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2AB" w14:textId="77777777" w:rsidR="006168AD" w:rsidRDefault="006168AD"/>
    <w:p w14:paraId="322BB84A" w14:textId="7BAD6A9F" w:rsidR="006168AD" w:rsidRPr="009F7366" w:rsidRDefault="006168AD" w:rsidP="009F7366">
      <w:pPr>
        <w:pStyle w:val="Title"/>
        <w:spacing w:before="1080"/>
        <w:rPr>
          <w:szCs w:val="48"/>
        </w:rPr>
      </w:pPr>
      <w:r w:rsidRPr="00771392">
        <w:rPr>
          <w:szCs w:val="48"/>
        </w:rPr>
        <w:t>Pr</w:t>
      </w:r>
      <w:r w:rsidR="00B56863">
        <w:rPr>
          <w:szCs w:val="48"/>
        </w:rPr>
        <w:t>escribed</w:t>
      </w:r>
      <w:r w:rsidRPr="009F7366">
        <w:rPr>
          <w:szCs w:val="48"/>
        </w:rPr>
        <w:t xml:space="preserve"> List Reforms – Consultation Paper </w:t>
      </w:r>
      <w:r w:rsidR="001F1E43">
        <w:rPr>
          <w:szCs w:val="48"/>
        </w:rPr>
        <w:t>9</w:t>
      </w:r>
    </w:p>
    <w:p w14:paraId="5249CE31" w14:textId="634E3C84" w:rsidR="00837F8B" w:rsidRPr="006B364F" w:rsidRDefault="00850F2A" w:rsidP="006B364F">
      <w:pPr>
        <w:pStyle w:val="Subtitle"/>
        <w:rPr>
          <w:spacing w:val="0"/>
          <w:szCs w:val="40"/>
        </w:rPr>
        <w:sectPr w:rsidR="00837F8B" w:rsidRPr="006B364F" w:rsidSect="006168AD">
          <w:footerReference w:type="default" r:id="rId8"/>
          <w:headerReference w:type="first" r:id="rId9"/>
          <w:pgSz w:w="11906" w:h="16838"/>
          <w:pgMar w:top="1701" w:right="1418" w:bottom="1418" w:left="1418" w:header="850" w:footer="709" w:gutter="0"/>
          <w:cols w:space="708"/>
          <w:titlePg/>
          <w:docGrid w:linePitch="360"/>
        </w:sectPr>
      </w:pPr>
      <w:r>
        <w:rPr>
          <w:spacing w:val="0"/>
          <w:szCs w:val="40"/>
        </w:rPr>
        <w:t>C</w:t>
      </w:r>
      <w:r w:rsidR="00513A4B">
        <w:rPr>
          <w:spacing w:val="0"/>
          <w:szCs w:val="40"/>
        </w:rPr>
        <w:t>ardiac implantable electronic devices</w:t>
      </w:r>
      <w:r w:rsidR="006B364F">
        <w:rPr>
          <w:spacing w:val="0"/>
          <w:szCs w:val="40"/>
        </w:rPr>
        <w:t xml:space="preserve"> </w:t>
      </w:r>
      <w:r w:rsidR="007C36B7">
        <w:rPr>
          <w:spacing w:val="0"/>
          <w:szCs w:val="40"/>
        </w:rPr>
        <w:t xml:space="preserve">and </w:t>
      </w:r>
      <w:r w:rsidR="002E001E">
        <w:rPr>
          <w:spacing w:val="0"/>
          <w:szCs w:val="40"/>
        </w:rPr>
        <w:t xml:space="preserve">the cost of </w:t>
      </w:r>
      <w:r w:rsidR="006B364F">
        <w:rPr>
          <w:spacing w:val="0"/>
          <w:szCs w:val="40"/>
        </w:rPr>
        <w:t>technical support services</w:t>
      </w:r>
    </w:p>
    <w:p w14:paraId="506E6616" w14:textId="77777777" w:rsidR="009F7366" w:rsidRPr="00354E84" w:rsidRDefault="009F7366" w:rsidP="00325FB0">
      <w:pPr>
        <w:pStyle w:val="PolicyStatement"/>
        <w:pBdr>
          <w:top w:val="single" w:sz="4" w:space="10" w:color="F2F2F2" w:themeColor="background1" w:themeShade="F2"/>
          <w:left w:val="single" w:sz="4" w:space="0" w:color="F2F2F2" w:themeColor="background1" w:themeShade="F2"/>
        </w:pBdr>
        <w:spacing w:before="0" w:line="240" w:lineRule="auto"/>
        <w:rPr>
          <w:rFonts w:ascii="Arial" w:hAnsi="Arial" w:cs="Arial"/>
          <w:b/>
          <w:bCs/>
          <w:color w:val="358189"/>
          <w:sz w:val="32"/>
          <w:szCs w:val="32"/>
        </w:rPr>
      </w:pPr>
      <w:r w:rsidRPr="00354E84">
        <w:rPr>
          <w:rFonts w:ascii="Arial" w:hAnsi="Arial" w:cs="Arial"/>
          <w:b/>
          <w:bCs/>
          <w:color w:val="358189"/>
          <w:sz w:val="32"/>
          <w:szCs w:val="32"/>
        </w:rPr>
        <w:lastRenderedPageBreak/>
        <w:t>Context for the consultation paper</w:t>
      </w:r>
    </w:p>
    <w:p w14:paraId="44A586AE" w14:textId="77777777" w:rsidR="00B25C8A" w:rsidRPr="00FF461C" w:rsidRDefault="00B25C8A" w:rsidP="00325FB0">
      <w:pPr>
        <w:pStyle w:val="PolicyStatement"/>
        <w:pBdr>
          <w:top w:val="single" w:sz="4" w:space="10" w:color="F2F2F2" w:themeColor="background1" w:themeShade="F2"/>
          <w:left w:val="single" w:sz="4" w:space="0" w:color="F2F2F2" w:themeColor="background1" w:themeShade="F2"/>
        </w:pBdr>
        <w:spacing w:before="120"/>
        <w:rPr>
          <w:rFonts w:ascii="Arial" w:hAnsi="Arial" w:cs="Arial"/>
          <w:sz w:val="21"/>
          <w:szCs w:val="21"/>
        </w:rPr>
      </w:pPr>
      <w:r w:rsidRPr="00FF461C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Prescribed</w:t>
      </w:r>
      <w:r w:rsidRPr="00AA7291">
        <w:rPr>
          <w:rFonts w:ascii="Arial" w:hAnsi="Arial" w:cs="Arial"/>
          <w:sz w:val="21"/>
          <w:szCs w:val="21"/>
        </w:rPr>
        <w:t xml:space="preserve"> List</w:t>
      </w:r>
      <w:r w:rsidRPr="00FF461C">
        <w:rPr>
          <w:rFonts w:ascii="Arial" w:hAnsi="Arial" w:cs="Arial"/>
          <w:sz w:val="21"/>
          <w:szCs w:val="21"/>
        </w:rPr>
        <w:t xml:space="preserve"> is the primary mechanism governing the reimbursement for medical devices </w:t>
      </w:r>
      <w:r>
        <w:rPr>
          <w:rFonts w:ascii="Arial" w:hAnsi="Arial" w:cs="Arial"/>
          <w:sz w:val="21"/>
          <w:szCs w:val="21"/>
        </w:rPr>
        <w:t xml:space="preserve">and human tissue products </w:t>
      </w:r>
      <w:r w:rsidRPr="00FF461C">
        <w:rPr>
          <w:rFonts w:ascii="Arial" w:hAnsi="Arial" w:cs="Arial"/>
          <w:sz w:val="21"/>
          <w:szCs w:val="21"/>
        </w:rPr>
        <w:t>as part of the private health system in Australia.</w:t>
      </w:r>
    </w:p>
    <w:p w14:paraId="09181DF9" w14:textId="2415F2B4" w:rsidR="00D50EB6" w:rsidRDefault="00D50EB6" w:rsidP="00325FB0">
      <w:pPr>
        <w:pStyle w:val="PolicyStatement"/>
        <w:pBdr>
          <w:top w:val="single" w:sz="4" w:space="10" w:color="F2F2F2" w:themeColor="background1" w:themeShade="F2"/>
          <w:left w:val="single" w:sz="4" w:space="0" w:color="F2F2F2" w:themeColor="background1" w:themeShade="F2"/>
        </w:pBdr>
        <w:spacing w:before="120" w:line="240" w:lineRule="auto"/>
        <w:rPr>
          <w:rFonts w:ascii="Arial" w:hAnsi="Arial" w:cs="Arial"/>
          <w:sz w:val="21"/>
          <w:szCs w:val="21"/>
        </w:rPr>
      </w:pPr>
      <w:r w:rsidRPr="00233628">
        <w:rPr>
          <w:rFonts w:ascii="Arial" w:hAnsi="Arial" w:cs="Arial"/>
          <w:sz w:val="21"/>
          <w:szCs w:val="21"/>
        </w:rPr>
        <w:t>Building on the previous reform activities</w:t>
      </w:r>
      <w:r w:rsidR="0048252F">
        <w:rPr>
          <w:rFonts w:ascii="Arial" w:hAnsi="Arial" w:cs="Arial"/>
          <w:sz w:val="21"/>
          <w:szCs w:val="21"/>
        </w:rPr>
        <w:t xml:space="preserve"> to the </w:t>
      </w:r>
      <w:hyperlink r:id="rId10" w:history="1">
        <w:r w:rsidR="0048252F">
          <w:rPr>
            <w:rStyle w:val="Hyperlink"/>
            <w:rFonts w:ascii="Arial" w:hAnsi="Arial" w:cs="Arial"/>
            <w:sz w:val="21"/>
            <w:szCs w:val="21"/>
          </w:rPr>
          <w:t>Prescribed</w:t>
        </w:r>
        <w:r w:rsidR="0048252F" w:rsidRPr="00CB4A87">
          <w:rPr>
            <w:rStyle w:val="Hyperlink"/>
            <w:rFonts w:ascii="Arial" w:hAnsi="Arial" w:cs="Arial"/>
            <w:sz w:val="21"/>
            <w:szCs w:val="21"/>
          </w:rPr>
          <w:t xml:space="preserve"> List</w:t>
        </w:r>
      </w:hyperlink>
      <w:r w:rsidRPr="00233628">
        <w:rPr>
          <w:rFonts w:ascii="Arial" w:hAnsi="Arial" w:cs="Arial"/>
          <w:sz w:val="21"/>
          <w:szCs w:val="21"/>
        </w:rPr>
        <w:t xml:space="preserve">, the Government has agreed to maintain </w:t>
      </w:r>
      <w:r w:rsidR="0048252F">
        <w:rPr>
          <w:rFonts w:ascii="Arial" w:hAnsi="Arial" w:cs="Arial"/>
          <w:sz w:val="21"/>
          <w:szCs w:val="21"/>
        </w:rPr>
        <w:t>it</w:t>
      </w:r>
      <w:r w:rsidRPr="00233628">
        <w:rPr>
          <w:rFonts w:ascii="Arial" w:hAnsi="Arial" w:cs="Arial"/>
          <w:sz w:val="21"/>
          <w:szCs w:val="21"/>
        </w:rPr>
        <w:t>, with some improvements.</w:t>
      </w:r>
      <w:r w:rsidR="00B25C8A">
        <w:rPr>
          <w:rFonts w:ascii="Arial" w:hAnsi="Arial" w:cs="Arial"/>
          <w:sz w:val="21"/>
          <w:szCs w:val="21"/>
        </w:rPr>
        <w:t xml:space="preserve"> </w:t>
      </w:r>
      <w:r w:rsidR="00AB7A20">
        <w:rPr>
          <w:rFonts w:ascii="Arial" w:hAnsi="Arial" w:cs="Arial"/>
          <w:sz w:val="21"/>
          <w:szCs w:val="21"/>
        </w:rPr>
        <w:t>One of the improvements</w:t>
      </w:r>
      <w:r w:rsidR="00B25C8A">
        <w:rPr>
          <w:rFonts w:ascii="Arial" w:hAnsi="Arial" w:cs="Arial"/>
          <w:sz w:val="21"/>
          <w:szCs w:val="21"/>
        </w:rPr>
        <w:t xml:space="preserve"> includes reducing the benefits for devices on the Prescribed List</w:t>
      </w:r>
      <w:r w:rsidR="00881F8D">
        <w:rPr>
          <w:rFonts w:ascii="Arial" w:hAnsi="Arial" w:cs="Arial"/>
          <w:sz w:val="21"/>
          <w:szCs w:val="21"/>
        </w:rPr>
        <w:t>,</w:t>
      </w:r>
      <w:r w:rsidR="00B25C8A">
        <w:rPr>
          <w:rFonts w:ascii="Arial" w:hAnsi="Arial" w:cs="Arial"/>
          <w:sz w:val="21"/>
          <w:szCs w:val="21"/>
        </w:rPr>
        <w:t xml:space="preserve"> so they are better align</w:t>
      </w:r>
      <w:r w:rsidR="0048252F">
        <w:rPr>
          <w:rFonts w:ascii="Arial" w:hAnsi="Arial" w:cs="Arial"/>
          <w:sz w:val="21"/>
          <w:szCs w:val="21"/>
        </w:rPr>
        <w:t>ed</w:t>
      </w:r>
      <w:r w:rsidR="00B25C8A">
        <w:rPr>
          <w:rFonts w:ascii="Arial" w:hAnsi="Arial" w:cs="Arial"/>
          <w:sz w:val="21"/>
          <w:szCs w:val="21"/>
        </w:rPr>
        <w:t xml:space="preserve"> with prices paid for the same devices in the public system.</w:t>
      </w:r>
    </w:p>
    <w:p w14:paraId="5C410CFF" w14:textId="1B9C9E0A" w:rsidR="00614D23" w:rsidRDefault="00B25C8A" w:rsidP="00325FB0">
      <w:pPr>
        <w:pStyle w:val="PolicyStatement"/>
        <w:pBdr>
          <w:top w:val="single" w:sz="4" w:space="10" w:color="F2F2F2" w:themeColor="background1" w:themeShade="F2"/>
          <w:left w:val="single" w:sz="4" w:space="0" w:color="F2F2F2" w:themeColor="background1" w:themeShade="F2"/>
        </w:pBd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March 2022, the former Minister of Health and Aged Care signed a</w:t>
      </w:r>
      <w:r w:rsidR="00CE35CE">
        <w:rPr>
          <w:rFonts w:ascii="Arial" w:hAnsi="Arial" w:cs="Arial"/>
          <w:sz w:val="21"/>
          <w:szCs w:val="21"/>
        </w:rPr>
        <w:t xml:space="preserve"> Memorandum of Understanding</w:t>
      </w:r>
      <w:r>
        <w:rPr>
          <w:rFonts w:ascii="Arial" w:hAnsi="Arial" w:cs="Arial"/>
          <w:sz w:val="21"/>
          <w:szCs w:val="21"/>
        </w:rPr>
        <w:t xml:space="preserve"> with the </w:t>
      </w:r>
      <w:r w:rsidR="00881F8D">
        <w:rPr>
          <w:rFonts w:ascii="Arial" w:hAnsi="Arial" w:cs="Arial"/>
          <w:sz w:val="21"/>
          <w:szCs w:val="21"/>
        </w:rPr>
        <w:t>Medical Technology Association of Australi</w:t>
      </w:r>
      <w:r w:rsidR="00CE35CE">
        <w:rPr>
          <w:rFonts w:ascii="Arial" w:hAnsi="Arial" w:cs="Arial"/>
          <w:sz w:val="21"/>
          <w:szCs w:val="21"/>
        </w:rPr>
        <w:t>a</w:t>
      </w:r>
      <w:r w:rsidR="00AB7A20">
        <w:rPr>
          <w:rFonts w:ascii="Arial" w:hAnsi="Arial" w:cs="Arial"/>
          <w:sz w:val="21"/>
          <w:szCs w:val="21"/>
        </w:rPr>
        <w:t xml:space="preserve">, by which </w:t>
      </w:r>
      <w:r w:rsidR="00AB7A20" w:rsidRPr="00AB7A20">
        <w:rPr>
          <w:rFonts w:ascii="Arial" w:hAnsi="Arial" w:cs="Arial"/>
          <w:sz w:val="21"/>
          <w:szCs w:val="21"/>
        </w:rPr>
        <w:t xml:space="preserve">benefit reductions to </w:t>
      </w:r>
      <w:r w:rsidR="00AB7A20">
        <w:rPr>
          <w:rFonts w:ascii="Arial" w:hAnsi="Arial" w:cs="Arial"/>
          <w:sz w:val="21"/>
          <w:szCs w:val="21"/>
        </w:rPr>
        <w:t>cardiac implantable electronic devices (C</w:t>
      </w:r>
      <w:r w:rsidR="00AB7A20" w:rsidRPr="00AB7A20">
        <w:rPr>
          <w:rFonts w:ascii="Arial" w:hAnsi="Arial" w:cs="Arial"/>
          <w:sz w:val="21"/>
          <w:szCs w:val="21"/>
        </w:rPr>
        <w:t>IED</w:t>
      </w:r>
      <w:r w:rsidR="00AB7A20">
        <w:rPr>
          <w:rFonts w:ascii="Arial" w:hAnsi="Arial" w:cs="Arial"/>
          <w:sz w:val="21"/>
          <w:szCs w:val="21"/>
        </w:rPr>
        <w:t>) were deferred by</w:t>
      </w:r>
      <w:r w:rsidR="00AB7A20" w:rsidRPr="00AB7A20">
        <w:rPr>
          <w:rFonts w:ascii="Arial" w:hAnsi="Arial" w:cs="Arial"/>
          <w:sz w:val="21"/>
          <w:szCs w:val="21"/>
        </w:rPr>
        <w:t xml:space="preserve"> 12 months</w:t>
      </w:r>
      <w:r w:rsidR="00B30071">
        <w:rPr>
          <w:rFonts w:ascii="Arial" w:hAnsi="Arial" w:cs="Arial"/>
          <w:sz w:val="21"/>
          <w:szCs w:val="21"/>
        </w:rPr>
        <w:t>. This deferral was to allow the Medical Services Advisory Committee (MSAC)</w:t>
      </w:r>
      <w:r w:rsidR="00614D23">
        <w:rPr>
          <w:rFonts w:ascii="Arial" w:hAnsi="Arial" w:cs="Arial"/>
          <w:sz w:val="21"/>
          <w:szCs w:val="21"/>
        </w:rPr>
        <w:t xml:space="preserve"> to </w:t>
      </w:r>
      <w:r w:rsidR="008C39D1">
        <w:rPr>
          <w:rFonts w:ascii="Arial" w:hAnsi="Arial" w:cs="Arial"/>
          <w:sz w:val="21"/>
          <w:szCs w:val="21"/>
        </w:rPr>
        <w:t>advi</w:t>
      </w:r>
      <w:r w:rsidR="00607686">
        <w:rPr>
          <w:rFonts w:ascii="Arial" w:hAnsi="Arial" w:cs="Arial"/>
          <w:sz w:val="21"/>
          <w:szCs w:val="21"/>
        </w:rPr>
        <w:t>s</w:t>
      </w:r>
      <w:r w:rsidR="008C39D1">
        <w:rPr>
          <w:rFonts w:ascii="Arial" w:hAnsi="Arial" w:cs="Arial"/>
          <w:sz w:val="21"/>
          <w:szCs w:val="21"/>
        </w:rPr>
        <w:t>e on</w:t>
      </w:r>
      <w:r w:rsidR="00614D23">
        <w:rPr>
          <w:rFonts w:ascii="Arial" w:hAnsi="Arial" w:cs="Arial"/>
          <w:sz w:val="21"/>
          <w:szCs w:val="21"/>
        </w:rPr>
        <w:t xml:space="preserve"> a</w:t>
      </w:r>
      <w:r w:rsidR="00AB7A20" w:rsidRPr="00AB7A20">
        <w:rPr>
          <w:rFonts w:ascii="Arial" w:hAnsi="Arial" w:cs="Arial"/>
          <w:sz w:val="21"/>
          <w:szCs w:val="21"/>
        </w:rPr>
        <w:t xml:space="preserve"> reasonable cost of providing technical support services </w:t>
      </w:r>
      <w:r w:rsidR="00CE35CE">
        <w:rPr>
          <w:rFonts w:ascii="Arial" w:hAnsi="Arial" w:cs="Arial"/>
          <w:sz w:val="21"/>
          <w:szCs w:val="21"/>
        </w:rPr>
        <w:t xml:space="preserve">(TSS) </w:t>
      </w:r>
      <w:r w:rsidR="00614D23">
        <w:rPr>
          <w:rFonts w:ascii="Arial" w:hAnsi="Arial" w:cs="Arial"/>
          <w:sz w:val="21"/>
          <w:szCs w:val="21"/>
        </w:rPr>
        <w:t>for patients with CIEDs.</w:t>
      </w:r>
      <w:r w:rsidR="00CE35CE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CE35CE" w:rsidRPr="00CE35CE">
          <w:rPr>
            <w:rStyle w:val="Hyperlink"/>
            <w:rFonts w:ascii="Arial" w:hAnsi="Arial" w:cs="Arial"/>
            <w:sz w:val="21"/>
            <w:szCs w:val="21"/>
          </w:rPr>
          <w:t>MSAC advice</w:t>
        </w:r>
      </w:hyperlink>
      <w:r w:rsidR="00CE35CE">
        <w:rPr>
          <w:rFonts w:ascii="Arial" w:hAnsi="Arial" w:cs="Arial"/>
          <w:sz w:val="21"/>
          <w:szCs w:val="21"/>
        </w:rPr>
        <w:t xml:space="preserve"> was finalised and published in April 2024.</w:t>
      </w:r>
    </w:p>
    <w:p w14:paraId="364F3DF3" w14:textId="5D88DD04" w:rsidR="009F7366" w:rsidRPr="00354E84" w:rsidRDefault="008C39D1" w:rsidP="00325FB0">
      <w:pPr>
        <w:pStyle w:val="PolicyStatement"/>
        <w:pBdr>
          <w:top w:val="single" w:sz="4" w:space="10" w:color="F2F2F2" w:themeColor="background1" w:themeShade="F2"/>
          <w:left w:val="single" w:sz="4" w:space="0" w:color="F2F2F2" w:themeColor="background1" w:themeShade="F2"/>
        </w:pBd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9F7366" w:rsidRPr="00AA7291">
        <w:rPr>
          <w:rFonts w:ascii="Arial" w:hAnsi="Arial" w:cs="Arial"/>
          <w:sz w:val="21"/>
          <w:szCs w:val="21"/>
        </w:rPr>
        <w:t xml:space="preserve">his consultation paper </w:t>
      </w:r>
      <w:r w:rsidR="00607686">
        <w:rPr>
          <w:rFonts w:ascii="Arial" w:hAnsi="Arial" w:cs="Arial"/>
          <w:sz w:val="21"/>
          <w:szCs w:val="21"/>
        </w:rPr>
        <w:t>seeks</w:t>
      </w:r>
      <w:r w:rsidR="009F7366" w:rsidRPr="00AA7291">
        <w:rPr>
          <w:rFonts w:ascii="Arial" w:hAnsi="Arial" w:cs="Arial"/>
          <w:sz w:val="21"/>
          <w:szCs w:val="21"/>
        </w:rPr>
        <w:t xml:space="preserve"> views </w:t>
      </w:r>
      <w:r w:rsidR="00AA7F9C">
        <w:rPr>
          <w:rFonts w:ascii="Arial" w:hAnsi="Arial" w:cs="Arial"/>
          <w:sz w:val="21"/>
          <w:szCs w:val="21"/>
        </w:rPr>
        <w:t xml:space="preserve">and suggestions </w:t>
      </w:r>
      <w:r w:rsidR="009F7366" w:rsidRPr="00AA7291">
        <w:rPr>
          <w:rFonts w:ascii="Arial" w:hAnsi="Arial" w:cs="Arial"/>
          <w:sz w:val="21"/>
          <w:szCs w:val="21"/>
        </w:rPr>
        <w:t>on</w:t>
      </w:r>
      <w:r w:rsidR="00AA7F9C">
        <w:rPr>
          <w:rFonts w:ascii="Arial" w:hAnsi="Arial" w:cs="Arial"/>
          <w:sz w:val="21"/>
          <w:szCs w:val="21"/>
        </w:rPr>
        <w:t xml:space="preserve"> </w:t>
      </w:r>
      <w:r w:rsidR="009F7366" w:rsidRPr="00AA7291">
        <w:rPr>
          <w:rFonts w:ascii="Arial" w:hAnsi="Arial" w:cs="Arial"/>
          <w:sz w:val="21"/>
          <w:szCs w:val="21"/>
        </w:rPr>
        <w:t>implement</w:t>
      </w:r>
      <w:r w:rsidR="00CE35CE">
        <w:rPr>
          <w:rFonts w:ascii="Arial" w:hAnsi="Arial" w:cs="Arial"/>
          <w:sz w:val="21"/>
          <w:szCs w:val="21"/>
        </w:rPr>
        <w:t xml:space="preserve">ing </w:t>
      </w:r>
      <w:r w:rsidR="00607686">
        <w:rPr>
          <w:rFonts w:ascii="Arial" w:hAnsi="Arial" w:cs="Arial"/>
          <w:sz w:val="21"/>
          <w:szCs w:val="21"/>
        </w:rPr>
        <w:t xml:space="preserve">the </w:t>
      </w:r>
      <w:r w:rsidR="00AA7F9C">
        <w:rPr>
          <w:rFonts w:ascii="Arial" w:hAnsi="Arial" w:cs="Arial"/>
          <w:sz w:val="21"/>
          <w:szCs w:val="21"/>
        </w:rPr>
        <w:t>MSAC advice</w:t>
      </w:r>
      <w:r w:rsidR="00A724D6">
        <w:rPr>
          <w:rFonts w:ascii="Arial" w:hAnsi="Arial" w:cs="Arial"/>
          <w:sz w:val="21"/>
          <w:szCs w:val="21"/>
        </w:rPr>
        <w:t xml:space="preserve"> in the context of benefit </w:t>
      </w:r>
      <w:r w:rsidR="00AF6F3C">
        <w:rPr>
          <w:rFonts w:ascii="Arial" w:hAnsi="Arial" w:cs="Arial"/>
          <w:sz w:val="21"/>
          <w:szCs w:val="21"/>
        </w:rPr>
        <w:t xml:space="preserve">paid </w:t>
      </w:r>
      <w:r w:rsidR="00A724D6">
        <w:rPr>
          <w:rFonts w:ascii="Arial" w:hAnsi="Arial" w:cs="Arial"/>
          <w:sz w:val="21"/>
          <w:szCs w:val="21"/>
        </w:rPr>
        <w:t>for CIED</w:t>
      </w:r>
      <w:r w:rsidR="0023238B">
        <w:rPr>
          <w:rFonts w:ascii="Arial" w:hAnsi="Arial" w:cs="Arial"/>
          <w:sz w:val="21"/>
          <w:szCs w:val="21"/>
        </w:rPr>
        <w:t>s</w:t>
      </w:r>
      <w:r w:rsidR="009F7366" w:rsidRPr="00AA7291">
        <w:rPr>
          <w:rFonts w:ascii="Arial" w:hAnsi="Arial" w:cs="Arial"/>
          <w:sz w:val="21"/>
          <w:szCs w:val="21"/>
        </w:rPr>
        <w:t xml:space="preserve">. The Government considers these improvements necessary to benefit consumers, </w:t>
      </w:r>
      <w:r w:rsidR="00C52EE3">
        <w:rPr>
          <w:rFonts w:ascii="Arial" w:hAnsi="Arial" w:cs="Arial"/>
          <w:sz w:val="21"/>
          <w:szCs w:val="21"/>
        </w:rPr>
        <w:t xml:space="preserve">as CIED benefit reductions will </w:t>
      </w:r>
      <w:r w:rsidR="0023238B">
        <w:rPr>
          <w:rFonts w:ascii="Arial" w:hAnsi="Arial" w:cs="Arial"/>
          <w:sz w:val="21"/>
          <w:szCs w:val="21"/>
        </w:rPr>
        <w:t xml:space="preserve">help to </w:t>
      </w:r>
      <w:r w:rsidR="00C52EE3" w:rsidRPr="00C52EE3">
        <w:rPr>
          <w:rFonts w:ascii="Arial" w:hAnsi="Arial" w:cs="Arial"/>
          <w:sz w:val="21"/>
          <w:szCs w:val="21"/>
        </w:rPr>
        <w:t>reduce</w:t>
      </w:r>
      <w:r w:rsidR="0023238B">
        <w:rPr>
          <w:rFonts w:ascii="Arial" w:hAnsi="Arial" w:cs="Arial"/>
          <w:sz w:val="21"/>
          <w:szCs w:val="21"/>
        </w:rPr>
        <w:t xml:space="preserve"> growth in</w:t>
      </w:r>
      <w:r w:rsidR="00C52EE3" w:rsidRPr="00C52EE3">
        <w:rPr>
          <w:rFonts w:ascii="Arial" w:hAnsi="Arial" w:cs="Arial"/>
          <w:sz w:val="21"/>
          <w:szCs w:val="21"/>
        </w:rPr>
        <w:t xml:space="preserve"> private health insurance premiums</w:t>
      </w:r>
      <w:r w:rsidR="009F7366" w:rsidRPr="00AA7291">
        <w:rPr>
          <w:rFonts w:ascii="Arial" w:hAnsi="Arial" w:cs="Arial"/>
          <w:sz w:val="21"/>
          <w:szCs w:val="21"/>
        </w:rPr>
        <w:t>.</w:t>
      </w:r>
    </w:p>
    <w:p w14:paraId="3C0EED26" w14:textId="34307EE9" w:rsidR="006168AD" w:rsidRDefault="006168AD" w:rsidP="00AD644A">
      <w:pPr>
        <w:pStyle w:val="Heading1"/>
      </w:pPr>
      <w:r>
        <w:t>Purpose</w:t>
      </w:r>
    </w:p>
    <w:p w14:paraId="4E6101F0" w14:textId="77777777" w:rsidR="00CA71DB" w:rsidRDefault="00387A8A" w:rsidP="00CA71DB">
      <w:pPr>
        <w:pStyle w:val="ListBullet"/>
        <w:numPr>
          <w:ilvl w:val="0"/>
          <w:numId w:val="0"/>
        </w:numPr>
      </w:pPr>
      <w:bookmarkStart w:id="0" w:name="_Hlk86151727"/>
      <w:r w:rsidRPr="000D4E16">
        <w:t>The purpose of this paper is to</w:t>
      </w:r>
      <w:r w:rsidR="00CA71DB">
        <w:t>:</w:t>
      </w:r>
    </w:p>
    <w:p w14:paraId="2FEF070E" w14:textId="23165ACB" w:rsidR="00CA71DB" w:rsidRDefault="00CA71DB" w:rsidP="008C39D1">
      <w:pPr>
        <w:pStyle w:val="ListBullet"/>
      </w:pPr>
      <w:r w:rsidRPr="00CA71DB">
        <w:t xml:space="preserve">provide </w:t>
      </w:r>
      <w:r w:rsidR="00AB7A20" w:rsidRPr="00CA71DB">
        <w:t>a summary</w:t>
      </w:r>
      <w:r w:rsidRPr="00CA71DB">
        <w:t xml:space="preserve"> of </w:t>
      </w:r>
      <w:hyperlink r:id="rId12" w:history="1">
        <w:r w:rsidRPr="001533F7">
          <w:rPr>
            <w:rStyle w:val="Hyperlink"/>
          </w:rPr>
          <w:t>MSAC advice</w:t>
        </w:r>
      </w:hyperlink>
      <w:r w:rsidR="008C39D1">
        <w:t xml:space="preserve"> on CIED technical support services (TSS</w:t>
      </w:r>
      <w:r w:rsidR="007827D5">
        <w:t>)</w:t>
      </w:r>
      <w:r>
        <w:t>, and</w:t>
      </w:r>
    </w:p>
    <w:p w14:paraId="5D769B6D" w14:textId="230BFBA2" w:rsidR="00BF6A83" w:rsidRDefault="00CA71DB" w:rsidP="00CA71DB">
      <w:pPr>
        <w:pStyle w:val="ListBullet"/>
      </w:pPr>
      <w:r>
        <w:t xml:space="preserve">canvas stakeholder views, </w:t>
      </w:r>
      <w:r w:rsidR="00AB7A20">
        <w:t>suggestions,</w:t>
      </w:r>
      <w:r>
        <w:t xml:space="preserve"> and ideas to </w:t>
      </w:r>
      <w:r w:rsidR="00AF6F3C">
        <w:t xml:space="preserve">implement the MSAC advice about the cost of technical support services for </w:t>
      </w:r>
      <w:proofErr w:type="gramStart"/>
      <w:r w:rsidR="00AF6F3C">
        <w:t>CIEDs</w:t>
      </w:r>
      <w:proofErr w:type="gramEnd"/>
    </w:p>
    <w:p w14:paraId="6D1CE554" w14:textId="68D040CB" w:rsidR="00F53865" w:rsidRDefault="00F53865" w:rsidP="00F53865">
      <w:pPr>
        <w:pStyle w:val="Heading1"/>
      </w:pPr>
      <w:r>
        <w:t>MSAC advice</w:t>
      </w:r>
    </w:p>
    <w:p w14:paraId="61EE2A70" w14:textId="08AA3733" w:rsidR="0048252F" w:rsidRDefault="0048252F" w:rsidP="0048252F">
      <w:pPr>
        <w:pStyle w:val="Paragraphtext"/>
      </w:pPr>
      <w:r>
        <w:t xml:space="preserve">MSAC considered that the cost of TSS provided to public or privately insured patients should not be funded via </w:t>
      </w:r>
      <w:r w:rsidR="0078731F">
        <w:t xml:space="preserve">Prescribed </w:t>
      </w:r>
      <w:r>
        <w:t>L</w:t>
      </w:r>
      <w:r w:rsidR="0078731F">
        <w:t>ist (PL)</w:t>
      </w:r>
      <w:r>
        <w:t xml:space="preserve"> benefits for CIEDs.</w:t>
      </w:r>
    </w:p>
    <w:p w14:paraId="1D3AC0C9" w14:textId="4B229DFB" w:rsidR="00B56863" w:rsidRDefault="00B56863" w:rsidP="00B56863">
      <w:pPr>
        <w:pStyle w:val="Paragraphtext"/>
      </w:pPr>
      <w:r>
        <w:t xml:space="preserve">MSAC advised that the current model of care for provision of </w:t>
      </w:r>
      <w:r w:rsidR="00CA71DB">
        <w:t>TSS</w:t>
      </w:r>
      <w:r w:rsidR="0078731F">
        <w:t xml:space="preserve"> </w:t>
      </w:r>
      <w:r>
        <w:t>rel</w:t>
      </w:r>
      <w:r w:rsidR="006B364F">
        <w:t>ying</w:t>
      </w:r>
      <w:r>
        <w:t xml:space="preserve"> on </w:t>
      </w:r>
      <w:r w:rsidR="0023238B">
        <w:t xml:space="preserve">the sponsors of these devices on the PL </w:t>
      </w:r>
      <w:r>
        <w:t>is problematic</w:t>
      </w:r>
      <w:r w:rsidR="006B364F">
        <w:t>.</w:t>
      </w:r>
      <w:r>
        <w:t xml:space="preserve"> </w:t>
      </w:r>
      <w:r w:rsidR="006B364F" w:rsidRPr="00C52EE3">
        <w:t>C</w:t>
      </w:r>
      <w:r w:rsidRPr="00C52EE3">
        <w:t>ross</w:t>
      </w:r>
      <w:r>
        <w:t xml:space="preserve">-subsidising </w:t>
      </w:r>
      <w:r w:rsidR="00CA71DB">
        <w:t>TSS</w:t>
      </w:r>
      <w:r>
        <w:t xml:space="preserve"> through the P</w:t>
      </w:r>
      <w:r w:rsidR="0078731F">
        <w:t>L</w:t>
      </w:r>
      <w:r>
        <w:t xml:space="preserve"> benefit </w:t>
      </w:r>
      <w:r w:rsidR="008B6BC4">
        <w:t>is</w:t>
      </w:r>
      <w:r>
        <w:t xml:space="preserve"> </w:t>
      </w:r>
      <w:r w:rsidR="008B6BC4">
        <w:t xml:space="preserve">not a suitable nor transparent </w:t>
      </w:r>
      <w:r>
        <w:t xml:space="preserve">mechanism of funding for these services. MSAC advised that further reform </w:t>
      </w:r>
      <w:r w:rsidR="00607686">
        <w:t>is needed</w:t>
      </w:r>
      <w:r>
        <w:t xml:space="preserve"> to encourage uptake of other ways to provide this </w:t>
      </w:r>
      <w:r w:rsidR="0023238B">
        <w:t xml:space="preserve">essential </w:t>
      </w:r>
      <w:r>
        <w:t>care</w:t>
      </w:r>
      <w:r w:rsidR="0023238B">
        <w:t xml:space="preserve"> for patients with CIEDs</w:t>
      </w:r>
      <w:r>
        <w:t>. This may include private cardiologists employ</w:t>
      </w:r>
      <w:r w:rsidR="00607686">
        <w:t>ing</w:t>
      </w:r>
      <w:r>
        <w:t xml:space="preserve"> cardiac technicians directly to provide these services. MSAC advised that this would have to be addressed through longer-term reform.</w:t>
      </w:r>
    </w:p>
    <w:p w14:paraId="4E02B156" w14:textId="1249FDBD" w:rsidR="0078731F" w:rsidRDefault="0048252F" w:rsidP="00F939CB">
      <w:pPr>
        <w:pStyle w:val="Paragraphtext"/>
      </w:pPr>
      <w:r>
        <w:t xml:space="preserve">MSAC reiterated that further consideration </w:t>
      </w:r>
      <w:r w:rsidR="0078731F">
        <w:t>is required</w:t>
      </w:r>
      <w:r>
        <w:t xml:space="preserve"> to</w:t>
      </w:r>
      <w:r w:rsidR="0078731F">
        <w:t xml:space="preserve"> identify:</w:t>
      </w:r>
    </w:p>
    <w:p w14:paraId="568021FE" w14:textId="05886B58" w:rsidR="0078731F" w:rsidRDefault="0048252F" w:rsidP="0078731F">
      <w:pPr>
        <w:pStyle w:val="ListBullet"/>
      </w:pPr>
      <w:r>
        <w:t>alternative, evidence-based models of care for all patients with CIED</w:t>
      </w:r>
      <w:r w:rsidR="0078731F">
        <w:t>s</w:t>
      </w:r>
    </w:p>
    <w:p w14:paraId="2F14C042" w14:textId="61C81CEE" w:rsidR="0078731F" w:rsidRDefault="0048252F" w:rsidP="0078731F">
      <w:pPr>
        <w:pStyle w:val="ListBullet"/>
      </w:pPr>
      <w:r>
        <w:t xml:space="preserve">how </w:t>
      </w:r>
      <w:r w:rsidR="0078731F">
        <w:t>TSS</w:t>
      </w:r>
      <w:r>
        <w:t xml:space="preserve"> are most appropriately funded</w:t>
      </w:r>
      <w:r w:rsidR="0023238B">
        <w:t xml:space="preserve"> at the MSAC assessed reasonable value</w:t>
      </w:r>
    </w:p>
    <w:p w14:paraId="1A040F41" w14:textId="1F69398D" w:rsidR="00223C12" w:rsidRDefault="0048252F" w:rsidP="0078731F">
      <w:pPr>
        <w:pStyle w:val="ListBullet"/>
      </w:pPr>
      <w:r>
        <w:t xml:space="preserve">how the </w:t>
      </w:r>
      <w:bookmarkStart w:id="1" w:name="_Hlk166070421"/>
      <w:r>
        <w:t xml:space="preserve">funding of </w:t>
      </w:r>
      <w:r w:rsidR="0078731F">
        <w:t>TSS</w:t>
      </w:r>
      <w:r>
        <w:t xml:space="preserve"> </w:t>
      </w:r>
      <w:r w:rsidR="0078731F">
        <w:t>is</w:t>
      </w:r>
      <w:r>
        <w:t xml:space="preserve"> transitioned out of the PL benefit</w:t>
      </w:r>
      <w:bookmarkEnd w:id="1"/>
      <w:r w:rsidR="008608A8">
        <w:t>.</w:t>
      </w:r>
    </w:p>
    <w:p w14:paraId="78154264" w14:textId="27D2E6FC" w:rsidR="00F53865" w:rsidRDefault="008C39D1" w:rsidP="00F53865">
      <w:pPr>
        <w:pStyle w:val="ListBullet"/>
        <w:numPr>
          <w:ilvl w:val="0"/>
          <w:numId w:val="0"/>
        </w:numPr>
      </w:pPr>
      <w:r>
        <w:t xml:space="preserve">MSAC advised that the costs for </w:t>
      </w:r>
      <w:r w:rsidR="008608A8">
        <w:t>TSS</w:t>
      </w:r>
      <w:r>
        <w:t xml:space="preserve"> </w:t>
      </w:r>
      <w:r w:rsidR="008608A8">
        <w:t xml:space="preserve">should </w:t>
      </w:r>
      <w:r>
        <w:t xml:space="preserve">be excluded from the current </w:t>
      </w:r>
      <w:r w:rsidR="0023238B">
        <w:t xml:space="preserve">scheduled </w:t>
      </w:r>
      <w:r>
        <w:t>PL benefit reductions</w:t>
      </w:r>
      <w:r w:rsidR="0023238B">
        <w:t xml:space="preserve"> that are due to be completed 1 July 2025</w:t>
      </w:r>
      <w:r>
        <w:t>.</w:t>
      </w:r>
      <w:r w:rsidR="0023238B">
        <w:t xml:space="preserve"> MSAC recommended that the estimated </w:t>
      </w:r>
      <w:r w:rsidR="007A61DC">
        <w:t>value</w:t>
      </w:r>
      <w:r w:rsidR="0023238B">
        <w:t xml:space="preserve"> of peri-implantation </w:t>
      </w:r>
      <w:r w:rsidR="007A61DC">
        <w:t>services</w:t>
      </w:r>
      <w:r w:rsidR="0023238B">
        <w:t xml:space="preserve"> </w:t>
      </w:r>
      <w:proofErr w:type="gramStart"/>
      <w:r w:rsidR="0023238B">
        <w:t>are</w:t>
      </w:r>
      <w:proofErr w:type="gramEnd"/>
      <w:r w:rsidR="0023238B">
        <w:t xml:space="preserve"> included in the device component of the PL benefit.</w:t>
      </w:r>
    </w:p>
    <w:bookmarkEnd w:id="0"/>
    <w:p w14:paraId="542D3EEA" w14:textId="77EDF65D" w:rsidR="00435A1E" w:rsidRPr="004F0CB7" w:rsidRDefault="00435A1E" w:rsidP="004F0CB7">
      <w:pPr>
        <w:pStyle w:val="Heading1"/>
      </w:pPr>
      <w:r w:rsidRPr="004F0CB7">
        <w:t>Anticipated stakeholder impact</w:t>
      </w:r>
    </w:p>
    <w:p w14:paraId="3A586050" w14:textId="49E02910" w:rsidR="008C39D1" w:rsidRDefault="008C39D1" w:rsidP="008C39D1">
      <w:pPr>
        <w:pStyle w:val="Paragraphtext"/>
      </w:pPr>
      <w:r>
        <w:t xml:space="preserve">Stakeholder feedback </w:t>
      </w:r>
      <w:r w:rsidR="00607686">
        <w:t>suggests</w:t>
      </w:r>
      <w:r>
        <w:t xml:space="preserve"> that </w:t>
      </w:r>
      <w:r w:rsidR="006B4A25">
        <w:t>amendments</w:t>
      </w:r>
      <w:r>
        <w:t xml:space="preserve"> to the PL benefits for CIEDs </w:t>
      </w:r>
      <w:r w:rsidR="001A36D1">
        <w:t xml:space="preserve">could </w:t>
      </w:r>
      <w:r>
        <w:t xml:space="preserve">reduce </w:t>
      </w:r>
      <w:r w:rsidR="00607686">
        <w:t xml:space="preserve">a </w:t>
      </w:r>
      <w:r>
        <w:t>sponsor</w:t>
      </w:r>
      <w:r w:rsidR="00607686">
        <w:t>’</w:t>
      </w:r>
      <w:r>
        <w:t xml:space="preserve">s ability to continue providing TSS through their industry employed </w:t>
      </w:r>
      <w:r w:rsidR="008D2BB5">
        <w:t>technicians</w:t>
      </w:r>
      <w:r>
        <w:t xml:space="preserve">, given the PL benefit is currently used to cover the costs associated with the provision of </w:t>
      </w:r>
      <w:r w:rsidR="008D2BB5">
        <w:t>TSS</w:t>
      </w:r>
      <w:r>
        <w:t xml:space="preserve"> as well as the cost of the device</w:t>
      </w:r>
      <w:r w:rsidR="008D2BB5">
        <w:t>.</w:t>
      </w:r>
    </w:p>
    <w:p w14:paraId="63EE26AB" w14:textId="7ABE4621" w:rsidR="008C39D1" w:rsidRDefault="008B6BC4" w:rsidP="008C39D1">
      <w:pPr>
        <w:pStyle w:val="Paragraphtext"/>
      </w:pPr>
      <w:r>
        <w:lastRenderedPageBreak/>
        <w:t>To</w:t>
      </w:r>
      <w:r w:rsidR="00607686">
        <w:t xml:space="preserve"> maintain</w:t>
      </w:r>
      <w:r w:rsidR="00CF6C96">
        <w:t xml:space="preserve"> the current care of patients with CIEDs </w:t>
      </w:r>
      <w:r w:rsidR="00607686">
        <w:t xml:space="preserve">and not </w:t>
      </w:r>
      <w:r w:rsidR="00CF6C96">
        <w:t xml:space="preserve">inadvertently increase any out-of-pocket costs associated with the receipt of these services, </w:t>
      </w:r>
      <w:r w:rsidR="008C39D1">
        <w:t>TSS benefit reductions have been excluded from the current staged PL benefit reductions.</w:t>
      </w:r>
    </w:p>
    <w:p w14:paraId="29F67A05" w14:textId="0A6196C3" w:rsidR="008C39D1" w:rsidRDefault="008D2BB5" w:rsidP="00CF6C96">
      <w:pPr>
        <w:pStyle w:val="Paragraphtext"/>
      </w:pPr>
      <w:r>
        <w:t xml:space="preserve">State and territory run </w:t>
      </w:r>
      <w:r w:rsidR="0023238B">
        <w:t xml:space="preserve">public </w:t>
      </w:r>
      <w:r>
        <w:t xml:space="preserve">hospitals </w:t>
      </w:r>
      <w:r w:rsidR="0023238B">
        <w:t xml:space="preserve">(metropolitan, </w:t>
      </w:r>
      <w:proofErr w:type="gramStart"/>
      <w:r w:rsidR="0023238B">
        <w:t>regional</w:t>
      </w:r>
      <w:proofErr w:type="gramEnd"/>
      <w:r w:rsidR="0023238B">
        <w:t xml:space="preserve"> and rural) </w:t>
      </w:r>
      <w:r w:rsidR="002D1697">
        <w:t xml:space="preserve">may </w:t>
      </w:r>
      <w:r>
        <w:t>be impacted by any changes to the current model of care</w:t>
      </w:r>
      <w:r w:rsidR="0023238B">
        <w:t xml:space="preserve"> as there is some reliance on the sponsors’ technician workforce to deliver these technical support services to public patients with CIEDs</w:t>
      </w:r>
      <w:r>
        <w:t>.</w:t>
      </w:r>
    </w:p>
    <w:p w14:paraId="2F5D14E7" w14:textId="26BDA583" w:rsidR="001E7A6D" w:rsidRPr="004F0CB7" w:rsidRDefault="001E7A6D" w:rsidP="004F0CB7">
      <w:pPr>
        <w:pStyle w:val="Heading1"/>
      </w:pPr>
      <w:r w:rsidRPr="004F0CB7">
        <w:t>Next Steps</w:t>
      </w:r>
    </w:p>
    <w:p w14:paraId="3A9EE9A2" w14:textId="5F657E91" w:rsidR="008C39D1" w:rsidRDefault="00F16869" w:rsidP="00435A1E">
      <w:pPr>
        <w:pStyle w:val="Paragraphtext"/>
      </w:pPr>
      <w:r>
        <w:t xml:space="preserve">The </w:t>
      </w:r>
      <w:r w:rsidR="00B25C8A">
        <w:t>d</w:t>
      </w:r>
      <w:r>
        <w:t xml:space="preserve">epartment would like to </w:t>
      </w:r>
      <w:r w:rsidR="00607686">
        <w:t xml:space="preserve">hear from </w:t>
      </w:r>
      <w:r w:rsidR="008C39D1">
        <w:t xml:space="preserve">stakeholder groups to </w:t>
      </w:r>
      <w:r w:rsidR="00607686">
        <w:t xml:space="preserve">gain </w:t>
      </w:r>
      <w:r w:rsidR="008C39D1">
        <w:t>their perspectives on this matter.</w:t>
      </w:r>
      <w:r w:rsidR="008D2BB5" w:rsidRPr="008D2BB5">
        <w:t xml:space="preserve"> </w:t>
      </w:r>
    </w:p>
    <w:p w14:paraId="173AD4C1" w14:textId="266825B1" w:rsidR="008016A3" w:rsidRDefault="008016A3" w:rsidP="00435A1E">
      <w:pPr>
        <w:pStyle w:val="Paragraphtext"/>
      </w:pPr>
      <w:r w:rsidRPr="00150F1E">
        <w:t xml:space="preserve">This feedback will be used to inform </w:t>
      </w:r>
      <w:r w:rsidR="008C3319">
        <w:t xml:space="preserve">further detailed stakeholder engagement as well as the </w:t>
      </w:r>
      <w:bookmarkStart w:id="2" w:name="_Hlk170995246"/>
      <w:r w:rsidR="008C3319">
        <w:t xml:space="preserve">development of </w:t>
      </w:r>
      <w:r>
        <w:t xml:space="preserve">implementation </w:t>
      </w:r>
      <w:r w:rsidR="008C3319">
        <w:t xml:space="preserve">options </w:t>
      </w:r>
      <w:r>
        <w:t xml:space="preserve">for </w:t>
      </w:r>
      <w:r w:rsidR="008C3319">
        <w:t>implementation of the MSAC advice</w:t>
      </w:r>
      <w:bookmarkEnd w:id="2"/>
      <w:r w:rsidR="008D2BB5">
        <w:t>.</w:t>
      </w:r>
    </w:p>
    <w:p w14:paraId="07A7C633" w14:textId="1E0AAF75" w:rsidR="005209AD" w:rsidRDefault="005209AD" w:rsidP="005209AD">
      <w:pPr>
        <w:pStyle w:val="Heading1"/>
      </w:pPr>
      <w:r>
        <w:t>What we invite you to do</w:t>
      </w:r>
    </w:p>
    <w:p w14:paraId="7C6BA507" w14:textId="097BBC88" w:rsidR="008016A3" w:rsidRDefault="008016A3" w:rsidP="000A48CC">
      <w:pPr>
        <w:pStyle w:val="Paragraphtext"/>
      </w:pPr>
      <w:r>
        <w:t xml:space="preserve">This consultation is an opportunity for </w:t>
      </w:r>
      <w:r w:rsidR="008D2BB5">
        <w:t>you</w:t>
      </w:r>
      <w:r>
        <w:t xml:space="preserve"> to put forward views, suggestions, and ideas </w:t>
      </w:r>
      <w:r w:rsidR="008C3319">
        <w:t>about</w:t>
      </w:r>
      <w:r>
        <w:t xml:space="preserve"> how to implement MSAC advice in the context of </w:t>
      </w:r>
      <w:r w:rsidR="008C3319">
        <w:t xml:space="preserve">the </w:t>
      </w:r>
      <w:r w:rsidR="007A61DC">
        <w:t xml:space="preserve">reasonable value </w:t>
      </w:r>
      <w:r w:rsidR="008C3319">
        <w:t>of T</w:t>
      </w:r>
      <w:r>
        <w:t>SS</w:t>
      </w:r>
      <w:r w:rsidR="008C3319">
        <w:t xml:space="preserve"> for CIEDs</w:t>
      </w:r>
      <w:r>
        <w:t xml:space="preserve">. We ask </w:t>
      </w:r>
      <w:r w:rsidR="008D2BB5">
        <w:t>that you</w:t>
      </w:r>
      <w:r>
        <w:t xml:space="preserve"> raise any matters of concern or negative implications</w:t>
      </w:r>
      <w:r w:rsidR="008D2BB5">
        <w:t xml:space="preserve"> </w:t>
      </w:r>
      <w:r w:rsidR="008C3319">
        <w:t xml:space="preserve">for </w:t>
      </w:r>
      <w:r w:rsidR="008D2BB5">
        <w:t>your organisation</w:t>
      </w:r>
      <w:r w:rsidR="00A63749">
        <w:t xml:space="preserve">, you </w:t>
      </w:r>
      <w:r w:rsidR="008D2BB5">
        <w:t xml:space="preserve">and/or </w:t>
      </w:r>
      <w:r w:rsidR="00A63749">
        <w:t xml:space="preserve">your </w:t>
      </w:r>
      <w:r w:rsidR="008D2BB5">
        <w:t>sector.</w:t>
      </w:r>
    </w:p>
    <w:p w14:paraId="559FD4CC" w14:textId="3B02CEBA" w:rsidR="00CA71DB" w:rsidRDefault="00CA71DB" w:rsidP="005209AD">
      <w:pPr>
        <w:spacing w:before="120" w:after="60" w:line="276" w:lineRule="auto"/>
        <w:rPr>
          <w:sz w:val="21"/>
          <w:szCs w:val="21"/>
        </w:rPr>
      </w:pPr>
      <w:r>
        <w:t xml:space="preserve">In drafting your </w:t>
      </w:r>
      <w:proofErr w:type="gramStart"/>
      <w:r>
        <w:t>response</w:t>
      </w:r>
      <w:proofErr w:type="gramEnd"/>
      <w:r w:rsidR="00DA3D4C">
        <w:t xml:space="preserve"> we would ask that you provide as much detail and evidence as possible </w:t>
      </w:r>
      <w:r w:rsidR="008C3319">
        <w:t xml:space="preserve">about the </w:t>
      </w:r>
      <w:r w:rsidR="00DA3D4C">
        <w:t>impacts</w:t>
      </w:r>
      <w:r w:rsidR="008C3319">
        <w:t xml:space="preserve"> as well as any options for consideration</w:t>
      </w:r>
      <w:r w:rsidR="00DA3D4C">
        <w:t xml:space="preserve">. </w:t>
      </w:r>
      <w:r w:rsidR="006B364F">
        <w:t>P</w:t>
      </w:r>
      <w:r w:rsidR="00DA3D4C">
        <w:t xml:space="preserve">lease ensure </w:t>
      </w:r>
      <w:r w:rsidR="0065701A">
        <w:t>your</w:t>
      </w:r>
      <w:r w:rsidR="00DA3D4C">
        <w:t xml:space="preserve"> suggestion</w:t>
      </w:r>
      <w:r w:rsidR="0065701A">
        <w:t>s</w:t>
      </w:r>
      <w:r w:rsidR="00DA3D4C">
        <w:t xml:space="preserve"> </w:t>
      </w:r>
      <w:r w:rsidR="0065701A">
        <w:t xml:space="preserve">remain in the context of the Prescribed List and are </w:t>
      </w:r>
      <w:r w:rsidR="00DA3D4C">
        <w:t>reasonable and pragmatic</w:t>
      </w:r>
      <w:r w:rsidR="0065701A">
        <w:t xml:space="preserve">. </w:t>
      </w:r>
      <w:r w:rsidR="008016A3">
        <w:rPr>
          <w:sz w:val="21"/>
          <w:szCs w:val="21"/>
        </w:rPr>
        <w:t xml:space="preserve">Please consider the questions below and provide your answers via </w:t>
      </w:r>
      <w:r w:rsidR="008C3319">
        <w:rPr>
          <w:sz w:val="21"/>
          <w:szCs w:val="21"/>
        </w:rPr>
        <w:t>our</w:t>
      </w:r>
      <w:r w:rsidR="00DA3D4C">
        <w:rPr>
          <w:sz w:val="21"/>
          <w:szCs w:val="21"/>
        </w:rPr>
        <w:t xml:space="preserve"> </w:t>
      </w:r>
      <w:r w:rsidR="008016A3">
        <w:rPr>
          <w:sz w:val="21"/>
          <w:szCs w:val="21"/>
        </w:rPr>
        <w:t xml:space="preserve">consultation hub. </w:t>
      </w:r>
      <w:r w:rsidR="007C4E57">
        <w:rPr>
          <w:sz w:val="21"/>
          <w:szCs w:val="21"/>
        </w:rPr>
        <w:t xml:space="preserve">We strongly </w:t>
      </w:r>
      <w:r w:rsidR="008D2BB5">
        <w:rPr>
          <w:sz w:val="21"/>
          <w:szCs w:val="21"/>
        </w:rPr>
        <w:t>encourage</w:t>
      </w:r>
      <w:r w:rsidR="007C4E57">
        <w:rPr>
          <w:sz w:val="21"/>
          <w:szCs w:val="21"/>
        </w:rPr>
        <w:t xml:space="preserve"> you </w:t>
      </w:r>
      <w:r w:rsidR="008D2BB5">
        <w:rPr>
          <w:sz w:val="21"/>
          <w:szCs w:val="21"/>
        </w:rPr>
        <w:t xml:space="preserve">to </w:t>
      </w:r>
      <w:r w:rsidR="007C4E57">
        <w:rPr>
          <w:sz w:val="21"/>
          <w:szCs w:val="21"/>
        </w:rPr>
        <w:t xml:space="preserve">include </w:t>
      </w:r>
      <w:r w:rsidR="008D2BB5">
        <w:rPr>
          <w:sz w:val="21"/>
          <w:szCs w:val="21"/>
        </w:rPr>
        <w:t xml:space="preserve">any </w:t>
      </w:r>
      <w:r w:rsidR="007C4E57">
        <w:rPr>
          <w:sz w:val="21"/>
          <w:szCs w:val="21"/>
        </w:rPr>
        <w:t xml:space="preserve">data or evidence </w:t>
      </w:r>
      <w:r w:rsidR="008D2BB5">
        <w:rPr>
          <w:sz w:val="21"/>
          <w:szCs w:val="21"/>
        </w:rPr>
        <w:t xml:space="preserve">to </w:t>
      </w:r>
      <w:r w:rsidR="007C4E57">
        <w:rPr>
          <w:sz w:val="21"/>
          <w:szCs w:val="21"/>
        </w:rPr>
        <w:t xml:space="preserve">support </w:t>
      </w:r>
      <w:r w:rsidR="008016A3">
        <w:rPr>
          <w:sz w:val="21"/>
          <w:szCs w:val="21"/>
        </w:rPr>
        <w:t xml:space="preserve">your </w:t>
      </w:r>
      <w:r w:rsidR="007C4E57">
        <w:rPr>
          <w:sz w:val="21"/>
          <w:szCs w:val="21"/>
        </w:rPr>
        <w:t>arguments.</w:t>
      </w:r>
    </w:p>
    <w:p w14:paraId="77A3CF4F" w14:textId="77777777" w:rsidR="008D2BB5" w:rsidRPr="007A61DC" w:rsidRDefault="008D2BB5" w:rsidP="00325FB0">
      <w:pPr>
        <w:pStyle w:val="Boxtype"/>
        <w:pBdr>
          <w:top w:val="single" w:sz="6" w:space="10" w:color="358189"/>
        </w:pBdr>
        <w:spacing w:after="120" w:line="259" w:lineRule="auto"/>
      </w:pPr>
      <w:r w:rsidRPr="007A61DC">
        <w:t>Commercial-in-confidence information</w:t>
      </w:r>
    </w:p>
    <w:p w14:paraId="62550D1F" w14:textId="77777777" w:rsidR="008D2BB5" w:rsidRPr="007A61DC" w:rsidRDefault="008D2BB5" w:rsidP="00325FB0">
      <w:pPr>
        <w:pStyle w:val="Boxtype"/>
        <w:pBdr>
          <w:top w:val="single" w:sz="6" w:space="10" w:color="358189"/>
        </w:pBdr>
        <w:spacing w:after="120" w:line="259" w:lineRule="auto"/>
      </w:pPr>
      <w:r w:rsidRPr="007A61DC">
        <w:t>The department may publish stakeholder submissions, so we ask that any commercial-in-confidence information is submitted under a separate attachment clearly denoting it as such.</w:t>
      </w:r>
    </w:p>
    <w:p w14:paraId="73E54F2D" w14:textId="77777777" w:rsidR="008D2BB5" w:rsidRPr="007A61DC" w:rsidRDefault="008D2BB5" w:rsidP="00325FB0">
      <w:pPr>
        <w:pStyle w:val="Boxtype"/>
        <w:pBdr>
          <w:top w:val="single" w:sz="6" w:space="10" w:color="358189"/>
        </w:pBdr>
        <w:spacing w:after="120" w:line="259" w:lineRule="auto"/>
      </w:pPr>
      <w:r w:rsidRPr="007A61DC">
        <w:t>Stakeholders should note that submissions may still be accessible under FOI processes.</w:t>
      </w:r>
    </w:p>
    <w:p w14:paraId="5D1BEF47" w14:textId="5A6D76A7" w:rsidR="00D6753E" w:rsidRPr="007C4E57" w:rsidRDefault="008C3319" w:rsidP="007A61D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How is your organisation, you or your sector involved in the current </w:t>
      </w:r>
      <w:r w:rsidR="00CA71DB" w:rsidRPr="00CA71DB">
        <w:rPr>
          <w:sz w:val="21"/>
          <w:szCs w:val="21"/>
        </w:rPr>
        <w:t>cross-</w:t>
      </w:r>
      <w:r w:rsidR="00CA71DB" w:rsidRPr="00CA71DB">
        <w:rPr>
          <w:rFonts w:cs="Arial"/>
          <w:sz w:val="21"/>
          <w:szCs w:val="21"/>
        </w:rPr>
        <w:t xml:space="preserve">subsidisation </w:t>
      </w:r>
      <w:r w:rsidR="008016A3">
        <w:rPr>
          <w:rFonts w:cs="Arial"/>
          <w:sz w:val="21"/>
          <w:szCs w:val="21"/>
        </w:rPr>
        <w:t xml:space="preserve">model </w:t>
      </w:r>
      <w:r w:rsidR="00CA71DB" w:rsidRPr="00CA71DB">
        <w:rPr>
          <w:rFonts w:cs="Arial"/>
          <w:sz w:val="21"/>
          <w:szCs w:val="21"/>
        </w:rPr>
        <w:t>of</w:t>
      </w:r>
      <w:r w:rsidR="008016A3">
        <w:rPr>
          <w:rFonts w:cs="Arial"/>
          <w:sz w:val="21"/>
          <w:szCs w:val="21"/>
        </w:rPr>
        <w:t xml:space="preserve"> </w:t>
      </w:r>
      <w:r w:rsidR="00CA71DB" w:rsidRPr="00CA71DB">
        <w:rPr>
          <w:rFonts w:cs="Arial"/>
          <w:sz w:val="21"/>
          <w:szCs w:val="21"/>
        </w:rPr>
        <w:t>TSS through the Pr</w:t>
      </w:r>
      <w:r w:rsidR="008016A3">
        <w:rPr>
          <w:rFonts w:cs="Arial"/>
          <w:sz w:val="21"/>
          <w:szCs w:val="21"/>
        </w:rPr>
        <w:t>escribed</w:t>
      </w:r>
      <w:r w:rsidR="00CA71DB" w:rsidRPr="00CA71DB">
        <w:rPr>
          <w:rFonts w:cs="Arial"/>
          <w:sz w:val="21"/>
          <w:szCs w:val="21"/>
        </w:rPr>
        <w:t xml:space="preserve"> List?</w:t>
      </w:r>
      <w:r w:rsidR="007C4E57">
        <w:rPr>
          <w:rFonts w:cs="Arial"/>
          <w:sz w:val="21"/>
          <w:szCs w:val="21"/>
        </w:rPr>
        <w:t xml:space="preserve"> To what extent </w:t>
      </w:r>
      <w:r>
        <w:rPr>
          <w:rFonts w:cs="Arial"/>
          <w:sz w:val="21"/>
          <w:szCs w:val="21"/>
        </w:rPr>
        <w:t xml:space="preserve">does this model impact </w:t>
      </w:r>
      <w:r w:rsidR="008016A3">
        <w:rPr>
          <w:rFonts w:cs="Arial"/>
          <w:sz w:val="21"/>
          <w:szCs w:val="21"/>
        </w:rPr>
        <w:t>your organisation</w:t>
      </w:r>
      <w:r>
        <w:rPr>
          <w:rFonts w:cs="Arial"/>
          <w:sz w:val="21"/>
          <w:szCs w:val="21"/>
        </w:rPr>
        <w:t xml:space="preserve"> (positively and/or negatively)</w:t>
      </w:r>
      <w:r w:rsidR="007C4E57">
        <w:rPr>
          <w:rFonts w:cs="Arial"/>
          <w:sz w:val="21"/>
          <w:szCs w:val="21"/>
        </w:rPr>
        <w:t>?</w:t>
      </w:r>
    </w:p>
    <w:p w14:paraId="104E8159" w14:textId="259CEC89" w:rsidR="007C4E57" w:rsidRPr="007C4E57" w:rsidRDefault="008C3319" w:rsidP="007A61D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What are the alternative options for funding the reasonable value of </w:t>
      </w:r>
      <w:r w:rsidR="007C4E57">
        <w:rPr>
          <w:sz w:val="21"/>
          <w:szCs w:val="21"/>
        </w:rPr>
        <w:t>TSS</w:t>
      </w:r>
      <w:r w:rsidR="00DA3D4C">
        <w:rPr>
          <w:sz w:val="21"/>
          <w:szCs w:val="21"/>
        </w:rPr>
        <w:t>?</w:t>
      </w:r>
    </w:p>
    <w:p w14:paraId="22CEC5EE" w14:textId="522495C5" w:rsidR="00E91C68" w:rsidRDefault="008C3319" w:rsidP="007A61D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Are there specific </w:t>
      </w:r>
      <w:r w:rsidR="007C4E57">
        <w:rPr>
          <w:sz w:val="21"/>
          <w:szCs w:val="21"/>
        </w:rPr>
        <w:t>stakeholder</w:t>
      </w:r>
      <w:r>
        <w:rPr>
          <w:sz w:val="21"/>
          <w:szCs w:val="21"/>
        </w:rPr>
        <w:t>s/</w:t>
      </w:r>
      <w:r w:rsidR="007C4E57">
        <w:rPr>
          <w:sz w:val="21"/>
          <w:szCs w:val="21"/>
        </w:rPr>
        <w:t xml:space="preserve">group(s) </w:t>
      </w:r>
      <w:r>
        <w:rPr>
          <w:sz w:val="21"/>
          <w:szCs w:val="21"/>
        </w:rPr>
        <w:t xml:space="preserve">that have the responsibility to develop and own an alternative model of care? Who are they and why do you/your group </w:t>
      </w:r>
      <w:r w:rsidR="00A63749">
        <w:rPr>
          <w:sz w:val="21"/>
          <w:szCs w:val="21"/>
        </w:rPr>
        <w:t>hold this view?</w:t>
      </w:r>
    </w:p>
    <w:p w14:paraId="3D8F59B8" w14:textId="77777777" w:rsidR="00A63749" w:rsidRDefault="00A63749" w:rsidP="007A61D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What do your organisation, you or your sector see as the likely options for a new model of care? What the key features of these options? Is there a clear preference?</w:t>
      </w:r>
      <w:r w:rsidRPr="00A63749">
        <w:rPr>
          <w:sz w:val="21"/>
          <w:szCs w:val="21"/>
        </w:rPr>
        <w:t xml:space="preserve"> </w:t>
      </w:r>
    </w:p>
    <w:p w14:paraId="2DF50C12" w14:textId="3C30F763" w:rsidR="00A63749" w:rsidRPr="00325FB0" w:rsidRDefault="00A63749" w:rsidP="00325FB0">
      <w:pPr>
        <w:spacing w:before="120" w:after="120"/>
        <w:ind w:left="714"/>
        <w:rPr>
          <w:i/>
          <w:iCs/>
          <w:sz w:val="21"/>
          <w:szCs w:val="21"/>
        </w:rPr>
      </w:pPr>
      <w:r w:rsidRPr="00325FB0">
        <w:rPr>
          <w:i/>
          <w:iCs/>
          <w:sz w:val="21"/>
          <w:szCs w:val="21"/>
        </w:rPr>
        <w:t>Please provide ideas for</w:t>
      </w:r>
      <w:r w:rsidRPr="00325FB0">
        <w:rPr>
          <w:i/>
          <w:iCs/>
        </w:rPr>
        <w:t xml:space="preserve"> </w:t>
      </w:r>
      <w:r w:rsidRPr="00325FB0">
        <w:rPr>
          <w:i/>
          <w:iCs/>
          <w:sz w:val="21"/>
          <w:szCs w:val="21"/>
        </w:rPr>
        <w:t>alternative, evidence-based models of care for all patients with CIEDs (both private and public health systems).</w:t>
      </w:r>
    </w:p>
    <w:p w14:paraId="7BC9F2D3" w14:textId="33E55EAE" w:rsidR="007C4E57" w:rsidRDefault="00A63749" w:rsidP="007A61D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What is required to transition from the current funding of the reasonable value of TSS through the PL benefits for CIEDs to the proposed alternative model/s of care?</w:t>
      </w:r>
    </w:p>
    <w:p w14:paraId="357CAF97" w14:textId="759E99BF" w:rsidR="007C4E57" w:rsidRPr="007C4E57" w:rsidRDefault="007C4E57" w:rsidP="007A61D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What </w:t>
      </w:r>
      <w:proofErr w:type="gramStart"/>
      <w:r w:rsidR="00DA3D4C">
        <w:rPr>
          <w:rFonts w:cs="Arial"/>
          <w:sz w:val="21"/>
          <w:szCs w:val="21"/>
        </w:rPr>
        <w:t>is</w:t>
      </w:r>
      <w:proofErr w:type="gramEnd"/>
      <w:r>
        <w:rPr>
          <w:rFonts w:cs="Arial"/>
          <w:sz w:val="21"/>
          <w:szCs w:val="21"/>
        </w:rPr>
        <w:t xml:space="preserve"> </w:t>
      </w:r>
      <w:r w:rsidR="00A63749">
        <w:rPr>
          <w:rFonts w:cs="Arial"/>
          <w:sz w:val="21"/>
          <w:szCs w:val="21"/>
        </w:rPr>
        <w:t xml:space="preserve">the likely </w:t>
      </w:r>
      <w:r>
        <w:rPr>
          <w:rFonts w:cs="Arial"/>
          <w:sz w:val="21"/>
          <w:szCs w:val="21"/>
        </w:rPr>
        <w:t>timeframe</w:t>
      </w:r>
      <w:r w:rsidR="00A63749">
        <w:rPr>
          <w:rFonts w:cs="Arial"/>
          <w:sz w:val="21"/>
          <w:szCs w:val="21"/>
        </w:rPr>
        <w:t xml:space="preserve">s required for </w:t>
      </w:r>
      <w:r>
        <w:rPr>
          <w:rFonts w:cs="Arial"/>
          <w:sz w:val="21"/>
          <w:szCs w:val="21"/>
        </w:rPr>
        <w:t>your organisation</w:t>
      </w:r>
      <w:r w:rsidR="00A63749">
        <w:rPr>
          <w:rFonts w:cs="Arial"/>
          <w:sz w:val="21"/>
          <w:szCs w:val="21"/>
        </w:rPr>
        <w:t>, you or your sector to transition from the current to the proposed model/s of care</w:t>
      </w:r>
      <w:r>
        <w:rPr>
          <w:rFonts w:cs="Arial"/>
          <w:sz w:val="21"/>
          <w:szCs w:val="21"/>
        </w:rPr>
        <w:t>?</w:t>
      </w:r>
      <w:r w:rsidR="008016A3">
        <w:rPr>
          <w:rFonts w:cs="Arial"/>
          <w:sz w:val="21"/>
          <w:szCs w:val="21"/>
        </w:rPr>
        <w:t xml:space="preserve"> A timeline of </w:t>
      </w:r>
      <w:r w:rsidR="00A63749">
        <w:rPr>
          <w:rFonts w:cs="Arial"/>
          <w:sz w:val="21"/>
          <w:szCs w:val="21"/>
        </w:rPr>
        <w:t xml:space="preserve">key </w:t>
      </w:r>
      <w:r w:rsidR="008016A3">
        <w:rPr>
          <w:rFonts w:cs="Arial"/>
          <w:sz w:val="21"/>
          <w:szCs w:val="21"/>
        </w:rPr>
        <w:t>events</w:t>
      </w:r>
      <w:r w:rsidR="00A63749">
        <w:rPr>
          <w:rFonts w:cs="Arial"/>
          <w:sz w:val="21"/>
          <w:szCs w:val="21"/>
        </w:rPr>
        <w:t>/stages</w:t>
      </w:r>
      <w:r w:rsidR="008016A3">
        <w:rPr>
          <w:rFonts w:cs="Arial"/>
          <w:sz w:val="21"/>
          <w:szCs w:val="21"/>
        </w:rPr>
        <w:t xml:space="preserve"> would be beneficial.</w:t>
      </w:r>
    </w:p>
    <w:p w14:paraId="5E839717" w14:textId="56F9616F" w:rsidR="008413E3" w:rsidRPr="007C4E57" w:rsidRDefault="0048252F" w:rsidP="007A61DC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What are the </w:t>
      </w:r>
      <w:r w:rsidR="00A63749">
        <w:rPr>
          <w:sz w:val="21"/>
          <w:szCs w:val="21"/>
        </w:rPr>
        <w:t xml:space="preserve">consequences </w:t>
      </w:r>
      <w:r>
        <w:rPr>
          <w:sz w:val="21"/>
          <w:szCs w:val="21"/>
        </w:rPr>
        <w:t>for your organisation</w:t>
      </w:r>
      <w:r w:rsidR="00A63749">
        <w:rPr>
          <w:sz w:val="21"/>
          <w:szCs w:val="21"/>
        </w:rPr>
        <w:t xml:space="preserve">, </w:t>
      </w:r>
      <w:proofErr w:type="gramStart"/>
      <w:r w:rsidR="00A63749">
        <w:rPr>
          <w:sz w:val="21"/>
          <w:szCs w:val="21"/>
        </w:rPr>
        <w:t>you</w:t>
      </w:r>
      <w:proofErr w:type="gramEnd"/>
      <w:r w:rsidR="00A63749">
        <w:rPr>
          <w:sz w:val="21"/>
          <w:szCs w:val="21"/>
        </w:rPr>
        <w:t xml:space="preserve"> or your sector</w:t>
      </w:r>
      <w:r>
        <w:rPr>
          <w:sz w:val="21"/>
          <w:szCs w:val="21"/>
        </w:rPr>
        <w:t xml:space="preserve"> of </w:t>
      </w:r>
      <w:r w:rsidR="00A63749">
        <w:rPr>
          <w:sz w:val="21"/>
          <w:szCs w:val="21"/>
        </w:rPr>
        <w:t>moving away from the current</w:t>
      </w:r>
      <w:r>
        <w:rPr>
          <w:sz w:val="21"/>
          <w:szCs w:val="21"/>
        </w:rPr>
        <w:t xml:space="preserve"> </w:t>
      </w:r>
      <w:r w:rsidR="007C4E57" w:rsidRPr="00CA71DB">
        <w:rPr>
          <w:sz w:val="21"/>
          <w:szCs w:val="21"/>
        </w:rPr>
        <w:t>cross-</w:t>
      </w:r>
      <w:r w:rsidR="007C4E57" w:rsidRPr="00CA71DB">
        <w:rPr>
          <w:rFonts w:cs="Arial"/>
          <w:sz w:val="21"/>
          <w:szCs w:val="21"/>
        </w:rPr>
        <w:t>subsidisation of CIED TSS through the Pr</w:t>
      </w:r>
      <w:r w:rsidR="007C4E57">
        <w:rPr>
          <w:rFonts w:cs="Arial"/>
          <w:sz w:val="21"/>
          <w:szCs w:val="21"/>
        </w:rPr>
        <w:t>escribed</w:t>
      </w:r>
      <w:r w:rsidR="007C4E57" w:rsidRPr="00CA71DB">
        <w:rPr>
          <w:rFonts w:cs="Arial"/>
          <w:sz w:val="21"/>
          <w:szCs w:val="21"/>
        </w:rPr>
        <w:t xml:space="preserve"> List</w:t>
      </w:r>
      <w:r w:rsidR="00A63749">
        <w:rPr>
          <w:rFonts w:cs="Arial"/>
          <w:sz w:val="21"/>
          <w:szCs w:val="21"/>
        </w:rPr>
        <w:t xml:space="preserve"> benefits for CIEDs</w:t>
      </w:r>
      <w:r w:rsidR="007C4E57">
        <w:rPr>
          <w:rFonts w:cs="Arial"/>
          <w:sz w:val="21"/>
          <w:szCs w:val="21"/>
        </w:rPr>
        <w:t>?</w:t>
      </w:r>
    </w:p>
    <w:p w14:paraId="7AB25BFE" w14:textId="44C6F021" w:rsidR="00DA3D4C" w:rsidRPr="007C4E57" w:rsidRDefault="007C4E57" w:rsidP="00325FB0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rPr>
          <w:sz w:val="21"/>
          <w:szCs w:val="21"/>
        </w:rPr>
        <w:t xml:space="preserve">What additional information </w:t>
      </w:r>
      <w:r w:rsidR="00A63749">
        <w:rPr>
          <w:sz w:val="21"/>
          <w:szCs w:val="21"/>
        </w:rPr>
        <w:t xml:space="preserve">is important for the </w:t>
      </w:r>
      <w:r>
        <w:rPr>
          <w:sz w:val="21"/>
          <w:szCs w:val="21"/>
        </w:rPr>
        <w:t>consider</w:t>
      </w:r>
      <w:r w:rsidR="00A63749">
        <w:rPr>
          <w:sz w:val="21"/>
          <w:szCs w:val="21"/>
        </w:rPr>
        <w:t>ation of the</w:t>
      </w:r>
      <w:r>
        <w:rPr>
          <w:sz w:val="21"/>
          <w:szCs w:val="21"/>
        </w:rPr>
        <w:t xml:space="preserve"> </w:t>
      </w:r>
      <w:r w:rsidR="00A63749">
        <w:t>development of implementation options for implementation of the MSAC advice</w:t>
      </w:r>
      <w:r>
        <w:rPr>
          <w:sz w:val="21"/>
          <w:szCs w:val="21"/>
        </w:rPr>
        <w:t>?</w:t>
      </w:r>
    </w:p>
    <w:sectPr w:rsidR="00DA3D4C" w:rsidRPr="007C4E57" w:rsidSect="003652C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436E" w14:textId="77777777" w:rsidR="00F46EE2" w:rsidRDefault="00F46EE2" w:rsidP="006168AD">
      <w:r>
        <w:separator/>
      </w:r>
    </w:p>
  </w:endnote>
  <w:endnote w:type="continuationSeparator" w:id="0">
    <w:p w14:paraId="45529E84" w14:textId="77777777" w:rsidR="00F46EE2" w:rsidRDefault="00F46EE2" w:rsidP="006168AD">
      <w:r>
        <w:continuationSeparator/>
      </w:r>
    </w:p>
  </w:endnote>
  <w:endnote w:type="continuationNotice" w:id="1">
    <w:p w14:paraId="1A6D3F92" w14:textId="77777777" w:rsidR="00F46EE2" w:rsidRDefault="00F46EE2" w:rsidP="00B87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385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B248B" w14:textId="1069969B" w:rsidR="005402FD" w:rsidRPr="009F7366" w:rsidRDefault="005402FD">
        <w:pPr>
          <w:pStyle w:val="Footer"/>
          <w:jc w:val="right"/>
        </w:pPr>
        <w:r w:rsidRPr="009F7366">
          <w:fldChar w:fldCharType="begin"/>
        </w:r>
        <w:r w:rsidRPr="009F7366">
          <w:instrText xml:space="preserve"> PAGE   \* MERGEFORMAT </w:instrText>
        </w:r>
        <w:r w:rsidRPr="009F7366">
          <w:fldChar w:fldCharType="separate"/>
        </w:r>
        <w:r w:rsidRPr="009F7366">
          <w:rPr>
            <w:noProof/>
          </w:rPr>
          <w:t>2</w:t>
        </w:r>
        <w:r w:rsidRPr="009F7366">
          <w:rPr>
            <w:noProof/>
          </w:rPr>
          <w:fldChar w:fldCharType="end"/>
        </w:r>
      </w:p>
    </w:sdtContent>
  </w:sdt>
  <w:p w14:paraId="282D2E5B" w14:textId="4420B8BE" w:rsidR="00B25C8A" w:rsidRPr="00B25C8A" w:rsidRDefault="009F7366">
    <w:pPr>
      <w:pStyle w:val="Footer"/>
    </w:pPr>
    <w:r w:rsidRPr="009F7366">
      <w:t>PL</w:t>
    </w:r>
    <w:r w:rsidR="005402FD" w:rsidRPr="009F7366">
      <w:t xml:space="preserve"> Reforms – Consultation Paper </w:t>
    </w:r>
    <w:r w:rsidR="005E402D">
      <w:t xml:space="preserve">9 </w:t>
    </w:r>
    <w:r w:rsidR="000226F6">
      <w:t>–</w:t>
    </w:r>
    <w:r w:rsidR="005402FD">
      <w:t xml:space="preserve"> </w:t>
    </w:r>
    <w:r w:rsidR="00BB6CD1">
      <w:t>CIEDs and the cost of technical support services</w:t>
    </w:r>
    <w:r w:rsidR="007A61D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953B" w14:textId="77777777" w:rsidR="00F46EE2" w:rsidRDefault="00F46EE2" w:rsidP="006168AD">
      <w:r>
        <w:separator/>
      </w:r>
    </w:p>
  </w:footnote>
  <w:footnote w:type="continuationSeparator" w:id="0">
    <w:p w14:paraId="7547A68C" w14:textId="77777777" w:rsidR="00F46EE2" w:rsidRDefault="00F46EE2" w:rsidP="006168AD">
      <w:r>
        <w:continuationSeparator/>
      </w:r>
    </w:p>
  </w:footnote>
  <w:footnote w:type="continuationNotice" w:id="1">
    <w:p w14:paraId="576471F4" w14:textId="77777777" w:rsidR="00F46EE2" w:rsidRDefault="00F46EE2" w:rsidP="00B87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FE48" w14:textId="7421DBF3" w:rsidR="005402FD" w:rsidRDefault="0052132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321235D" wp14:editId="47B538C9">
          <wp:simplePos x="0" y="0"/>
          <wp:positionH relativeFrom="page">
            <wp:posOffset>6985</wp:posOffset>
          </wp:positionH>
          <wp:positionV relativeFrom="page">
            <wp:posOffset>3824605</wp:posOffset>
          </wp:positionV>
          <wp:extent cx="7559040" cy="6677025"/>
          <wp:effectExtent l="0" t="0" r="3810" b="952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73" b="4680"/>
                  <a:stretch/>
                </pic:blipFill>
                <pic:spPr bwMode="auto">
                  <a:xfrm>
                    <a:off x="0" y="0"/>
                    <a:ext cx="7559040" cy="6677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6D5">
      <w:rPr>
        <w:noProof/>
      </w:rPr>
      <w:drawing>
        <wp:anchor distT="0" distB="0" distL="114300" distR="114300" simplePos="0" relativeHeight="251660288" behindDoc="0" locked="0" layoutInCell="1" allowOverlap="1" wp14:anchorId="3FFCDE8E" wp14:editId="3AE9F4E5">
          <wp:simplePos x="0" y="0"/>
          <wp:positionH relativeFrom="column">
            <wp:posOffset>-814705</wp:posOffset>
          </wp:positionH>
          <wp:positionV relativeFrom="paragraph">
            <wp:posOffset>-263525</wp:posOffset>
          </wp:positionV>
          <wp:extent cx="2657475" cy="1209675"/>
          <wp:effectExtent l="0" t="0" r="9525" b="9525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03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C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1E21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84A8A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93E0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D303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23152D"/>
    <w:multiLevelType w:val="hybridMultilevel"/>
    <w:tmpl w:val="3FA896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3311526"/>
    <w:multiLevelType w:val="hybridMultilevel"/>
    <w:tmpl w:val="9BE888A2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B3A32"/>
    <w:multiLevelType w:val="hybridMultilevel"/>
    <w:tmpl w:val="5808C722"/>
    <w:lvl w:ilvl="0" w:tplc="8AAC539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3117"/>
    <w:multiLevelType w:val="hybridMultilevel"/>
    <w:tmpl w:val="02CCA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35EA0"/>
    <w:multiLevelType w:val="hybridMultilevel"/>
    <w:tmpl w:val="CF94F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F1D61"/>
    <w:multiLevelType w:val="hybridMultilevel"/>
    <w:tmpl w:val="FF7495C6"/>
    <w:lvl w:ilvl="0" w:tplc="8AAC5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756D0"/>
    <w:multiLevelType w:val="hybridMultilevel"/>
    <w:tmpl w:val="5862FBF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363506"/>
    <w:multiLevelType w:val="hybridMultilevel"/>
    <w:tmpl w:val="5F78E896"/>
    <w:lvl w:ilvl="0" w:tplc="ACE8F38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5DE0EC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9352C"/>
    <w:multiLevelType w:val="hybridMultilevel"/>
    <w:tmpl w:val="B72472F4"/>
    <w:lvl w:ilvl="0" w:tplc="E4A6547E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E2B0C"/>
    <w:multiLevelType w:val="hybridMultilevel"/>
    <w:tmpl w:val="EB00D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A55F1"/>
    <w:multiLevelType w:val="hybridMultilevel"/>
    <w:tmpl w:val="97A64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44ABF"/>
    <w:multiLevelType w:val="hybridMultilevel"/>
    <w:tmpl w:val="8DD00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D50FD"/>
    <w:multiLevelType w:val="hybridMultilevel"/>
    <w:tmpl w:val="2EC6E5F4"/>
    <w:lvl w:ilvl="0" w:tplc="E1921B6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931024"/>
    <w:multiLevelType w:val="hybridMultilevel"/>
    <w:tmpl w:val="444EEC26"/>
    <w:lvl w:ilvl="0" w:tplc="6E4CE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478D2D73"/>
    <w:multiLevelType w:val="hybridMultilevel"/>
    <w:tmpl w:val="5DC6FE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0837"/>
    <w:multiLevelType w:val="hybridMultilevel"/>
    <w:tmpl w:val="B2107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D4D5F"/>
    <w:multiLevelType w:val="hybridMultilevel"/>
    <w:tmpl w:val="2DA6BB32"/>
    <w:lvl w:ilvl="0" w:tplc="FFE0D5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02C7B"/>
    <w:multiLevelType w:val="hybridMultilevel"/>
    <w:tmpl w:val="76949C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C40363"/>
    <w:multiLevelType w:val="hybridMultilevel"/>
    <w:tmpl w:val="24868720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59BA7F17"/>
    <w:multiLevelType w:val="hybridMultilevel"/>
    <w:tmpl w:val="EF346308"/>
    <w:lvl w:ilvl="0" w:tplc="E96C5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56056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911E0"/>
    <w:multiLevelType w:val="hybridMultilevel"/>
    <w:tmpl w:val="EE5CEBA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7E166E9"/>
    <w:multiLevelType w:val="hybridMultilevel"/>
    <w:tmpl w:val="A10CEE92"/>
    <w:lvl w:ilvl="0" w:tplc="8AAC53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85DE0EC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C81D8D"/>
    <w:multiLevelType w:val="hybridMultilevel"/>
    <w:tmpl w:val="0C7EB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287E"/>
    <w:multiLevelType w:val="hybridMultilevel"/>
    <w:tmpl w:val="FE2A36DA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42D75"/>
    <w:multiLevelType w:val="hybridMultilevel"/>
    <w:tmpl w:val="88E098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43A30"/>
    <w:multiLevelType w:val="hybridMultilevel"/>
    <w:tmpl w:val="D94CD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E5D47"/>
    <w:multiLevelType w:val="hybridMultilevel"/>
    <w:tmpl w:val="88CC6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F05F2"/>
    <w:multiLevelType w:val="hybridMultilevel"/>
    <w:tmpl w:val="98D0D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5B1E4B"/>
    <w:multiLevelType w:val="hybridMultilevel"/>
    <w:tmpl w:val="443E58A6"/>
    <w:lvl w:ilvl="0" w:tplc="28247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73248">
    <w:abstractNumId w:val="16"/>
  </w:num>
  <w:num w:numId="2" w16cid:durableId="846016050">
    <w:abstractNumId w:val="29"/>
  </w:num>
  <w:num w:numId="3" w16cid:durableId="68625080">
    <w:abstractNumId w:val="36"/>
  </w:num>
  <w:num w:numId="4" w16cid:durableId="919603048">
    <w:abstractNumId w:val="9"/>
  </w:num>
  <w:num w:numId="5" w16cid:durableId="1157841754">
    <w:abstractNumId w:val="41"/>
  </w:num>
  <w:num w:numId="6" w16cid:durableId="1622690746">
    <w:abstractNumId w:val="22"/>
  </w:num>
  <w:num w:numId="7" w16cid:durableId="1814374420">
    <w:abstractNumId w:val="39"/>
  </w:num>
  <w:num w:numId="8" w16cid:durableId="1170289580">
    <w:abstractNumId w:val="31"/>
  </w:num>
  <w:num w:numId="9" w16cid:durableId="829637737">
    <w:abstractNumId w:val="7"/>
  </w:num>
  <w:num w:numId="10" w16cid:durableId="2131775260">
    <w:abstractNumId w:val="9"/>
    <w:lvlOverride w:ilvl="0">
      <w:startOverride w:val="1"/>
    </w:lvlOverride>
  </w:num>
  <w:num w:numId="11" w16cid:durableId="205532193">
    <w:abstractNumId w:val="13"/>
  </w:num>
  <w:num w:numId="12" w16cid:durableId="1372068822">
    <w:abstractNumId w:val="24"/>
  </w:num>
  <w:num w:numId="13" w16cid:durableId="1347561546">
    <w:abstractNumId w:val="34"/>
  </w:num>
  <w:num w:numId="14" w16cid:durableId="1270746947">
    <w:abstractNumId w:val="5"/>
  </w:num>
  <w:num w:numId="15" w16cid:durableId="1676109112">
    <w:abstractNumId w:val="4"/>
  </w:num>
  <w:num w:numId="16" w16cid:durableId="77099537">
    <w:abstractNumId w:val="3"/>
  </w:num>
  <w:num w:numId="17" w16cid:durableId="622272533">
    <w:abstractNumId w:val="2"/>
  </w:num>
  <w:num w:numId="18" w16cid:durableId="1806659753">
    <w:abstractNumId w:val="6"/>
  </w:num>
  <w:num w:numId="19" w16cid:durableId="711199444">
    <w:abstractNumId w:val="1"/>
  </w:num>
  <w:num w:numId="20" w16cid:durableId="1460342696">
    <w:abstractNumId w:val="0"/>
  </w:num>
  <w:num w:numId="21" w16cid:durableId="1458185077">
    <w:abstractNumId w:val="18"/>
  </w:num>
  <w:num w:numId="22" w16cid:durableId="823162107">
    <w:abstractNumId w:val="16"/>
  </w:num>
  <w:num w:numId="23" w16cid:durableId="1833325230">
    <w:abstractNumId w:val="21"/>
  </w:num>
  <w:num w:numId="24" w16cid:durableId="1615362431">
    <w:abstractNumId w:val="37"/>
  </w:num>
  <w:num w:numId="25" w16cid:durableId="138572559">
    <w:abstractNumId w:val="35"/>
  </w:num>
  <w:num w:numId="26" w16cid:durableId="185292543">
    <w:abstractNumId w:val="25"/>
  </w:num>
  <w:num w:numId="27" w16cid:durableId="904266308">
    <w:abstractNumId w:val="8"/>
  </w:num>
  <w:num w:numId="28" w16cid:durableId="1605723866">
    <w:abstractNumId w:val="14"/>
  </w:num>
  <w:num w:numId="29" w16cid:durableId="232011597">
    <w:abstractNumId w:val="16"/>
  </w:num>
  <w:num w:numId="30" w16cid:durableId="10113407">
    <w:abstractNumId w:val="23"/>
  </w:num>
  <w:num w:numId="31" w16cid:durableId="307395994">
    <w:abstractNumId w:val="12"/>
  </w:num>
  <w:num w:numId="32" w16cid:durableId="1869567110">
    <w:abstractNumId w:val="19"/>
  </w:num>
  <w:num w:numId="33" w16cid:durableId="1357006542">
    <w:abstractNumId w:val="16"/>
  </w:num>
  <w:num w:numId="34" w16cid:durableId="1524593498">
    <w:abstractNumId w:val="16"/>
  </w:num>
  <w:num w:numId="35" w16cid:durableId="1371765125">
    <w:abstractNumId w:val="16"/>
  </w:num>
  <w:num w:numId="36" w16cid:durableId="2103184697">
    <w:abstractNumId w:val="38"/>
  </w:num>
  <w:num w:numId="37" w16cid:durableId="448861303">
    <w:abstractNumId w:val="16"/>
  </w:num>
  <w:num w:numId="38" w16cid:durableId="1163618813">
    <w:abstractNumId w:val="11"/>
  </w:num>
  <w:num w:numId="39" w16cid:durableId="1566602504">
    <w:abstractNumId w:val="42"/>
  </w:num>
  <w:num w:numId="40" w16cid:durableId="1637760488">
    <w:abstractNumId w:val="16"/>
  </w:num>
  <w:num w:numId="41" w16cid:durableId="535199670">
    <w:abstractNumId w:val="16"/>
  </w:num>
  <w:num w:numId="42" w16cid:durableId="1550453828">
    <w:abstractNumId w:val="16"/>
  </w:num>
  <w:num w:numId="43" w16cid:durableId="1274945833">
    <w:abstractNumId w:val="16"/>
  </w:num>
  <w:num w:numId="44" w16cid:durableId="1564178921">
    <w:abstractNumId w:val="33"/>
  </w:num>
  <w:num w:numId="45" w16cid:durableId="732503011">
    <w:abstractNumId w:val="16"/>
  </w:num>
  <w:num w:numId="46" w16cid:durableId="504370655">
    <w:abstractNumId w:val="16"/>
  </w:num>
  <w:num w:numId="47" w16cid:durableId="2046632545">
    <w:abstractNumId w:val="10"/>
  </w:num>
  <w:num w:numId="48" w16cid:durableId="1174685307">
    <w:abstractNumId w:val="27"/>
  </w:num>
  <w:num w:numId="49" w16cid:durableId="1210068149">
    <w:abstractNumId w:val="30"/>
  </w:num>
  <w:num w:numId="50" w16cid:durableId="16660123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51870967">
    <w:abstractNumId w:val="15"/>
  </w:num>
  <w:num w:numId="52" w16cid:durableId="273489858">
    <w:abstractNumId w:val="17"/>
  </w:num>
  <w:num w:numId="53" w16cid:durableId="948969129">
    <w:abstractNumId w:val="40"/>
  </w:num>
  <w:num w:numId="54" w16cid:durableId="90664079">
    <w:abstractNumId w:val="20"/>
  </w:num>
  <w:num w:numId="55" w16cid:durableId="356153571">
    <w:abstractNumId w:val="26"/>
  </w:num>
  <w:num w:numId="56" w16cid:durableId="1153184711">
    <w:abstractNumId w:val="16"/>
  </w:num>
  <w:num w:numId="57" w16cid:durableId="330718137">
    <w:abstractNumId w:val="16"/>
  </w:num>
  <w:num w:numId="58" w16cid:durableId="1085569921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trackRevision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AD"/>
    <w:rsid w:val="00000EF3"/>
    <w:rsid w:val="00001AEB"/>
    <w:rsid w:val="00005DF4"/>
    <w:rsid w:val="0001249D"/>
    <w:rsid w:val="00014FA7"/>
    <w:rsid w:val="00016153"/>
    <w:rsid w:val="000226F6"/>
    <w:rsid w:val="00026761"/>
    <w:rsid w:val="0003576B"/>
    <w:rsid w:val="00036425"/>
    <w:rsid w:val="00037B08"/>
    <w:rsid w:val="00040A6B"/>
    <w:rsid w:val="00042335"/>
    <w:rsid w:val="00043864"/>
    <w:rsid w:val="00047E05"/>
    <w:rsid w:val="00050E67"/>
    <w:rsid w:val="0005544C"/>
    <w:rsid w:val="0005748F"/>
    <w:rsid w:val="00065562"/>
    <w:rsid w:val="0006567B"/>
    <w:rsid w:val="00072A94"/>
    <w:rsid w:val="0007364D"/>
    <w:rsid w:val="0008304F"/>
    <w:rsid w:val="00083825"/>
    <w:rsid w:val="00083AE4"/>
    <w:rsid w:val="00090151"/>
    <w:rsid w:val="00092A8F"/>
    <w:rsid w:val="00097BFB"/>
    <w:rsid w:val="000A0617"/>
    <w:rsid w:val="000A1D80"/>
    <w:rsid w:val="000A48CC"/>
    <w:rsid w:val="000B026A"/>
    <w:rsid w:val="000B3AE9"/>
    <w:rsid w:val="000B5CBE"/>
    <w:rsid w:val="000C1803"/>
    <w:rsid w:val="000C1E25"/>
    <w:rsid w:val="000C7140"/>
    <w:rsid w:val="000D3C47"/>
    <w:rsid w:val="000D4E16"/>
    <w:rsid w:val="000D554E"/>
    <w:rsid w:val="000D7357"/>
    <w:rsid w:val="000E3CDD"/>
    <w:rsid w:val="000E50AF"/>
    <w:rsid w:val="000E5B93"/>
    <w:rsid w:val="000F37DB"/>
    <w:rsid w:val="000F41CB"/>
    <w:rsid w:val="000F481B"/>
    <w:rsid w:val="00111208"/>
    <w:rsid w:val="001116D5"/>
    <w:rsid w:val="001126D5"/>
    <w:rsid w:val="00112D0D"/>
    <w:rsid w:val="00114BC9"/>
    <w:rsid w:val="00114EF8"/>
    <w:rsid w:val="0011595C"/>
    <w:rsid w:val="00115981"/>
    <w:rsid w:val="00120616"/>
    <w:rsid w:val="00120A09"/>
    <w:rsid w:val="001237B2"/>
    <w:rsid w:val="00126A53"/>
    <w:rsid w:val="001305B7"/>
    <w:rsid w:val="00131746"/>
    <w:rsid w:val="0013584F"/>
    <w:rsid w:val="001359D5"/>
    <w:rsid w:val="00137E4E"/>
    <w:rsid w:val="00140104"/>
    <w:rsid w:val="001413D1"/>
    <w:rsid w:val="00141BC7"/>
    <w:rsid w:val="00144FD3"/>
    <w:rsid w:val="00145D31"/>
    <w:rsid w:val="00150F1E"/>
    <w:rsid w:val="001533F7"/>
    <w:rsid w:val="00157BF3"/>
    <w:rsid w:val="001600C9"/>
    <w:rsid w:val="001605E0"/>
    <w:rsid w:val="00163B19"/>
    <w:rsid w:val="00164409"/>
    <w:rsid w:val="00165C50"/>
    <w:rsid w:val="001742AE"/>
    <w:rsid w:val="00174B9C"/>
    <w:rsid w:val="001756CF"/>
    <w:rsid w:val="00180032"/>
    <w:rsid w:val="00180A3D"/>
    <w:rsid w:val="00191200"/>
    <w:rsid w:val="001924DA"/>
    <w:rsid w:val="001925DE"/>
    <w:rsid w:val="00192EFF"/>
    <w:rsid w:val="00193576"/>
    <w:rsid w:val="001938C1"/>
    <w:rsid w:val="00194911"/>
    <w:rsid w:val="00194F89"/>
    <w:rsid w:val="00196AF3"/>
    <w:rsid w:val="001A1CF4"/>
    <w:rsid w:val="001A2193"/>
    <w:rsid w:val="001A25B0"/>
    <w:rsid w:val="001A2CF6"/>
    <w:rsid w:val="001A36D1"/>
    <w:rsid w:val="001A5035"/>
    <w:rsid w:val="001A547C"/>
    <w:rsid w:val="001A5E81"/>
    <w:rsid w:val="001A72CC"/>
    <w:rsid w:val="001A7988"/>
    <w:rsid w:val="001B001A"/>
    <w:rsid w:val="001B0134"/>
    <w:rsid w:val="001B1FC7"/>
    <w:rsid w:val="001B5C30"/>
    <w:rsid w:val="001B5ED5"/>
    <w:rsid w:val="001C055C"/>
    <w:rsid w:val="001C183A"/>
    <w:rsid w:val="001C2711"/>
    <w:rsid w:val="001C2A36"/>
    <w:rsid w:val="001D0671"/>
    <w:rsid w:val="001D286C"/>
    <w:rsid w:val="001D2B14"/>
    <w:rsid w:val="001D4F1D"/>
    <w:rsid w:val="001D6FE7"/>
    <w:rsid w:val="001D7AEE"/>
    <w:rsid w:val="001E13C6"/>
    <w:rsid w:val="001E2056"/>
    <w:rsid w:val="001E3E97"/>
    <w:rsid w:val="001E4BB2"/>
    <w:rsid w:val="001E6055"/>
    <w:rsid w:val="001E632A"/>
    <w:rsid w:val="001E7A6D"/>
    <w:rsid w:val="001F1E43"/>
    <w:rsid w:val="001F4822"/>
    <w:rsid w:val="00202B11"/>
    <w:rsid w:val="002132D2"/>
    <w:rsid w:val="0022182B"/>
    <w:rsid w:val="00222079"/>
    <w:rsid w:val="002222DB"/>
    <w:rsid w:val="00222B59"/>
    <w:rsid w:val="00223C12"/>
    <w:rsid w:val="00226905"/>
    <w:rsid w:val="00230416"/>
    <w:rsid w:val="00230CF6"/>
    <w:rsid w:val="00231E0C"/>
    <w:rsid w:val="0023238B"/>
    <w:rsid w:val="00232D83"/>
    <w:rsid w:val="00234BC2"/>
    <w:rsid w:val="00236BFC"/>
    <w:rsid w:val="00237AAB"/>
    <w:rsid w:val="00241223"/>
    <w:rsid w:val="00252B89"/>
    <w:rsid w:val="00255103"/>
    <w:rsid w:val="0026346F"/>
    <w:rsid w:val="002646EE"/>
    <w:rsid w:val="00266F60"/>
    <w:rsid w:val="00276073"/>
    <w:rsid w:val="00281493"/>
    <w:rsid w:val="002836E2"/>
    <w:rsid w:val="0028431B"/>
    <w:rsid w:val="0028722A"/>
    <w:rsid w:val="002959E1"/>
    <w:rsid w:val="00296534"/>
    <w:rsid w:val="00297FF4"/>
    <w:rsid w:val="002A11EC"/>
    <w:rsid w:val="002B022F"/>
    <w:rsid w:val="002C277B"/>
    <w:rsid w:val="002D0A92"/>
    <w:rsid w:val="002D1697"/>
    <w:rsid w:val="002D50BD"/>
    <w:rsid w:val="002E001E"/>
    <w:rsid w:val="002E1273"/>
    <w:rsid w:val="002E16FE"/>
    <w:rsid w:val="002E2328"/>
    <w:rsid w:val="002F30A5"/>
    <w:rsid w:val="002F6452"/>
    <w:rsid w:val="003032C0"/>
    <w:rsid w:val="00304C1E"/>
    <w:rsid w:val="00306775"/>
    <w:rsid w:val="00311E6F"/>
    <w:rsid w:val="00314402"/>
    <w:rsid w:val="00322156"/>
    <w:rsid w:val="00322561"/>
    <w:rsid w:val="00323BAD"/>
    <w:rsid w:val="00324B61"/>
    <w:rsid w:val="00325FB0"/>
    <w:rsid w:val="003270F6"/>
    <w:rsid w:val="00327589"/>
    <w:rsid w:val="00332B9D"/>
    <w:rsid w:val="00336C83"/>
    <w:rsid w:val="00336F71"/>
    <w:rsid w:val="003436AB"/>
    <w:rsid w:val="00344B3A"/>
    <w:rsid w:val="003540F9"/>
    <w:rsid w:val="00354E84"/>
    <w:rsid w:val="00356E62"/>
    <w:rsid w:val="003570F3"/>
    <w:rsid w:val="0035779A"/>
    <w:rsid w:val="003628C3"/>
    <w:rsid w:val="00362FC4"/>
    <w:rsid w:val="003632BD"/>
    <w:rsid w:val="003652C6"/>
    <w:rsid w:val="0036583E"/>
    <w:rsid w:val="00371F70"/>
    <w:rsid w:val="003729A2"/>
    <w:rsid w:val="00373AE6"/>
    <w:rsid w:val="003841BC"/>
    <w:rsid w:val="00387A8A"/>
    <w:rsid w:val="00387B80"/>
    <w:rsid w:val="00393E49"/>
    <w:rsid w:val="00394952"/>
    <w:rsid w:val="003A27C3"/>
    <w:rsid w:val="003B3A2A"/>
    <w:rsid w:val="003B4F31"/>
    <w:rsid w:val="003B5587"/>
    <w:rsid w:val="003B6DC4"/>
    <w:rsid w:val="003B6E26"/>
    <w:rsid w:val="003B7AA9"/>
    <w:rsid w:val="003C0500"/>
    <w:rsid w:val="003C3787"/>
    <w:rsid w:val="003C5D89"/>
    <w:rsid w:val="003D0F46"/>
    <w:rsid w:val="003D7B6D"/>
    <w:rsid w:val="003E47E7"/>
    <w:rsid w:val="003E6FA2"/>
    <w:rsid w:val="003F613C"/>
    <w:rsid w:val="00401C39"/>
    <w:rsid w:val="004064FD"/>
    <w:rsid w:val="0041104B"/>
    <w:rsid w:val="004111B6"/>
    <w:rsid w:val="00411213"/>
    <w:rsid w:val="00412C11"/>
    <w:rsid w:val="00412F8E"/>
    <w:rsid w:val="00420736"/>
    <w:rsid w:val="004227A6"/>
    <w:rsid w:val="00422813"/>
    <w:rsid w:val="00426003"/>
    <w:rsid w:val="00431380"/>
    <w:rsid w:val="00435A1E"/>
    <w:rsid w:val="00436A0D"/>
    <w:rsid w:val="00440DB7"/>
    <w:rsid w:val="00441E01"/>
    <w:rsid w:val="00442685"/>
    <w:rsid w:val="00443399"/>
    <w:rsid w:val="00443547"/>
    <w:rsid w:val="004443B8"/>
    <w:rsid w:val="00446BA8"/>
    <w:rsid w:val="0044740F"/>
    <w:rsid w:val="00452663"/>
    <w:rsid w:val="00454838"/>
    <w:rsid w:val="00454FCA"/>
    <w:rsid w:val="004568B4"/>
    <w:rsid w:val="004577BD"/>
    <w:rsid w:val="004650F4"/>
    <w:rsid w:val="00465862"/>
    <w:rsid w:val="0047378A"/>
    <w:rsid w:val="004822D9"/>
    <w:rsid w:val="00482342"/>
    <w:rsid w:val="00482510"/>
    <w:rsid w:val="0048252F"/>
    <w:rsid w:val="00484FCA"/>
    <w:rsid w:val="0048603C"/>
    <w:rsid w:val="004871C5"/>
    <w:rsid w:val="0049054A"/>
    <w:rsid w:val="004922CC"/>
    <w:rsid w:val="004A23AD"/>
    <w:rsid w:val="004A2AAB"/>
    <w:rsid w:val="004A2BA7"/>
    <w:rsid w:val="004A40AB"/>
    <w:rsid w:val="004A69C2"/>
    <w:rsid w:val="004A6B54"/>
    <w:rsid w:val="004B76B6"/>
    <w:rsid w:val="004B7F12"/>
    <w:rsid w:val="004C40DB"/>
    <w:rsid w:val="004C5B82"/>
    <w:rsid w:val="004D11ED"/>
    <w:rsid w:val="004E36A3"/>
    <w:rsid w:val="004E36CC"/>
    <w:rsid w:val="004E7DF5"/>
    <w:rsid w:val="004F0CB7"/>
    <w:rsid w:val="004F1413"/>
    <w:rsid w:val="004F532B"/>
    <w:rsid w:val="0050011C"/>
    <w:rsid w:val="00501CFE"/>
    <w:rsid w:val="005024AC"/>
    <w:rsid w:val="00503FB4"/>
    <w:rsid w:val="00506342"/>
    <w:rsid w:val="005069FD"/>
    <w:rsid w:val="00511354"/>
    <w:rsid w:val="00512026"/>
    <w:rsid w:val="00512A32"/>
    <w:rsid w:val="00513A4B"/>
    <w:rsid w:val="00514C9B"/>
    <w:rsid w:val="005209AD"/>
    <w:rsid w:val="0052132E"/>
    <w:rsid w:val="005247EE"/>
    <w:rsid w:val="00524E0E"/>
    <w:rsid w:val="00525E16"/>
    <w:rsid w:val="00531652"/>
    <w:rsid w:val="00532ECB"/>
    <w:rsid w:val="00533E33"/>
    <w:rsid w:val="005402FD"/>
    <w:rsid w:val="00541549"/>
    <w:rsid w:val="005449DB"/>
    <w:rsid w:val="00545282"/>
    <w:rsid w:val="00545392"/>
    <w:rsid w:val="0054643C"/>
    <w:rsid w:val="005476DF"/>
    <w:rsid w:val="00555B91"/>
    <w:rsid w:val="00555C5A"/>
    <w:rsid w:val="00560B1C"/>
    <w:rsid w:val="0056240E"/>
    <w:rsid w:val="0056539B"/>
    <w:rsid w:val="005700AC"/>
    <w:rsid w:val="00571BF5"/>
    <w:rsid w:val="005773D5"/>
    <w:rsid w:val="00580886"/>
    <w:rsid w:val="0058206F"/>
    <w:rsid w:val="00582E35"/>
    <w:rsid w:val="00582EED"/>
    <w:rsid w:val="00585F16"/>
    <w:rsid w:val="00587756"/>
    <w:rsid w:val="00596855"/>
    <w:rsid w:val="00596EA2"/>
    <w:rsid w:val="00597B09"/>
    <w:rsid w:val="005A2767"/>
    <w:rsid w:val="005A32AB"/>
    <w:rsid w:val="005A59CC"/>
    <w:rsid w:val="005A7B03"/>
    <w:rsid w:val="005A7F6A"/>
    <w:rsid w:val="005B0233"/>
    <w:rsid w:val="005B3616"/>
    <w:rsid w:val="005C0031"/>
    <w:rsid w:val="005C7DF8"/>
    <w:rsid w:val="005D00E7"/>
    <w:rsid w:val="005D13C7"/>
    <w:rsid w:val="005D7EF6"/>
    <w:rsid w:val="005E17D8"/>
    <w:rsid w:val="005E2220"/>
    <w:rsid w:val="005E3B05"/>
    <w:rsid w:val="005E402D"/>
    <w:rsid w:val="005E5688"/>
    <w:rsid w:val="005F3DD0"/>
    <w:rsid w:val="005F6D99"/>
    <w:rsid w:val="00602105"/>
    <w:rsid w:val="00602759"/>
    <w:rsid w:val="0060673B"/>
    <w:rsid w:val="00607686"/>
    <w:rsid w:val="00613A68"/>
    <w:rsid w:val="00614D23"/>
    <w:rsid w:val="006168AD"/>
    <w:rsid w:val="006219FD"/>
    <w:rsid w:val="006228BC"/>
    <w:rsid w:val="00636470"/>
    <w:rsid w:val="00637381"/>
    <w:rsid w:val="00640AEB"/>
    <w:rsid w:val="00642BEF"/>
    <w:rsid w:val="00643B41"/>
    <w:rsid w:val="0064485C"/>
    <w:rsid w:val="00650E03"/>
    <w:rsid w:val="00651D5F"/>
    <w:rsid w:val="0065228B"/>
    <w:rsid w:val="00652FC1"/>
    <w:rsid w:val="00653BA1"/>
    <w:rsid w:val="00653FD0"/>
    <w:rsid w:val="00654430"/>
    <w:rsid w:val="00655193"/>
    <w:rsid w:val="0065601C"/>
    <w:rsid w:val="0065701A"/>
    <w:rsid w:val="00661D90"/>
    <w:rsid w:val="006739D0"/>
    <w:rsid w:val="00674ADA"/>
    <w:rsid w:val="006753C1"/>
    <w:rsid w:val="00676814"/>
    <w:rsid w:val="00680FA8"/>
    <w:rsid w:val="0068472F"/>
    <w:rsid w:val="00690D4B"/>
    <w:rsid w:val="00692810"/>
    <w:rsid w:val="00694ED5"/>
    <w:rsid w:val="0069681B"/>
    <w:rsid w:val="006A3B1F"/>
    <w:rsid w:val="006A5E31"/>
    <w:rsid w:val="006A610F"/>
    <w:rsid w:val="006A70CB"/>
    <w:rsid w:val="006A7CA2"/>
    <w:rsid w:val="006B364F"/>
    <w:rsid w:val="006B4A25"/>
    <w:rsid w:val="006C36BF"/>
    <w:rsid w:val="006C39DC"/>
    <w:rsid w:val="006D3EFB"/>
    <w:rsid w:val="006D4C9E"/>
    <w:rsid w:val="006E04A3"/>
    <w:rsid w:val="006E063D"/>
    <w:rsid w:val="006E3F89"/>
    <w:rsid w:val="006E57CD"/>
    <w:rsid w:val="006E5B5E"/>
    <w:rsid w:val="006E6725"/>
    <w:rsid w:val="006E791D"/>
    <w:rsid w:val="006E7D0F"/>
    <w:rsid w:val="006F0885"/>
    <w:rsid w:val="00700E7A"/>
    <w:rsid w:val="00701DCA"/>
    <w:rsid w:val="007102D8"/>
    <w:rsid w:val="007149BF"/>
    <w:rsid w:val="00721496"/>
    <w:rsid w:val="007226C3"/>
    <w:rsid w:val="00724437"/>
    <w:rsid w:val="0073296B"/>
    <w:rsid w:val="00735D70"/>
    <w:rsid w:val="007376AF"/>
    <w:rsid w:val="00737CFE"/>
    <w:rsid w:val="007441FA"/>
    <w:rsid w:val="00745B54"/>
    <w:rsid w:val="00750800"/>
    <w:rsid w:val="007510EF"/>
    <w:rsid w:val="00752AF6"/>
    <w:rsid w:val="00756398"/>
    <w:rsid w:val="00757799"/>
    <w:rsid w:val="00762563"/>
    <w:rsid w:val="00771392"/>
    <w:rsid w:val="0077153F"/>
    <w:rsid w:val="0077313E"/>
    <w:rsid w:val="00777071"/>
    <w:rsid w:val="007808DB"/>
    <w:rsid w:val="00781B4D"/>
    <w:rsid w:val="007820FA"/>
    <w:rsid w:val="007827D5"/>
    <w:rsid w:val="0078731F"/>
    <w:rsid w:val="00790234"/>
    <w:rsid w:val="00792239"/>
    <w:rsid w:val="00792800"/>
    <w:rsid w:val="00793D5D"/>
    <w:rsid w:val="007940A8"/>
    <w:rsid w:val="007A0D4D"/>
    <w:rsid w:val="007A167F"/>
    <w:rsid w:val="007A4D38"/>
    <w:rsid w:val="007A61DC"/>
    <w:rsid w:val="007B4CD8"/>
    <w:rsid w:val="007B52F4"/>
    <w:rsid w:val="007B5F09"/>
    <w:rsid w:val="007B78E0"/>
    <w:rsid w:val="007C1106"/>
    <w:rsid w:val="007C36B7"/>
    <w:rsid w:val="007C4E57"/>
    <w:rsid w:val="007D5063"/>
    <w:rsid w:val="007D6CD3"/>
    <w:rsid w:val="007F15C6"/>
    <w:rsid w:val="007F2450"/>
    <w:rsid w:val="007F4A32"/>
    <w:rsid w:val="007F68BA"/>
    <w:rsid w:val="008016A3"/>
    <w:rsid w:val="00811A46"/>
    <w:rsid w:val="00815777"/>
    <w:rsid w:val="008169C8"/>
    <w:rsid w:val="008171DD"/>
    <w:rsid w:val="00824AD4"/>
    <w:rsid w:val="00824F94"/>
    <w:rsid w:val="00827E78"/>
    <w:rsid w:val="00831665"/>
    <w:rsid w:val="00836363"/>
    <w:rsid w:val="00836717"/>
    <w:rsid w:val="00837493"/>
    <w:rsid w:val="00837F8B"/>
    <w:rsid w:val="008413E3"/>
    <w:rsid w:val="00844331"/>
    <w:rsid w:val="0084538F"/>
    <w:rsid w:val="008460C8"/>
    <w:rsid w:val="00850F2A"/>
    <w:rsid w:val="008536F7"/>
    <w:rsid w:val="00853A28"/>
    <w:rsid w:val="00856BC6"/>
    <w:rsid w:val="008608A8"/>
    <w:rsid w:val="0086339A"/>
    <w:rsid w:val="00863A4F"/>
    <w:rsid w:val="008650F0"/>
    <w:rsid w:val="00866BEC"/>
    <w:rsid w:val="0086752F"/>
    <w:rsid w:val="0087083B"/>
    <w:rsid w:val="00874155"/>
    <w:rsid w:val="00876DB2"/>
    <w:rsid w:val="0088013E"/>
    <w:rsid w:val="00880771"/>
    <w:rsid w:val="00881F8D"/>
    <w:rsid w:val="008829DB"/>
    <w:rsid w:val="00883394"/>
    <w:rsid w:val="00883E13"/>
    <w:rsid w:val="00884F2D"/>
    <w:rsid w:val="00885914"/>
    <w:rsid w:val="00893B5F"/>
    <w:rsid w:val="00894F8A"/>
    <w:rsid w:val="008A5154"/>
    <w:rsid w:val="008A5DDA"/>
    <w:rsid w:val="008B040B"/>
    <w:rsid w:val="008B6BC4"/>
    <w:rsid w:val="008B768C"/>
    <w:rsid w:val="008C133B"/>
    <w:rsid w:val="008C3319"/>
    <w:rsid w:val="008C39D1"/>
    <w:rsid w:val="008C4F86"/>
    <w:rsid w:val="008C6C8C"/>
    <w:rsid w:val="008C7533"/>
    <w:rsid w:val="008C7DA2"/>
    <w:rsid w:val="008D0706"/>
    <w:rsid w:val="008D0FB6"/>
    <w:rsid w:val="008D2BB5"/>
    <w:rsid w:val="008D51D0"/>
    <w:rsid w:val="008D7701"/>
    <w:rsid w:val="008D7C30"/>
    <w:rsid w:val="008E57BF"/>
    <w:rsid w:val="008F0B67"/>
    <w:rsid w:val="008F3E5A"/>
    <w:rsid w:val="00900DD4"/>
    <w:rsid w:val="00901EC8"/>
    <w:rsid w:val="00902954"/>
    <w:rsid w:val="00903A55"/>
    <w:rsid w:val="00905EBA"/>
    <w:rsid w:val="009074D6"/>
    <w:rsid w:val="00913740"/>
    <w:rsid w:val="009179E6"/>
    <w:rsid w:val="009207F4"/>
    <w:rsid w:val="00923737"/>
    <w:rsid w:val="00924BAC"/>
    <w:rsid w:val="00926003"/>
    <w:rsid w:val="00926121"/>
    <w:rsid w:val="0092671E"/>
    <w:rsid w:val="0093560F"/>
    <w:rsid w:val="009360A0"/>
    <w:rsid w:val="009379F0"/>
    <w:rsid w:val="0094053F"/>
    <w:rsid w:val="00940F79"/>
    <w:rsid w:val="009420BD"/>
    <w:rsid w:val="00942A97"/>
    <w:rsid w:val="00943C47"/>
    <w:rsid w:val="0095062D"/>
    <w:rsid w:val="00950FE8"/>
    <w:rsid w:val="00953274"/>
    <w:rsid w:val="0095409C"/>
    <w:rsid w:val="00960F8F"/>
    <w:rsid w:val="00960FED"/>
    <w:rsid w:val="009631A0"/>
    <w:rsid w:val="00965DDA"/>
    <w:rsid w:val="009727B1"/>
    <w:rsid w:val="00974501"/>
    <w:rsid w:val="00976083"/>
    <w:rsid w:val="00976B01"/>
    <w:rsid w:val="0097796B"/>
    <w:rsid w:val="00981044"/>
    <w:rsid w:val="0098164B"/>
    <w:rsid w:val="009858D9"/>
    <w:rsid w:val="00986840"/>
    <w:rsid w:val="00986A48"/>
    <w:rsid w:val="009903AE"/>
    <w:rsid w:val="00993006"/>
    <w:rsid w:val="009945D6"/>
    <w:rsid w:val="00995D9A"/>
    <w:rsid w:val="009978A9"/>
    <w:rsid w:val="009A382A"/>
    <w:rsid w:val="009A615B"/>
    <w:rsid w:val="009A77B5"/>
    <w:rsid w:val="009B0650"/>
    <w:rsid w:val="009B4C50"/>
    <w:rsid w:val="009B4DE7"/>
    <w:rsid w:val="009C0AC2"/>
    <w:rsid w:val="009C5617"/>
    <w:rsid w:val="009C6219"/>
    <w:rsid w:val="009C7BDC"/>
    <w:rsid w:val="009D009B"/>
    <w:rsid w:val="009D12FB"/>
    <w:rsid w:val="009D2A2B"/>
    <w:rsid w:val="009D38F9"/>
    <w:rsid w:val="009D5054"/>
    <w:rsid w:val="009D684D"/>
    <w:rsid w:val="009D6FA5"/>
    <w:rsid w:val="009E661E"/>
    <w:rsid w:val="009E6DCD"/>
    <w:rsid w:val="009E723D"/>
    <w:rsid w:val="009F0728"/>
    <w:rsid w:val="009F1956"/>
    <w:rsid w:val="009F70E4"/>
    <w:rsid w:val="009F7366"/>
    <w:rsid w:val="009F7DD9"/>
    <w:rsid w:val="00A01DC9"/>
    <w:rsid w:val="00A023D7"/>
    <w:rsid w:val="00A03077"/>
    <w:rsid w:val="00A116AB"/>
    <w:rsid w:val="00A13540"/>
    <w:rsid w:val="00A1460F"/>
    <w:rsid w:val="00A150B0"/>
    <w:rsid w:val="00A17F02"/>
    <w:rsid w:val="00A23182"/>
    <w:rsid w:val="00A2461D"/>
    <w:rsid w:val="00A247B2"/>
    <w:rsid w:val="00A2766A"/>
    <w:rsid w:val="00A27A6F"/>
    <w:rsid w:val="00A32219"/>
    <w:rsid w:val="00A336C4"/>
    <w:rsid w:val="00A337B7"/>
    <w:rsid w:val="00A357FD"/>
    <w:rsid w:val="00A35B79"/>
    <w:rsid w:val="00A4107A"/>
    <w:rsid w:val="00A46E50"/>
    <w:rsid w:val="00A5456C"/>
    <w:rsid w:val="00A5542B"/>
    <w:rsid w:val="00A612C5"/>
    <w:rsid w:val="00A6300F"/>
    <w:rsid w:val="00A63749"/>
    <w:rsid w:val="00A64D96"/>
    <w:rsid w:val="00A64DF8"/>
    <w:rsid w:val="00A67EC3"/>
    <w:rsid w:val="00A724D6"/>
    <w:rsid w:val="00A8085C"/>
    <w:rsid w:val="00A860B6"/>
    <w:rsid w:val="00A93B97"/>
    <w:rsid w:val="00A94C5C"/>
    <w:rsid w:val="00AA0BFA"/>
    <w:rsid w:val="00AA1CA0"/>
    <w:rsid w:val="00AA242E"/>
    <w:rsid w:val="00AA7291"/>
    <w:rsid w:val="00AA7F9C"/>
    <w:rsid w:val="00AB0241"/>
    <w:rsid w:val="00AB066E"/>
    <w:rsid w:val="00AB4193"/>
    <w:rsid w:val="00AB6D38"/>
    <w:rsid w:val="00AB77D4"/>
    <w:rsid w:val="00AB7A20"/>
    <w:rsid w:val="00AC1148"/>
    <w:rsid w:val="00AC18B6"/>
    <w:rsid w:val="00AC52F3"/>
    <w:rsid w:val="00AD0C56"/>
    <w:rsid w:val="00AD644A"/>
    <w:rsid w:val="00AE21FD"/>
    <w:rsid w:val="00AF0393"/>
    <w:rsid w:val="00AF24E8"/>
    <w:rsid w:val="00AF6F3C"/>
    <w:rsid w:val="00B00BEC"/>
    <w:rsid w:val="00B01C6E"/>
    <w:rsid w:val="00B03BA7"/>
    <w:rsid w:val="00B0591A"/>
    <w:rsid w:val="00B05F53"/>
    <w:rsid w:val="00B07304"/>
    <w:rsid w:val="00B11E3C"/>
    <w:rsid w:val="00B14896"/>
    <w:rsid w:val="00B15B67"/>
    <w:rsid w:val="00B16A89"/>
    <w:rsid w:val="00B25C8A"/>
    <w:rsid w:val="00B276B5"/>
    <w:rsid w:val="00B30071"/>
    <w:rsid w:val="00B31871"/>
    <w:rsid w:val="00B33937"/>
    <w:rsid w:val="00B357C9"/>
    <w:rsid w:val="00B35A9D"/>
    <w:rsid w:val="00B35DBC"/>
    <w:rsid w:val="00B4046B"/>
    <w:rsid w:val="00B41102"/>
    <w:rsid w:val="00B41A3D"/>
    <w:rsid w:val="00B4264F"/>
    <w:rsid w:val="00B4401E"/>
    <w:rsid w:val="00B442DA"/>
    <w:rsid w:val="00B50F71"/>
    <w:rsid w:val="00B52331"/>
    <w:rsid w:val="00B52BC3"/>
    <w:rsid w:val="00B53C67"/>
    <w:rsid w:val="00B548BB"/>
    <w:rsid w:val="00B556E9"/>
    <w:rsid w:val="00B56863"/>
    <w:rsid w:val="00B56A81"/>
    <w:rsid w:val="00B60182"/>
    <w:rsid w:val="00B648ED"/>
    <w:rsid w:val="00B8227E"/>
    <w:rsid w:val="00B82BAF"/>
    <w:rsid w:val="00B8371C"/>
    <w:rsid w:val="00B87640"/>
    <w:rsid w:val="00B90F14"/>
    <w:rsid w:val="00B9712D"/>
    <w:rsid w:val="00BA3FF4"/>
    <w:rsid w:val="00BB1725"/>
    <w:rsid w:val="00BB2CA0"/>
    <w:rsid w:val="00BB6CD1"/>
    <w:rsid w:val="00BB73E9"/>
    <w:rsid w:val="00BC0EDD"/>
    <w:rsid w:val="00BC13E9"/>
    <w:rsid w:val="00BC435F"/>
    <w:rsid w:val="00BC6E02"/>
    <w:rsid w:val="00BD4C00"/>
    <w:rsid w:val="00BD6D8B"/>
    <w:rsid w:val="00BD79F5"/>
    <w:rsid w:val="00BE104A"/>
    <w:rsid w:val="00BE191E"/>
    <w:rsid w:val="00BF07FA"/>
    <w:rsid w:val="00BF5536"/>
    <w:rsid w:val="00BF6A83"/>
    <w:rsid w:val="00C01BD2"/>
    <w:rsid w:val="00C02747"/>
    <w:rsid w:val="00C05197"/>
    <w:rsid w:val="00C0589F"/>
    <w:rsid w:val="00C06CAC"/>
    <w:rsid w:val="00C06E26"/>
    <w:rsid w:val="00C1202C"/>
    <w:rsid w:val="00C1386A"/>
    <w:rsid w:val="00C14C59"/>
    <w:rsid w:val="00C1660F"/>
    <w:rsid w:val="00C17E17"/>
    <w:rsid w:val="00C21816"/>
    <w:rsid w:val="00C271E9"/>
    <w:rsid w:val="00C27C93"/>
    <w:rsid w:val="00C36807"/>
    <w:rsid w:val="00C40B0E"/>
    <w:rsid w:val="00C4228C"/>
    <w:rsid w:val="00C42359"/>
    <w:rsid w:val="00C45844"/>
    <w:rsid w:val="00C45BFC"/>
    <w:rsid w:val="00C508EB"/>
    <w:rsid w:val="00C50A3F"/>
    <w:rsid w:val="00C52EE3"/>
    <w:rsid w:val="00C53F8B"/>
    <w:rsid w:val="00C56087"/>
    <w:rsid w:val="00C57A7B"/>
    <w:rsid w:val="00C648A3"/>
    <w:rsid w:val="00C64C38"/>
    <w:rsid w:val="00C71461"/>
    <w:rsid w:val="00C720A0"/>
    <w:rsid w:val="00C74EC8"/>
    <w:rsid w:val="00C83AC9"/>
    <w:rsid w:val="00C83CD2"/>
    <w:rsid w:val="00C851EB"/>
    <w:rsid w:val="00C8559A"/>
    <w:rsid w:val="00C86FBB"/>
    <w:rsid w:val="00C95CF3"/>
    <w:rsid w:val="00CA1100"/>
    <w:rsid w:val="00CA39B3"/>
    <w:rsid w:val="00CA71DB"/>
    <w:rsid w:val="00CB2CE1"/>
    <w:rsid w:val="00CB4A87"/>
    <w:rsid w:val="00CB71D8"/>
    <w:rsid w:val="00CC2AEC"/>
    <w:rsid w:val="00CD36DA"/>
    <w:rsid w:val="00CD71D5"/>
    <w:rsid w:val="00CD793A"/>
    <w:rsid w:val="00CE35CE"/>
    <w:rsid w:val="00CF42B8"/>
    <w:rsid w:val="00CF6C96"/>
    <w:rsid w:val="00CF715E"/>
    <w:rsid w:val="00D02F93"/>
    <w:rsid w:val="00D047BB"/>
    <w:rsid w:val="00D07E13"/>
    <w:rsid w:val="00D11858"/>
    <w:rsid w:val="00D12CA8"/>
    <w:rsid w:val="00D12EB0"/>
    <w:rsid w:val="00D179A4"/>
    <w:rsid w:val="00D21837"/>
    <w:rsid w:val="00D25919"/>
    <w:rsid w:val="00D3088E"/>
    <w:rsid w:val="00D32E10"/>
    <w:rsid w:val="00D35D97"/>
    <w:rsid w:val="00D41F1D"/>
    <w:rsid w:val="00D42243"/>
    <w:rsid w:val="00D427D7"/>
    <w:rsid w:val="00D427F6"/>
    <w:rsid w:val="00D47146"/>
    <w:rsid w:val="00D50EB6"/>
    <w:rsid w:val="00D5131B"/>
    <w:rsid w:val="00D54B2D"/>
    <w:rsid w:val="00D552CF"/>
    <w:rsid w:val="00D55A55"/>
    <w:rsid w:val="00D56B13"/>
    <w:rsid w:val="00D61D4C"/>
    <w:rsid w:val="00D62B22"/>
    <w:rsid w:val="00D64C89"/>
    <w:rsid w:val="00D66363"/>
    <w:rsid w:val="00D66800"/>
    <w:rsid w:val="00D6753E"/>
    <w:rsid w:val="00D713C4"/>
    <w:rsid w:val="00D759CF"/>
    <w:rsid w:val="00D7760A"/>
    <w:rsid w:val="00D77B06"/>
    <w:rsid w:val="00D81A29"/>
    <w:rsid w:val="00D82590"/>
    <w:rsid w:val="00D829BB"/>
    <w:rsid w:val="00D84713"/>
    <w:rsid w:val="00D84EF9"/>
    <w:rsid w:val="00DA025B"/>
    <w:rsid w:val="00DA100A"/>
    <w:rsid w:val="00DA2CC0"/>
    <w:rsid w:val="00DA3D4C"/>
    <w:rsid w:val="00DA54A9"/>
    <w:rsid w:val="00DB0358"/>
    <w:rsid w:val="00DB5210"/>
    <w:rsid w:val="00DC5BA9"/>
    <w:rsid w:val="00DC7CF6"/>
    <w:rsid w:val="00DD0CCB"/>
    <w:rsid w:val="00DD4535"/>
    <w:rsid w:val="00DD7F7A"/>
    <w:rsid w:val="00DE308A"/>
    <w:rsid w:val="00DE3FED"/>
    <w:rsid w:val="00DE50F5"/>
    <w:rsid w:val="00DE563C"/>
    <w:rsid w:val="00DF0345"/>
    <w:rsid w:val="00DF16DB"/>
    <w:rsid w:val="00DF2026"/>
    <w:rsid w:val="00DF30A7"/>
    <w:rsid w:val="00DF54EB"/>
    <w:rsid w:val="00E01386"/>
    <w:rsid w:val="00E0227D"/>
    <w:rsid w:val="00E039EA"/>
    <w:rsid w:val="00E0712C"/>
    <w:rsid w:val="00E11254"/>
    <w:rsid w:val="00E1322B"/>
    <w:rsid w:val="00E159CB"/>
    <w:rsid w:val="00E17597"/>
    <w:rsid w:val="00E2189C"/>
    <w:rsid w:val="00E22E95"/>
    <w:rsid w:val="00E2371F"/>
    <w:rsid w:val="00E24393"/>
    <w:rsid w:val="00E25154"/>
    <w:rsid w:val="00E26710"/>
    <w:rsid w:val="00E26B2D"/>
    <w:rsid w:val="00E27165"/>
    <w:rsid w:val="00E301E3"/>
    <w:rsid w:val="00E32D56"/>
    <w:rsid w:val="00E331D8"/>
    <w:rsid w:val="00E339EC"/>
    <w:rsid w:val="00E37ECF"/>
    <w:rsid w:val="00E4349A"/>
    <w:rsid w:val="00E445FE"/>
    <w:rsid w:val="00E55601"/>
    <w:rsid w:val="00E5725B"/>
    <w:rsid w:val="00E57593"/>
    <w:rsid w:val="00E57AAC"/>
    <w:rsid w:val="00E64B0B"/>
    <w:rsid w:val="00E65AF2"/>
    <w:rsid w:val="00E6611E"/>
    <w:rsid w:val="00E71255"/>
    <w:rsid w:val="00E732DB"/>
    <w:rsid w:val="00E753EC"/>
    <w:rsid w:val="00E766AF"/>
    <w:rsid w:val="00E7724E"/>
    <w:rsid w:val="00E819B0"/>
    <w:rsid w:val="00E842EC"/>
    <w:rsid w:val="00E866D8"/>
    <w:rsid w:val="00E870A0"/>
    <w:rsid w:val="00E8735D"/>
    <w:rsid w:val="00E90847"/>
    <w:rsid w:val="00E91C68"/>
    <w:rsid w:val="00E93B83"/>
    <w:rsid w:val="00E93E7D"/>
    <w:rsid w:val="00E9658D"/>
    <w:rsid w:val="00EA522D"/>
    <w:rsid w:val="00EB06DE"/>
    <w:rsid w:val="00EB1C3B"/>
    <w:rsid w:val="00EB4EAE"/>
    <w:rsid w:val="00EB538C"/>
    <w:rsid w:val="00EB60E4"/>
    <w:rsid w:val="00EB6557"/>
    <w:rsid w:val="00EC0734"/>
    <w:rsid w:val="00EC1898"/>
    <w:rsid w:val="00EC2F31"/>
    <w:rsid w:val="00EC44C2"/>
    <w:rsid w:val="00EC60EF"/>
    <w:rsid w:val="00EC6A85"/>
    <w:rsid w:val="00EC6D81"/>
    <w:rsid w:val="00EC7B44"/>
    <w:rsid w:val="00EC7DB8"/>
    <w:rsid w:val="00ED3D4B"/>
    <w:rsid w:val="00ED70D9"/>
    <w:rsid w:val="00EE3AF1"/>
    <w:rsid w:val="00EE5DC1"/>
    <w:rsid w:val="00EE6B1E"/>
    <w:rsid w:val="00EF1DB2"/>
    <w:rsid w:val="00EF4E39"/>
    <w:rsid w:val="00F01DDE"/>
    <w:rsid w:val="00F07179"/>
    <w:rsid w:val="00F131E5"/>
    <w:rsid w:val="00F1389A"/>
    <w:rsid w:val="00F16869"/>
    <w:rsid w:val="00F168A8"/>
    <w:rsid w:val="00F17056"/>
    <w:rsid w:val="00F22B60"/>
    <w:rsid w:val="00F2333B"/>
    <w:rsid w:val="00F26DB4"/>
    <w:rsid w:val="00F30FED"/>
    <w:rsid w:val="00F3321A"/>
    <w:rsid w:val="00F368C7"/>
    <w:rsid w:val="00F46EE2"/>
    <w:rsid w:val="00F53865"/>
    <w:rsid w:val="00F555C3"/>
    <w:rsid w:val="00F56306"/>
    <w:rsid w:val="00F63884"/>
    <w:rsid w:val="00F63FD6"/>
    <w:rsid w:val="00F641C1"/>
    <w:rsid w:val="00F731D3"/>
    <w:rsid w:val="00F735DE"/>
    <w:rsid w:val="00F75EA2"/>
    <w:rsid w:val="00F77C5B"/>
    <w:rsid w:val="00F808BD"/>
    <w:rsid w:val="00F821AD"/>
    <w:rsid w:val="00F82B90"/>
    <w:rsid w:val="00F82D31"/>
    <w:rsid w:val="00F837C7"/>
    <w:rsid w:val="00F86475"/>
    <w:rsid w:val="00F8691F"/>
    <w:rsid w:val="00F92F8D"/>
    <w:rsid w:val="00F939CB"/>
    <w:rsid w:val="00F95D0C"/>
    <w:rsid w:val="00FA2B69"/>
    <w:rsid w:val="00FA5B03"/>
    <w:rsid w:val="00FA5D4E"/>
    <w:rsid w:val="00FB03E4"/>
    <w:rsid w:val="00FB0A5A"/>
    <w:rsid w:val="00FB1ABD"/>
    <w:rsid w:val="00FB26AB"/>
    <w:rsid w:val="00FB2858"/>
    <w:rsid w:val="00FB6C3E"/>
    <w:rsid w:val="00FC058E"/>
    <w:rsid w:val="00FC1413"/>
    <w:rsid w:val="00FC5AD4"/>
    <w:rsid w:val="00FC6394"/>
    <w:rsid w:val="00FC6D44"/>
    <w:rsid w:val="00FD4DDA"/>
    <w:rsid w:val="00FD61E4"/>
    <w:rsid w:val="00FD72BF"/>
    <w:rsid w:val="00FD7E93"/>
    <w:rsid w:val="00FD7EEA"/>
    <w:rsid w:val="00FE0BC2"/>
    <w:rsid w:val="00FE209E"/>
    <w:rsid w:val="00FE2A19"/>
    <w:rsid w:val="00FE3A71"/>
    <w:rsid w:val="00FE7D98"/>
    <w:rsid w:val="00FF30C3"/>
    <w:rsid w:val="00FF461C"/>
    <w:rsid w:val="00FF5831"/>
    <w:rsid w:val="00FF670C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5E356"/>
  <w15:chartTrackingRefBased/>
  <w15:docId w15:val="{D37B15A8-27CB-4571-B5EF-097B47E9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0B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E17D8"/>
    <w:pPr>
      <w:keepNext/>
      <w:spacing w:before="240" w:after="60"/>
      <w:outlineLvl w:val="0"/>
    </w:pPr>
    <w:rPr>
      <w:rFonts w:cs="Arial"/>
      <w:bCs/>
      <w:color w:val="3F4A75"/>
      <w:kern w:val="28"/>
      <w:sz w:val="36"/>
      <w:szCs w:val="36"/>
    </w:rPr>
  </w:style>
  <w:style w:type="paragraph" w:styleId="Heading2">
    <w:name w:val="heading 2"/>
    <w:next w:val="Paragraphtext"/>
    <w:link w:val="Heading2Char"/>
    <w:qFormat/>
    <w:rsid w:val="004227A6"/>
    <w:pPr>
      <w:keepNext/>
      <w:spacing w:before="360" w:after="60" w:line="240" w:lineRule="auto"/>
      <w:outlineLvl w:val="1"/>
    </w:pPr>
    <w:rPr>
      <w:rFonts w:ascii="Arial" w:eastAsia="Times New Roman" w:hAnsi="Arial" w:cs="Arial"/>
      <w:b/>
      <w:bCs/>
      <w:iCs/>
      <w:color w:val="358189"/>
      <w:sz w:val="32"/>
      <w:szCs w:val="28"/>
    </w:rPr>
  </w:style>
  <w:style w:type="paragraph" w:styleId="Heading3">
    <w:name w:val="heading 3"/>
    <w:next w:val="Normal"/>
    <w:link w:val="Heading3Char"/>
    <w:qFormat/>
    <w:rsid w:val="005E17D8"/>
    <w:pPr>
      <w:keepNext/>
      <w:spacing w:before="180" w:after="60" w:line="240" w:lineRule="auto"/>
      <w:outlineLvl w:val="2"/>
    </w:pPr>
    <w:rPr>
      <w:rFonts w:ascii="Arial" w:eastAsia="Times New Roman" w:hAnsi="Arial" w:cs="Arial"/>
      <w:bCs/>
      <w:color w:val="35818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5E17D8"/>
    <w:pPr>
      <w:keepNext/>
      <w:spacing w:before="240" w:after="60"/>
      <w:outlineLvl w:val="3"/>
    </w:pPr>
    <w:rPr>
      <w:b/>
      <w:bCs/>
      <w:i/>
      <w:color w:val="414141"/>
      <w:sz w:val="24"/>
      <w:szCs w:val="28"/>
    </w:rPr>
  </w:style>
  <w:style w:type="paragraph" w:styleId="Heading5">
    <w:name w:val="heading 5"/>
    <w:basedOn w:val="Normal"/>
    <w:next w:val="Normal"/>
    <w:link w:val="Heading5Char"/>
    <w:rsid w:val="005E17D8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4227A6"/>
    <w:pPr>
      <w:keepNext/>
      <w:spacing w:before="240" w:after="60" w:line="259" w:lineRule="auto"/>
      <w:outlineLvl w:val="5"/>
    </w:pPr>
    <w:rPr>
      <w:rFonts w:asciiTheme="minorHAnsi" w:eastAsiaTheme="minorHAnsi" w:hAnsiTheme="minorHAnsi" w:cstheme="minorBidi"/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0886"/>
    <w:rPr>
      <w:rFonts w:ascii="Arial" w:eastAsia="Times New Roman" w:hAnsi="Arial" w:cs="Arial"/>
      <w:b/>
      <w:bCs/>
      <w:iCs/>
      <w:color w:val="358189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66BEC"/>
    <w:rPr>
      <w:rFonts w:ascii="Arial" w:eastAsia="Times New Roman" w:hAnsi="Arial" w:cs="Arial"/>
      <w:bCs/>
      <w:color w:val="358189"/>
      <w:sz w:val="28"/>
      <w:szCs w:val="26"/>
    </w:rPr>
  </w:style>
  <w:style w:type="paragraph" w:customStyle="1" w:styleId="Paragraphtext">
    <w:name w:val="Paragraph text"/>
    <w:basedOn w:val="Normal"/>
    <w:qFormat/>
    <w:rsid w:val="00191200"/>
    <w:pPr>
      <w:spacing w:before="120" w:after="60" w:line="276" w:lineRule="auto"/>
    </w:pPr>
    <w:rPr>
      <w:rFonts w:eastAsiaTheme="minorHAnsi" w:cstheme="minorBidi"/>
      <w:color w:val="000000" w:themeColor="text1"/>
      <w:sz w:val="21"/>
      <w:szCs w:val="22"/>
    </w:rPr>
  </w:style>
  <w:style w:type="paragraph" w:styleId="Subtitle">
    <w:name w:val="Subtitle"/>
    <w:next w:val="Normal"/>
    <w:link w:val="SubtitleChar"/>
    <w:qFormat/>
    <w:rsid w:val="005E17D8"/>
    <w:pPr>
      <w:numPr>
        <w:ilvl w:val="1"/>
      </w:numPr>
      <w:spacing w:before="120" w:after="60" w:line="240" w:lineRule="auto"/>
    </w:pPr>
    <w:rPr>
      <w:rFonts w:ascii="Arial" w:eastAsiaTheme="majorEastAsia" w:hAnsi="Arial" w:cstheme="majorBidi"/>
      <w:iCs/>
      <w:color w:val="3F4A75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5E17D8"/>
    <w:rPr>
      <w:rFonts w:ascii="Arial" w:eastAsiaTheme="majorEastAsia" w:hAnsi="Arial" w:cstheme="majorBidi"/>
      <w:iCs/>
      <w:color w:val="3F4A75"/>
      <w:spacing w:val="15"/>
      <w:sz w:val="40"/>
      <w:szCs w:val="24"/>
    </w:rPr>
  </w:style>
  <w:style w:type="paragraph" w:styleId="Title">
    <w:name w:val="Title"/>
    <w:basedOn w:val="Normal"/>
    <w:next w:val="Paragraphtext"/>
    <w:link w:val="TitleChar"/>
    <w:qFormat/>
    <w:rsid w:val="005E17D8"/>
    <w:pPr>
      <w:spacing w:before="2160" w:after="120"/>
      <w:contextualSpacing/>
    </w:pPr>
    <w:rPr>
      <w:rFonts w:eastAsiaTheme="majorEastAsia" w:cstheme="majorBidi"/>
      <w:b/>
      <w:color w:val="3F4A7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5E17D8"/>
    <w:rPr>
      <w:rFonts w:ascii="Arial" w:eastAsiaTheme="majorEastAsia" w:hAnsi="Arial" w:cstheme="majorBidi"/>
      <w:b/>
      <w:color w:val="3F4A75"/>
      <w:kern w:val="28"/>
      <w:sz w:val="48"/>
      <w:szCs w:val="52"/>
    </w:rPr>
  </w:style>
  <w:style w:type="paragraph" w:styleId="ListBullet">
    <w:name w:val="List Bullet"/>
    <w:basedOn w:val="Normal"/>
    <w:qFormat/>
    <w:rsid w:val="00B07304"/>
    <w:pPr>
      <w:numPr>
        <w:numId w:val="1"/>
      </w:numPr>
      <w:spacing w:before="60" w:after="60" w:line="276" w:lineRule="auto"/>
    </w:pPr>
    <w:rPr>
      <w:rFonts w:eastAsiaTheme="minorHAnsi" w:cstheme="minorBidi"/>
      <w:bCs/>
      <w:color w:val="000000" w:themeColor="text1"/>
      <w:sz w:val="21"/>
      <w:szCs w:val="22"/>
    </w:rPr>
  </w:style>
  <w:style w:type="paragraph" w:styleId="Header">
    <w:name w:val="header"/>
    <w:basedOn w:val="Normal"/>
    <w:link w:val="HeaderChar"/>
    <w:qFormat/>
    <w:rsid w:val="005E1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17D8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qFormat/>
    <w:rsid w:val="005E17D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5E17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17D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8A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16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17D8"/>
    <w:pPr>
      <w:ind w:left="720"/>
      <w:contextualSpacing/>
    </w:pPr>
  </w:style>
  <w:style w:type="table" w:styleId="TableGrid">
    <w:name w:val="Table Grid"/>
    <w:basedOn w:val="TableNormal"/>
    <w:rsid w:val="005E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17D8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styleId="BalloonText">
    <w:name w:val="Balloon Text"/>
    <w:basedOn w:val="Normal"/>
    <w:link w:val="BalloonTextChar"/>
    <w:rsid w:val="005E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7D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2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221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BEC"/>
    <w:rPr>
      <w:rFonts w:ascii="Arial" w:eastAsia="Times New Roman" w:hAnsi="Arial" w:cs="Arial"/>
      <w:bCs/>
      <w:color w:val="3F4A75"/>
      <w:kern w:val="28"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2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5E17D8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E17D8"/>
    <w:rPr>
      <w:rFonts w:ascii="Arial" w:eastAsia="Times New Roman" w:hAnsi="Arial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E2328"/>
    <w:rPr>
      <w:rFonts w:ascii="Arial" w:eastAsia="Times New Roman" w:hAnsi="Arial" w:cs="Times New Roman"/>
      <w:b/>
      <w:bCs/>
      <w:i/>
      <w:color w:val="414141"/>
      <w:sz w:val="24"/>
      <w:szCs w:val="28"/>
    </w:rPr>
  </w:style>
  <w:style w:type="paragraph" w:customStyle="1" w:styleId="Default">
    <w:name w:val="Default"/>
    <w:rsid w:val="00866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20B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281493"/>
    <w:rPr>
      <w:rFonts w:ascii="Arial" w:eastAsia="Times New Roman" w:hAnsi="Arial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281493"/>
    <w:rPr>
      <w:b/>
      <w:bCs/>
      <w:i/>
    </w:rPr>
  </w:style>
  <w:style w:type="character" w:styleId="Emphasis">
    <w:name w:val="Emphasis"/>
    <w:basedOn w:val="DefaultParagraphFont"/>
    <w:rsid w:val="005E17D8"/>
    <w:rPr>
      <w:i/>
      <w:iCs/>
    </w:rPr>
  </w:style>
  <w:style w:type="character" w:styleId="Strong">
    <w:name w:val="Strong"/>
    <w:basedOn w:val="DefaultParagraphFont"/>
    <w:rsid w:val="005E17D8"/>
    <w:rPr>
      <w:b/>
      <w:bCs/>
    </w:rPr>
  </w:style>
  <w:style w:type="paragraph" w:styleId="NoSpacing">
    <w:name w:val="No Spacing"/>
    <w:uiPriority w:val="1"/>
    <w:rsid w:val="005E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rsid w:val="005E17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5E17D8"/>
    <w:rPr>
      <w:b/>
      <w:bCs/>
      <w:i/>
      <w:iCs/>
      <w:color w:val="4472C4" w:themeColor="accent1"/>
    </w:rPr>
  </w:style>
  <w:style w:type="paragraph" w:styleId="Quote">
    <w:name w:val="Quote"/>
    <w:next w:val="Normal"/>
    <w:link w:val="QuoteChar"/>
    <w:uiPriority w:val="29"/>
    <w:qFormat/>
    <w:rsid w:val="005E17D8"/>
    <w:pPr>
      <w:spacing w:after="0" w:line="240" w:lineRule="auto"/>
      <w:ind w:left="720"/>
    </w:pPr>
    <w:rPr>
      <w:rFonts w:ascii="Arial" w:eastAsia="Times New Roman" w:hAnsi="Arial" w:cs="Times New Roman"/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17D8"/>
    <w:rPr>
      <w:rFonts w:ascii="Arial" w:eastAsia="Times New Roman" w:hAnsi="Arial" w:cs="Times New Roman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E17D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7D8"/>
    <w:rPr>
      <w:rFonts w:ascii="Arial" w:eastAsia="Times New Roman" w:hAnsi="Arial" w:cs="Times New Roman"/>
      <w:b/>
      <w:bCs/>
      <w:i/>
      <w:iCs/>
      <w:color w:val="4472C4" w:themeColor="accent1"/>
      <w:szCs w:val="24"/>
    </w:rPr>
  </w:style>
  <w:style w:type="character" w:styleId="SubtleReference">
    <w:name w:val="Subtle Reference"/>
    <w:basedOn w:val="DefaultParagraphFont"/>
    <w:uiPriority w:val="31"/>
    <w:rsid w:val="005E17D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5E17D8"/>
    <w:rPr>
      <w:b/>
      <w:bCs/>
      <w:i/>
      <w:smallCaps/>
      <w:color w:val="ED7D31" w:themeColor="accent2"/>
      <w:spacing w:val="5"/>
      <w:u w:val="none"/>
    </w:rPr>
  </w:style>
  <w:style w:type="paragraph" w:styleId="ListBullet2">
    <w:name w:val="List Bullet 2"/>
    <w:basedOn w:val="ListNumber2"/>
    <w:rsid w:val="005E17D8"/>
    <w:pPr>
      <w:numPr>
        <w:numId w:val="5"/>
      </w:numPr>
      <w:ind w:left="568" w:hanging="284"/>
    </w:pPr>
  </w:style>
  <w:style w:type="paragraph" w:styleId="ListNumber2">
    <w:name w:val="List Number 2"/>
    <w:basedOn w:val="ListBullet"/>
    <w:qFormat/>
    <w:rsid w:val="005E17D8"/>
    <w:pPr>
      <w:numPr>
        <w:numId w:val="6"/>
      </w:numPr>
    </w:pPr>
  </w:style>
  <w:style w:type="paragraph" w:styleId="ListNumber3">
    <w:name w:val="List Number 3"/>
    <w:aliases w:val="List Third Level"/>
    <w:basedOn w:val="ListNumber2"/>
    <w:rsid w:val="004227A6"/>
    <w:pPr>
      <w:numPr>
        <w:numId w:val="2"/>
      </w:numPr>
      <w:tabs>
        <w:tab w:val="num" w:pos="1440"/>
      </w:tabs>
      <w:ind w:left="924" w:hanging="357"/>
    </w:pPr>
    <w:rPr>
      <w:rFonts w:eastAsia="Cambria"/>
      <w:color w:val="auto"/>
      <w:lang w:val="en-US"/>
    </w:rPr>
  </w:style>
  <w:style w:type="paragraph" w:customStyle="1" w:styleId="ImageTitle">
    <w:name w:val="Image Title"/>
    <w:locked/>
    <w:rsid w:val="005E17D8"/>
    <w:pPr>
      <w:tabs>
        <w:tab w:val="num" w:pos="1080"/>
      </w:tabs>
      <w:spacing w:before="120" w:after="0" w:line="240" w:lineRule="exact"/>
    </w:pPr>
    <w:rPr>
      <w:rFonts w:ascii="Arial" w:eastAsia="Times New Roman" w:hAnsi="Arial" w:cs="Times New Roman"/>
      <w:color w:val="000000" w:themeColor="text1"/>
      <w:szCs w:val="24"/>
    </w:rPr>
  </w:style>
  <w:style w:type="table" w:styleId="TableColumns3">
    <w:name w:val="Table Columns 3"/>
    <w:basedOn w:val="TableNormal"/>
    <w:rsid w:val="005E17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autoRedefine/>
    <w:qFormat/>
    <w:locked/>
    <w:rsid w:val="005E17D8"/>
    <w:pPr>
      <w:spacing w:before="60" w:after="60" w:line="240" w:lineRule="auto"/>
    </w:pPr>
    <w:rPr>
      <w:rFonts w:ascii="Arial" w:eastAsia="Times New Roman" w:hAnsi="Arial" w:cs="Times New Roman"/>
      <w:color w:val="000000" w:themeColor="text1"/>
      <w:sz w:val="21"/>
      <w:szCs w:val="24"/>
    </w:rPr>
  </w:style>
  <w:style w:type="table" w:styleId="TableColumns2">
    <w:name w:val="Table Columns 2"/>
    <w:basedOn w:val="TableNormal"/>
    <w:rsid w:val="005E17D8"/>
    <w:pPr>
      <w:spacing w:before="120" w:after="0" w:line="240" w:lineRule="exact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E17D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E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E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E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4227A6"/>
    <w:pPr>
      <w:spacing w:before="360" w:after="120" w:line="240" w:lineRule="auto"/>
    </w:pPr>
    <w:rPr>
      <w:rFonts w:ascii="Arial" w:eastAsia="Times New Roman" w:hAnsi="Arial" w:cs="Times New Roman"/>
      <w:b/>
      <w:color w:val="000000" w:themeColor="text1"/>
      <w:szCs w:val="24"/>
      <w:lang w:val="en-US"/>
    </w:rPr>
  </w:style>
  <w:style w:type="paragraph" w:customStyle="1" w:styleId="TableHeaderWhite">
    <w:name w:val="Table Header White"/>
    <w:basedOn w:val="Normal"/>
    <w:next w:val="Tabletextleft"/>
    <w:qFormat/>
    <w:rsid w:val="004227A6"/>
    <w:pPr>
      <w:spacing w:before="80" w:after="80" w:line="259" w:lineRule="auto"/>
    </w:pPr>
    <w:rPr>
      <w:rFonts w:asciiTheme="minorHAnsi" w:eastAsia="Cambria" w:hAnsiTheme="minorHAnsi" w:cstheme="minorBidi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rsid w:val="005E17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5E17D8"/>
    <w:pPr>
      <w:spacing w:before="60" w:after="60"/>
    </w:pPr>
    <w:rPr>
      <w:rFonts w:cs="Arial"/>
      <w:b/>
      <w:sz w:val="20"/>
    </w:rPr>
  </w:style>
  <w:style w:type="paragraph" w:customStyle="1" w:styleId="FigureTitle">
    <w:name w:val="Figure Title"/>
    <w:basedOn w:val="Normal"/>
    <w:next w:val="Paragraphtext"/>
    <w:qFormat/>
    <w:rsid w:val="00192EFF"/>
    <w:pPr>
      <w:spacing w:before="360" w:after="160" w:line="259" w:lineRule="auto"/>
    </w:pPr>
    <w:rPr>
      <w:rFonts w:eastAsiaTheme="minorHAnsi" w:cs="Arial"/>
      <w:b/>
      <w:bCs/>
      <w:iCs/>
      <w:color w:val="000000" w:themeColor="text1"/>
      <w:sz w:val="21"/>
      <w:szCs w:val="22"/>
    </w:rPr>
  </w:style>
  <w:style w:type="paragraph" w:customStyle="1" w:styleId="Headertext">
    <w:name w:val="Header text"/>
    <w:basedOn w:val="Normal"/>
    <w:rsid w:val="005E17D8"/>
    <w:pPr>
      <w:jc w:val="right"/>
    </w:pPr>
    <w:rPr>
      <w:sz w:val="20"/>
    </w:rPr>
  </w:style>
  <w:style w:type="table" w:customStyle="1" w:styleId="PHNGreyTable">
    <w:name w:val="PHN Grey Table"/>
    <w:basedOn w:val="TableNormal"/>
    <w:uiPriority w:val="99"/>
    <w:rsid w:val="005E17D8"/>
    <w:pPr>
      <w:spacing w:before="120" w:after="120" w:line="240" w:lineRule="auto"/>
    </w:pPr>
    <w:rPr>
      <w:rFonts w:ascii="Arial" w:eastAsia="Times New Roman" w:hAnsi="Arial" w:cs="Times New Roman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Heading1Purple">
    <w:name w:val="Heading 1 Purple"/>
    <w:basedOn w:val="Heading1"/>
    <w:next w:val="Paragraphtext"/>
    <w:rsid w:val="005E17D8"/>
    <w:rPr>
      <w:color w:val="8D188D"/>
    </w:rPr>
  </w:style>
  <w:style w:type="paragraph" w:customStyle="1" w:styleId="Heading2Purple">
    <w:name w:val="Heading 2 Purple"/>
    <w:basedOn w:val="Heading2"/>
    <w:next w:val="Paragraphtext"/>
    <w:rsid w:val="005E17D8"/>
    <w:pPr>
      <w:spacing w:before="180"/>
    </w:pPr>
    <w:rPr>
      <w:color w:val="8D188D"/>
    </w:rPr>
  </w:style>
  <w:style w:type="paragraph" w:customStyle="1" w:styleId="Tablelistbullet">
    <w:name w:val="Table list bullet"/>
    <w:basedOn w:val="Tabletextleft"/>
    <w:qFormat/>
    <w:rsid w:val="005E17D8"/>
    <w:pPr>
      <w:numPr>
        <w:numId w:val="3"/>
      </w:numPr>
      <w:ind w:left="284" w:hanging="284"/>
    </w:pPr>
    <w:rPr>
      <w:szCs w:val="20"/>
    </w:rPr>
  </w:style>
  <w:style w:type="paragraph" w:customStyle="1" w:styleId="Tablelistnumber">
    <w:name w:val="Table list number"/>
    <w:basedOn w:val="Tabletextleft"/>
    <w:qFormat/>
    <w:rsid w:val="005E17D8"/>
    <w:pPr>
      <w:numPr>
        <w:numId w:val="10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4227A6"/>
    <w:pPr>
      <w:spacing w:before="80" w:after="80" w:line="259" w:lineRule="auto"/>
    </w:pPr>
    <w:rPr>
      <w:rFonts w:asciiTheme="minorHAnsi" w:eastAsia="Cambria" w:hAnsiTheme="minorHAnsi" w:cstheme="minorBidi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Paragraphtext"/>
    <w:rsid w:val="005E17D8"/>
    <w:rPr>
      <w:szCs w:val="32"/>
    </w:rPr>
  </w:style>
  <w:style w:type="paragraph" w:customStyle="1" w:styleId="Heading1Orange">
    <w:name w:val="Heading 1 Orange"/>
    <w:basedOn w:val="Heading1"/>
    <w:next w:val="Paragraphtext"/>
    <w:rsid w:val="005E17D8"/>
    <w:rPr>
      <w:color w:val="D72F0D"/>
    </w:rPr>
  </w:style>
  <w:style w:type="paragraph" w:customStyle="1" w:styleId="Heading2Orange">
    <w:name w:val="Heading 2 Orange"/>
    <w:basedOn w:val="Heading2"/>
    <w:rsid w:val="005E17D8"/>
    <w:rPr>
      <w:color w:val="D72F0D"/>
    </w:rPr>
  </w:style>
  <w:style w:type="paragraph" w:styleId="Caption">
    <w:name w:val="caption"/>
    <w:basedOn w:val="Normal"/>
    <w:next w:val="Normal"/>
    <w:unhideWhenUsed/>
    <w:rsid w:val="005E17D8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VisionBox">
    <w:name w:val="VisionBox"/>
    <w:basedOn w:val="Normal"/>
    <w:qFormat/>
    <w:rsid w:val="004227A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asciiTheme="minorHAnsi" w:eastAsiaTheme="minorHAnsi" w:hAnsiTheme="minorHAnsi" w:cstheme="minorBidi"/>
      <w:color w:val="358189"/>
      <w:szCs w:val="22"/>
    </w:rPr>
  </w:style>
  <w:style w:type="paragraph" w:customStyle="1" w:styleId="Style1">
    <w:name w:val="Style1"/>
    <w:next w:val="Normal"/>
    <w:rsid w:val="005E17D8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eastAsia="Times New Roman" w:hAnsi="Arial" w:cs="Arial"/>
      <w:color w:val="000000" w:themeColor="text1"/>
      <w:sz w:val="21"/>
      <w:szCs w:val="24"/>
      <w:lang w:val="en"/>
    </w:rPr>
  </w:style>
  <w:style w:type="character" w:customStyle="1" w:styleId="BoldAllCaps">
    <w:name w:val="Bold All Caps"/>
    <w:basedOn w:val="DefaultParagraphFont"/>
    <w:uiPriority w:val="1"/>
    <w:qFormat/>
    <w:rsid w:val="005E17D8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4227A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after="160" w:line="259" w:lineRule="auto"/>
      <w:ind w:left="227" w:right="227"/>
    </w:pPr>
    <w:rPr>
      <w:rFonts w:asciiTheme="minorHAnsi" w:eastAsiaTheme="minorHAnsi" w:hAnsiTheme="minorHAnsi" w:cstheme="minorBidi"/>
      <w:szCs w:val="22"/>
    </w:rPr>
  </w:style>
  <w:style w:type="table" w:customStyle="1" w:styleId="DepartmentofHealthtable">
    <w:name w:val="Department of Health table"/>
    <w:basedOn w:val="TableNormal"/>
    <w:uiPriority w:val="99"/>
    <w:rsid w:val="005E17D8"/>
    <w:pPr>
      <w:spacing w:after="0" w:line="240" w:lineRule="auto"/>
    </w:pPr>
    <w:rPr>
      <w:rFonts w:ascii="Arial" w:eastAsia="Times New Roman" w:hAnsi="Arial" w:cs="Times New Roman"/>
      <w:color w:val="000000" w:themeColor="text1"/>
      <w:sz w:val="21"/>
      <w:szCs w:val="20"/>
      <w:lang w:eastAsia="en-AU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TableTitleChar">
    <w:name w:val="Table Title Char"/>
    <w:basedOn w:val="DefaultParagraphFont"/>
    <w:link w:val="TableTitle"/>
    <w:rsid w:val="005E17D8"/>
    <w:rPr>
      <w:rFonts w:ascii="Arial" w:eastAsia="Times New Roman" w:hAnsi="Arial" w:cs="Times New Roman"/>
      <w:b/>
      <w:color w:val="000000" w:themeColor="text1"/>
      <w:szCs w:val="24"/>
      <w:lang w:val="en-US"/>
    </w:rPr>
  </w:style>
  <w:style w:type="paragraph" w:customStyle="1" w:styleId="IntroPara">
    <w:name w:val="Intro Para"/>
    <w:basedOn w:val="Paragraphtext"/>
    <w:next w:val="Paragraphtext"/>
    <w:qFormat/>
    <w:rsid w:val="005E17D8"/>
    <w:pPr>
      <w:spacing w:before="480" w:line="400" w:lineRule="exact"/>
    </w:pPr>
    <w:rPr>
      <w:color w:val="358189"/>
      <w:sz w:val="28"/>
    </w:rPr>
  </w:style>
  <w:style w:type="paragraph" w:customStyle="1" w:styleId="TableTextright">
    <w:name w:val="Table Text right"/>
    <w:basedOn w:val="Tabletextleft"/>
    <w:rsid w:val="005E17D8"/>
    <w:pPr>
      <w:jc w:val="right"/>
    </w:pPr>
  </w:style>
  <w:style w:type="paragraph" w:customStyle="1" w:styleId="Tabletextright0">
    <w:name w:val="Table text right"/>
    <w:basedOn w:val="Tabletextleft"/>
    <w:rsid w:val="005E17D8"/>
    <w:pPr>
      <w:jc w:val="right"/>
    </w:pPr>
  </w:style>
  <w:style w:type="paragraph" w:customStyle="1" w:styleId="Tabletextcentre">
    <w:name w:val="Table text centre"/>
    <w:basedOn w:val="Tabletextleft"/>
    <w:rsid w:val="005E17D8"/>
    <w:pPr>
      <w:jc w:val="center"/>
    </w:pPr>
  </w:style>
  <w:style w:type="paragraph" w:customStyle="1" w:styleId="Boxheading">
    <w:name w:val="Box heading"/>
    <w:basedOn w:val="Boxtype"/>
    <w:rsid w:val="005E17D8"/>
    <w:pPr>
      <w:spacing w:before="240"/>
    </w:pPr>
    <w:rPr>
      <w:rFonts w:cs="Times New Roman"/>
      <w:b/>
      <w:bCs/>
      <w:caps/>
      <w:color w:val="358189"/>
      <w:szCs w:val="20"/>
    </w:rPr>
  </w:style>
  <w:style w:type="paragraph" w:customStyle="1" w:styleId="Boxtype">
    <w:name w:val="Box type"/>
    <w:next w:val="Normal"/>
    <w:qFormat/>
    <w:rsid w:val="005E17D8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eastAsia="Times New Roman" w:hAnsi="Arial" w:cs="Arial"/>
      <w:color w:val="000000" w:themeColor="text1"/>
      <w:sz w:val="21"/>
      <w:szCs w:val="24"/>
      <w:lang w:val="en"/>
    </w:rPr>
  </w:style>
  <w:style w:type="paragraph" w:styleId="Revision">
    <w:name w:val="Revision"/>
    <w:hidden/>
    <w:uiPriority w:val="99"/>
    <w:semiHidden/>
    <w:rsid w:val="00B8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40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17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69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82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10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5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7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8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6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47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ac.gov.au/internet/msac/publishing.nsf/Content/F9DEEF3F9818947DCA2588C900834AE1/$File/1724%20Final%20PSD%20-%20July%202023%20(redacted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ac.gov.au/internet/msac/publishing.nsf/Content/F9DEEF3F9818947DCA2588C900834AE1/$File/1724%20Final%20PSD%20-%20July%202023%20(redacted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ealth.gov.au/resources/publications/prescribed-list-of-medical-devices-and-human-tissue-products?language=e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BRB\AppData\Local\Microsoft\Windows\INetCache\Content.Outlook\EJ6LSEW9\Department%20of%20Health%20-%20Short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A767-3CE0-4FFC-85CD-A3A6E097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Health - Short document template.dotx</Template>
  <TotalTime>394</TotalTime>
  <Pages>3</Pages>
  <Words>1099</Words>
  <Characters>6002</Characters>
  <Application>Microsoft Office Word</Application>
  <DocSecurity>0</DocSecurity>
  <Lines>111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Nicola</dc:creator>
  <cp:keywords/>
  <dc:description/>
  <cp:lastModifiedBy>PARRISH, Penny</cp:lastModifiedBy>
  <cp:revision>19</cp:revision>
  <dcterms:created xsi:type="dcterms:W3CDTF">2024-05-10T00:06:00Z</dcterms:created>
  <dcterms:modified xsi:type="dcterms:W3CDTF">2024-07-11T04:20:00Z</dcterms:modified>
</cp:coreProperties>
</file>