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243" w:rsidRDefault="00290243">
      <w:pPr>
        <w:rPr>
          <w:rFonts w:asciiTheme="minorHAnsi" w:hAnsiTheme="minorHAnsi" w:cstheme="minorHAnsi"/>
          <w:b/>
          <w:sz w:val="32"/>
          <w:szCs w:val="32"/>
        </w:rPr>
      </w:pPr>
      <w:bookmarkStart w:id="0" w:name="imageHolder"/>
      <w:bookmarkEnd w:id="0"/>
    </w:p>
    <w:p w:rsidR="00290243" w:rsidRDefault="00290243">
      <w:pPr>
        <w:rPr>
          <w:rFonts w:asciiTheme="minorHAnsi" w:hAnsiTheme="minorHAnsi" w:cstheme="minorHAnsi"/>
          <w:b/>
          <w:sz w:val="32"/>
          <w:szCs w:val="32"/>
        </w:rPr>
      </w:pPr>
    </w:p>
    <w:p w:rsidR="00290243" w:rsidRDefault="00290243">
      <w:pPr>
        <w:rPr>
          <w:rFonts w:asciiTheme="minorHAnsi" w:hAnsiTheme="minorHAnsi" w:cstheme="minorHAnsi"/>
          <w:b/>
          <w:sz w:val="32"/>
          <w:szCs w:val="32"/>
        </w:rPr>
      </w:pPr>
    </w:p>
    <w:p w:rsidR="00290243" w:rsidRDefault="00290243" w:rsidP="00290243">
      <w:pPr>
        <w:jc w:val="center"/>
        <w:rPr>
          <w:rFonts w:asciiTheme="minorHAnsi" w:hAnsiTheme="minorHAnsi" w:cstheme="minorHAnsi"/>
          <w:b/>
          <w:sz w:val="32"/>
          <w:szCs w:val="32"/>
        </w:rPr>
      </w:pPr>
      <w:r w:rsidRPr="00D912DB">
        <w:rPr>
          <w:noProof/>
          <w:sz w:val="28"/>
          <w:szCs w:val="28"/>
          <w:lang w:eastAsia="en-AU"/>
        </w:rPr>
        <w:drawing>
          <wp:inline distT="0" distB="0" distL="0" distR="0" wp14:anchorId="7C75FCA6" wp14:editId="556A5979">
            <wp:extent cx="1688400" cy="1119600"/>
            <wp:effectExtent l="0" t="0" r="7620" b="4445"/>
            <wp:docPr id="2" name="Picture 2"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Crest"/>
                    <pic:cNvPicPr/>
                  </pic:nvPicPr>
                  <pic:blipFill>
                    <a:blip r:embed="rId11"/>
                    <a:stretch>
                      <a:fillRect/>
                    </a:stretch>
                  </pic:blipFill>
                  <pic:spPr>
                    <a:xfrm>
                      <a:off x="0" y="0"/>
                      <a:ext cx="1688400" cy="1119600"/>
                    </a:xfrm>
                    <a:prstGeom prst="rect">
                      <a:avLst/>
                    </a:prstGeom>
                  </pic:spPr>
                </pic:pic>
              </a:graphicData>
            </a:graphic>
          </wp:inline>
        </w:drawing>
      </w:r>
    </w:p>
    <w:p w:rsidR="00290243" w:rsidRDefault="00290243" w:rsidP="00290243">
      <w:pPr>
        <w:jc w:val="center"/>
        <w:rPr>
          <w:rFonts w:asciiTheme="minorHAnsi" w:hAnsiTheme="minorHAnsi" w:cstheme="minorHAnsi"/>
          <w:b/>
          <w:sz w:val="32"/>
          <w:szCs w:val="32"/>
        </w:rPr>
      </w:pPr>
    </w:p>
    <w:p w:rsidR="00290243" w:rsidRDefault="00290243" w:rsidP="00290243">
      <w:pPr>
        <w:jc w:val="center"/>
        <w:rPr>
          <w:rFonts w:asciiTheme="minorHAnsi" w:hAnsiTheme="minorHAnsi" w:cstheme="minorHAnsi"/>
          <w:b/>
          <w:sz w:val="32"/>
          <w:szCs w:val="32"/>
        </w:rPr>
      </w:pPr>
    </w:p>
    <w:p w:rsidR="00290243" w:rsidRDefault="00290243" w:rsidP="00290243">
      <w:pPr>
        <w:jc w:val="center"/>
        <w:rPr>
          <w:rFonts w:asciiTheme="minorHAnsi" w:hAnsiTheme="minorHAnsi" w:cstheme="minorHAnsi"/>
          <w:b/>
          <w:sz w:val="32"/>
          <w:szCs w:val="32"/>
        </w:rPr>
      </w:pPr>
    </w:p>
    <w:p w:rsidR="00290243" w:rsidRDefault="00290243" w:rsidP="00290243">
      <w:pPr>
        <w:jc w:val="center"/>
        <w:rPr>
          <w:rFonts w:asciiTheme="minorHAnsi" w:hAnsiTheme="minorHAnsi" w:cstheme="minorHAnsi"/>
          <w:b/>
          <w:sz w:val="32"/>
          <w:szCs w:val="32"/>
        </w:rPr>
      </w:pPr>
    </w:p>
    <w:p w:rsidR="00290243" w:rsidRDefault="00290243" w:rsidP="00290243">
      <w:pPr>
        <w:jc w:val="center"/>
        <w:rPr>
          <w:rFonts w:asciiTheme="minorHAnsi" w:hAnsiTheme="minorHAnsi" w:cstheme="minorHAnsi"/>
          <w:b/>
          <w:sz w:val="32"/>
          <w:szCs w:val="32"/>
        </w:rPr>
      </w:pPr>
      <w:r>
        <w:rPr>
          <w:rFonts w:asciiTheme="minorHAnsi" w:hAnsiTheme="minorHAnsi" w:cstheme="minorHAnsi"/>
          <w:b/>
          <w:sz w:val="32"/>
          <w:szCs w:val="32"/>
        </w:rPr>
        <w:t>Consultation paper</w:t>
      </w:r>
    </w:p>
    <w:p w:rsidR="00290243" w:rsidRDefault="00290243" w:rsidP="00290243">
      <w:pPr>
        <w:jc w:val="center"/>
        <w:rPr>
          <w:rFonts w:asciiTheme="minorHAnsi" w:hAnsiTheme="minorHAnsi" w:cstheme="minorHAnsi"/>
          <w:b/>
          <w:sz w:val="32"/>
          <w:szCs w:val="32"/>
        </w:rPr>
      </w:pPr>
    </w:p>
    <w:p w:rsidR="00290243" w:rsidRDefault="00664324" w:rsidP="00290243">
      <w:pPr>
        <w:jc w:val="center"/>
        <w:rPr>
          <w:rFonts w:asciiTheme="minorHAnsi" w:hAnsiTheme="minorHAnsi" w:cstheme="minorHAnsi"/>
          <w:b/>
          <w:sz w:val="32"/>
          <w:szCs w:val="32"/>
        </w:rPr>
      </w:pPr>
      <w:r>
        <w:rPr>
          <w:rFonts w:asciiTheme="minorHAnsi" w:hAnsiTheme="minorHAnsi" w:cstheme="minorHAnsi"/>
          <w:b/>
          <w:sz w:val="32"/>
          <w:szCs w:val="32"/>
        </w:rPr>
        <w:t>A</w:t>
      </w:r>
      <w:r w:rsidR="00290243" w:rsidRPr="00EB586E">
        <w:rPr>
          <w:rFonts w:asciiTheme="minorHAnsi" w:hAnsiTheme="minorHAnsi" w:cstheme="minorHAnsi"/>
          <w:b/>
          <w:sz w:val="32"/>
          <w:szCs w:val="32"/>
        </w:rPr>
        <w:t>dditional servic</w:t>
      </w:r>
      <w:r w:rsidR="00290243">
        <w:rPr>
          <w:rFonts w:asciiTheme="minorHAnsi" w:hAnsiTheme="minorHAnsi" w:cstheme="minorHAnsi"/>
          <w:b/>
          <w:sz w:val="32"/>
          <w:szCs w:val="32"/>
        </w:rPr>
        <w:t xml:space="preserve">e fees in residential aged care </w:t>
      </w:r>
      <w:r w:rsidR="00290243">
        <w:rPr>
          <w:rFonts w:asciiTheme="minorHAnsi" w:hAnsiTheme="minorHAnsi" w:cstheme="minorHAnsi"/>
          <w:b/>
          <w:sz w:val="32"/>
          <w:szCs w:val="32"/>
        </w:rPr>
        <w:br w:type="page"/>
      </w:r>
    </w:p>
    <w:p w:rsidR="00EB586E" w:rsidRPr="00B979EC" w:rsidRDefault="00664324" w:rsidP="00B979EC">
      <w:pPr>
        <w:pStyle w:val="Heading1"/>
        <w:ind w:right="-188"/>
      </w:pPr>
      <w:r>
        <w:lastRenderedPageBreak/>
        <w:t>A</w:t>
      </w:r>
      <w:r w:rsidR="00EB586E" w:rsidRPr="00B979EC">
        <w:t>dditional servic</w:t>
      </w:r>
      <w:r w:rsidR="00D63202" w:rsidRPr="00B979EC">
        <w:t>e fees in residential aged care</w:t>
      </w:r>
    </w:p>
    <w:p w:rsidR="00223B5D" w:rsidRDefault="00223B5D" w:rsidP="00223B5D">
      <w:pPr>
        <w:spacing w:after="0" w:line="240" w:lineRule="auto"/>
        <w:rPr>
          <w:rFonts w:asciiTheme="minorHAnsi" w:hAnsiTheme="minorHAnsi" w:cstheme="minorHAnsi"/>
        </w:rPr>
      </w:pPr>
    </w:p>
    <w:p w:rsidR="003D3FAD" w:rsidRPr="00290243" w:rsidRDefault="003D3FAD" w:rsidP="00290243">
      <w:pPr>
        <w:pStyle w:val="Heading3"/>
      </w:pPr>
      <w:r w:rsidRPr="00290243">
        <w:t>Context</w:t>
      </w:r>
    </w:p>
    <w:p w:rsidR="00316F82" w:rsidRDefault="00921644" w:rsidP="00A47423">
      <w:pPr>
        <w:spacing w:after="0" w:line="240" w:lineRule="auto"/>
        <w:ind w:right="-46"/>
        <w:rPr>
          <w:rFonts w:asciiTheme="minorHAnsi" w:hAnsiTheme="minorHAnsi" w:cstheme="minorHAnsi"/>
        </w:rPr>
      </w:pPr>
      <w:r w:rsidRPr="00921644">
        <w:rPr>
          <w:rFonts w:asciiTheme="minorHAnsi" w:hAnsiTheme="minorHAnsi" w:cstheme="minorHAnsi"/>
        </w:rPr>
        <w:t>Additional service fees</w:t>
      </w:r>
      <w:r w:rsidR="00316F82">
        <w:rPr>
          <w:rFonts w:asciiTheme="minorHAnsi" w:hAnsiTheme="minorHAnsi" w:cstheme="minorHAnsi"/>
        </w:rPr>
        <w:t xml:space="preserve"> (ASF)</w:t>
      </w:r>
      <w:r w:rsidRPr="00921644">
        <w:rPr>
          <w:rFonts w:asciiTheme="minorHAnsi" w:hAnsiTheme="minorHAnsi" w:cstheme="minorHAnsi"/>
        </w:rPr>
        <w:t xml:space="preserve"> are increasingly</w:t>
      </w:r>
      <w:r w:rsidR="00FD0C60">
        <w:rPr>
          <w:rFonts w:asciiTheme="minorHAnsi" w:hAnsiTheme="minorHAnsi" w:cstheme="minorHAnsi"/>
        </w:rPr>
        <w:t xml:space="preserve"> being</w:t>
      </w:r>
      <w:r w:rsidRPr="00921644">
        <w:rPr>
          <w:rFonts w:asciiTheme="minorHAnsi" w:hAnsiTheme="minorHAnsi" w:cstheme="minorHAnsi"/>
        </w:rPr>
        <w:t xml:space="preserve"> utilised by residential aged care providers</w:t>
      </w:r>
      <w:r w:rsidR="00BB3CB2">
        <w:rPr>
          <w:rFonts w:asciiTheme="minorHAnsi" w:hAnsiTheme="minorHAnsi" w:cstheme="minorHAnsi"/>
        </w:rPr>
        <w:t xml:space="preserve"> as</w:t>
      </w:r>
      <w:r w:rsidR="00B20B44">
        <w:rPr>
          <w:rFonts w:asciiTheme="minorHAnsi" w:hAnsiTheme="minorHAnsi" w:cstheme="minorHAnsi"/>
        </w:rPr>
        <w:t xml:space="preserve"> a</w:t>
      </w:r>
      <w:r w:rsidR="00BB3CB2">
        <w:rPr>
          <w:rFonts w:asciiTheme="minorHAnsi" w:hAnsiTheme="minorHAnsi" w:cstheme="minorHAnsi"/>
        </w:rPr>
        <w:t xml:space="preserve"> way to enhance their service offering and diversify revenue streams</w:t>
      </w:r>
      <w:r w:rsidRPr="00921644">
        <w:rPr>
          <w:rFonts w:asciiTheme="minorHAnsi" w:hAnsiTheme="minorHAnsi" w:cstheme="minorHAnsi"/>
        </w:rPr>
        <w:t>. By</w:t>
      </w:r>
      <w:r w:rsidR="00AF7F61">
        <w:rPr>
          <w:rFonts w:asciiTheme="minorHAnsi" w:hAnsiTheme="minorHAnsi" w:cstheme="minorHAnsi"/>
        </w:rPr>
        <w:t> </w:t>
      </w:r>
      <w:r w:rsidRPr="00921644">
        <w:rPr>
          <w:rFonts w:asciiTheme="minorHAnsi" w:hAnsiTheme="minorHAnsi" w:cstheme="minorHAnsi"/>
        </w:rPr>
        <w:t>agreement with the resident an aged care provider can charge an additional fee for care and services over and above those that they are required to supply under aged care legislation</w:t>
      </w:r>
      <w:r>
        <w:rPr>
          <w:rFonts w:asciiTheme="minorHAnsi" w:hAnsiTheme="minorHAnsi" w:cstheme="minorHAnsi"/>
        </w:rPr>
        <w:t xml:space="preserve"> (</w:t>
      </w:r>
      <w:r w:rsidR="00510FEF" w:rsidRPr="00510FEF">
        <w:rPr>
          <w:rFonts w:asciiTheme="minorHAnsi" w:hAnsiTheme="minorHAnsi" w:cstheme="minorHAnsi"/>
          <w:i/>
        </w:rPr>
        <w:t>Quality of Care Principles 2014</w:t>
      </w:r>
      <w:r w:rsidR="00510FEF">
        <w:rPr>
          <w:rFonts w:asciiTheme="minorHAnsi" w:hAnsiTheme="minorHAnsi" w:cstheme="minorHAnsi"/>
        </w:rPr>
        <w:t xml:space="preserve"> </w:t>
      </w:r>
      <w:r>
        <w:rPr>
          <w:rFonts w:asciiTheme="minorHAnsi" w:hAnsiTheme="minorHAnsi" w:cstheme="minorHAnsi"/>
        </w:rPr>
        <w:t>Schedule 1 – Care and services for residential care services)</w:t>
      </w:r>
      <w:r w:rsidRPr="00921644">
        <w:rPr>
          <w:rFonts w:asciiTheme="minorHAnsi" w:hAnsiTheme="minorHAnsi" w:cstheme="minorHAnsi"/>
        </w:rPr>
        <w:t>.</w:t>
      </w:r>
    </w:p>
    <w:p w:rsidR="00F72359" w:rsidRDefault="00F72359" w:rsidP="00223B5D">
      <w:pPr>
        <w:spacing w:after="0" w:line="240" w:lineRule="auto"/>
        <w:rPr>
          <w:rFonts w:asciiTheme="minorHAnsi" w:hAnsiTheme="minorHAnsi" w:cstheme="minorHAnsi"/>
        </w:rPr>
      </w:pPr>
    </w:p>
    <w:p w:rsidR="00F72359" w:rsidRDefault="00F72359" w:rsidP="00F72359">
      <w:pPr>
        <w:spacing w:after="0" w:line="240" w:lineRule="auto"/>
        <w:rPr>
          <w:rFonts w:asciiTheme="minorHAnsi" w:hAnsiTheme="minorHAnsi" w:cstheme="minorHAnsi"/>
        </w:rPr>
      </w:pPr>
      <w:r w:rsidRPr="00C1412B">
        <w:rPr>
          <w:rFonts w:asciiTheme="minorHAnsi" w:hAnsiTheme="minorHAnsi" w:cstheme="minorHAnsi"/>
        </w:rPr>
        <w:t>Typical examples of</w:t>
      </w:r>
      <w:r>
        <w:rPr>
          <w:rFonts w:asciiTheme="minorHAnsi" w:hAnsiTheme="minorHAnsi" w:cstheme="minorHAnsi"/>
        </w:rPr>
        <w:t xml:space="preserve"> </w:t>
      </w:r>
      <w:r w:rsidR="00BB3CB2">
        <w:rPr>
          <w:rFonts w:asciiTheme="minorHAnsi" w:hAnsiTheme="minorHAnsi" w:cstheme="minorHAnsi"/>
        </w:rPr>
        <w:t>service</w:t>
      </w:r>
      <w:r w:rsidR="003D3FAD">
        <w:rPr>
          <w:rFonts w:asciiTheme="minorHAnsi" w:hAnsiTheme="minorHAnsi" w:cstheme="minorHAnsi"/>
        </w:rPr>
        <w:t>s</w:t>
      </w:r>
      <w:r>
        <w:rPr>
          <w:rFonts w:asciiTheme="minorHAnsi" w:hAnsiTheme="minorHAnsi" w:cstheme="minorHAnsi"/>
        </w:rPr>
        <w:t xml:space="preserve"> that</w:t>
      </w:r>
      <w:r w:rsidR="003D3FAD">
        <w:rPr>
          <w:rFonts w:asciiTheme="minorHAnsi" w:hAnsiTheme="minorHAnsi" w:cstheme="minorHAnsi"/>
        </w:rPr>
        <w:t xml:space="preserve"> can</w:t>
      </w:r>
      <w:r>
        <w:rPr>
          <w:rFonts w:asciiTheme="minorHAnsi" w:hAnsiTheme="minorHAnsi" w:cstheme="minorHAnsi"/>
        </w:rPr>
        <w:t xml:space="preserve"> attract</w:t>
      </w:r>
      <w:r w:rsidRPr="00C1412B">
        <w:rPr>
          <w:rFonts w:asciiTheme="minorHAnsi" w:hAnsiTheme="minorHAnsi" w:cstheme="minorHAnsi"/>
        </w:rPr>
        <w:t xml:space="preserve"> ASF include </w:t>
      </w:r>
      <w:r w:rsidR="006B06C7">
        <w:rPr>
          <w:rFonts w:asciiTheme="minorHAnsi" w:hAnsiTheme="minorHAnsi" w:cstheme="minorHAnsi"/>
        </w:rPr>
        <w:t>pay TV</w:t>
      </w:r>
      <w:r w:rsidRPr="00C1412B">
        <w:rPr>
          <w:rFonts w:asciiTheme="minorHAnsi" w:hAnsiTheme="minorHAnsi" w:cstheme="minorHAnsi"/>
        </w:rPr>
        <w:t xml:space="preserve">, hairdressing, alcohol, access to an onsite pool, gym or movie theatre. Multiple services are often </w:t>
      </w:r>
      <w:r w:rsidR="00070CB7">
        <w:rPr>
          <w:rFonts w:asciiTheme="minorHAnsi" w:hAnsiTheme="minorHAnsi" w:cstheme="minorHAnsi"/>
        </w:rPr>
        <w:t>provided as a package</w:t>
      </w:r>
      <w:r w:rsidRPr="00C1412B">
        <w:rPr>
          <w:rFonts w:asciiTheme="minorHAnsi" w:hAnsiTheme="minorHAnsi" w:cstheme="minorHAnsi"/>
        </w:rPr>
        <w:t>.</w:t>
      </w:r>
    </w:p>
    <w:p w:rsidR="006B06C7" w:rsidRDefault="006B06C7" w:rsidP="00F72359">
      <w:pPr>
        <w:spacing w:after="0" w:line="240" w:lineRule="auto"/>
        <w:rPr>
          <w:rFonts w:asciiTheme="minorHAnsi" w:hAnsiTheme="minorHAnsi" w:cstheme="minorHAnsi"/>
        </w:rPr>
      </w:pPr>
    </w:p>
    <w:p w:rsidR="006B06C7" w:rsidRPr="00C1412B" w:rsidRDefault="00840BC4" w:rsidP="00F72359">
      <w:pPr>
        <w:spacing w:after="0" w:line="240" w:lineRule="auto"/>
        <w:rPr>
          <w:rFonts w:asciiTheme="minorHAnsi" w:hAnsiTheme="minorHAnsi" w:cstheme="minorHAnsi"/>
        </w:rPr>
      </w:pPr>
      <w:r>
        <w:rPr>
          <w:rFonts w:asciiTheme="minorHAnsi" w:hAnsiTheme="minorHAnsi" w:cstheme="minorHAnsi"/>
        </w:rPr>
        <w:t>There is a lack of clarity and transparency</w:t>
      </w:r>
      <w:r w:rsidR="006B06C7">
        <w:rPr>
          <w:rFonts w:asciiTheme="minorHAnsi" w:hAnsiTheme="minorHAnsi" w:cstheme="minorHAnsi"/>
        </w:rPr>
        <w:t xml:space="preserve"> for both </w:t>
      </w:r>
      <w:r w:rsidR="00967A8B">
        <w:rPr>
          <w:rFonts w:asciiTheme="minorHAnsi" w:hAnsiTheme="minorHAnsi" w:cstheme="minorHAnsi"/>
        </w:rPr>
        <w:t>residents</w:t>
      </w:r>
      <w:r w:rsidR="006B06C7">
        <w:rPr>
          <w:rFonts w:asciiTheme="minorHAnsi" w:hAnsiTheme="minorHAnsi" w:cstheme="minorHAnsi"/>
        </w:rPr>
        <w:t xml:space="preserve"> and </w:t>
      </w:r>
      <w:r w:rsidR="00967A8B">
        <w:rPr>
          <w:rFonts w:asciiTheme="minorHAnsi" w:hAnsiTheme="minorHAnsi" w:cstheme="minorHAnsi"/>
        </w:rPr>
        <w:t>providers</w:t>
      </w:r>
      <w:r w:rsidR="006B06C7">
        <w:rPr>
          <w:rFonts w:asciiTheme="minorHAnsi" w:hAnsiTheme="minorHAnsi" w:cstheme="minorHAnsi"/>
        </w:rPr>
        <w:t xml:space="preserve"> in relation to</w:t>
      </w:r>
      <w:r>
        <w:rPr>
          <w:rFonts w:asciiTheme="minorHAnsi" w:hAnsiTheme="minorHAnsi" w:cstheme="minorHAnsi"/>
        </w:rPr>
        <w:t xml:space="preserve"> ASF</w:t>
      </w:r>
      <w:r w:rsidR="006B06C7">
        <w:rPr>
          <w:rFonts w:asciiTheme="minorHAnsi" w:hAnsiTheme="minorHAnsi" w:cstheme="minorHAnsi"/>
        </w:rPr>
        <w:t>.</w:t>
      </w:r>
    </w:p>
    <w:p w:rsidR="00F72359" w:rsidRDefault="00F72359" w:rsidP="00223B5D">
      <w:pPr>
        <w:spacing w:after="0" w:line="240" w:lineRule="auto"/>
        <w:rPr>
          <w:rFonts w:asciiTheme="minorHAnsi" w:hAnsiTheme="minorHAnsi" w:cstheme="minorHAnsi"/>
        </w:rPr>
      </w:pPr>
    </w:p>
    <w:p w:rsidR="00BB3CB2" w:rsidRDefault="00BB3CB2" w:rsidP="00223B5D">
      <w:pPr>
        <w:spacing w:after="0" w:line="240" w:lineRule="auto"/>
        <w:rPr>
          <w:rFonts w:asciiTheme="minorHAnsi" w:hAnsiTheme="minorHAnsi" w:cstheme="minorHAnsi"/>
        </w:rPr>
      </w:pPr>
      <w:r>
        <w:rPr>
          <w:rFonts w:asciiTheme="minorHAnsi" w:hAnsiTheme="minorHAnsi" w:cstheme="minorHAnsi"/>
        </w:rPr>
        <w:t>ASF</w:t>
      </w:r>
      <w:r w:rsidR="003D3FAD">
        <w:rPr>
          <w:rFonts w:asciiTheme="minorHAnsi" w:hAnsiTheme="minorHAnsi" w:cstheme="minorHAnsi"/>
        </w:rPr>
        <w:t xml:space="preserve"> </w:t>
      </w:r>
      <w:r>
        <w:rPr>
          <w:rFonts w:asciiTheme="minorHAnsi" w:hAnsiTheme="minorHAnsi" w:cstheme="minorHAnsi"/>
        </w:rPr>
        <w:t>also</w:t>
      </w:r>
      <w:r w:rsidR="003D3FAD">
        <w:rPr>
          <w:rFonts w:asciiTheme="minorHAnsi" w:hAnsiTheme="minorHAnsi" w:cstheme="minorHAnsi"/>
        </w:rPr>
        <w:t xml:space="preserve"> exist</w:t>
      </w:r>
      <w:r>
        <w:rPr>
          <w:rFonts w:asciiTheme="minorHAnsi" w:hAnsiTheme="minorHAnsi" w:cstheme="minorHAnsi"/>
        </w:rPr>
        <w:t xml:space="preserve"> </w:t>
      </w:r>
      <w:r w:rsidR="00215966">
        <w:rPr>
          <w:rFonts w:asciiTheme="minorHAnsi" w:hAnsiTheme="minorHAnsi" w:cstheme="minorHAnsi"/>
        </w:rPr>
        <w:t>with</w:t>
      </w:r>
      <w:r>
        <w:rPr>
          <w:rFonts w:asciiTheme="minorHAnsi" w:hAnsiTheme="minorHAnsi" w:cstheme="minorHAnsi"/>
        </w:rPr>
        <w:t xml:space="preserve">in </w:t>
      </w:r>
      <w:r w:rsidR="003D3FAD">
        <w:rPr>
          <w:rFonts w:asciiTheme="minorHAnsi" w:hAnsiTheme="minorHAnsi" w:cstheme="minorHAnsi"/>
        </w:rPr>
        <w:t>home care, however</w:t>
      </w:r>
      <w:r w:rsidR="00840BC4">
        <w:rPr>
          <w:rFonts w:asciiTheme="minorHAnsi" w:hAnsiTheme="minorHAnsi" w:cstheme="minorHAnsi"/>
        </w:rPr>
        <w:t>,</w:t>
      </w:r>
      <w:r w:rsidR="003D3FAD">
        <w:rPr>
          <w:rFonts w:asciiTheme="minorHAnsi" w:hAnsiTheme="minorHAnsi" w:cstheme="minorHAnsi"/>
        </w:rPr>
        <w:t xml:space="preserve"> t</w:t>
      </w:r>
      <w:r w:rsidR="00215966">
        <w:rPr>
          <w:rFonts w:asciiTheme="minorHAnsi" w:hAnsiTheme="minorHAnsi" w:cstheme="minorHAnsi"/>
        </w:rPr>
        <w:t>he</w:t>
      </w:r>
      <w:bookmarkStart w:id="1" w:name="_GoBack"/>
      <w:bookmarkEnd w:id="1"/>
      <w:r w:rsidR="00215966">
        <w:rPr>
          <w:rFonts w:asciiTheme="minorHAnsi" w:hAnsiTheme="minorHAnsi" w:cstheme="minorHAnsi"/>
        </w:rPr>
        <w:t xml:space="preserve">se fees operate </w:t>
      </w:r>
      <w:r w:rsidR="00070CB7">
        <w:rPr>
          <w:rFonts w:asciiTheme="minorHAnsi" w:hAnsiTheme="minorHAnsi" w:cstheme="minorHAnsi"/>
        </w:rPr>
        <w:t xml:space="preserve">in a different context </w:t>
      </w:r>
      <w:r w:rsidR="00215966">
        <w:rPr>
          <w:rFonts w:asciiTheme="minorHAnsi" w:hAnsiTheme="minorHAnsi" w:cstheme="minorHAnsi"/>
        </w:rPr>
        <w:t>and are not being considered in this paper.</w:t>
      </w:r>
    </w:p>
    <w:p w:rsidR="00BB3CB2" w:rsidRDefault="00BB3CB2" w:rsidP="00223B5D">
      <w:pPr>
        <w:spacing w:after="0" w:line="240" w:lineRule="auto"/>
        <w:rPr>
          <w:rFonts w:asciiTheme="minorHAnsi" w:hAnsiTheme="minorHAnsi" w:cstheme="minorHAnsi"/>
        </w:rPr>
      </w:pPr>
    </w:p>
    <w:p w:rsidR="00223B5D" w:rsidRPr="00290243" w:rsidRDefault="00EB0FD9" w:rsidP="00290243">
      <w:pPr>
        <w:pStyle w:val="Heading3"/>
      </w:pPr>
      <w:r w:rsidRPr="00290243">
        <w:t>What changes are being considered?</w:t>
      </w:r>
    </w:p>
    <w:p w:rsidR="006621A3" w:rsidRDefault="00664324" w:rsidP="00C451AA">
      <w:pPr>
        <w:spacing w:after="0" w:line="240" w:lineRule="auto"/>
        <w:rPr>
          <w:rFonts w:asciiTheme="minorHAnsi" w:hAnsiTheme="minorHAnsi" w:cstheme="minorHAnsi"/>
        </w:rPr>
      </w:pPr>
      <w:r>
        <w:rPr>
          <w:rFonts w:asciiTheme="minorHAnsi" w:hAnsiTheme="minorHAnsi" w:cstheme="minorHAnsi"/>
        </w:rPr>
        <w:t xml:space="preserve">This paper </w:t>
      </w:r>
      <w:r w:rsidR="001D0FBB">
        <w:rPr>
          <w:rFonts w:asciiTheme="minorHAnsi" w:hAnsiTheme="minorHAnsi" w:cstheme="minorHAnsi"/>
        </w:rPr>
        <w:t xml:space="preserve">seeks comment on a number of </w:t>
      </w:r>
      <w:r>
        <w:rPr>
          <w:rFonts w:asciiTheme="minorHAnsi" w:hAnsiTheme="minorHAnsi" w:cstheme="minorHAnsi"/>
        </w:rPr>
        <w:t>propos</w:t>
      </w:r>
      <w:r w:rsidR="001D0FBB">
        <w:rPr>
          <w:rFonts w:asciiTheme="minorHAnsi" w:hAnsiTheme="minorHAnsi" w:cstheme="minorHAnsi"/>
        </w:rPr>
        <w:t>als</w:t>
      </w:r>
      <w:r>
        <w:rPr>
          <w:rFonts w:asciiTheme="minorHAnsi" w:hAnsiTheme="minorHAnsi" w:cstheme="minorHAnsi"/>
        </w:rPr>
        <w:t xml:space="preserve"> </w:t>
      </w:r>
      <w:r w:rsidR="00604DEF">
        <w:rPr>
          <w:rFonts w:asciiTheme="minorHAnsi" w:hAnsiTheme="minorHAnsi" w:cstheme="minorHAnsi"/>
        </w:rPr>
        <w:t xml:space="preserve">designed </w:t>
      </w:r>
      <w:r w:rsidR="001D0FBB">
        <w:rPr>
          <w:rFonts w:asciiTheme="minorHAnsi" w:hAnsiTheme="minorHAnsi" w:cstheme="minorHAnsi"/>
        </w:rPr>
        <w:t>to provide greater certainty</w:t>
      </w:r>
      <w:r w:rsidR="00604DEF">
        <w:rPr>
          <w:rFonts w:asciiTheme="minorHAnsi" w:hAnsiTheme="minorHAnsi" w:cstheme="minorHAnsi"/>
        </w:rPr>
        <w:t xml:space="preserve">, </w:t>
      </w:r>
      <w:r w:rsidR="001D0FBB">
        <w:rPr>
          <w:rFonts w:asciiTheme="minorHAnsi" w:hAnsiTheme="minorHAnsi" w:cstheme="minorHAnsi"/>
        </w:rPr>
        <w:t>transparency, consumer choice and protection</w:t>
      </w:r>
      <w:r w:rsidR="006621A3">
        <w:rPr>
          <w:rFonts w:asciiTheme="minorHAnsi" w:hAnsiTheme="minorHAnsi" w:cstheme="minorHAnsi"/>
        </w:rPr>
        <w:t xml:space="preserve">, </w:t>
      </w:r>
      <w:r w:rsidR="00B139E6">
        <w:rPr>
          <w:rFonts w:asciiTheme="minorHAnsi" w:hAnsiTheme="minorHAnsi" w:cstheme="minorHAnsi"/>
        </w:rPr>
        <w:t>through</w:t>
      </w:r>
      <w:r w:rsidR="006621A3">
        <w:rPr>
          <w:rFonts w:asciiTheme="minorHAnsi" w:hAnsiTheme="minorHAnsi" w:cstheme="minorHAnsi"/>
        </w:rPr>
        <w:t>:</w:t>
      </w:r>
    </w:p>
    <w:p w:rsidR="006621A3" w:rsidRDefault="006621A3" w:rsidP="006621A3">
      <w:pPr>
        <w:pStyle w:val="ListParagraph"/>
        <w:numPr>
          <w:ilvl w:val="0"/>
          <w:numId w:val="16"/>
        </w:numPr>
        <w:spacing w:after="0" w:line="240" w:lineRule="auto"/>
        <w:rPr>
          <w:rFonts w:asciiTheme="minorHAnsi" w:hAnsiTheme="minorHAnsi" w:cstheme="minorHAnsi"/>
        </w:rPr>
      </w:pPr>
      <w:r w:rsidRPr="006621A3">
        <w:rPr>
          <w:rFonts w:asciiTheme="minorHAnsi" w:hAnsiTheme="minorHAnsi" w:cstheme="minorHAnsi"/>
        </w:rPr>
        <w:t>publishing of ASF by providers</w:t>
      </w:r>
      <w:r>
        <w:rPr>
          <w:rFonts w:asciiTheme="minorHAnsi" w:hAnsiTheme="minorHAnsi" w:cstheme="minorHAnsi"/>
        </w:rPr>
        <w:t>;</w:t>
      </w:r>
    </w:p>
    <w:p w:rsidR="00604DEF" w:rsidRDefault="006621A3" w:rsidP="006621A3">
      <w:pPr>
        <w:pStyle w:val="ListParagraph"/>
        <w:numPr>
          <w:ilvl w:val="0"/>
          <w:numId w:val="16"/>
        </w:numPr>
        <w:spacing w:after="0" w:line="240" w:lineRule="auto"/>
        <w:rPr>
          <w:rFonts w:asciiTheme="minorHAnsi" w:hAnsiTheme="minorHAnsi" w:cstheme="minorHAnsi"/>
        </w:rPr>
      </w:pPr>
      <w:r w:rsidRPr="006621A3">
        <w:rPr>
          <w:rFonts w:asciiTheme="minorHAnsi" w:hAnsiTheme="minorHAnsi" w:cstheme="minorHAnsi"/>
        </w:rPr>
        <w:t xml:space="preserve">restrictions on </w:t>
      </w:r>
      <w:r w:rsidR="00F72BEA">
        <w:rPr>
          <w:rFonts w:asciiTheme="minorHAnsi" w:hAnsiTheme="minorHAnsi" w:cstheme="minorHAnsi"/>
        </w:rPr>
        <w:t>low means residents</w:t>
      </w:r>
      <w:r w:rsidRPr="006621A3">
        <w:rPr>
          <w:rFonts w:asciiTheme="minorHAnsi" w:hAnsiTheme="minorHAnsi" w:cstheme="minorHAnsi"/>
        </w:rPr>
        <w:t xml:space="preserve"> agree</w:t>
      </w:r>
      <w:r w:rsidR="00F72BEA">
        <w:rPr>
          <w:rFonts w:asciiTheme="minorHAnsi" w:hAnsiTheme="minorHAnsi" w:cstheme="minorHAnsi"/>
        </w:rPr>
        <w:t>ing</w:t>
      </w:r>
      <w:r w:rsidRPr="006621A3">
        <w:rPr>
          <w:rFonts w:asciiTheme="minorHAnsi" w:hAnsiTheme="minorHAnsi" w:cstheme="minorHAnsi"/>
        </w:rPr>
        <w:t xml:space="preserve"> to pay</w:t>
      </w:r>
      <w:r w:rsidR="00B139E6">
        <w:rPr>
          <w:rFonts w:asciiTheme="minorHAnsi" w:hAnsiTheme="minorHAnsi" w:cstheme="minorHAnsi"/>
        </w:rPr>
        <w:t xml:space="preserve"> ASF</w:t>
      </w:r>
      <w:r>
        <w:rPr>
          <w:rFonts w:asciiTheme="minorHAnsi" w:hAnsiTheme="minorHAnsi" w:cstheme="minorHAnsi"/>
        </w:rPr>
        <w:t>;</w:t>
      </w:r>
    </w:p>
    <w:p w:rsidR="006621A3" w:rsidRDefault="006621A3" w:rsidP="006621A3">
      <w:pPr>
        <w:pStyle w:val="ListParagraph"/>
        <w:numPr>
          <w:ilvl w:val="0"/>
          <w:numId w:val="16"/>
        </w:numPr>
        <w:spacing w:after="0" w:line="240" w:lineRule="auto"/>
        <w:rPr>
          <w:rFonts w:asciiTheme="minorHAnsi" w:hAnsiTheme="minorHAnsi" w:cstheme="minorHAnsi"/>
        </w:rPr>
      </w:pPr>
      <w:r>
        <w:rPr>
          <w:rFonts w:asciiTheme="minorHAnsi" w:hAnsiTheme="minorHAnsi" w:cstheme="minorHAnsi"/>
        </w:rPr>
        <w:t>time limits for ASF agreements;</w:t>
      </w:r>
      <w:r w:rsidR="0051773F">
        <w:rPr>
          <w:rFonts w:asciiTheme="minorHAnsi" w:hAnsiTheme="minorHAnsi" w:cstheme="minorHAnsi"/>
        </w:rPr>
        <w:t xml:space="preserve"> and</w:t>
      </w:r>
    </w:p>
    <w:p w:rsidR="006621A3" w:rsidRPr="006621A3" w:rsidRDefault="00F72BEA" w:rsidP="006621A3">
      <w:pPr>
        <w:pStyle w:val="ListParagraph"/>
        <w:numPr>
          <w:ilvl w:val="0"/>
          <w:numId w:val="16"/>
        </w:numPr>
        <w:spacing w:after="0" w:line="240" w:lineRule="auto"/>
        <w:rPr>
          <w:rFonts w:asciiTheme="minorHAnsi" w:hAnsiTheme="minorHAnsi" w:cstheme="minorHAnsi"/>
        </w:rPr>
      </w:pPr>
      <w:r>
        <w:rPr>
          <w:rFonts w:asciiTheme="minorHAnsi" w:hAnsiTheme="minorHAnsi" w:cstheme="minorHAnsi"/>
        </w:rPr>
        <w:t>review requirements for ASF</w:t>
      </w:r>
      <w:r w:rsidR="0051773F">
        <w:rPr>
          <w:rFonts w:asciiTheme="minorHAnsi" w:hAnsiTheme="minorHAnsi" w:cstheme="minorHAnsi"/>
        </w:rPr>
        <w:t>.</w:t>
      </w:r>
    </w:p>
    <w:p w:rsidR="00A41349" w:rsidRDefault="001D0FBB" w:rsidP="00A47423">
      <w:pPr>
        <w:spacing w:after="0" w:line="240" w:lineRule="auto"/>
        <w:rPr>
          <w:rFonts w:asciiTheme="minorHAnsi" w:hAnsiTheme="minorHAnsi" w:cstheme="minorHAnsi"/>
        </w:rPr>
      </w:pPr>
      <w:r>
        <w:rPr>
          <w:rFonts w:asciiTheme="minorHAnsi" w:hAnsiTheme="minorHAnsi" w:cstheme="minorHAnsi"/>
        </w:rPr>
        <w:t xml:space="preserve"> </w:t>
      </w:r>
    </w:p>
    <w:p w:rsidR="00223B5D" w:rsidRPr="002F1486" w:rsidRDefault="0082608F" w:rsidP="00290243">
      <w:pPr>
        <w:pStyle w:val="Heading3"/>
      </w:pPr>
      <w:r w:rsidRPr="00275403">
        <w:t>Current arrangements</w:t>
      </w:r>
    </w:p>
    <w:p w:rsidR="00DB3C04" w:rsidRDefault="00C1412B" w:rsidP="00EB0FD9">
      <w:pPr>
        <w:spacing w:after="0" w:line="240" w:lineRule="auto"/>
        <w:rPr>
          <w:rFonts w:asciiTheme="minorHAnsi" w:hAnsiTheme="minorHAnsi" w:cstheme="minorHAnsi"/>
        </w:rPr>
      </w:pPr>
      <w:r>
        <w:rPr>
          <w:rFonts w:asciiTheme="minorHAnsi" w:hAnsiTheme="minorHAnsi" w:cstheme="minorHAnsi"/>
        </w:rPr>
        <w:t>L</w:t>
      </w:r>
      <w:r w:rsidRPr="00C1412B">
        <w:rPr>
          <w:rFonts w:asciiTheme="minorHAnsi" w:hAnsiTheme="minorHAnsi" w:cstheme="minorHAnsi"/>
        </w:rPr>
        <w:t xml:space="preserve">egislation specifies the fees and charges that a residential aged care </w:t>
      </w:r>
      <w:r w:rsidR="004D703C">
        <w:rPr>
          <w:rFonts w:asciiTheme="minorHAnsi" w:hAnsiTheme="minorHAnsi" w:cstheme="minorHAnsi"/>
        </w:rPr>
        <w:t>provider can charge a resident</w:t>
      </w:r>
      <w:r w:rsidR="00125119">
        <w:rPr>
          <w:rFonts w:asciiTheme="minorHAnsi" w:hAnsiTheme="minorHAnsi" w:cstheme="minorHAnsi"/>
        </w:rPr>
        <w:t xml:space="preserve">. The majority of </w:t>
      </w:r>
      <w:r w:rsidR="004B434B">
        <w:rPr>
          <w:rFonts w:asciiTheme="minorHAnsi" w:hAnsiTheme="minorHAnsi" w:cstheme="minorHAnsi"/>
        </w:rPr>
        <w:t>r</w:t>
      </w:r>
      <w:r w:rsidR="008C0D8A">
        <w:rPr>
          <w:rFonts w:asciiTheme="minorHAnsi" w:hAnsiTheme="minorHAnsi" w:cstheme="minorHAnsi"/>
        </w:rPr>
        <w:t>esident fees</w:t>
      </w:r>
      <w:r w:rsidR="004B434B">
        <w:rPr>
          <w:rFonts w:asciiTheme="minorHAnsi" w:hAnsiTheme="minorHAnsi" w:cstheme="minorHAnsi"/>
        </w:rPr>
        <w:t xml:space="preserve"> (basic </w:t>
      </w:r>
      <w:r w:rsidR="00A70680">
        <w:rPr>
          <w:rFonts w:asciiTheme="minorHAnsi" w:hAnsiTheme="minorHAnsi" w:cstheme="minorHAnsi"/>
        </w:rPr>
        <w:t>daily fee, mean</w:t>
      </w:r>
      <w:r w:rsidR="002F1486">
        <w:rPr>
          <w:rFonts w:asciiTheme="minorHAnsi" w:hAnsiTheme="minorHAnsi" w:cstheme="minorHAnsi"/>
        </w:rPr>
        <w:t>s</w:t>
      </w:r>
      <w:r w:rsidR="00A70680">
        <w:rPr>
          <w:rFonts w:asciiTheme="minorHAnsi" w:hAnsiTheme="minorHAnsi" w:cstheme="minorHAnsi"/>
        </w:rPr>
        <w:t>-</w:t>
      </w:r>
      <w:r w:rsidR="00CF45F1">
        <w:rPr>
          <w:rFonts w:asciiTheme="minorHAnsi" w:hAnsiTheme="minorHAnsi" w:cstheme="minorHAnsi"/>
        </w:rPr>
        <w:t xml:space="preserve">tested care fee, </w:t>
      </w:r>
      <w:r w:rsidR="004B434B">
        <w:rPr>
          <w:rFonts w:asciiTheme="minorHAnsi" w:hAnsiTheme="minorHAnsi" w:cstheme="minorHAnsi"/>
        </w:rPr>
        <w:t>accommodation payments</w:t>
      </w:r>
      <w:r w:rsidR="00CF45F1">
        <w:rPr>
          <w:rFonts w:asciiTheme="minorHAnsi" w:hAnsiTheme="minorHAnsi" w:cstheme="minorHAnsi"/>
        </w:rPr>
        <w:t xml:space="preserve"> and </w:t>
      </w:r>
      <w:r w:rsidR="004B434B">
        <w:rPr>
          <w:rFonts w:asciiTheme="minorHAnsi" w:hAnsiTheme="minorHAnsi" w:cstheme="minorHAnsi"/>
        </w:rPr>
        <w:t>extra service fees)</w:t>
      </w:r>
      <w:r w:rsidR="008C0D8A">
        <w:rPr>
          <w:rFonts w:asciiTheme="minorHAnsi" w:hAnsiTheme="minorHAnsi" w:cstheme="minorHAnsi"/>
        </w:rPr>
        <w:t xml:space="preserve"> are well prescribed in legislation</w:t>
      </w:r>
      <w:r w:rsidR="00493BA7">
        <w:rPr>
          <w:rFonts w:asciiTheme="minorHAnsi" w:hAnsiTheme="minorHAnsi" w:cstheme="minorHAnsi"/>
        </w:rPr>
        <w:t xml:space="preserve"> and </w:t>
      </w:r>
      <w:r w:rsidR="00FA5DD9">
        <w:rPr>
          <w:rFonts w:asciiTheme="minorHAnsi" w:hAnsiTheme="minorHAnsi" w:cstheme="minorHAnsi"/>
        </w:rPr>
        <w:t xml:space="preserve">detailed agreement and </w:t>
      </w:r>
      <w:r w:rsidR="00493BA7">
        <w:rPr>
          <w:rFonts w:asciiTheme="minorHAnsi" w:hAnsiTheme="minorHAnsi" w:cstheme="minorHAnsi"/>
        </w:rPr>
        <w:t>publishing requirements apply to</w:t>
      </w:r>
      <w:r w:rsidR="00042678">
        <w:rPr>
          <w:rFonts w:asciiTheme="minorHAnsi" w:hAnsiTheme="minorHAnsi" w:cstheme="minorHAnsi"/>
        </w:rPr>
        <w:t xml:space="preserve"> fees such as accommodation payments and extra service fees</w:t>
      </w:r>
      <w:r w:rsidR="008C0D8A">
        <w:rPr>
          <w:rFonts w:asciiTheme="minorHAnsi" w:hAnsiTheme="minorHAnsi" w:cstheme="minorHAnsi"/>
        </w:rPr>
        <w:t>.</w:t>
      </w:r>
      <w:r w:rsidR="00DB3C04">
        <w:rPr>
          <w:rFonts w:asciiTheme="minorHAnsi" w:hAnsiTheme="minorHAnsi" w:cstheme="minorHAnsi"/>
        </w:rPr>
        <w:t xml:space="preserve"> </w:t>
      </w:r>
      <w:r w:rsidR="00042678">
        <w:rPr>
          <w:rFonts w:asciiTheme="minorHAnsi" w:hAnsiTheme="minorHAnsi" w:cstheme="minorHAnsi"/>
        </w:rPr>
        <w:t xml:space="preserve">No such </w:t>
      </w:r>
      <w:r w:rsidR="00070CB7">
        <w:rPr>
          <w:rFonts w:asciiTheme="minorHAnsi" w:hAnsiTheme="minorHAnsi" w:cstheme="minorHAnsi"/>
        </w:rPr>
        <w:t xml:space="preserve">detailed </w:t>
      </w:r>
      <w:r w:rsidR="00042678">
        <w:rPr>
          <w:rFonts w:asciiTheme="minorHAnsi" w:hAnsiTheme="minorHAnsi" w:cstheme="minorHAnsi"/>
        </w:rPr>
        <w:t xml:space="preserve">requirements apply for </w:t>
      </w:r>
      <w:r w:rsidR="00070CB7">
        <w:rPr>
          <w:rFonts w:asciiTheme="minorHAnsi" w:hAnsiTheme="minorHAnsi" w:cstheme="minorHAnsi"/>
        </w:rPr>
        <w:t>ASF</w:t>
      </w:r>
      <w:r w:rsidR="00042678">
        <w:rPr>
          <w:rFonts w:asciiTheme="minorHAnsi" w:hAnsiTheme="minorHAnsi" w:cstheme="minorHAnsi"/>
        </w:rPr>
        <w:t xml:space="preserve">. </w:t>
      </w:r>
    </w:p>
    <w:p w:rsidR="00DB3C04" w:rsidRDefault="00DB3C04" w:rsidP="00EB0FD9">
      <w:pPr>
        <w:spacing w:after="0" w:line="240" w:lineRule="auto"/>
        <w:rPr>
          <w:rFonts w:asciiTheme="minorHAnsi" w:hAnsiTheme="minorHAnsi" w:cstheme="minorHAnsi"/>
        </w:rPr>
      </w:pPr>
    </w:p>
    <w:p w:rsidR="006518D7" w:rsidRDefault="00DB3C04" w:rsidP="00C82233">
      <w:pPr>
        <w:ind w:right="-188"/>
        <w:rPr>
          <w:rFonts w:asciiTheme="minorHAnsi" w:hAnsiTheme="minorHAnsi" w:cstheme="minorHAnsi"/>
        </w:rPr>
      </w:pPr>
      <w:r>
        <w:rPr>
          <w:rFonts w:asciiTheme="minorHAnsi" w:hAnsiTheme="minorHAnsi" w:cstheme="minorHAnsi"/>
        </w:rPr>
        <w:t>ASF are</w:t>
      </w:r>
      <w:r w:rsidRPr="00A14B8A">
        <w:rPr>
          <w:rFonts w:asciiTheme="minorHAnsi" w:hAnsiTheme="minorHAnsi" w:cstheme="minorHAnsi"/>
        </w:rPr>
        <w:t xml:space="preserve"> negotiated </w:t>
      </w:r>
      <w:r w:rsidR="001E0D88">
        <w:rPr>
          <w:rFonts w:asciiTheme="minorHAnsi" w:hAnsiTheme="minorHAnsi" w:cstheme="minorHAnsi"/>
        </w:rPr>
        <w:t>between the provider and the resident</w:t>
      </w:r>
      <w:r w:rsidRPr="00A14B8A">
        <w:rPr>
          <w:rFonts w:asciiTheme="minorHAnsi" w:hAnsiTheme="minorHAnsi" w:cstheme="minorHAnsi"/>
        </w:rPr>
        <w:t xml:space="preserve"> – that is</w:t>
      </w:r>
      <w:r w:rsidR="00A47423">
        <w:rPr>
          <w:rFonts w:asciiTheme="minorHAnsi" w:hAnsiTheme="minorHAnsi" w:cstheme="minorHAnsi"/>
        </w:rPr>
        <w:t>,</w:t>
      </w:r>
      <w:r w:rsidRPr="00A14B8A">
        <w:rPr>
          <w:rFonts w:asciiTheme="minorHAnsi" w:hAnsiTheme="minorHAnsi" w:cstheme="minorHAnsi"/>
        </w:rPr>
        <w:t xml:space="preserve"> both parties agree</w:t>
      </w:r>
      <w:r w:rsidR="005E231E" w:rsidRPr="00A14B8A">
        <w:rPr>
          <w:rFonts w:asciiTheme="minorHAnsi" w:hAnsiTheme="minorHAnsi" w:cstheme="minorHAnsi"/>
        </w:rPr>
        <w:t xml:space="preserve"> – </w:t>
      </w:r>
      <w:r w:rsidRPr="00A14B8A">
        <w:rPr>
          <w:rFonts w:asciiTheme="minorHAnsi" w:hAnsiTheme="minorHAnsi" w:cstheme="minorHAnsi"/>
        </w:rPr>
        <w:t xml:space="preserve">there is informed financial consent and standard consumer rights and protections </w:t>
      </w:r>
      <w:r>
        <w:rPr>
          <w:rFonts w:asciiTheme="minorHAnsi" w:hAnsiTheme="minorHAnsi" w:cstheme="minorHAnsi"/>
        </w:rPr>
        <w:t>apply</w:t>
      </w:r>
      <w:r w:rsidR="00A47423">
        <w:rPr>
          <w:rFonts w:asciiTheme="minorHAnsi" w:hAnsiTheme="minorHAnsi" w:cstheme="minorHAnsi"/>
        </w:rPr>
        <w:t>. However,</w:t>
      </w:r>
      <w:r w:rsidR="00042678">
        <w:rPr>
          <w:rFonts w:asciiTheme="minorHAnsi" w:hAnsiTheme="minorHAnsi" w:cstheme="minorHAnsi"/>
        </w:rPr>
        <w:t xml:space="preserve"> residents often do not have an opportunity to consider and compare these potential services and costs prior to meeting with a provider</w:t>
      </w:r>
      <w:r w:rsidR="00FA5DD9">
        <w:rPr>
          <w:rFonts w:asciiTheme="minorHAnsi" w:hAnsiTheme="minorHAnsi" w:cstheme="minorHAnsi"/>
        </w:rPr>
        <w:t xml:space="preserve">. </w:t>
      </w:r>
      <w:r w:rsidR="001E0D88">
        <w:rPr>
          <w:rFonts w:asciiTheme="minorHAnsi" w:hAnsiTheme="minorHAnsi" w:cstheme="minorHAnsi"/>
        </w:rPr>
        <w:t xml:space="preserve">Publication </w:t>
      </w:r>
      <w:r w:rsidR="00FA5DD9">
        <w:rPr>
          <w:rFonts w:asciiTheme="minorHAnsi" w:hAnsiTheme="minorHAnsi" w:cstheme="minorHAnsi"/>
        </w:rPr>
        <w:t>of this information</w:t>
      </w:r>
      <w:r w:rsidR="00042678">
        <w:rPr>
          <w:rFonts w:asciiTheme="minorHAnsi" w:hAnsiTheme="minorHAnsi" w:cstheme="minorHAnsi"/>
        </w:rPr>
        <w:t xml:space="preserve"> </w:t>
      </w:r>
      <w:r w:rsidR="00FA5DD9">
        <w:rPr>
          <w:rFonts w:asciiTheme="minorHAnsi" w:hAnsiTheme="minorHAnsi" w:cstheme="minorHAnsi"/>
        </w:rPr>
        <w:t>will allow potential residents to have a better understanding</w:t>
      </w:r>
      <w:r w:rsidR="00704C27">
        <w:rPr>
          <w:rFonts w:asciiTheme="minorHAnsi" w:hAnsiTheme="minorHAnsi" w:cstheme="minorHAnsi"/>
        </w:rPr>
        <w:t xml:space="preserve"> </w:t>
      </w:r>
      <w:r w:rsidR="00FA5DD9">
        <w:rPr>
          <w:rFonts w:asciiTheme="minorHAnsi" w:hAnsiTheme="minorHAnsi" w:cstheme="minorHAnsi"/>
        </w:rPr>
        <w:t>of</w:t>
      </w:r>
      <w:r w:rsidR="00042678">
        <w:rPr>
          <w:rFonts w:asciiTheme="minorHAnsi" w:hAnsiTheme="minorHAnsi" w:cstheme="minorHAnsi"/>
        </w:rPr>
        <w:t xml:space="preserve"> the nature </w:t>
      </w:r>
      <w:r w:rsidR="00FA5DD9">
        <w:rPr>
          <w:rFonts w:asciiTheme="minorHAnsi" w:hAnsiTheme="minorHAnsi" w:cstheme="minorHAnsi"/>
        </w:rPr>
        <w:t>and</w:t>
      </w:r>
      <w:r w:rsidR="00042678">
        <w:rPr>
          <w:rFonts w:asciiTheme="minorHAnsi" w:hAnsiTheme="minorHAnsi" w:cstheme="minorHAnsi"/>
        </w:rPr>
        <w:t xml:space="preserve"> cost of these services, </w:t>
      </w:r>
      <w:r w:rsidR="00FA5DD9">
        <w:rPr>
          <w:rFonts w:asciiTheme="minorHAnsi" w:hAnsiTheme="minorHAnsi" w:cstheme="minorHAnsi"/>
        </w:rPr>
        <w:t>and</w:t>
      </w:r>
      <w:r w:rsidR="00042678">
        <w:rPr>
          <w:rFonts w:asciiTheme="minorHAnsi" w:hAnsiTheme="minorHAnsi" w:cstheme="minorHAnsi"/>
        </w:rPr>
        <w:t xml:space="preserve"> their rights in respect of these services.</w:t>
      </w:r>
    </w:p>
    <w:p w:rsidR="009A68BA" w:rsidRDefault="006518D7" w:rsidP="006518D7">
      <w:pPr>
        <w:ind w:right="-188"/>
        <w:rPr>
          <w:rFonts w:asciiTheme="minorHAnsi" w:hAnsiTheme="minorHAnsi" w:cstheme="minorHAnsi"/>
        </w:rPr>
      </w:pPr>
      <w:r>
        <w:rPr>
          <w:rFonts w:asciiTheme="minorHAnsi" w:hAnsiTheme="minorHAnsi" w:cstheme="minorHAnsi"/>
        </w:rPr>
        <w:t xml:space="preserve">Any resident can agree to pay an </w:t>
      </w:r>
      <w:r w:rsidR="001E0D88">
        <w:rPr>
          <w:rFonts w:asciiTheme="minorHAnsi" w:hAnsiTheme="minorHAnsi" w:cstheme="minorHAnsi"/>
        </w:rPr>
        <w:t>ASF</w:t>
      </w:r>
      <w:r w:rsidR="00A47423">
        <w:rPr>
          <w:rFonts w:asciiTheme="minorHAnsi" w:hAnsiTheme="minorHAnsi" w:cstheme="minorHAnsi"/>
        </w:rPr>
        <w:t>,</w:t>
      </w:r>
      <w:r>
        <w:rPr>
          <w:rFonts w:asciiTheme="minorHAnsi" w:hAnsiTheme="minorHAnsi" w:cstheme="minorHAnsi"/>
        </w:rPr>
        <w:t xml:space="preserve"> including as a condition of becoming a resident at a facility</w:t>
      </w:r>
      <w:r w:rsidR="00A47423">
        <w:rPr>
          <w:rFonts w:asciiTheme="minorHAnsi" w:hAnsiTheme="minorHAnsi" w:cstheme="minorHAnsi"/>
        </w:rPr>
        <w:t>,</w:t>
      </w:r>
      <w:r>
        <w:rPr>
          <w:rFonts w:asciiTheme="minorHAnsi" w:hAnsiTheme="minorHAnsi" w:cstheme="minorHAnsi"/>
        </w:rPr>
        <w:t xml:space="preserve"> </w:t>
      </w:r>
      <w:r w:rsidR="00FA5DD9">
        <w:rPr>
          <w:rFonts w:asciiTheme="minorHAnsi" w:hAnsiTheme="minorHAnsi" w:cstheme="minorHAnsi"/>
        </w:rPr>
        <w:t>that is, a mandatory fee</w:t>
      </w:r>
      <w:r w:rsidR="007362F6">
        <w:rPr>
          <w:rFonts w:asciiTheme="minorHAnsi" w:hAnsiTheme="minorHAnsi" w:cstheme="minorHAnsi"/>
        </w:rPr>
        <w:t>.</w:t>
      </w:r>
      <w:r w:rsidR="00FA5DD9">
        <w:rPr>
          <w:rFonts w:asciiTheme="minorHAnsi" w:hAnsiTheme="minorHAnsi" w:cstheme="minorHAnsi"/>
        </w:rPr>
        <w:t xml:space="preserve"> </w:t>
      </w:r>
      <w:r w:rsidR="007362F6">
        <w:rPr>
          <w:rFonts w:asciiTheme="minorHAnsi" w:hAnsiTheme="minorHAnsi" w:cstheme="minorHAnsi"/>
        </w:rPr>
        <w:t>T</w:t>
      </w:r>
      <w:r>
        <w:rPr>
          <w:rFonts w:asciiTheme="minorHAnsi" w:hAnsiTheme="minorHAnsi" w:cstheme="minorHAnsi"/>
        </w:rPr>
        <w:t>hat agreement can be for the entire time that the resident is at that facility.</w:t>
      </w:r>
    </w:p>
    <w:p w:rsidR="006518D7" w:rsidRDefault="006518D7">
      <w:pPr>
        <w:rPr>
          <w:rFonts w:asciiTheme="minorHAnsi" w:hAnsiTheme="minorHAnsi" w:cstheme="minorHAnsi"/>
        </w:rPr>
      </w:pPr>
      <w:r>
        <w:rPr>
          <w:rFonts w:asciiTheme="minorHAnsi" w:hAnsiTheme="minorHAnsi" w:cstheme="minorHAnsi"/>
        </w:rPr>
        <w:t xml:space="preserve">Providers are required to ensure that a resident can benefit from additional services before charging an ASF, however, it is not </w:t>
      </w:r>
      <w:r w:rsidR="00FA5DD9">
        <w:rPr>
          <w:rFonts w:asciiTheme="minorHAnsi" w:hAnsiTheme="minorHAnsi" w:cstheme="minorHAnsi"/>
        </w:rPr>
        <w:t>prescribed in legislation</w:t>
      </w:r>
      <w:r>
        <w:rPr>
          <w:rFonts w:asciiTheme="minorHAnsi" w:hAnsiTheme="minorHAnsi" w:cstheme="minorHAnsi"/>
        </w:rPr>
        <w:t xml:space="preserve"> how regularly this must be done or the process that must be undertaken.</w:t>
      </w:r>
    </w:p>
    <w:p w:rsidR="00FA5DD9" w:rsidRDefault="009A68BA" w:rsidP="00290243">
      <w:pPr>
        <w:pStyle w:val="Heading1"/>
        <w:rPr>
          <w:u w:val="single"/>
        </w:rPr>
      </w:pPr>
      <w:bookmarkStart w:id="2" w:name="Proposal"/>
      <w:r w:rsidRPr="009A68BA">
        <w:rPr>
          <w:u w:val="single"/>
        </w:rPr>
        <w:lastRenderedPageBreak/>
        <w:t>Proposal</w:t>
      </w:r>
      <w:r w:rsidR="00FA5DD9">
        <w:rPr>
          <w:u w:val="single"/>
        </w:rPr>
        <w:t>s</w:t>
      </w:r>
    </w:p>
    <w:p w:rsidR="007362F6" w:rsidRPr="007362F6" w:rsidRDefault="007362F6" w:rsidP="007362F6"/>
    <w:p w:rsidR="00D70B3F" w:rsidRPr="00EB0FD9" w:rsidRDefault="00704C27" w:rsidP="007362F6">
      <w:pPr>
        <w:pStyle w:val="Heading3"/>
        <w:numPr>
          <w:ilvl w:val="0"/>
          <w:numId w:val="18"/>
        </w:numPr>
      </w:pPr>
      <w:r>
        <w:t>M</w:t>
      </w:r>
      <w:r w:rsidRPr="00EB0FD9">
        <w:t xml:space="preserve">andatory </w:t>
      </w:r>
      <w:r w:rsidR="00AF7F61" w:rsidRPr="00EB0FD9">
        <w:t>disclosure</w:t>
      </w:r>
      <w:bookmarkEnd w:id="2"/>
      <w:r>
        <w:t xml:space="preserve"> of ASF</w:t>
      </w:r>
    </w:p>
    <w:p w:rsidR="00C9503A" w:rsidRDefault="00C9503A" w:rsidP="00E16C54">
      <w:pPr>
        <w:spacing w:after="0" w:line="240" w:lineRule="auto"/>
        <w:contextualSpacing/>
        <w:rPr>
          <w:rFonts w:asciiTheme="minorHAnsi" w:hAnsiTheme="minorHAnsi" w:cstheme="minorHAnsi"/>
        </w:rPr>
      </w:pPr>
    </w:p>
    <w:p w:rsidR="00704C27" w:rsidRDefault="00704C27" w:rsidP="00E16C54">
      <w:pPr>
        <w:spacing w:after="0" w:line="240" w:lineRule="auto"/>
        <w:contextualSpacing/>
        <w:rPr>
          <w:rFonts w:asciiTheme="minorHAnsi" w:hAnsiTheme="minorHAnsi" w:cstheme="minorHAnsi"/>
        </w:rPr>
      </w:pPr>
      <w:r>
        <w:rPr>
          <w:rFonts w:asciiTheme="minorHAnsi" w:hAnsiTheme="minorHAnsi" w:cstheme="minorHAnsi"/>
        </w:rPr>
        <w:t>Requiring the consistent, clear disclosure of information on ASF will assist consumers in understanding their rights, in understanding the options that are available to them, in comparing services and in making informed decisions.</w:t>
      </w:r>
      <w:r w:rsidR="00153E7D">
        <w:rPr>
          <w:rFonts w:asciiTheme="minorHAnsi" w:hAnsiTheme="minorHAnsi" w:cstheme="minorHAnsi"/>
        </w:rPr>
        <w:t xml:space="preserve"> </w:t>
      </w:r>
      <w:r>
        <w:rPr>
          <w:rFonts w:asciiTheme="minorHAnsi" w:hAnsiTheme="minorHAnsi" w:cstheme="minorHAnsi"/>
        </w:rPr>
        <w:t>It will also assist providers in promoting the services that they provide.</w:t>
      </w:r>
    </w:p>
    <w:p w:rsidR="005815FD" w:rsidRDefault="005815FD" w:rsidP="00E16C54">
      <w:pPr>
        <w:spacing w:after="0" w:line="240" w:lineRule="auto"/>
        <w:contextualSpacing/>
        <w:rPr>
          <w:rFonts w:asciiTheme="minorHAnsi" w:hAnsiTheme="minorHAnsi" w:cstheme="minorHAnsi"/>
        </w:rPr>
      </w:pPr>
    </w:p>
    <w:p w:rsidR="00EB0FD9" w:rsidRPr="005D6890" w:rsidRDefault="00F72BEA" w:rsidP="00EB0FD9">
      <w:pPr>
        <w:rPr>
          <w:rFonts w:asciiTheme="minorHAnsi" w:hAnsiTheme="minorHAnsi" w:cstheme="minorHAnsi"/>
        </w:rPr>
      </w:pPr>
      <w:r>
        <w:rPr>
          <w:rFonts w:asciiTheme="minorHAnsi" w:hAnsiTheme="minorHAnsi" w:cstheme="minorHAnsi"/>
        </w:rPr>
        <w:t>Under this proposal, i</w:t>
      </w:r>
      <w:r w:rsidR="00EB0FD9" w:rsidRPr="005D6890">
        <w:rPr>
          <w:rFonts w:asciiTheme="minorHAnsi" w:hAnsiTheme="minorHAnsi" w:cstheme="minorHAnsi"/>
        </w:rPr>
        <w:t xml:space="preserve">n order to charge an ASF </w:t>
      </w:r>
      <w:r w:rsidR="00CA74DF">
        <w:rPr>
          <w:rFonts w:asciiTheme="minorHAnsi" w:hAnsiTheme="minorHAnsi" w:cstheme="minorHAnsi"/>
        </w:rPr>
        <w:t>t</w:t>
      </w:r>
      <w:r w:rsidR="00EB0FD9" w:rsidRPr="005D6890">
        <w:rPr>
          <w:rFonts w:asciiTheme="minorHAnsi" w:hAnsiTheme="minorHAnsi" w:cstheme="minorHAnsi"/>
        </w:rPr>
        <w:t xml:space="preserve">he following information </w:t>
      </w:r>
      <w:r w:rsidR="003D2FBD">
        <w:rPr>
          <w:rFonts w:asciiTheme="minorHAnsi" w:hAnsiTheme="minorHAnsi" w:cstheme="minorHAnsi"/>
        </w:rPr>
        <w:t xml:space="preserve">would need to </w:t>
      </w:r>
      <w:r w:rsidR="00EB0FD9" w:rsidRPr="005D6890">
        <w:rPr>
          <w:rFonts w:asciiTheme="minorHAnsi" w:hAnsiTheme="minorHAnsi" w:cstheme="minorHAnsi"/>
        </w:rPr>
        <w:t>be disclosed on:</w:t>
      </w:r>
    </w:p>
    <w:p w:rsidR="00EB0FD9" w:rsidRPr="005D6890" w:rsidRDefault="00EB0FD9" w:rsidP="00EB0FD9">
      <w:pPr>
        <w:pStyle w:val="ListParagraph"/>
        <w:numPr>
          <w:ilvl w:val="0"/>
          <w:numId w:val="9"/>
        </w:numPr>
        <w:spacing w:after="0" w:line="240" w:lineRule="auto"/>
        <w:rPr>
          <w:rFonts w:asciiTheme="minorHAnsi" w:hAnsiTheme="minorHAnsi" w:cstheme="minorHAnsi"/>
        </w:rPr>
      </w:pPr>
      <w:r w:rsidRPr="005D6890">
        <w:rPr>
          <w:rFonts w:asciiTheme="minorHAnsi" w:hAnsiTheme="minorHAnsi" w:cstheme="minorHAnsi"/>
        </w:rPr>
        <w:t>My Aged Care:</w:t>
      </w:r>
    </w:p>
    <w:p w:rsidR="00EB0FD9" w:rsidRPr="005D6890" w:rsidRDefault="00EB0FD9" w:rsidP="00EB0FD9">
      <w:pPr>
        <w:pStyle w:val="ListParagraph"/>
        <w:numPr>
          <w:ilvl w:val="1"/>
          <w:numId w:val="9"/>
        </w:numPr>
        <w:spacing w:after="0" w:line="240" w:lineRule="auto"/>
        <w:rPr>
          <w:rFonts w:asciiTheme="minorHAnsi" w:hAnsiTheme="minorHAnsi" w:cstheme="minorHAnsi"/>
        </w:rPr>
      </w:pPr>
      <w:r w:rsidRPr="005D6890">
        <w:rPr>
          <w:rFonts w:asciiTheme="minorHAnsi" w:hAnsiTheme="minorHAnsi" w:cstheme="minorHAnsi"/>
        </w:rPr>
        <w:t xml:space="preserve">whether ASF are offered. </w:t>
      </w:r>
      <w:r w:rsidR="002F1486">
        <w:rPr>
          <w:rFonts w:asciiTheme="minorHAnsi" w:hAnsiTheme="minorHAnsi" w:cstheme="minorHAnsi"/>
        </w:rPr>
        <w:t>This m</w:t>
      </w:r>
      <w:r w:rsidRPr="005D6890">
        <w:rPr>
          <w:rFonts w:asciiTheme="minorHAnsi" w:hAnsiTheme="minorHAnsi" w:cstheme="minorHAnsi"/>
        </w:rPr>
        <w:t xml:space="preserve">ust include a disclosure either way; </w:t>
      </w:r>
    </w:p>
    <w:p w:rsidR="00EB0FD9" w:rsidRPr="005D6890" w:rsidRDefault="00EB0FD9" w:rsidP="00EB0FD9">
      <w:pPr>
        <w:pStyle w:val="ListParagraph"/>
        <w:numPr>
          <w:ilvl w:val="1"/>
          <w:numId w:val="9"/>
        </w:numPr>
        <w:spacing w:after="0" w:line="240" w:lineRule="auto"/>
        <w:rPr>
          <w:rFonts w:asciiTheme="minorHAnsi" w:hAnsiTheme="minorHAnsi" w:cstheme="minorHAnsi"/>
        </w:rPr>
      </w:pPr>
      <w:r w:rsidRPr="005D6890">
        <w:rPr>
          <w:rFonts w:asciiTheme="minorHAnsi" w:hAnsiTheme="minorHAnsi" w:cstheme="minorHAnsi"/>
        </w:rPr>
        <w:t>if ASF are offered, then whether they are mandatory</w:t>
      </w:r>
      <w:r>
        <w:rPr>
          <w:rFonts w:asciiTheme="minorHAnsi" w:hAnsiTheme="minorHAnsi" w:cstheme="minorHAnsi"/>
        </w:rPr>
        <w:t xml:space="preserve"> (must be paid to enter the home)</w:t>
      </w:r>
      <w:r w:rsidRPr="005D6890">
        <w:rPr>
          <w:rFonts w:asciiTheme="minorHAnsi" w:hAnsiTheme="minorHAnsi" w:cstheme="minorHAnsi"/>
        </w:rPr>
        <w:t xml:space="preserve"> or voluntary</w:t>
      </w:r>
      <w:r>
        <w:rPr>
          <w:rFonts w:asciiTheme="minorHAnsi" w:hAnsiTheme="minorHAnsi" w:cstheme="minorHAnsi"/>
        </w:rPr>
        <w:t xml:space="preserve"> (</w:t>
      </w:r>
      <w:r w:rsidR="00CA74DF">
        <w:rPr>
          <w:rFonts w:asciiTheme="minorHAnsi" w:hAnsiTheme="minorHAnsi" w:cstheme="minorHAnsi"/>
        </w:rPr>
        <w:t xml:space="preserve">a resident </w:t>
      </w:r>
      <w:r>
        <w:rPr>
          <w:rFonts w:asciiTheme="minorHAnsi" w:hAnsiTheme="minorHAnsi" w:cstheme="minorHAnsi"/>
        </w:rPr>
        <w:t>can elect to</w:t>
      </w:r>
      <w:r w:rsidR="00CA74DF">
        <w:rPr>
          <w:rFonts w:asciiTheme="minorHAnsi" w:hAnsiTheme="minorHAnsi" w:cstheme="minorHAnsi"/>
        </w:rPr>
        <w:t xml:space="preserve"> pay</w:t>
      </w:r>
      <w:r>
        <w:rPr>
          <w:rFonts w:asciiTheme="minorHAnsi" w:hAnsiTheme="minorHAnsi" w:cstheme="minorHAnsi"/>
        </w:rPr>
        <w:t>)</w:t>
      </w:r>
      <w:r w:rsidRPr="005D6890">
        <w:rPr>
          <w:rFonts w:asciiTheme="minorHAnsi" w:hAnsiTheme="minorHAnsi" w:cstheme="minorHAnsi"/>
        </w:rPr>
        <w:t>; and</w:t>
      </w:r>
    </w:p>
    <w:p w:rsidR="00EB0FD9" w:rsidRPr="005D6890" w:rsidRDefault="00EB0FD9" w:rsidP="00EB0FD9">
      <w:pPr>
        <w:pStyle w:val="ListParagraph"/>
        <w:numPr>
          <w:ilvl w:val="1"/>
          <w:numId w:val="9"/>
        </w:numPr>
        <w:spacing w:after="0" w:line="240" w:lineRule="auto"/>
        <w:rPr>
          <w:rFonts w:asciiTheme="minorHAnsi" w:hAnsiTheme="minorHAnsi" w:cstheme="minorHAnsi"/>
        </w:rPr>
      </w:pPr>
      <w:r w:rsidRPr="005D6890">
        <w:rPr>
          <w:rFonts w:asciiTheme="minorHAnsi" w:hAnsiTheme="minorHAnsi" w:cstheme="minorHAnsi"/>
        </w:rPr>
        <w:t>where to find information on the ASF. This will be a link to the provider’s website if they have one, or in printed materials; and</w:t>
      </w:r>
    </w:p>
    <w:p w:rsidR="00EB0FD9" w:rsidRPr="005D6890" w:rsidRDefault="00EB0FD9" w:rsidP="00EB0FD9">
      <w:pPr>
        <w:pStyle w:val="ListParagraph"/>
        <w:rPr>
          <w:rFonts w:asciiTheme="minorHAnsi" w:hAnsiTheme="minorHAnsi" w:cstheme="minorHAnsi"/>
        </w:rPr>
      </w:pPr>
    </w:p>
    <w:p w:rsidR="00EB0FD9" w:rsidRPr="005D6890" w:rsidRDefault="00EB0FD9" w:rsidP="00EB0FD9">
      <w:pPr>
        <w:pStyle w:val="ListParagraph"/>
        <w:numPr>
          <w:ilvl w:val="0"/>
          <w:numId w:val="9"/>
        </w:numPr>
        <w:spacing w:after="0" w:line="240" w:lineRule="auto"/>
        <w:rPr>
          <w:rFonts w:asciiTheme="minorHAnsi" w:hAnsiTheme="minorHAnsi" w:cstheme="minorHAnsi"/>
        </w:rPr>
      </w:pPr>
      <w:r w:rsidRPr="005D6890">
        <w:rPr>
          <w:rFonts w:asciiTheme="minorHAnsi" w:hAnsiTheme="minorHAnsi" w:cstheme="minorHAnsi"/>
        </w:rPr>
        <w:t>The provider’s website, if it has one, or in printed materials:</w:t>
      </w:r>
    </w:p>
    <w:p w:rsidR="00EB0FD9" w:rsidRPr="005D6890" w:rsidRDefault="001F6801" w:rsidP="00EB0FD9">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a</w:t>
      </w:r>
      <w:r w:rsidR="00AB0463">
        <w:rPr>
          <w:rFonts w:asciiTheme="minorHAnsi" w:hAnsiTheme="minorHAnsi" w:cstheme="minorHAnsi"/>
        </w:rPr>
        <w:t xml:space="preserve"> clear</w:t>
      </w:r>
      <w:r w:rsidR="00EB0FD9" w:rsidRPr="005D6890">
        <w:rPr>
          <w:rFonts w:asciiTheme="minorHAnsi" w:hAnsiTheme="minorHAnsi" w:cstheme="minorHAnsi"/>
        </w:rPr>
        <w:t xml:space="preserve"> description of the ASF;</w:t>
      </w:r>
    </w:p>
    <w:p w:rsidR="00EB0FD9" w:rsidRPr="005D6890" w:rsidRDefault="00EB0FD9" w:rsidP="00EB0FD9">
      <w:pPr>
        <w:pStyle w:val="ListParagraph"/>
        <w:numPr>
          <w:ilvl w:val="1"/>
          <w:numId w:val="9"/>
        </w:numPr>
        <w:spacing w:after="0" w:line="240" w:lineRule="auto"/>
        <w:rPr>
          <w:rFonts w:asciiTheme="minorHAnsi" w:hAnsiTheme="minorHAnsi" w:cstheme="minorHAnsi"/>
        </w:rPr>
      </w:pPr>
      <w:r w:rsidRPr="005D6890">
        <w:rPr>
          <w:rFonts w:asciiTheme="minorHAnsi" w:hAnsiTheme="minorHAnsi" w:cstheme="minorHAnsi"/>
        </w:rPr>
        <w:t>the price</w:t>
      </w:r>
      <w:r w:rsidR="00F20469">
        <w:rPr>
          <w:rFonts w:asciiTheme="minorHAnsi" w:hAnsiTheme="minorHAnsi" w:cstheme="minorHAnsi"/>
        </w:rPr>
        <w:t>, and if packaged,</w:t>
      </w:r>
      <w:r w:rsidRPr="005D6890">
        <w:rPr>
          <w:rFonts w:asciiTheme="minorHAnsi" w:hAnsiTheme="minorHAnsi" w:cstheme="minorHAnsi"/>
        </w:rPr>
        <w:t xml:space="preserve"> the</w:t>
      </w:r>
      <w:r w:rsidR="00F46B61">
        <w:rPr>
          <w:rFonts w:asciiTheme="minorHAnsi" w:hAnsiTheme="minorHAnsi" w:cstheme="minorHAnsi"/>
        </w:rPr>
        <w:t xml:space="preserve"> total value of</w:t>
      </w:r>
      <w:r w:rsidRPr="005D6890">
        <w:rPr>
          <w:rFonts w:asciiTheme="minorHAnsi" w:hAnsiTheme="minorHAnsi" w:cstheme="minorHAnsi"/>
        </w:rPr>
        <w:t xml:space="preserve"> ASF</w:t>
      </w:r>
      <w:r w:rsidR="00F46B61">
        <w:rPr>
          <w:rFonts w:asciiTheme="minorHAnsi" w:hAnsiTheme="minorHAnsi" w:cstheme="minorHAnsi"/>
        </w:rPr>
        <w:t xml:space="preserve"> (package price) and an </w:t>
      </w:r>
      <w:r w:rsidR="00D26223">
        <w:rPr>
          <w:rFonts w:asciiTheme="minorHAnsi" w:hAnsiTheme="minorHAnsi" w:cstheme="minorHAnsi"/>
        </w:rPr>
        <w:t>allocation of that</w:t>
      </w:r>
      <w:r w:rsidR="00F46B61">
        <w:rPr>
          <w:rFonts w:asciiTheme="minorHAnsi" w:hAnsiTheme="minorHAnsi" w:cstheme="minorHAnsi"/>
        </w:rPr>
        <w:t xml:space="preserve"> price for each service with</w:t>
      </w:r>
      <w:r w:rsidR="00CA74DF">
        <w:rPr>
          <w:rFonts w:asciiTheme="minorHAnsi" w:hAnsiTheme="minorHAnsi" w:cstheme="minorHAnsi"/>
        </w:rPr>
        <w:t>in</w:t>
      </w:r>
      <w:r w:rsidR="00F46B61">
        <w:rPr>
          <w:rFonts w:asciiTheme="minorHAnsi" w:hAnsiTheme="minorHAnsi" w:cstheme="minorHAnsi"/>
        </w:rPr>
        <w:t xml:space="preserve"> the package</w:t>
      </w:r>
      <w:r w:rsidRPr="005D6890">
        <w:rPr>
          <w:rFonts w:asciiTheme="minorHAnsi" w:hAnsiTheme="minorHAnsi" w:cstheme="minorHAnsi"/>
        </w:rPr>
        <w:t>;</w:t>
      </w:r>
    </w:p>
    <w:p w:rsidR="00EB0FD9" w:rsidRDefault="00EB0FD9" w:rsidP="00EB0FD9">
      <w:pPr>
        <w:pStyle w:val="ListParagraph"/>
        <w:numPr>
          <w:ilvl w:val="1"/>
          <w:numId w:val="9"/>
        </w:numPr>
        <w:spacing w:after="0" w:line="240" w:lineRule="auto"/>
        <w:rPr>
          <w:rFonts w:asciiTheme="minorHAnsi" w:hAnsiTheme="minorHAnsi" w:cstheme="minorHAnsi"/>
        </w:rPr>
      </w:pPr>
      <w:r w:rsidRPr="005D6890">
        <w:rPr>
          <w:rFonts w:asciiTheme="minorHAnsi" w:hAnsiTheme="minorHAnsi" w:cstheme="minorHAnsi"/>
        </w:rPr>
        <w:t>whether they are mandatory (</w:t>
      </w:r>
      <w:r w:rsidR="00256DD1">
        <w:rPr>
          <w:rFonts w:asciiTheme="minorHAnsi" w:hAnsiTheme="minorHAnsi" w:cstheme="minorHAnsi"/>
        </w:rPr>
        <w:t>even if</w:t>
      </w:r>
      <w:r w:rsidRPr="005D6890">
        <w:rPr>
          <w:rFonts w:asciiTheme="minorHAnsi" w:hAnsiTheme="minorHAnsi" w:cstheme="minorHAnsi"/>
        </w:rPr>
        <w:t xml:space="preserve"> there is a choice between </w:t>
      </w:r>
      <w:r w:rsidR="00256DD1">
        <w:rPr>
          <w:rFonts w:asciiTheme="minorHAnsi" w:hAnsiTheme="minorHAnsi" w:cstheme="minorHAnsi"/>
        </w:rPr>
        <w:t xml:space="preserve">different </w:t>
      </w:r>
      <w:r w:rsidRPr="005D6890">
        <w:rPr>
          <w:rFonts w:asciiTheme="minorHAnsi" w:hAnsiTheme="minorHAnsi" w:cstheme="minorHAnsi"/>
        </w:rPr>
        <w:t>ASF)</w:t>
      </w:r>
    </w:p>
    <w:p w:rsidR="00256DD1" w:rsidRDefault="00256DD1" w:rsidP="00EB0FD9">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 xml:space="preserve">the arrangements that will apply when a resident is unable to use the services </w:t>
      </w:r>
      <w:r w:rsidRPr="00C86303">
        <w:rPr>
          <w:rFonts w:asciiTheme="minorHAnsi" w:hAnsiTheme="minorHAnsi" w:cstheme="minorHAnsi"/>
        </w:rPr>
        <w:t>(e.g. a reduction in price, substitution of services etc.)</w:t>
      </w:r>
    </w:p>
    <w:p w:rsidR="00AB0463" w:rsidRPr="00EB0FD9" w:rsidRDefault="00AB0463" w:rsidP="00AB0463">
      <w:pPr>
        <w:pStyle w:val="ListParagraph"/>
        <w:spacing w:after="0" w:line="240" w:lineRule="auto"/>
        <w:ind w:left="1440"/>
        <w:rPr>
          <w:rFonts w:asciiTheme="minorHAnsi" w:hAnsiTheme="minorHAnsi" w:cstheme="minorHAnsi"/>
        </w:rPr>
      </w:pPr>
    </w:p>
    <w:p w:rsidR="00EB0FD9" w:rsidRPr="005D6890" w:rsidRDefault="00AB0463" w:rsidP="00EB0FD9">
      <w:pPr>
        <w:rPr>
          <w:rFonts w:asciiTheme="minorHAnsi" w:hAnsiTheme="minorHAnsi" w:cstheme="minorHAnsi"/>
        </w:rPr>
      </w:pPr>
      <w:r>
        <w:rPr>
          <w:rFonts w:asciiTheme="minorHAnsi" w:hAnsiTheme="minorHAnsi" w:cstheme="minorHAnsi"/>
        </w:rPr>
        <w:t xml:space="preserve">Changes in </w:t>
      </w:r>
      <w:r w:rsidR="00256DD1">
        <w:rPr>
          <w:rFonts w:asciiTheme="minorHAnsi" w:hAnsiTheme="minorHAnsi" w:cstheme="minorHAnsi"/>
        </w:rPr>
        <w:t xml:space="preserve">agreed </w:t>
      </w:r>
      <w:r>
        <w:rPr>
          <w:rFonts w:asciiTheme="minorHAnsi" w:hAnsiTheme="minorHAnsi" w:cstheme="minorHAnsi"/>
        </w:rPr>
        <w:t>pric</w:t>
      </w:r>
      <w:r w:rsidR="00256DD1">
        <w:rPr>
          <w:rFonts w:asciiTheme="minorHAnsi" w:hAnsiTheme="minorHAnsi" w:cstheme="minorHAnsi"/>
        </w:rPr>
        <w:t>e</w:t>
      </w:r>
      <w:r>
        <w:rPr>
          <w:rFonts w:asciiTheme="minorHAnsi" w:hAnsiTheme="minorHAnsi" w:cstheme="minorHAnsi"/>
        </w:rPr>
        <w:t>:</w:t>
      </w:r>
    </w:p>
    <w:p w:rsidR="00EB0FD9" w:rsidRDefault="001F6801" w:rsidP="00EF150F">
      <w:pPr>
        <w:pStyle w:val="ListParagraph"/>
        <w:numPr>
          <w:ilvl w:val="0"/>
          <w:numId w:val="10"/>
        </w:numPr>
        <w:spacing w:after="0" w:line="240" w:lineRule="auto"/>
        <w:ind w:right="-188"/>
        <w:rPr>
          <w:rFonts w:asciiTheme="minorHAnsi" w:hAnsiTheme="minorHAnsi" w:cstheme="minorHAnsi"/>
        </w:rPr>
      </w:pPr>
      <w:r>
        <w:rPr>
          <w:rFonts w:asciiTheme="minorHAnsi" w:hAnsiTheme="minorHAnsi" w:cstheme="minorHAnsi"/>
        </w:rPr>
        <w:t>A</w:t>
      </w:r>
      <w:r w:rsidR="00EB0FD9" w:rsidRPr="005D6890">
        <w:rPr>
          <w:rFonts w:asciiTheme="minorHAnsi" w:hAnsiTheme="minorHAnsi" w:cstheme="minorHAnsi"/>
        </w:rPr>
        <w:t xml:space="preserve"> provider cannot charge a price that is higher than the published</w:t>
      </w:r>
      <w:r w:rsidR="00AB0463">
        <w:rPr>
          <w:rFonts w:asciiTheme="minorHAnsi" w:hAnsiTheme="minorHAnsi" w:cstheme="minorHAnsi"/>
        </w:rPr>
        <w:t xml:space="preserve"> ASF</w:t>
      </w:r>
      <w:r w:rsidR="00EB0FD9" w:rsidRPr="005D6890">
        <w:rPr>
          <w:rFonts w:asciiTheme="minorHAnsi" w:hAnsiTheme="minorHAnsi" w:cstheme="minorHAnsi"/>
        </w:rPr>
        <w:t xml:space="preserve"> price on the </w:t>
      </w:r>
      <w:r>
        <w:rPr>
          <w:rFonts w:asciiTheme="minorHAnsi" w:hAnsiTheme="minorHAnsi" w:cstheme="minorHAnsi"/>
        </w:rPr>
        <w:t>day that the ASF are agreed</w:t>
      </w:r>
      <w:r w:rsidR="00EB0FD9" w:rsidRPr="005D6890">
        <w:rPr>
          <w:rFonts w:asciiTheme="minorHAnsi" w:hAnsiTheme="minorHAnsi" w:cstheme="minorHAnsi"/>
        </w:rPr>
        <w:t xml:space="preserve"> </w:t>
      </w:r>
      <w:r w:rsidR="00AB0463">
        <w:rPr>
          <w:rFonts w:asciiTheme="minorHAnsi" w:hAnsiTheme="minorHAnsi" w:cstheme="minorHAnsi"/>
        </w:rPr>
        <w:t xml:space="preserve">and can increase </w:t>
      </w:r>
      <w:r>
        <w:rPr>
          <w:rFonts w:asciiTheme="minorHAnsi" w:hAnsiTheme="minorHAnsi" w:cstheme="minorHAnsi"/>
        </w:rPr>
        <w:t xml:space="preserve">an agreed price in line with </w:t>
      </w:r>
      <w:r w:rsidR="002F1486">
        <w:rPr>
          <w:rFonts w:asciiTheme="minorHAnsi" w:hAnsiTheme="minorHAnsi" w:cstheme="minorHAnsi"/>
        </w:rPr>
        <w:t>increases</w:t>
      </w:r>
      <w:r>
        <w:rPr>
          <w:rFonts w:asciiTheme="minorHAnsi" w:hAnsiTheme="minorHAnsi" w:cstheme="minorHAnsi"/>
        </w:rPr>
        <w:t xml:space="preserve"> in the consumer price index, similar to the indexation of approved accommodation prices</w:t>
      </w:r>
      <w:r w:rsidR="00AB0463">
        <w:rPr>
          <w:rFonts w:asciiTheme="minorHAnsi" w:hAnsiTheme="minorHAnsi" w:cstheme="minorHAnsi"/>
        </w:rPr>
        <w:t>.</w:t>
      </w:r>
    </w:p>
    <w:p w:rsidR="00AB0463" w:rsidRDefault="00AB0463" w:rsidP="00A9738A">
      <w:pPr>
        <w:spacing w:after="0" w:line="240" w:lineRule="auto"/>
        <w:rPr>
          <w:rFonts w:asciiTheme="minorHAnsi" w:hAnsiTheme="minorHAnsi" w:cstheme="minorHAnsi"/>
        </w:rPr>
      </w:pPr>
    </w:p>
    <w:p w:rsidR="00AB0463" w:rsidRDefault="00A9738A" w:rsidP="00290243">
      <w:pPr>
        <w:pStyle w:val="Heading3"/>
      </w:pPr>
      <w:r>
        <w:t>Example</w:t>
      </w:r>
      <w:r w:rsidR="00AB0463">
        <w:t xml:space="preserve"> - </w:t>
      </w:r>
      <w:r>
        <w:t>My Aged Care</w:t>
      </w:r>
      <w:r w:rsidR="00AB0463">
        <w:t xml:space="preserve"> information</w:t>
      </w:r>
      <w:r>
        <w:t xml:space="preserve"> </w:t>
      </w:r>
    </w:p>
    <w:p w:rsidR="00A9738A" w:rsidRPr="00AB0463" w:rsidRDefault="00A9738A" w:rsidP="00A9738A">
      <w:pPr>
        <w:spacing w:after="0" w:line="240" w:lineRule="auto"/>
        <w:rPr>
          <w:rFonts w:asciiTheme="minorHAnsi" w:hAnsiTheme="minorHAnsi" w:cstheme="minorHAnsi"/>
          <w:i/>
        </w:rPr>
      </w:pPr>
      <w:r w:rsidRPr="00AB0463">
        <w:rPr>
          <w:rFonts w:asciiTheme="minorHAnsi" w:hAnsiTheme="minorHAnsi" w:cstheme="minorHAnsi"/>
          <w:i/>
        </w:rPr>
        <w:t>(for</w:t>
      </w:r>
      <w:r w:rsidR="00AB0463" w:rsidRPr="00AB0463">
        <w:rPr>
          <w:rFonts w:asciiTheme="minorHAnsi" w:hAnsiTheme="minorHAnsi" w:cstheme="minorHAnsi"/>
          <w:i/>
        </w:rPr>
        <w:t xml:space="preserve"> a provider</w:t>
      </w:r>
      <w:r w:rsidRPr="00AB0463">
        <w:rPr>
          <w:rFonts w:asciiTheme="minorHAnsi" w:hAnsiTheme="minorHAnsi" w:cstheme="minorHAnsi"/>
          <w:i/>
        </w:rPr>
        <w:t xml:space="preserve"> offering additional services</w:t>
      </w:r>
      <w:r w:rsidR="00AB0463" w:rsidRPr="00AB0463">
        <w:rPr>
          <w:rFonts w:asciiTheme="minorHAnsi" w:hAnsiTheme="minorHAnsi" w:cstheme="minorHAnsi"/>
          <w:i/>
        </w:rPr>
        <w:t xml:space="preserve"> </w:t>
      </w:r>
      <w:r w:rsidR="00290243">
        <w:rPr>
          <w:rFonts w:asciiTheme="minorHAnsi" w:hAnsiTheme="minorHAnsi" w:cstheme="minorHAnsi"/>
          <w:i/>
        </w:rPr>
        <w:t>that</w:t>
      </w:r>
      <w:r w:rsidR="00AB0463" w:rsidRPr="00AB0463">
        <w:rPr>
          <w:rFonts w:asciiTheme="minorHAnsi" w:hAnsiTheme="minorHAnsi" w:cstheme="minorHAnsi"/>
          <w:i/>
        </w:rPr>
        <w:t xml:space="preserve"> must be paid to enter the home</w:t>
      </w:r>
      <w:r w:rsidRPr="00AB0463">
        <w:rPr>
          <w:rFonts w:asciiTheme="minorHAnsi" w:hAnsiTheme="minorHAnsi" w:cstheme="minorHAnsi"/>
          <w:i/>
        </w:rPr>
        <w:t>)</w:t>
      </w:r>
    </w:p>
    <w:p w:rsidR="00A9738A" w:rsidRDefault="00A9738A" w:rsidP="00A9738A">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696"/>
        <w:gridCol w:w="7320"/>
      </w:tblGrid>
      <w:tr w:rsidR="00A9738A" w:rsidTr="00EF150F">
        <w:tc>
          <w:tcPr>
            <w:tcW w:w="1696" w:type="dxa"/>
          </w:tcPr>
          <w:p w:rsidR="00A9738A" w:rsidRPr="00A9738A" w:rsidRDefault="00A9738A" w:rsidP="00A9738A">
            <w:pPr>
              <w:rPr>
                <w:rFonts w:asciiTheme="minorHAnsi" w:hAnsiTheme="minorHAnsi" w:cstheme="minorHAnsi"/>
                <w:b/>
              </w:rPr>
            </w:pPr>
            <w:r w:rsidRPr="00A9738A">
              <w:rPr>
                <w:rFonts w:asciiTheme="minorHAnsi" w:hAnsiTheme="minorHAnsi" w:cstheme="minorHAnsi"/>
                <w:b/>
              </w:rPr>
              <w:t>Additional care and services available at additional cost</w:t>
            </w:r>
          </w:p>
        </w:tc>
        <w:tc>
          <w:tcPr>
            <w:tcW w:w="7320" w:type="dxa"/>
          </w:tcPr>
          <w:p w:rsidR="00A9738A" w:rsidRPr="005815FD" w:rsidRDefault="00976E27" w:rsidP="00A9738A">
            <w:pPr>
              <w:rPr>
                <w:rFonts w:asciiTheme="minorHAnsi" w:hAnsiTheme="minorHAnsi"/>
                <w:sz w:val="20"/>
                <w:szCs w:val="20"/>
              </w:rPr>
            </w:pPr>
            <w:r>
              <w:rPr>
                <w:rFonts w:asciiTheme="minorHAnsi" w:hAnsiTheme="minorHAnsi"/>
                <w:sz w:val="20"/>
                <w:szCs w:val="20"/>
              </w:rPr>
              <w:t xml:space="preserve">We provide additional services </w:t>
            </w:r>
            <w:r w:rsidR="00A9738A" w:rsidRPr="005815FD">
              <w:rPr>
                <w:rFonts w:asciiTheme="minorHAnsi" w:hAnsiTheme="minorHAnsi"/>
                <w:sz w:val="20"/>
                <w:szCs w:val="20"/>
              </w:rPr>
              <w:t>for a fee.</w:t>
            </w:r>
          </w:p>
          <w:p w:rsidR="00A9738A" w:rsidRPr="005815FD" w:rsidRDefault="00A9738A" w:rsidP="00A9738A">
            <w:pPr>
              <w:rPr>
                <w:rFonts w:asciiTheme="minorHAnsi" w:hAnsiTheme="minorHAnsi"/>
                <w:sz w:val="20"/>
                <w:szCs w:val="20"/>
              </w:rPr>
            </w:pPr>
          </w:p>
          <w:p w:rsidR="00A9738A" w:rsidRPr="005815FD" w:rsidRDefault="00976E27" w:rsidP="00A9738A">
            <w:pPr>
              <w:rPr>
                <w:rFonts w:asciiTheme="minorHAnsi" w:hAnsiTheme="minorHAnsi"/>
                <w:sz w:val="20"/>
                <w:szCs w:val="20"/>
              </w:rPr>
            </w:pPr>
            <w:r>
              <w:rPr>
                <w:rFonts w:asciiTheme="minorHAnsi" w:hAnsiTheme="minorHAnsi"/>
                <w:sz w:val="20"/>
                <w:szCs w:val="20"/>
              </w:rPr>
              <w:t xml:space="preserve">All </w:t>
            </w:r>
            <w:r w:rsidR="00A9738A" w:rsidRPr="005815FD">
              <w:rPr>
                <w:rFonts w:asciiTheme="minorHAnsi" w:hAnsiTheme="minorHAnsi"/>
                <w:sz w:val="20"/>
                <w:szCs w:val="20"/>
              </w:rPr>
              <w:t>non</w:t>
            </w:r>
            <w:r>
              <w:rPr>
                <w:rFonts w:asciiTheme="minorHAnsi" w:hAnsiTheme="minorHAnsi"/>
                <w:sz w:val="20"/>
                <w:szCs w:val="20"/>
              </w:rPr>
              <w:t xml:space="preserve"> low</w:t>
            </w:r>
            <w:r>
              <w:rPr>
                <w:rFonts w:asciiTheme="minorHAnsi" w:hAnsiTheme="minorHAnsi"/>
                <w:sz w:val="20"/>
                <w:szCs w:val="20"/>
              </w:rPr>
              <w:noBreakHyphen/>
            </w:r>
            <w:r w:rsidR="00A9738A" w:rsidRPr="005815FD">
              <w:rPr>
                <w:rFonts w:asciiTheme="minorHAnsi" w:hAnsiTheme="minorHAnsi"/>
                <w:sz w:val="20"/>
                <w:szCs w:val="20"/>
              </w:rPr>
              <w:t>means residents must agree to purchase a minimum amount of additional services in order to enter the home, unless it can be demonstrated they cannot be used.</w:t>
            </w:r>
            <w:r>
              <w:rPr>
                <w:rFonts w:asciiTheme="minorHAnsi" w:hAnsiTheme="minorHAnsi"/>
                <w:sz w:val="20"/>
                <w:szCs w:val="20"/>
              </w:rPr>
              <w:t xml:space="preserve"> Low means residents may choose to purchase additional services once they have entered the home.</w:t>
            </w:r>
          </w:p>
          <w:p w:rsidR="005815FD" w:rsidRPr="005815FD" w:rsidRDefault="005815FD" w:rsidP="00A9738A">
            <w:pPr>
              <w:rPr>
                <w:rFonts w:asciiTheme="minorHAnsi" w:hAnsiTheme="minorHAnsi"/>
                <w:sz w:val="20"/>
                <w:szCs w:val="20"/>
              </w:rPr>
            </w:pPr>
          </w:p>
          <w:p w:rsidR="005815FD" w:rsidRPr="005815FD" w:rsidRDefault="005815FD" w:rsidP="005815FD">
            <w:pPr>
              <w:rPr>
                <w:rFonts w:asciiTheme="minorHAnsi" w:hAnsiTheme="minorHAnsi"/>
                <w:sz w:val="20"/>
                <w:szCs w:val="20"/>
              </w:rPr>
            </w:pPr>
            <w:r w:rsidRPr="005815FD">
              <w:rPr>
                <w:rFonts w:asciiTheme="minorHAnsi" w:hAnsiTheme="minorHAnsi"/>
                <w:sz w:val="20"/>
                <w:szCs w:val="20"/>
              </w:rPr>
              <w:t xml:space="preserve">Additional </w:t>
            </w:r>
            <w:r w:rsidR="001F6801">
              <w:rPr>
                <w:rFonts w:asciiTheme="minorHAnsi" w:hAnsiTheme="minorHAnsi"/>
                <w:sz w:val="20"/>
                <w:szCs w:val="20"/>
              </w:rPr>
              <w:t>s</w:t>
            </w:r>
            <w:r w:rsidRPr="005815FD">
              <w:rPr>
                <w:rFonts w:asciiTheme="minorHAnsi" w:hAnsiTheme="minorHAnsi"/>
                <w:sz w:val="20"/>
                <w:szCs w:val="20"/>
              </w:rPr>
              <w:t xml:space="preserve">ervice </w:t>
            </w:r>
            <w:r w:rsidR="001F6801">
              <w:rPr>
                <w:rFonts w:asciiTheme="minorHAnsi" w:hAnsiTheme="minorHAnsi"/>
                <w:sz w:val="20"/>
                <w:szCs w:val="20"/>
              </w:rPr>
              <w:t>f</w:t>
            </w:r>
            <w:r w:rsidRPr="005815FD">
              <w:rPr>
                <w:rFonts w:asciiTheme="minorHAnsi" w:hAnsiTheme="minorHAnsi"/>
                <w:sz w:val="20"/>
                <w:szCs w:val="20"/>
              </w:rPr>
              <w:t xml:space="preserve">ees are not the same as </w:t>
            </w:r>
            <w:r w:rsidR="001F6801">
              <w:rPr>
                <w:rFonts w:asciiTheme="minorHAnsi" w:hAnsiTheme="minorHAnsi"/>
                <w:sz w:val="20"/>
                <w:szCs w:val="20"/>
              </w:rPr>
              <w:t>e</w:t>
            </w:r>
            <w:r w:rsidRPr="005815FD">
              <w:rPr>
                <w:rFonts w:asciiTheme="minorHAnsi" w:hAnsiTheme="minorHAnsi"/>
                <w:sz w:val="20"/>
                <w:szCs w:val="20"/>
              </w:rPr>
              <w:t xml:space="preserve">xtra </w:t>
            </w:r>
            <w:r w:rsidR="001F6801">
              <w:rPr>
                <w:rFonts w:asciiTheme="minorHAnsi" w:hAnsiTheme="minorHAnsi"/>
                <w:sz w:val="20"/>
                <w:szCs w:val="20"/>
              </w:rPr>
              <w:t>s</w:t>
            </w:r>
            <w:r w:rsidRPr="005815FD">
              <w:rPr>
                <w:rFonts w:asciiTheme="minorHAnsi" w:hAnsiTheme="minorHAnsi"/>
                <w:sz w:val="20"/>
                <w:szCs w:val="20"/>
              </w:rPr>
              <w:t xml:space="preserve">ervice </w:t>
            </w:r>
            <w:r w:rsidR="001F6801">
              <w:rPr>
                <w:rFonts w:asciiTheme="minorHAnsi" w:hAnsiTheme="minorHAnsi"/>
                <w:sz w:val="20"/>
                <w:szCs w:val="20"/>
              </w:rPr>
              <w:t>f</w:t>
            </w:r>
            <w:r w:rsidRPr="005815FD">
              <w:rPr>
                <w:rFonts w:asciiTheme="minorHAnsi" w:hAnsiTheme="minorHAnsi"/>
                <w:sz w:val="20"/>
                <w:szCs w:val="20"/>
              </w:rPr>
              <w:t xml:space="preserve">ees, which </w:t>
            </w:r>
            <w:r w:rsidRPr="003023BB">
              <w:rPr>
                <w:rFonts w:asciiTheme="minorHAnsi" w:hAnsiTheme="minorHAnsi"/>
                <w:sz w:val="20"/>
                <w:szCs w:val="20"/>
              </w:rPr>
              <w:t>do</w:t>
            </w:r>
            <w:r w:rsidR="001F6801" w:rsidRPr="003023BB">
              <w:rPr>
                <w:rFonts w:asciiTheme="minorHAnsi" w:hAnsiTheme="minorHAnsi"/>
                <w:sz w:val="20"/>
                <w:szCs w:val="20"/>
              </w:rPr>
              <w:t xml:space="preserve"> </w:t>
            </w:r>
            <w:r w:rsidRPr="003023BB">
              <w:rPr>
                <w:rFonts w:asciiTheme="minorHAnsi" w:hAnsiTheme="minorHAnsi"/>
                <w:sz w:val="20"/>
                <w:szCs w:val="20"/>
              </w:rPr>
              <w:t>n</w:t>
            </w:r>
            <w:r w:rsidR="001F6801" w:rsidRPr="003023BB">
              <w:rPr>
                <w:rFonts w:asciiTheme="minorHAnsi" w:hAnsiTheme="minorHAnsi"/>
                <w:sz w:val="20"/>
                <w:szCs w:val="20"/>
              </w:rPr>
              <w:t>o</w:t>
            </w:r>
            <w:r w:rsidRPr="003023BB">
              <w:rPr>
                <w:rFonts w:asciiTheme="minorHAnsi" w:hAnsiTheme="minorHAnsi"/>
                <w:sz w:val="20"/>
                <w:szCs w:val="20"/>
              </w:rPr>
              <w:t>t apply</w:t>
            </w:r>
            <w:r w:rsidRPr="005815FD">
              <w:rPr>
                <w:rFonts w:asciiTheme="minorHAnsi" w:hAnsiTheme="minorHAnsi"/>
                <w:sz w:val="20"/>
                <w:szCs w:val="20"/>
              </w:rPr>
              <w:t xml:space="preserve"> to this </w:t>
            </w:r>
            <w:r w:rsidR="000D0A4B">
              <w:rPr>
                <w:rFonts w:asciiTheme="minorHAnsi" w:hAnsiTheme="minorHAnsi"/>
                <w:sz w:val="20"/>
                <w:szCs w:val="20"/>
              </w:rPr>
              <w:t>room</w:t>
            </w:r>
            <w:r w:rsidRPr="005815FD">
              <w:rPr>
                <w:rFonts w:asciiTheme="minorHAnsi" w:hAnsiTheme="minorHAnsi"/>
                <w:sz w:val="20"/>
                <w:szCs w:val="20"/>
              </w:rPr>
              <w:t>.</w:t>
            </w:r>
          </w:p>
          <w:p w:rsidR="005815FD" w:rsidRPr="005815FD" w:rsidRDefault="005815FD" w:rsidP="00A9738A">
            <w:pPr>
              <w:rPr>
                <w:rFonts w:asciiTheme="minorHAnsi" w:hAnsiTheme="minorHAnsi"/>
                <w:sz w:val="20"/>
                <w:szCs w:val="20"/>
              </w:rPr>
            </w:pPr>
          </w:p>
          <w:p w:rsidR="005815FD" w:rsidRPr="003023BB" w:rsidRDefault="005815FD" w:rsidP="00A9738A">
            <w:pPr>
              <w:rPr>
                <w:rFonts w:asciiTheme="minorHAnsi" w:hAnsiTheme="minorHAnsi"/>
                <w:sz w:val="20"/>
                <w:szCs w:val="20"/>
              </w:rPr>
            </w:pPr>
            <w:r w:rsidRPr="003023BB">
              <w:rPr>
                <w:rFonts w:asciiTheme="minorHAnsi" w:hAnsiTheme="minorHAnsi"/>
                <w:sz w:val="20"/>
                <w:szCs w:val="20"/>
              </w:rPr>
              <w:t>We offer additional services as a bundle or on an individual basis.</w:t>
            </w:r>
          </w:p>
          <w:p w:rsidR="005815FD" w:rsidRPr="005815FD" w:rsidRDefault="005815FD" w:rsidP="00A9738A">
            <w:pPr>
              <w:rPr>
                <w:rFonts w:asciiTheme="minorHAnsi" w:hAnsiTheme="minorHAnsi"/>
                <w:b/>
                <w:sz w:val="20"/>
                <w:szCs w:val="20"/>
              </w:rPr>
            </w:pPr>
          </w:p>
          <w:p w:rsidR="00A9738A" w:rsidRDefault="00A9738A" w:rsidP="005815FD">
            <w:pPr>
              <w:rPr>
                <w:rFonts w:asciiTheme="minorHAnsi" w:hAnsiTheme="minorHAnsi" w:cstheme="minorHAnsi"/>
              </w:rPr>
            </w:pPr>
            <w:r w:rsidRPr="005815FD">
              <w:rPr>
                <w:rFonts w:asciiTheme="minorHAnsi" w:hAnsiTheme="minorHAnsi"/>
                <w:sz w:val="20"/>
                <w:szCs w:val="20"/>
              </w:rPr>
              <w:t>For more detailed information on the additional services we provid</w:t>
            </w:r>
            <w:r w:rsidR="005815FD" w:rsidRPr="005815FD">
              <w:rPr>
                <w:rFonts w:asciiTheme="minorHAnsi" w:hAnsiTheme="minorHAnsi"/>
                <w:sz w:val="20"/>
                <w:szCs w:val="20"/>
              </w:rPr>
              <w:t xml:space="preserve">e, including service description, availability and costs - please visit </w:t>
            </w:r>
            <w:r w:rsidR="005815FD" w:rsidRPr="00D74C00">
              <w:rPr>
                <w:rFonts w:asciiTheme="minorHAnsi" w:hAnsiTheme="minorHAnsi"/>
                <w:b/>
                <w:sz w:val="20"/>
                <w:szCs w:val="20"/>
              </w:rPr>
              <w:t>[provider website address]</w:t>
            </w:r>
          </w:p>
        </w:tc>
      </w:tr>
    </w:tbl>
    <w:p w:rsidR="00A9738A" w:rsidRPr="00A9738A" w:rsidRDefault="00A9738A" w:rsidP="00A9738A">
      <w:pPr>
        <w:spacing w:after="0" w:line="240" w:lineRule="auto"/>
        <w:rPr>
          <w:rFonts w:asciiTheme="minorHAnsi" w:hAnsiTheme="minorHAnsi" w:cstheme="minorHAnsi"/>
        </w:rPr>
      </w:pPr>
    </w:p>
    <w:p w:rsidR="003D2FBD" w:rsidRDefault="00F72BEA" w:rsidP="00F72BEA">
      <w:pPr>
        <w:pStyle w:val="Heading3"/>
        <w:numPr>
          <w:ilvl w:val="0"/>
          <w:numId w:val="18"/>
        </w:numPr>
      </w:pPr>
      <w:r>
        <w:lastRenderedPageBreak/>
        <w:t>Low means residents</w:t>
      </w:r>
    </w:p>
    <w:p w:rsidR="00150C77" w:rsidRPr="003023BB" w:rsidRDefault="00150C77" w:rsidP="00150C77">
      <w:pPr>
        <w:rPr>
          <w:sz w:val="6"/>
          <w:szCs w:val="6"/>
        </w:rPr>
      </w:pPr>
    </w:p>
    <w:p w:rsidR="003B3EEA" w:rsidRPr="003B3EEA" w:rsidRDefault="003B3EEA" w:rsidP="003B3EEA">
      <w:pPr>
        <w:rPr>
          <w:rFonts w:asciiTheme="minorHAnsi" w:hAnsiTheme="minorHAnsi" w:cstheme="minorHAnsi"/>
        </w:rPr>
      </w:pPr>
      <w:r w:rsidRPr="003B3EEA">
        <w:rPr>
          <w:rFonts w:asciiTheme="minorHAnsi" w:hAnsiTheme="minorHAnsi" w:cstheme="minorHAnsi"/>
        </w:rPr>
        <w:t xml:space="preserve">A provider and either a resident or a potential resident can enter into an agreement </w:t>
      </w:r>
      <w:r w:rsidR="005D3775">
        <w:rPr>
          <w:rFonts w:asciiTheme="minorHAnsi" w:hAnsiTheme="minorHAnsi" w:cstheme="minorHAnsi"/>
        </w:rPr>
        <w:t xml:space="preserve">regarding ASF </w:t>
      </w:r>
      <w:r w:rsidRPr="003B3EEA">
        <w:rPr>
          <w:rFonts w:asciiTheme="minorHAnsi" w:hAnsiTheme="minorHAnsi" w:cstheme="minorHAnsi"/>
        </w:rPr>
        <w:t xml:space="preserve">regardless of the person’s financial circumstances. Some providers require a person to agree to purchase additional services in order to become a resident at a facility </w:t>
      </w:r>
      <w:r>
        <w:rPr>
          <w:rFonts w:asciiTheme="minorHAnsi" w:hAnsiTheme="minorHAnsi" w:cstheme="minorHAnsi"/>
        </w:rPr>
        <w:t>and the Department considers this is acceptable under current legislation</w:t>
      </w:r>
      <w:r w:rsidRPr="003B3EEA">
        <w:rPr>
          <w:rFonts w:asciiTheme="minorHAnsi" w:hAnsiTheme="minorHAnsi" w:cstheme="minorHAnsi"/>
        </w:rPr>
        <w:t xml:space="preserve">. While some providers either discount or waive an ASF for certain residents, e.g. low means residents, in other cases it can mean that a resident of limited means is paying an </w:t>
      </w:r>
      <w:r w:rsidR="005D3775">
        <w:rPr>
          <w:rFonts w:asciiTheme="minorHAnsi" w:hAnsiTheme="minorHAnsi" w:cstheme="minorHAnsi"/>
        </w:rPr>
        <w:t>ASF</w:t>
      </w:r>
      <w:r w:rsidRPr="003B3EEA">
        <w:rPr>
          <w:rFonts w:asciiTheme="minorHAnsi" w:hAnsiTheme="minorHAnsi" w:cstheme="minorHAnsi"/>
        </w:rPr>
        <w:t>. In some cases this is paid by family members.</w:t>
      </w:r>
    </w:p>
    <w:p w:rsidR="003B3EEA" w:rsidRPr="003B3EEA" w:rsidRDefault="003B3EEA" w:rsidP="003B3EEA">
      <w:pPr>
        <w:rPr>
          <w:rFonts w:asciiTheme="minorHAnsi" w:hAnsiTheme="minorHAnsi" w:cstheme="minorHAnsi"/>
        </w:rPr>
      </w:pPr>
      <w:r w:rsidRPr="003B3EEA">
        <w:rPr>
          <w:rFonts w:asciiTheme="minorHAnsi" w:hAnsiTheme="minorHAnsi" w:cstheme="minorHAnsi"/>
        </w:rPr>
        <w:t xml:space="preserve">Under this proposal, a low means resident (fully or partially supported) could not agree to pay an </w:t>
      </w:r>
      <w:r w:rsidR="002C1E4D">
        <w:rPr>
          <w:rFonts w:asciiTheme="minorHAnsi" w:hAnsiTheme="minorHAnsi" w:cstheme="minorHAnsi"/>
        </w:rPr>
        <w:t>ASF</w:t>
      </w:r>
      <w:r w:rsidRPr="003B3EEA">
        <w:rPr>
          <w:rFonts w:asciiTheme="minorHAnsi" w:hAnsiTheme="minorHAnsi" w:cstheme="minorHAnsi"/>
        </w:rPr>
        <w:t xml:space="preserve"> until they had entered care. As a result, a</w:t>
      </w:r>
      <w:r>
        <w:rPr>
          <w:rFonts w:asciiTheme="minorHAnsi" w:hAnsiTheme="minorHAnsi" w:cstheme="minorHAnsi"/>
        </w:rPr>
        <w:t xml:space="preserve"> low means </w:t>
      </w:r>
      <w:r w:rsidRPr="003B3EEA">
        <w:rPr>
          <w:rFonts w:asciiTheme="minorHAnsi" w:hAnsiTheme="minorHAnsi" w:cstheme="minorHAnsi"/>
        </w:rPr>
        <w:t>resident can make a reasoned decision as to whether they desire the additional services and whether they, or a third party, can afford the ASF.</w:t>
      </w:r>
    </w:p>
    <w:p w:rsidR="003B3EEA" w:rsidRDefault="003B3EEA" w:rsidP="003B3EEA">
      <w:pPr>
        <w:rPr>
          <w:rFonts w:asciiTheme="minorHAnsi" w:hAnsiTheme="minorHAnsi" w:cstheme="minorHAnsi"/>
        </w:rPr>
      </w:pPr>
      <w:r w:rsidRPr="003B3EEA">
        <w:rPr>
          <w:rFonts w:asciiTheme="minorHAnsi" w:hAnsiTheme="minorHAnsi" w:cstheme="minorHAnsi"/>
        </w:rPr>
        <w:t>Providers would retain the ability to decide who they admit as a resident but cannot require a low means person to agree to ASF in order to be admitted.</w:t>
      </w:r>
      <w:r w:rsidRPr="003B3EEA">
        <w:t xml:space="preserve"> </w:t>
      </w:r>
      <w:r w:rsidRPr="003B3EEA">
        <w:rPr>
          <w:rFonts w:asciiTheme="minorHAnsi" w:hAnsiTheme="minorHAnsi" w:cstheme="minorHAnsi"/>
        </w:rPr>
        <w:t xml:space="preserve">If they choose to accept the low means person they would be doing so knowing that the low means resident may choose not to pay any </w:t>
      </w:r>
      <w:r w:rsidR="00CB57AE">
        <w:rPr>
          <w:rFonts w:asciiTheme="minorHAnsi" w:hAnsiTheme="minorHAnsi" w:cstheme="minorHAnsi"/>
        </w:rPr>
        <w:t>ASF</w:t>
      </w:r>
      <w:r>
        <w:rPr>
          <w:rFonts w:asciiTheme="minorHAnsi" w:hAnsiTheme="minorHAnsi" w:cstheme="minorHAnsi"/>
        </w:rPr>
        <w:t>.</w:t>
      </w:r>
    </w:p>
    <w:p w:rsidR="003B3EEA" w:rsidRDefault="003B3EEA" w:rsidP="003B3EEA">
      <w:pPr>
        <w:rPr>
          <w:rFonts w:asciiTheme="minorHAnsi" w:hAnsiTheme="minorHAnsi" w:cstheme="minorHAnsi"/>
        </w:rPr>
      </w:pPr>
      <w:r>
        <w:rPr>
          <w:rFonts w:asciiTheme="minorHAnsi" w:hAnsiTheme="minorHAnsi" w:cstheme="minorHAnsi"/>
        </w:rPr>
        <w:t>Providers would continue to be able to require a non low-means resident to agree to ASF as a condition of entry prior to entering the facility.</w:t>
      </w:r>
    </w:p>
    <w:p w:rsidR="00150C77" w:rsidRPr="00A10881" w:rsidRDefault="00150C77" w:rsidP="00150C77">
      <w:pPr>
        <w:rPr>
          <w:sz w:val="16"/>
          <w:szCs w:val="16"/>
        </w:rPr>
      </w:pPr>
    </w:p>
    <w:p w:rsidR="003D2FBD" w:rsidRDefault="003D2FBD" w:rsidP="004111EB">
      <w:pPr>
        <w:pStyle w:val="Heading3"/>
        <w:numPr>
          <w:ilvl w:val="0"/>
          <w:numId w:val="18"/>
        </w:numPr>
      </w:pPr>
      <w:r w:rsidRPr="003D2FBD">
        <w:t>Time limited ASF agreements</w:t>
      </w:r>
    </w:p>
    <w:p w:rsidR="004111EB" w:rsidRPr="003023BB" w:rsidRDefault="004111EB" w:rsidP="004111EB">
      <w:pPr>
        <w:rPr>
          <w:sz w:val="6"/>
          <w:szCs w:val="6"/>
        </w:rPr>
      </w:pPr>
    </w:p>
    <w:p w:rsidR="004111EB" w:rsidRPr="00AF0371" w:rsidRDefault="004111EB" w:rsidP="004111EB">
      <w:pPr>
        <w:rPr>
          <w:rFonts w:asciiTheme="minorHAnsi" w:hAnsiTheme="minorHAnsi" w:cstheme="minorHAnsi"/>
        </w:rPr>
      </w:pPr>
      <w:r w:rsidRPr="00AF0371">
        <w:rPr>
          <w:rFonts w:asciiTheme="minorHAnsi" w:hAnsiTheme="minorHAnsi" w:cstheme="minorHAnsi"/>
        </w:rPr>
        <w:t>ASF agreements are generally in place for the entire time that a resident is in a facility. A</w:t>
      </w:r>
      <w:r w:rsidR="00395AEF">
        <w:rPr>
          <w:rFonts w:asciiTheme="minorHAnsi" w:hAnsiTheme="minorHAnsi" w:cstheme="minorHAnsi"/>
        </w:rPr>
        <w:t> </w:t>
      </w:r>
      <w:r w:rsidRPr="00AF0371">
        <w:rPr>
          <w:rFonts w:asciiTheme="minorHAnsi" w:hAnsiTheme="minorHAnsi" w:cstheme="minorHAnsi"/>
        </w:rPr>
        <w:t>resident may not be able to opt out and whil</w:t>
      </w:r>
      <w:r w:rsidR="00F20469">
        <w:rPr>
          <w:rFonts w:asciiTheme="minorHAnsi" w:hAnsiTheme="minorHAnsi" w:cstheme="minorHAnsi"/>
        </w:rPr>
        <w:t>e</w:t>
      </w:r>
      <w:r w:rsidRPr="00AF0371">
        <w:rPr>
          <w:rFonts w:asciiTheme="minorHAnsi" w:hAnsiTheme="minorHAnsi" w:cstheme="minorHAnsi"/>
        </w:rPr>
        <w:t xml:space="preserve"> the other </w:t>
      </w:r>
      <w:r w:rsidR="00AF0371">
        <w:rPr>
          <w:rFonts w:asciiTheme="minorHAnsi" w:hAnsiTheme="minorHAnsi" w:cstheme="minorHAnsi"/>
        </w:rPr>
        <w:t xml:space="preserve">ASF </w:t>
      </w:r>
      <w:r w:rsidRPr="00AF0371">
        <w:rPr>
          <w:rFonts w:asciiTheme="minorHAnsi" w:hAnsiTheme="minorHAnsi" w:cstheme="minorHAnsi"/>
        </w:rPr>
        <w:t>requirements are being met they are required to pay the ASF whether they use the additional service or not</w:t>
      </w:r>
      <w:r w:rsidR="00F20469">
        <w:rPr>
          <w:rFonts w:asciiTheme="minorHAnsi" w:hAnsiTheme="minorHAnsi" w:cstheme="minorHAnsi"/>
        </w:rPr>
        <w:t xml:space="preserve"> (unless they do not have</w:t>
      </w:r>
      <w:r w:rsidR="00063EBB">
        <w:rPr>
          <w:rFonts w:asciiTheme="minorHAnsi" w:hAnsiTheme="minorHAnsi" w:cstheme="minorHAnsi"/>
        </w:rPr>
        <w:t xml:space="preserve"> the capacity to use the service)</w:t>
      </w:r>
      <w:r w:rsidRPr="00AF0371">
        <w:rPr>
          <w:rFonts w:asciiTheme="minorHAnsi" w:hAnsiTheme="minorHAnsi" w:cstheme="minorHAnsi"/>
        </w:rPr>
        <w:t>.</w:t>
      </w:r>
    </w:p>
    <w:p w:rsidR="004111EB" w:rsidRPr="00AF0371" w:rsidRDefault="004111EB" w:rsidP="004111EB">
      <w:pPr>
        <w:rPr>
          <w:rFonts w:asciiTheme="minorHAnsi" w:hAnsiTheme="minorHAnsi" w:cstheme="minorHAnsi"/>
        </w:rPr>
      </w:pPr>
      <w:r w:rsidRPr="00AF0371">
        <w:rPr>
          <w:rFonts w:asciiTheme="minorHAnsi" w:hAnsiTheme="minorHAnsi" w:cstheme="minorHAnsi"/>
        </w:rPr>
        <w:t>Recognising that a person’s wants and needs may change over time, notwithstanding their continued ability to benefit from a service, this proposal would mean that after a period of time the agreement would cease and the provider and the resident may choose to enter into another agreement.</w:t>
      </w:r>
    </w:p>
    <w:p w:rsidR="004111EB" w:rsidRDefault="004111EB" w:rsidP="004111EB">
      <w:pPr>
        <w:rPr>
          <w:rFonts w:asciiTheme="minorHAnsi" w:hAnsiTheme="minorHAnsi" w:cstheme="minorHAnsi"/>
        </w:rPr>
      </w:pPr>
      <w:r w:rsidRPr="00AF0371">
        <w:rPr>
          <w:rFonts w:asciiTheme="minorHAnsi" w:hAnsiTheme="minorHAnsi" w:cstheme="minorHAnsi"/>
        </w:rPr>
        <w:t xml:space="preserve">The maximum allowable length of time for an agreement would need to take into account a provider’s costs in </w:t>
      </w:r>
      <w:r w:rsidR="00A176E1" w:rsidRPr="00AF0371">
        <w:rPr>
          <w:rFonts w:asciiTheme="minorHAnsi" w:hAnsiTheme="minorHAnsi" w:cstheme="minorHAnsi"/>
        </w:rPr>
        <w:t>establishing a</w:t>
      </w:r>
      <w:r w:rsidR="00AF0371">
        <w:rPr>
          <w:rFonts w:asciiTheme="minorHAnsi" w:hAnsiTheme="minorHAnsi" w:cstheme="minorHAnsi"/>
        </w:rPr>
        <w:t>nd</w:t>
      </w:r>
      <w:r w:rsidR="00A176E1" w:rsidRPr="00AF0371">
        <w:rPr>
          <w:rFonts w:asciiTheme="minorHAnsi" w:hAnsiTheme="minorHAnsi" w:cstheme="minorHAnsi"/>
        </w:rPr>
        <w:t xml:space="preserve"> providing the service for that resident</w:t>
      </w:r>
      <w:r w:rsidR="00772AC1">
        <w:rPr>
          <w:rFonts w:asciiTheme="minorHAnsi" w:hAnsiTheme="minorHAnsi" w:cstheme="minorHAnsi"/>
        </w:rPr>
        <w:t xml:space="preserve">, e.g. </w:t>
      </w:r>
      <w:r w:rsidR="00063EBB">
        <w:rPr>
          <w:rFonts w:asciiTheme="minorHAnsi" w:hAnsiTheme="minorHAnsi" w:cstheme="minorHAnsi"/>
        </w:rPr>
        <w:t>six</w:t>
      </w:r>
      <w:r w:rsidR="00772AC1">
        <w:rPr>
          <w:rFonts w:asciiTheme="minorHAnsi" w:hAnsiTheme="minorHAnsi" w:cstheme="minorHAnsi"/>
        </w:rPr>
        <w:t xml:space="preserve"> months</w:t>
      </w:r>
      <w:r w:rsidR="00A176E1" w:rsidRPr="00AF0371">
        <w:rPr>
          <w:rFonts w:asciiTheme="minorHAnsi" w:hAnsiTheme="minorHAnsi" w:cstheme="minorHAnsi"/>
        </w:rPr>
        <w:t>.</w:t>
      </w:r>
      <w:r w:rsidR="00772AC1">
        <w:rPr>
          <w:rFonts w:asciiTheme="minorHAnsi" w:hAnsiTheme="minorHAnsi" w:cstheme="minorHAnsi"/>
        </w:rPr>
        <w:t xml:space="preserve"> </w:t>
      </w:r>
    </w:p>
    <w:p w:rsidR="00AF0371" w:rsidRPr="00A10881" w:rsidRDefault="00AF0371" w:rsidP="004111EB">
      <w:pPr>
        <w:rPr>
          <w:rFonts w:asciiTheme="minorHAnsi" w:hAnsiTheme="minorHAnsi" w:cstheme="minorHAnsi"/>
        </w:rPr>
      </w:pPr>
    </w:p>
    <w:p w:rsidR="003D2FBD" w:rsidRDefault="003D2FBD" w:rsidP="00A176E1">
      <w:pPr>
        <w:pStyle w:val="Heading3"/>
        <w:numPr>
          <w:ilvl w:val="0"/>
          <w:numId w:val="18"/>
        </w:numPr>
      </w:pPr>
      <w:r w:rsidRPr="003D2FBD">
        <w:t>Reviewing ASF provided to a resident</w:t>
      </w:r>
    </w:p>
    <w:p w:rsidR="00A176E1" w:rsidRPr="003023BB" w:rsidRDefault="00A176E1" w:rsidP="00A176E1">
      <w:pPr>
        <w:rPr>
          <w:sz w:val="6"/>
          <w:szCs w:val="6"/>
        </w:rPr>
      </w:pPr>
    </w:p>
    <w:p w:rsidR="00A176E1" w:rsidRDefault="00772AC1" w:rsidP="00A176E1">
      <w:pPr>
        <w:rPr>
          <w:rFonts w:asciiTheme="minorHAnsi" w:hAnsiTheme="minorHAnsi" w:cstheme="minorHAnsi"/>
        </w:rPr>
      </w:pPr>
      <w:r>
        <w:rPr>
          <w:rFonts w:asciiTheme="minorHAnsi" w:hAnsiTheme="minorHAnsi" w:cstheme="minorHAnsi"/>
        </w:rPr>
        <w:t>One of the requirements that must be met when providing additional services and charging a fee is that a resident must be able to benefit from that service. The legislation does not prescribe how a provider ensures that this is the case.</w:t>
      </w:r>
    </w:p>
    <w:p w:rsidR="00772AC1" w:rsidRPr="00AF0371" w:rsidRDefault="00772AC1" w:rsidP="00A176E1">
      <w:pPr>
        <w:rPr>
          <w:rFonts w:asciiTheme="minorHAnsi" w:hAnsiTheme="minorHAnsi" w:cstheme="minorHAnsi"/>
        </w:rPr>
      </w:pPr>
      <w:r>
        <w:rPr>
          <w:rFonts w:asciiTheme="minorHAnsi" w:hAnsiTheme="minorHAnsi" w:cstheme="minorHAnsi"/>
        </w:rPr>
        <w:t>This proposal would implement a regular</w:t>
      </w:r>
      <w:r w:rsidR="00886C46">
        <w:rPr>
          <w:rFonts w:asciiTheme="minorHAnsi" w:hAnsiTheme="minorHAnsi" w:cstheme="minorHAnsi"/>
        </w:rPr>
        <w:t>,</w:t>
      </w:r>
      <w:r>
        <w:rPr>
          <w:rFonts w:asciiTheme="minorHAnsi" w:hAnsiTheme="minorHAnsi" w:cstheme="minorHAnsi"/>
        </w:rPr>
        <w:t xml:space="preserve"> </w:t>
      </w:r>
      <w:r w:rsidR="00886C46">
        <w:rPr>
          <w:rFonts w:asciiTheme="minorHAnsi" w:hAnsiTheme="minorHAnsi" w:cstheme="minorHAnsi"/>
        </w:rPr>
        <w:t xml:space="preserve">formal, </w:t>
      </w:r>
      <w:r>
        <w:rPr>
          <w:rFonts w:asciiTheme="minorHAnsi" w:hAnsiTheme="minorHAnsi" w:cstheme="minorHAnsi"/>
        </w:rPr>
        <w:t>review period</w:t>
      </w:r>
      <w:r w:rsidR="00063EBB">
        <w:rPr>
          <w:rFonts w:asciiTheme="minorHAnsi" w:hAnsiTheme="minorHAnsi" w:cstheme="minorHAnsi"/>
        </w:rPr>
        <w:t xml:space="preserve"> e.g. 3 months</w:t>
      </w:r>
      <w:r>
        <w:rPr>
          <w:rFonts w:asciiTheme="minorHAnsi" w:hAnsiTheme="minorHAnsi" w:cstheme="minorHAnsi"/>
        </w:rPr>
        <w:t xml:space="preserve"> </w:t>
      </w:r>
      <w:r w:rsidR="00886C46">
        <w:rPr>
          <w:rFonts w:asciiTheme="minorHAnsi" w:hAnsiTheme="minorHAnsi" w:cstheme="minorHAnsi"/>
        </w:rPr>
        <w:t xml:space="preserve">(in addition to an ongoing requirement) </w:t>
      </w:r>
      <w:r>
        <w:rPr>
          <w:rFonts w:asciiTheme="minorHAnsi" w:hAnsiTheme="minorHAnsi" w:cstheme="minorHAnsi"/>
        </w:rPr>
        <w:t>and would require the active involvement of the resident and/or their representative in the assessment. It would also allow the resident to request an assessment at any time.</w:t>
      </w:r>
    </w:p>
    <w:p w:rsidR="00223B5D" w:rsidRPr="00D74C00" w:rsidRDefault="00316F82" w:rsidP="00290243">
      <w:pPr>
        <w:pStyle w:val="Heading1"/>
      </w:pPr>
      <w:r w:rsidRPr="008011E5">
        <w:lastRenderedPageBreak/>
        <w:t>We are seeking your feedback</w:t>
      </w:r>
    </w:p>
    <w:p w:rsidR="002145E6" w:rsidRDefault="00A41349" w:rsidP="00A41349">
      <w:pPr>
        <w:spacing w:after="0" w:line="240" w:lineRule="auto"/>
        <w:rPr>
          <w:rFonts w:asciiTheme="minorHAnsi" w:hAnsiTheme="minorHAnsi" w:cstheme="minorHAnsi"/>
        </w:rPr>
      </w:pPr>
      <w:r>
        <w:rPr>
          <w:rFonts w:asciiTheme="minorHAnsi" w:hAnsiTheme="minorHAnsi" w:cstheme="minorHAnsi"/>
        </w:rPr>
        <w:t>The Department is</w:t>
      </w:r>
      <w:r w:rsidR="00215966">
        <w:rPr>
          <w:rFonts w:asciiTheme="minorHAnsi" w:hAnsiTheme="minorHAnsi" w:cstheme="minorHAnsi"/>
        </w:rPr>
        <w:t xml:space="preserve"> seeking feedback on the proposed measures</w:t>
      </w:r>
      <w:r w:rsidR="00223B5D">
        <w:rPr>
          <w:rFonts w:asciiTheme="minorHAnsi" w:hAnsiTheme="minorHAnsi" w:cstheme="minorHAnsi"/>
        </w:rPr>
        <w:t xml:space="preserve"> </w:t>
      </w:r>
      <w:r w:rsidR="002145E6">
        <w:rPr>
          <w:rFonts w:asciiTheme="minorHAnsi" w:hAnsiTheme="minorHAnsi" w:cstheme="minorHAnsi"/>
        </w:rPr>
        <w:t>outlined in this paper.</w:t>
      </w:r>
    </w:p>
    <w:p w:rsidR="00BB3CB2" w:rsidRDefault="00BB3CB2" w:rsidP="00A41349">
      <w:pPr>
        <w:spacing w:after="0" w:line="240" w:lineRule="auto"/>
        <w:rPr>
          <w:rFonts w:asciiTheme="minorHAnsi" w:hAnsiTheme="minorHAnsi" w:cstheme="minorHAnsi"/>
        </w:rPr>
      </w:pPr>
    </w:p>
    <w:p w:rsidR="00A9738A" w:rsidRPr="005D6890" w:rsidRDefault="00A9738A" w:rsidP="00A9738A">
      <w:pPr>
        <w:spacing w:after="0" w:line="240" w:lineRule="auto"/>
        <w:rPr>
          <w:rFonts w:asciiTheme="minorHAnsi" w:hAnsiTheme="minorHAnsi" w:cstheme="minorHAnsi"/>
        </w:rPr>
      </w:pPr>
      <w:r>
        <w:rPr>
          <w:rFonts w:asciiTheme="minorHAnsi" w:hAnsiTheme="minorHAnsi" w:cstheme="minorHAnsi"/>
        </w:rPr>
        <w:t>This</w:t>
      </w:r>
      <w:r w:rsidRPr="005D6890">
        <w:rPr>
          <w:rFonts w:asciiTheme="minorHAnsi" w:hAnsiTheme="minorHAnsi" w:cstheme="minorHAnsi"/>
        </w:rPr>
        <w:t xml:space="preserve"> consultation paper is open for comment until</w:t>
      </w:r>
      <w:r w:rsidR="00290243">
        <w:rPr>
          <w:rFonts w:asciiTheme="minorHAnsi" w:hAnsiTheme="minorHAnsi" w:cstheme="minorHAnsi"/>
        </w:rPr>
        <w:t xml:space="preserve"> </w:t>
      </w:r>
      <w:r w:rsidR="00F47F13">
        <w:rPr>
          <w:rFonts w:asciiTheme="minorHAnsi" w:hAnsiTheme="minorHAnsi" w:cstheme="minorHAnsi"/>
        </w:rPr>
        <w:t>17</w:t>
      </w:r>
      <w:r w:rsidR="00886C46">
        <w:rPr>
          <w:rFonts w:asciiTheme="minorHAnsi" w:hAnsiTheme="minorHAnsi" w:cstheme="minorHAnsi"/>
        </w:rPr>
        <w:t xml:space="preserve"> December </w:t>
      </w:r>
      <w:r w:rsidR="00290243">
        <w:rPr>
          <w:rFonts w:asciiTheme="minorHAnsi" w:hAnsiTheme="minorHAnsi" w:cstheme="minorHAnsi"/>
        </w:rPr>
        <w:t>2019</w:t>
      </w:r>
      <w:r w:rsidRPr="005D6890">
        <w:rPr>
          <w:rFonts w:asciiTheme="minorHAnsi" w:hAnsiTheme="minorHAnsi" w:cstheme="minorHAnsi"/>
        </w:rPr>
        <w:t xml:space="preserve">. Feedback can be sent by email to </w:t>
      </w:r>
      <w:hyperlink r:id="rId12" w:history="1">
        <w:r w:rsidRPr="005D6890">
          <w:rPr>
            <w:rStyle w:val="Hyperlink"/>
            <w:rFonts w:asciiTheme="minorHAnsi" w:hAnsiTheme="minorHAnsi" w:cstheme="minorHAnsi"/>
          </w:rPr>
          <w:t>AgedCareFeesandPayments@health.gov.au</w:t>
        </w:r>
      </w:hyperlink>
      <w:r w:rsidRPr="005D6890">
        <w:rPr>
          <w:rFonts w:asciiTheme="minorHAnsi" w:hAnsiTheme="minorHAnsi" w:cstheme="minorHAnsi"/>
        </w:rPr>
        <w:t xml:space="preserve"> or by post to:</w:t>
      </w:r>
    </w:p>
    <w:p w:rsidR="00A9738A" w:rsidRDefault="00A9738A" w:rsidP="00A9738A">
      <w:pPr>
        <w:spacing w:after="0" w:line="240" w:lineRule="auto"/>
        <w:rPr>
          <w:rFonts w:asciiTheme="minorHAnsi" w:hAnsiTheme="minorHAnsi" w:cstheme="minorHAnsi"/>
        </w:rPr>
      </w:pPr>
    </w:p>
    <w:p w:rsidR="001F6801" w:rsidRDefault="001F6801" w:rsidP="00A9738A">
      <w:pPr>
        <w:spacing w:after="0" w:line="240" w:lineRule="auto"/>
        <w:rPr>
          <w:rFonts w:asciiTheme="minorHAnsi" w:hAnsiTheme="minorHAnsi" w:cstheme="minorHAnsi"/>
        </w:rPr>
      </w:pPr>
      <w:r>
        <w:rPr>
          <w:rFonts w:asciiTheme="minorHAnsi" w:hAnsiTheme="minorHAnsi" w:cstheme="minorHAnsi"/>
        </w:rPr>
        <w:t>The Director</w:t>
      </w:r>
    </w:p>
    <w:p w:rsidR="00A9738A" w:rsidRPr="00340854" w:rsidRDefault="00A9738A" w:rsidP="00A9738A">
      <w:pPr>
        <w:spacing w:after="0" w:line="240" w:lineRule="auto"/>
        <w:rPr>
          <w:rFonts w:asciiTheme="minorHAnsi" w:hAnsiTheme="minorHAnsi" w:cstheme="minorHAnsi"/>
          <w:b/>
        </w:rPr>
      </w:pPr>
      <w:r w:rsidRPr="005D6890">
        <w:rPr>
          <w:rFonts w:asciiTheme="minorHAnsi" w:hAnsiTheme="minorHAnsi" w:cstheme="minorHAnsi"/>
        </w:rPr>
        <w:t>Aged Care Fees</w:t>
      </w:r>
      <w:r w:rsidRPr="005D6890">
        <w:rPr>
          <w:rFonts w:asciiTheme="minorHAnsi" w:hAnsiTheme="minorHAnsi" w:cstheme="minorHAnsi"/>
        </w:rPr>
        <w:br/>
        <w:t>Department of Health</w:t>
      </w:r>
      <w:r w:rsidRPr="005D6890">
        <w:rPr>
          <w:rFonts w:asciiTheme="minorHAnsi" w:hAnsiTheme="minorHAnsi" w:cstheme="minorHAnsi"/>
        </w:rPr>
        <w:br/>
        <w:t>MDP465</w:t>
      </w:r>
      <w:r>
        <w:rPr>
          <w:rFonts w:asciiTheme="minorHAnsi" w:hAnsiTheme="minorHAnsi" w:cstheme="minorHAnsi"/>
          <w:b/>
        </w:rPr>
        <w:br/>
      </w:r>
      <w:r w:rsidRPr="005D6890">
        <w:rPr>
          <w:rFonts w:asciiTheme="minorHAnsi" w:hAnsiTheme="minorHAnsi" w:cstheme="minorHAnsi"/>
        </w:rPr>
        <w:t>GPO Box 9848</w:t>
      </w:r>
      <w:r w:rsidRPr="005D6890">
        <w:rPr>
          <w:rFonts w:asciiTheme="minorHAnsi" w:hAnsiTheme="minorHAnsi" w:cstheme="minorHAnsi"/>
        </w:rPr>
        <w:br/>
        <w:t>Canberra ACT 2601</w:t>
      </w:r>
    </w:p>
    <w:sectPr w:rsidR="00A9738A" w:rsidRPr="00340854" w:rsidSect="00290243">
      <w:footerReference w:type="default" r:id="rId13"/>
      <w:pgSz w:w="11906" w:h="16838"/>
      <w:pgMar w:top="993"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F70" w:rsidRDefault="007D5F70" w:rsidP="00AB36A5">
      <w:pPr>
        <w:spacing w:after="0" w:line="240" w:lineRule="auto"/>
      </w:pPr>
      <w:r>
        <w:separator/>
      </w:r>
    </w:p>
  </w:endnote>
  <w:endnote w:type="continuationSeparator" w:id="0">
    <w:p w:rsidR="007D5F70" w:rsidRDefault="007D5F70" w:rsidP="00AB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521976561"/>
      <w:docPartObj>
        <w:docPartGallery w:val="Page Numbers (Bottom of Page)"/>
        <w:docPartUnique/>
      </w:docPartObj>
    </w:sdtPr>
    <w:sdtEndPr/>
    <w:sdtContent>
      <w:sdt>
        <w:sdtPr>
          <w:rPr>
            <w:rFonts w:asciiTheme="minorHAnsi" w:hAnsiTheme="minorHAnsi" w:cstheme="minorHAnsi"/>
            <w:sz w:val="20"/>
            <w:szCs w:val="20"/>
          </w:rPr>
          <w:id w:val="262736546"/>
          <w:docPartObj>
            <w:docPartGallery w:val="Page Numbers (Top of Page)"/>
            <w:docPartUnique/>
          </w:docPartObj>
        </w:sdtPr>
        <w:sdtEndPr/>
        <w:sdtContent>
          <w:p w:rsidR="00C36339" w:rsidRPr="00C36339" w:rsidRDefault="00C36339">
            <w:pPr>
              <w:pStyle w:val="Footer"/>
              <w:jc w:val="right"/>
              <w:rPr>
                <w:rFonts w:asciiTheme="minorHAnsi" w:hAnsiTheme="minorHAnsi" w:cstheme="minorHAnsi"/>
                <w:sz w:val="20"/>
                <w:szCs w:val="20"/>
              </w:rPr>
            </w:pPr>
            <w:r w:rsidRPr="00C36339">
              <w:rPr>
                <w:rFonts w:asciiTheme="minorHAnsi" w:hAnsiTheme="minorHAnsi" w:cstheme="minorHAnsi"/>
                <w:sz w:val="20"/>
                <w:szCs w:val="20"/>
              </w:rPr>
              <w:t xml:space="preserve">Page </w:t>
            </w:r>
            <w:r w:rsidRPr="00C36339">
              <w:rPr>
                <w:rFonts w:asciiTheme="minorHAnsi" w:hAnsiTheme="minorHAnsi" w:cstheme="minorHAnsi"/>
                <w:b/>
                <w:bCs/>
                <w:sz w:val="20"/>
                <w:szCs w:val="20"/>
              </w:rPr>
              <w:fldChar w:fldCharType="begin"/>
            </w:r>
            <w:r w:rsidRPr="00C36339">
              <w:rPr>
                <w:rFonts w:asciiTheme="minorHAnsi" w:hAnsiTheme="minorHAnsi" w:cstheme="minorHAnsi"/>
                <w:b/>
                <w:bCs/>
                <w:sz w:val="20"/>
                <w:szCs w:val="20"/>
              </w:rPr>
              <w:instrText xml:space="preserve"> PAGE </w:instrText>
            </w:r>
            <w:r w:rsidRPr="00C36339">
              <w:rPr>
                <w:rFonts w:asciiTheme="minorHAnsi" w:hAnsiTheme="minorHAnsi" w:cstheme="minorHAnsi"/>
                <w:b/>
                <w:bCs/>
                <w:sz w:val="20"/>
                <w:szCs w:val="20"/>
              </w:rPr>
              <w:fldChar w:fldCharType="separate"/>
            </w:r>
            <w:r w:rsidR="0046656A">
              <w:rPr>
                <w:rFonts w:asciiTheme="minorHAnsi" w:hAnsiTheme="minorHAnsi" w:cstheme="minorHAnsi"/>
                <w:b/>
                <w:bCs/>
                <w:noProof/>
                <w:sz w:val="20"/>
                <w:szCs w:val="20"/>
              </w:rPr>
              <w:t>5</w:t>
            </w:r>
            <w:r w:rsidRPr="00C36339">
              <w:rPr>
                <w:rFonts w:asciiTheme="minorHAnsi" w:hAnsiTheme="minorHAnsi" w:cstheme="minorHAnsi"/>
                <w:b/>
                <w:bCs/>
                <w:sz w:val="20"/>
                <w:szCs w:val="20"/>
              </w:rPr>
              <w:fldChar w:fldCharType="end"/>
            </w:r>
            <w:r w:rsidRPr="00C36339">
              <w:rPr>
                <w:rFonts w:asciiTheme="minorHAnsi" w:hAnsiTheme="minorHAnsi" w:cstheme="minorHAnsi"/>
                <w:sz w:val="20"/>
                <w:szCs w:val="20"/>
              </w:rPr>
              <w:t xml:space="preserve"> of </w:t>
            </w:r>
            <w:r w:rsidRPr="00C36339">
              <w:rPr>
                <w:rFonts w:asciiTheme="minorHAnsi" w:hAnsiTheme="minorHAnsi" w:cstheme="minorHAnsi"/>
                <w:b/>
                <w:bCs/>
                <w:sz w:val="20"/>
                <w:szCs w:val="20"/>
              </w:rPr>
              <w:fldChar w:fldCharType="begin"/>
            </w:r>
            <w:r w:rsidRPr="00C36339">
              <w:rPr>
                <w:rFonts w:asciiTheme="minorHAnsi" w:hAnsiTheme="minorHAnsi" w:cstheme="minorHAnsi"/>
                <w:b/>
                <w:bCs/>
                <w:sz w:val="20"/>
                <w:szCs w:val="20"/>
              </w:rPr>
              <w:instrText xml:space="preserve"> NUMPAGES  </w:instrText>
            </w:r>
            <w:r w:rsidRPr="00C36339">
              <w:rPr>
                <w:rFonts w:asciiTheme="minorHAnsi" w:hAnsiTheme="minorHAnsi" w:cstheme="minorHAnsi"/>
                <w:b/>
                <w:bCs/>
                <w:sz w:val="20"/>
                <w:szCs w:val="20"/>
              </w:rPr>
              <w:fldChar w:fldCharType="separate"/>
            </w:r>
            <w:r w:rsidR="0046656A">
              <w:rPr>
                <w:rFonts w:asciiTheme="minorHAnsi" w:hAnsiTheme="minorHAnsi" w:cstheme="minorHAnsi"/>
                <w:b/>
                <w:bCs/>
                <w:noProof/>
                <w:sz w:val="20"/>
                <w:szCs w:val="20"/>
              </w:rPr>
              <w:t>5</w:t>
            </w:r>
            <w:r w:rsidRPr="00C36339">
              <w:rPr>
                <w:rFonts w:asciiTheme="minorHAnsi" w:hAnsiTheme="minorHAnsi" w:cstheme="minorHAnsi"/>
                <w:b/>
                <w:bCs/>
                <w:sz w:val="20"/>
                <w:szCs w:val="20"/>
              </w:rPr>
              <w:fldChar w:fldCharType="end"/>
            </w:r>
          </w:p>
        </w:sdtContent>
      </w:sdt>
    </w:sdtContent>
  </w:sdt>
  <w:p w:rsidR="00CE06FE" w:rsidRPr="00CE06FE" w:rsidRDefault="00CE06FE">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F70" w:rsidRDefault="007D5F70" w:rsidP="00AB36A5">
      <w:pPr>
        <w:spacing w:after="0" w:line="240" w:lineRule="auto"/>
      </w:pPr>
      <w:r>
        <w:separator/>
      </w:r>
    </w:p>
  </w:footnote>
  <w:footnote w:type="continuationSeparator" w:id="0">
    <w:p w:rsidR="007D5F70" w:rsidRDefault="007D5F70" w:rsidP="00AB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77B"/>
    <w:multiLevelType w:val="hybridMultilevel"/>
    <w:tmpl w:val="88A81D5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0814214C"/>
    <w:multiLevelType w:val="hybridMultilevel"/>
    <w:tmpl w:val="EA9CFB6C"/>
    <w:lvl w:ilvl="0" w:tplc="31563D34">
      <w:start w:val="1"/>
      <w:numFmt w:val="decimal"/>
      <w:lvlText w:val="%1."/>
      <w:lvlJc w:val="left"/>
      <w:pPr>
        <w:ind w:left="360" w:hanging="360"/>
      </w:pPr>
      <w:rPr>
        <w:rFonts w:hint="default"/>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1F398A"/>
    <w:multiLevelType w:val="hybridMultilevel"/>
    <w:tmpl w:val="3BA464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E47634"/>
    <w:multiLevelType w:val="hybridMultilevel"/>
    <w:tmpl w:val="D744C3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22818"/>
    <w:multiLevelType w:val="hybridMultilevel"/>
    <w:tmpl w:val="C11CD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38500B"/>
    <w:multiLevelType w:val="hybridMultilevel"/>
    <w:tmpl w:val="D4D8E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315F17"/>
    <w:multiLevelType w:val="hybridMultilevel"/>
    <w:tmpl w:val="5F84E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FB7D44"/>
    <w:multiLevelType w:val="hybridMultilevel"/>
    <w:tmpl w:val="C7602AE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841506"/>
    <w:multiLevelType w:val="hybridMultilevel"/>
    <w:tmpl w:val="F70669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236CF7"/>
    <w:multiLevelType w:val="hybridMultilevel"/>
    <w:tmpl w:val="01E04AA8"/>
    <w:lvl w:ilvl="0" w:tplc="31563D34">
      <w:start w:val="1"/>
      <w:numFmt w:val="decimal"/>
      <w:lvlText w:val="%1."/>
      <w:lvlJc w:val="left"/>
      <w:pPr>
        <w:ind w:left="360" w:hanging="360"/>
      </w:pPr>
      <w:rPr>
        <w:rFonts w:hint="default"/>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FC9001B"/>
    <w:multiLevelType w:val="hybridMultilevel"/>
    <w:tmpl w:val="65D6205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4C6A70"/>
    <w:multiLevelType w:val="hybridMultilevel"/>
    <w:tmpl w:val="C9D6A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695E53"/>
    <w:multiLevelType w:val="hybridMultilevel"/>
    <w:tmpl w:val="A8C88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1B4700"/>
    <w:multiLevelType w:val="hybridMultilevel"/>
    <w:tmpl w:val="7BB43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4E0D5F"/>
    <w:multiLevelType w:val="hybridMultilevel"/>
    <w:tmpl w:val="4BDEF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5F6EB0"/>
    <w:multiLevelType w:val="hybridMultilevel"/>
    <w:tmpl w:val="A6160A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666711"/>
    <w:multiLevelType w:val="hybridMultilevel"/>
    <w:tmpl w:val="647417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13"/>
  </w:num>
  <w:num w:numId="5">
    <w:abstractNumId w:val="2"/>
  </w:num>
  <w:num w:numId="6">
    <w:abstractNumId w:val="3"/>
  </w:num>
  <w:num w:numId="7">
    <w:abstractNumId w:val="5"/>
  </w:num>
  <w:num w:numId="8">
    <w:abstractNumId w:val="15"/>
  </w:num>
  <w:num w:numId="9">
    <w:abstractNumId w:val="7"/>
  </w:num>
  <w:num w:numId="10">
    <w:abstractNumId w:val="12"/>
  </w:num>
  <w:num w:numId="11">
    <w:abstractNumId w:val="4"/>
  </w:num>
  <w:num w:numId="12">
    <w:abstractNumId w:val="8"/>
  </w:num>
  <w:num w:numId="13">
    <w:abstractNumId w:val="17"/>
  </w:num>
  <w:num w:numId="14">
    <w:abstractNumId w:val="9"/>
  </w:num>
  <w:num w:numId="15">
    <w:abstractNumId w:val="16"/>
  </w:num>
  <w:num w:numId="16">
    <w:abstractNumId w:val="0"/>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AU" w:vendorID="64" w:dllVersion="131078" w:nlCheck="1" w:checkStyle="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A5"/>
    <w:rsid w:val="00015335"/>
    <w:rsid w:val="0002070E"/>
    <w:rsid w:val="00021856"/>
    <w:rsid w:val="00022D8D"/>
    <w:rsid w:val="00042678"/>
    <w:rsid w:val="00044F43"/>
    <w:rsid w:val="00063EBB"/>
    <w:rsid w:val="00070CB7"/>
    <w:rsid w:val="00072279"/>
    <w:rsid w:val="0008516C"/>
    <w:rsid w:val="000962BD"/>
    <w:rsid w:val="000A681D"/>
    <w:rsid w:val="000D064A"/>
    <w:rsid w:val="000D0A4B"/>
    <w:rsid w:val="000E5683"/>
    <w:rsid w:val="00125119"/>
    <w:rsid w:val="00127C82"/>
    <w:rsid w:val="00137295"/>
    <w:rsid w:val="00150C77"/>
    <w:rsid w:val="00153E7D"/>
    <w:rsid w:val="00155D45"/>
    <w:rsid w:val="00157984"/>
    <w:rsid w:val="00162075"/>
    <w:rsid w:val="00190935"/>
    <w:rsid w:val="00192AE1"/>
    <w:rsid w:val="001C7990"/>
    <w:rsid w:val="001D0FBB"/>
    <w:rsid w:val="001D603E"/>
    <w:rsid w:val="001E0D88"/>
    <w:rsid w:val="001F6801"/>
    <w:rsid w:val="002145E6"/>
    <w:rsid w:val="00215966"/>
    <w:rsid w:val="00223B5D"/>
    <w:rsid w:val="002308EE"/>
    <w:rsid w:val="00231C86"/>
    <w:rsid w:val="00256DD1"/>
    <w:rsid w:val="00275403"/>
    <w:rsid w:val="00280050"/>
    <w:rsid w:val="002829EC"/>
    <w:rsid w:val="00290243"/>
    <w:rsid w:val="002B1C18"/>
    <w:rsid w:val="002B1C33"/>
    <w:rsid w:val="002C0458"/>
    <w:rsid w:val="002C1E4D"/>
    <w:rsid w:val="002E14C6"/>
    <w:rsid w:val="002F1486"/>
    <w:rsid w:val="002F5F0A"/>
    <w:rsid w:val="003023BB"/>
    <w:rsid w:val="00316F82"/>
    <w:rsid w:val="0032230E"/>
    <w:rsid w:val="00340854"/>
    <w:rsid w:val="00342D34"/>
    <w:rsid w:val="0035083D"/>
    <w:rsid w:val="003833E9"/>
    <w:rsid w:val="00385C2E"/>
    <w:rsid w:val="00390FA3"/>
    <w:rsid w:val="00392B1A"/>
    <w:rsid w:val="00395AEF"/>
    <w:rsid w:val="003B3EEA"/>
    <w:rsid w:val="003D278A"/>
    <w:rsid w:val="003D2872"/>
    <w:rsid w:val="003D2FBD"/>
    <w:rsid w:val="003D3FAD"/>
    <w:rsid w:val="004111EB"/>
    <w:rsid w:val="004132A0"/>
    <w:rsid w:val="004321F1"/>
    <w:rsid w:val="004422DF"/>
    <w:rsid w:val="00446043"/>
    <w:rsid w:val="00465EF0"/>
    <w:rsid w:val="0046656A"/>
    <w:rsid w:val="004774BB"/>
    <w:rsid w:val="00486B90"/>
    <w:rsid w:val="00493BA7"/>
    <w:rsid w:val="004A4D5B"/>
    <w:rsid w:val="004B434B"/>
    <w:rsid w:val="004B5D02"/>
    <w:rsid w:val="004C7DC5"/>
    <w:rsid w:val="004D703C"/>
    <w:rsid w:val="00510FEF"/>
    <w:rsid w:val="0051773F"/>
    <w:rsid w:val="005472CF"/>
    <w:rsid w:val="005610AE"/>
    <w:rsid w:val="00563C2F"/>
    <w:rsid w:val="00576DFF"/>
    <w:rsid w:val="005815FD"/>
    <w:rsid w:val="0059242D"/>
    <w:rsid w:val="005A26E1"/>
    <w:rsid w:val="005A6BE5"/>
    <w:rsid w:val="005D3775"/>
    <w:rsid w:val="005D6890"/>
    <w:rsid w:val="005E231E"/>
    <w:rsid w:val="005E61EE"/>
    <w:rsid w:val="005F23C8"/>
    <w:rsid w:val="00604DEF"/>
    <w:rsid w:val="00627E01"/>
    <w:rsid w:val="006518D7"/>
    <w:rsid w:val="006621A3"/>
    <w:rsid w:val="00664324"/>
    <w:rsid w:val="006730C3"/>
    <w:rsid w:val="006B06C7"/>
    <w:rsid w:val="006B53CD"/>
    <w:rsid w:val="006E567C"/>
    <w:rsid w:val="006E791F"/>
    <w:rsid w:val="00704C27"/>
    <w:rsid w:val="00707845"/>
    <w:rsid w:val="00720622"/>
    <w:rsid w:val="00724B09"/>
    <w:rsid w:val="007362F6"/>
    <w:rsid w:val="00751EDA"/>
    <w:rsid w:val="00772AC1"/>
    <w:rsid w:val="007D5F70"/>
    <w:rsid w:val="008011E5"/>
    <w:rsid w:val="00811BB1"/>
    <w:rsid w:val="0082608F"/>
    <w:rsid w:val="00840BC4"/>
    <w:rsid w:val="00862ABC"/>
    <w:rsid w:val="008653BC"/>
    <w:rsid w:val="00886C46"/>
    <w:rsid w:val="008A6B15"/>
    <w:rsid w:val="008B2C8F"/>
    <w:rsid w:val="008B7BEC"/>
    <w:rsid w:val="008C0D8A"/>
    <w:rsid w:val="008D768A"/>
    <w:rsid w:val="00917D85"/>
    <w:rsid w:val="00921644"/>
    <w:rsid w:val="0092169E"/>
    <w:rsid w:val="00923F2E"/>
    <w:rsid w:val="00942B0F"/>
    <w:rsid w:val="0094478C"/>
    <w:rsid w:val="009671EC"/>
    <w:rsid w:val="00967A8B"/>
    <w:rsid w:val="00976E27"/>
    <w:rsid w:val="00997E35"/>
    <w:rsid w:val="009A68BA"/>
    <w:rsid w:val="009B70A5"/>
    <w:rsid w:val="009E5643"/>
    <w:rsid w:val="009F1AEF"/>
    <w:rsid w:val="00A10881"/>
    <w:rsid w:val="00A14B8A"/>
    <w:rsid w:val="00A176E1"/>
    <w:rsid w:val="00A244A6"/>
    <w:rsid w:val="00A369CC"/>
    <w:rsid w:val="00A41349"/>
    <w:rsid w:val="00A47423"/>
    <w:rsid w:val="00A52CE1"/>
    <w:rsid w:val="00A64D32"/>
    <w:rsid w:val="00A70680"/>
    <w:rsid w:val="00A9738A"/>
    <w:rsid w:val="00AA4A94"/>
    <w:rsid w:val="00AB0463"/>
    <w:rsid w:val="00AB0C20"/>
    <w:rsid w:val="00AB36A5"/>
    <w:rsid w:val="00AE2FFE"/>
    <w:rsid w:val="00AF0371"/>
    <w:rsid w:val="00AF7F61"/>
    <w:rsid w:val="00B04073"/>
    <w:rsid w:val="00B139E6"/>
    <w:rsid w:val="00B20B44"/>
    <w:rsid w:val="00B92832"/>
    <w:rsid w:val="00B92A32"/>
    <w:rsid w:val="00B979EC"/>
    <w:rsid w:val="00BA528A"/>
    <w:rsid w:val="00BB0C6C"/>
    <w:rsid w:val="00BB3CB2"/>
    <w:rsid w:val="00BC0124"/>
    <w:rsid w:val="00BD7878"/>
    <w:rsid w:val="00BE0594"/>
    <w:rsid w:val="00BF1B7B"/>
    <w:rsid w:val="00C1412B"/>
    <w:rsid w:val="00C23166"/>
    <w:rsid w:val="00C36339"/>
    <w:rsid w:val="00C37792"/>
    <w:rsid w:val="00C451AA"/>
    <w:rsid w:val="00C676B6"/>
    <w:rsid w:val="00C82233"/>
    <w:rsid w:val="00C84267"/>
    <w:rsid w:val="00C86303"/>
    <w:rsid w:val="00C9503A"/>
    <w:rsid w:val="00C97BEE"/>
    <w:rsid w:val="00CA74DF"/>
    <w:rsid w:val="00CB57AE"/>
    <w:rsid w:val="00CE06FE"/>
    <w:rsid w:val="00CF45F1"/>
    <w:rsid w:val="00CF4C56"/>
    <w:rsid w:val="00D07424"/>
    <w:rsid w:val="00D26223"/>
    <w:rsid w:val="00D335A5"/>
    <w:rsid w:val="00D35889"/>
    <w:rsid w:val="00D35F0B"/>
    <w:rsid w:val="00D60C4B"/>
    <w:rsid w:val="00D63202"/>
    <w:rsid w:val="00D64BD2"/>
    <w:rsid w:val="00D670D3"/>
    <w:rsid w:val="00D70B3F"/>
    <w:rsid w:val="00D74C00"/>
    <w:rsid w:val="00DA04FF"/>
    <w:rsid w:val="00DB3C04"/>
    <w:rsid w:val="00DD6C3B"/>
    <w:rsid w:val="00DE7D1E"/>
    <w:rsid w:val="00E16C54"/>
    <w:rsid w:val="00EB0FD9"/>
    <w:rsid w:val="00EB586E"/>
    <w:rsid w:val="00EB5E44"/>
    <w:rsid w:val="00EE5696"/>
    <w:rsid w:val="00EF150F"/>
    <w:rsid w:val="00EF74D0"/>
    <w:rsid w:val="00F046A7"/>
    <w:rsid w:val="00F06F6F"/>
    <w:rsid w:val="00F14D6C"/>
    <w:rsid w:val="00F17893"/>
    <w:rsid w:val="00F20469"/>
    <w:rsid w:val="00F46B61"/>
    <w:rsid w:val="00F47F13"/>
    <w:rsid w:val="00F72359"/>
    <w:rsid w:val="00F72BEA"/>
    <w:rsid w:val="00F762E1"/>
    <w:rsid w:val="00FA5DD9"/>
    <w:rsid w:val="00FC24F8"/>
    <w:rsid w:val="00FC4AC8"/>
    <w:rsid w:val="00FC5351"/>
    <w:rsid w:val="00FD0C60"/>
    <w:rsid w:val="00FD7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C8DB201-D8A3-40EE-87C6-B9F7B1EC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0243"/>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qFormat/>
    <w:rsid w:val="005D6890"/>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uiPriority w:val="9"/>
    <w:unhideWhenUsed/>
    <w:qFormat/>
    <w:rsid w:val="00290243"/>
    <w:pPr>
      <w:keepNext/>
      <w:keepLines/>
      <w:spacing w:before="40" w:after="0"/>
      <w:outlineLvl w:val="2"/>
    </w:pPr>
    <w:rPr>
      <w:rFonts w:asciiTheme="majorHAnsi" w:eastAsiaTheme="majorEastAsia" w:hAnsiTheme="majorHAnsi" w:cstheme="majorBidi"/>
      <w:b/>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6A5"/>
  </w:style>
  <w:style w:type="paragraph" w:styleId="Footer">
    <w:name w:val="footer"/>
    <w:basedOn w:val="Normal"/>
    <w:link w:val="FooterChar"/>
    <w:uiPriority w:val="99"/>
    <w:unhideWhenUsed/>
    <w:rsid w:val="00AB3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6A5"/>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列,Table text"/>
    <w:basedOn w:val="Normal"/>
    <w:link w:val="ListParagraphChar"/>
    <w:uiPriority w:val="34"/>
    <w:qFormat/>
    <w:rsid w:val="0082608F"/>
    <w:pPr>
      <w:ind w:left="720"/>
      <w:contextualSpacing/>
    </w:pPr>
  </w:style>
  <w:style w:type="character" w:styleId="Hyperlink">
    <w:name w:val="Hyperlink"/>
    <w:basedOn w:val="DefaultParagraphFont"/>
    <w:uiPriority w:val="99"/>
    <w:unhideWhenUsed/>
    <w:rsid w:val="008011E5"/>
    <w:rPr>
      <w:color w:val="0563C1" w:themeColor="hyperlink"/>
      <w:u w:val="single"/>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921644"/>
  </w:style>
  <w:style w:type="character" w:styleId="CommentReference">
    <w:name w:val="annotation reference"/>
    <w:basedOn w:val="DefaultParagraphFont"/>
    <w:uiPriority w:val="99"/>
    <w:semiHidden/>
    <w:unhideWhenUsed/>
    <w:rsid w:val="00D70B3F"/>
    <w:rPr>
      <w:sz w:val="16"/>
      <w:szCs w:val="16"/>
    </w:rPr>
  </w:style>
  <w:style w:type="paragraph" w:styleId="CommentText">
    <w:name w:val="annotation text"/>
    <w:basedOn w:val="Normal"/>
    <w:link w:val="CommentTextChar"/>
    <w:uiPriority w:val="99"/>
    <w:semiHidden/>
    <w:unhideWhenUsed/>
    <w:rsid w:val="00D70B3F"/>
    <w:pPr>
      <w:spacing w:line="240" w:lineRule="auto"/>
    </w:pPr>
    <w:rPr>
      <w:sz w:val="20"/>
      <w:szCs w:val="20"/>
    </w:rPr>
  </w:style>
  <w:style w:type="character" w:customStyle="1" w:styleId="CommentTextChar">
    <w:name w:val="Comment Text Char"/>
    <w:basedOn w:val="DefaultParagraphFont"/>
    <w:link w:val="CommentText"/>
    <w:uiPriority w:val="99"/>
    <w:semiHidden/>
    <w:rsid w:val="00D70B3F"/>
    <w:rPr>
      <w:sz w:val="20"/>
      <w:szCs w:val="20"/>
    </w:rPr>
  </w:style>
  <w:style w:type="paragraph" w:styleId="CommentSubject">
    <w:name w:val="annotation subject"/>
    <w:basedOn w:val="CommentText"/>
    <w:next w:val="CommentText"/>
    <w:link w:val="CommentSubjectChar"/>
    <w:uiPriority w:val="99"/>
    <w:semiHidden/>
    <w:unhideWhenUsed/>
    <w:rsid w:val="00D70B3F"/>
    <w:rPr>
      <w:b/>
      <w:bCs/>
    </w:rPr>
  </w:style>
  <w:style w:type="character" w:customStyle="1" w:styleId="CommentSubjectChar">
    <w:name w:val="Comment Subject Char"/>
    <w:basedOn w:val="CommentTextChar"/>
    <w:link w:val="CommentSubject"/>
    <w:uiPriority w:val="99"/>
    <w:semiHidden/>
    <w:rsid w:val="00D70B3F"/>
    <w:rPr>
      <w:b/>
      <w:bCs/>
      <w:sz w:val="20"/>
      <w:szCs w:val="20"/>
    </w:rPr>
  </w:style>
  <w:style w:type="paragraph" w:styleId="BalloonText">
    <w:name w:val="Balloon Text"/>
    <w:basedOn w:val="Normal"/>
    <w:link w:val="BalloonTextChar"/>
    <w:uiPriority w:val="99"/>
    <w:semiHidden/>
    <w:unhideWhenUsed/>
    <w:rsid w:val="00D70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B3F"/>
    <w:rPr>
      <w:rFonts w:ascii="Segoe UI" w:hAnsi="Segoe UI" w:cs="Segoe UI"/>
      <w:sz w:val="18"/>
      <w:szCs w:val="18"/>
    </w:rPr>
  </w:style>
  <w:style w:type="table" w:styleId="TableGrid">
    <w:name w:val="Table Grid"/>
    <w:basedOn w:val="TableNormal"/>
    <w:uiPriority w:val="39"/>
    <w:rsid w:val="000962BD"/>
    <w:pPr>
      <w:spacing w:after="0" w:line="240" w:lineRule="auto"/>
    </w:pPr>
    <w:rPr>
      <w:rFonts w:ascii="Arial" w:eastAsia="Calibri" w:hAnsi="Arial"/>
      <w:sz w:val="22"/>
      <w:szCs w:val="22"/>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5D6890"/>
    <w:rPr>
      <w:rFonts w:ascii="Arial" w:eastAsia="Times New Roman" w:hAnsi="Arial" w:cs="Arial"/>
      <w:b/>
      <w:bCs/>
      <w:i/>
      <w:iCs/>
      <w:szCs w:val="28"/>
    </w:rPr>
  </w:style>
  <w:style w:type="paragraph" w:styleId="Revision">
    <w:name w:val="Revision"/>
    <w:hidden/>
    <w:uiPriority w:val="99"/>
    <w:semiHidden/>
    <w:rsid w:val="006B06C7"/>
    <w:pPr>
      <w:spacing w:after="0" w:line="240" w:lineRule="auto"/>
    </w:pPr>
  </w:style>
  <w:style w:type="character" w:customStyle="1" w:styleId="Heading1Char">
    <w:name w:val="Heading 1 Char"/>
    <w:basedOn w:val="DefaultParagraphFont"/>
    <w:link w:val="Heading1"/>
    <w:uiPriority w:val="9"/>
    <w:rsid w:val="00290243"/>
    <w:rPr>
      <w:rFonts w:asciiTheme="majorHAnsi" w:eastAsiaTheme="majorEastAsia" w:hAnsiTheme="majorHAnsi" w:cstheme="majorBidi"/>
      <w:b/>
      <w:color w:val="2E74B5" w:themeColor="accent1" w:themeShade="BF"/>
      <w:sz w:val="32"/>
      <w:szCs w:val="32"/>
    </w:rPr>
  </w:style>
  <w:style w:type="character" w:customStyle="1" w:styleId="Heading3Char">
    <w:name w:val="Heading 3 Char"/>
    <w:basedOn w:val="DefaultParagraphFont"/>
    <w:link w:val="Heading3"/>
    <w:uiPriority w:val="9"/>
    <w:rsid w:val="00290243"/>
    <w:rPr>
      <w:rFonts w:asciiTheme="majorHAnsi" w:eastAsiaTheme="majorEastAsia" w:hAnsiTheme="majorHAnsi" w:cstheme="majorBidi"/>
      <w:b/>
      <w:color w:val="2E74B5" w:themeColor="accent1" w:themeShade="B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edCareFeesandPayments@health.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90A3A1768FFC4D9ECBFF24A78AB024" ma:contentTypeVersion="1" ma:contentTypeDescription="Create a new document." ma:contentTypeScope="" ma:versionID="ac5943703cd5190d3ec254a93aac3667">
  <xsd:schema xmlns:xsd="http://www.w3.org/2001/XMLSchema" xmlns:xs="http://www.w3.org/2001/XMLSchema" xmlns:p="http://schemas.microsoft.com/office/2006/metadata/properties" xmlns:ns2="afb5d960-bb3a-4a93-9657-1be85aa79ace" targetNamespace="http://schemas.microsoft.com/office/2006/metadata/properties" ma:root="true" ma:fieldsID="67e941b20fc32f0b092edc803ebf694d" ns2:_="">
    <xsd:import namespace="afb5d960-bb3a-4a93-9657-1be85aa79ace"/>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5d960-bb3a-4a93-9657-1be85aa79ace" elementFormDefault="qualified">
    <xsd:import namespace="http://schemas.microsoft.com/office/2006/documentManagement/types"/>
    <xsd:import namespace="http://schemas.microsoft.com/office/infopath/2007/PartnerControls"/>
    <xsd:element name="Document_x0020_category" ma:index="8" nillable="true" ma:displayName="Document Category" ma:format="Dropdown" ma:indexed="true" ma:internalName="Document_x0020_category">
      <xsd:simpleType>
        <xsd:restriction base="dms:Choice">
          <xsd:enumeration value="Five Year Review"/>
          <xsd:enumeration value="Branch Planning"/>
          <xsd:enumeration value="Briefs"/>
          <xsd:enumeration value="Additional Service Fees - Legislation"/>
          <xsd:enumeration value="Additional Service Fees - Litigation"/>
          <xsd:enumeration value="Additional Service Fees - Policy &amp; Briefing"/>
          <xsd:enumeration value="ACFA Report - Five Year Review"/>
          <xsd:enumeration value="ACFA Meetings - draft papers"/>
          <xsd:enumeration value="Aged Care Royal Commission"/>
          <xsd:enumeration value="Consumer Financing Project - Submissions &amp; Briefings"/>
          <xsd:enumeration value="Dept of Health Aged Care Web Pages"/>
          <xsd:enumeration value="DHS Forms Taskforce"/>
          <xsd:enumeration value="Home care Policy"/>
          <xsd:enumeration value="My Aged Care web redevelopment"/>
          <xsd:enumeration value="Policy Development"/>
          <xsd:enumeration value="Reduction in home care fees"/>
          <xsd:enumeration value="Section Administration"/>
          <xsd:enumeration value="Standard Words"/>
          <xsd:enumeration value="User Rights principle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afb5d960-bb3a-4a93-9657-1be85aa79ace">Additional Service Fees - Policy &amp; Briefing</Document_x0020_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3920A-26E3-4881-85C3-A6D2D10C476C}">
  <ds:schemaRefs>
    <ds:schemaRef ds:uri="http://schemas.microsoft.com/sharepoint/v3/contenttype/forms"/>
  </ds:schemaRefs>
</ds:datastoreItem>
</file>

<file path=customXml/itemProps2.xml><?xml version="1.0" encoding="utf-8"?>
<ds:datastoreItem xmlns:ds="http://schemas.openxmlformats.org/officeDocument/2006/customXml" ds:itemID="{B10F1747-6CE3-4D29-A636-528060E0E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5d960-bb3a-4a93-9657-1be85aa79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94926-1E59-46D5-99B2-FECEAA9EDB4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fb5d960-bb3a-4a93-9657-1be85aa79ace"/>
    <ds:schemaRef ds:uri="http://www.w3.org/XML/1998/namespace"/>
  </ds:schemaRefs>
</ds:datastoreItem>
</file>

<file path=customXml/itemProps4.xml><?xml version="1.0" encoding="utf-8"?>
<ds:datastoreItem xmlns:ds="http://schemas.openxmlformats.org/officeDocument/2006/customXml" ds:itemID="{63041130-FB5D-4253-8CCF-BAA8E556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Jonathan</dc:creator>
  <cp:keywords/>
  <dc:description/>
  <cp:lastModifiedBy>Lang, Jonathan</cp:lastModifiedBy>
  <cp:revision>2</cp:revision>
  <cp:lastPrinted>2019-10-16T00:21:00Z</cp:lastPrinted>
  <dcterms:created xsi:type="dcterms:W3CDTF">2019-11-20T02:16:00Z</dcterms:created>
  <dcterms:modified xsi:type="dcterms:W3CDTF">2019-11-20T02:16:00Z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0x010100E890A3A1768FFC4D9ECBFF24A78AB024</vt:lpwstr>
  </property>
</Properties>
</file>