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29727" w14:textId="77777777" w:rsidR="00756841" w:rsidRDefault="00756841" w:rsidP="5E5671F1">
      <w:pPr>
        <w:rPr>
          <w:rFonts w:eastAsia="Arial"/>
          <w:b/>
          <w:bCs/>
          <w:sz w:val="96"/>
          <w:szCs w:val="96"/>
        </w:rPr>
      </w:pPr>
    </w:p>
    <w:p w14:paraId="17F37A52" w14:textId="70386975" w:rsidR="0044339B" w:rsidRDefault="00660134" w:rsidP="5E5671F1">
      <w:pPr>
        <w:rPr>
          <w:rFonts w:ascii="Arial" w:eastAsia="Arial" w:hAnsi="Arial" w:cs="Arial"/>
          <w:caps/>
          <w:color w:val="002060"/>
          <w:spacing w:val="10"/>
          <w:kern w:val="28"/>
          <w:sz w:val="80"/>
          <w:szCs w:val="80"/>
          <w:lang w:val="en-AU"/>
        </w:rPr>
      </w:pPr>
      <w:r w:rsidRPr="0044339B">
        <w:rPr>
          <w:rFonts w:eastAsia="Arial"/>
          <w:b/>
          <w:bCs/>
          <w:sz w:val="96"/>
          <w:szCs w:val="96"/>
        </w:rPr>
        <w:t>GUIDING PRINCIPLES</w:t>
      </w:r>
      <w:r w:rsidR="00A561FF" w:rsidRPr="0044339B">
        <w:rPr>
          <w:rFonts w:eastAsia="Arial"/>
          <w:b/>
          <w:bCs/>
          <w:sz w:val="96"/>
          <w:szCs w:val="96"/>
        </w:rPr>
        <w:t>:</w:t>
      </w:r>
      <w:r>
        <w:rPr>
          <w:rFonts w:ascii="Arial" w:eastAsia="Arial" w:hAnsi="Arial" w:cs="Arial"/>
          <w:caps/>
          <w:color w:val="002060"/>
          <w:spacing w:val="10"/>
          <w:kern w:val="28"/>
          <w:sz w:val="80"/>
          <w:szCs w:val="80"/>
          <w:lang w:val="en-AU"/>
        </w:rPr>
        <w:t xml:space="preserve"> </w:t>
      </w:r>
      <w:bookmarkStart w:id="0" w:name="_Hlk74060459"/>
    </w:p>
    <w:p w14:paraId="492D3E07" w14:textId="0464D66A" w:rsidR="00A66C21" w:rsidRPr="0009115D" w:rsidRDefault="00660134" w:rsidP="5E5671F1">
      <w:pPr>
        <w:rPr>
          <w:rFonts w:ascii="Arial" w:eastAsia="Arial" w:hAnsi="Arial" w:cs="Arial"/>
          <w:b/>
          <w:bCs/>
          <w:color w:val="002060"/>
          <w:sz w:val="28"/>
          <w:szCs w:val="28"/>
          <w:lang w:val="en-AU" w:eastAsia="en-GB"/>
        </w:rPr>
      </w:pPr>
      <w:r w:rsidRPr="0044339B">
        <w:rPr>
          <w:rFonts w:ascii="Arial" w:eastAsia="Arial" w:hAnsi="Arial" w:cs="Arial"/>
          <w:caps/>
          <w:color w:val="002060"/>
          <w:spacing w:val="10"/>
          <w:kern w:val="28"/>
          <w:sz w:val="36"/>
          <w:szCs w:val="36"/>
          <w:lang w:val="en-AU"/>
        </w:rPr>
        <w:t xml:space="preserve">Ensuring </w:t>
      </w:r>
      <w:r w:rsidR="00F70AEA" w:rsidRPr="0044339B">
        <w:rPr>
          <w:rFonts w:ascii="Arial" w:eastAsia="Arial" w:hAnsi="Arial" w:cs="Arial"/>
          <w:caps/>
          <w:color w:val="002060"/>
          <w:spacing w:val="10"/>
          <w:kern w:val="28"/>
          <w:sz w:val="36"/>
          <w:szCs w:val="36"/>
          <w:lang w:val="en-AU"/>
        </w:rPr>
        <w:t>CULTURAL</w:t>
      </w:r>
      <w:r w:rsidR="00A27927" w:rsidRPr="0044339B">
        <w:rPr>
          <w:rFonts w:ascii="Arial" w:eastAsia="Arial" w:hAnsi="Arial" w:cs="Arial"/>
          <w:caps/>
          <w:color w:val="002060"/>
          <w:spacing w:val="10"/>
          <w:kern w:val="28"/>
          <w:sz w:val="36"/>
          <w:szCs w:val="36"/>
          <w:lang w:val="en-AU"/>
        </w:rPr>
        <w:t>LY</w:t>
      </w:r>
      <w:r w:rsidR="00F70AEA" w:rsidRPr="0044339B">
        <w:rPr>
          <w:rFonts w:ascii="Arial" w:eastAsia="Arial" w:hAnsi="Arial" w:cs="Arial"/>
          <w:caps/>
          <w:color w:val="002060"/>
          <w:spacing w:val="10"/>
          <w:kern w:val="28"/>
          <w:sz w:val="36"/>
          <w:szCs w:val="36"/>
          <w:lang w:val="en-AU"/>
        </w:rPr>
        <w:t xml:space="preserve"> SAFE </w:t>
      </w:r>
      <w:r w:rsidR="00F20019" w:rsidRPr="0044339B">
        <w:rPr>
          <w:rFonts w:ascii="Arial" w:eastAsia="Arial" w:hAnsi="Arial" w:cs="Arial"/>
          <w:caps/>
          <w:color w:val="002060"/>
          <w:spacing w:val="10"/>
          <w:kern w:val="28"/>
          <w:sz w:val="36"/>
          <w:szCs w:val="36"/>
          <w:lang w:val="en-AU"/>
        </w:rPr>
        <w:t xml:space="preserve">HEALTH Genomics </w:t>
      </w:r>
      <w:r w:rsidR="00A561FF" w:rsidRPr="0044339B">
        <w:rPr>
          <w:rFonts w:ascii="Arial" w:eastAsia="Arial" w:hAnsi="Arial" w:cs="Arial"/>
          <w:caps/>
          <w:color w:val="002060"/>
          <w:spacing w:val="10"/>
          <w:kern w:val="28"/>
          <w:sz w:val="36"/>
          <w:szCs w:val="36"/>
          <w:lang w:val="en-AU"/>
        </w:rPr>
        <w:t xml:space="preserve">in partnership </w:t>
      </w:r>
      <w:r w:rsidR="009625F9" w:rsidRPr="0044339B">
        <w:rPr>
          <w:rFonts w:ascii="Arial" w:eastAsia="Arial" w:hAnsi="Arial" w:cs="Arial"/>
          <w:caps/>
          <w:color w:val="002060"/>
          <w:spacing w:val="10"/>
          <w:kern w:val="28"/>
          <w:sz w:val="36"/>
          <w:szCs w:val="36"/>
          <w:lang w:val="en-AU"/>
        </w:rPr>
        <w:t>WITH</w:t>
      </w:r>
      <w:r w:rsidR="00E10DAB" w:rsidRPr="0044339B">
        <w:rPr>
          <w:rFonts w:ascii="Arial" w:eastAsia="Arial" w:hAnsi="Arial" w:cs="Arial"/>
          <w:caps/>
          <w:color w:val="002060"/>
          <w:spacing w:val="10"/>
          <w:kern w:val="28"/>
          <w:sz w:val="36"/>
          <w:szCs w:val="36"/>
          <w:lang w:val="en-AU"/>
        </w:rPr>
        <w:t xml:space="preserve"> </w:t>
      </w:r>
      <w:r w:rsidR="00CC5C80" w:rsidRPr="0044339B">
        <w:rPr>
          <w:rFonts w:ascii="Arial" w:eastAsia="Arial" w:hAnsi="Arial" w:cs="Arial"/>
          <w:caps/>
          <w:color w:val="002060"/>
          <w:spacing w:val="10"/>
          <w:kern w:val="28"/>
          <w:sz w:val="36"/>
          <w:szCs w:val="36"/>
          <w:lang w:val="en-AU"/>
        </w:rPr>
        <w:t xml:space="preserve">Aboriginal and Torres Strait Islander </w:t>
      </w:r>
      <w:r w:rsidR="00F20019" w:rsidRPr="0044339B">
        <w:rPr>
          <w:rFonts w:ascii="Arial" w:eastAsia="Arial" w:hAnsi="Arial" w:cs="Arial"/>
          <w:caps/>
          <w:color w:val="002060"/>
          <w:spacing w:val="10"/>
          <w:kern w:val="28"/>
          <w:sz w:val="36"/>
          <w:szCs w:val="36"/>
          <w:lang w:val="en-AU"/>
        </w:rPr>
        <w:t>PEOPLES</w:t>
      </w:r>
      <w:bookmarkEnd w:id="0"/>
    </w:p>
    <w:p w14:paraId="5757CBEE" w14:textId="77777777" w:rsidR="00AB517F" w:rsidRDefault="00AB517F" w:rsidP="5E5671F1">
      <w:pPr>
        <w:keepLines/>
        <w:spacing w:after="120"/>
        <w:rPr>
          <w:rFonts w:ascii="Arial" w:eastAsia="Arial" w:hAnsi="Arial" w:cs="Arial"/>
          <w:caps/>
          <w:color w:val="002060"/>
          <w:spacing w:val="10"/>
          <w:sz w:val="24"/>
          <w:szCs w:val="24"/>
          <w:lang w:val="en-AU"/>
        </w:rPr>
      </w:pPr>
    </w:p>
    <w:p w14:paraId="5494982E" w14:textId="77777777" w:rsidR="00AB517F" w:rsidRDefault="00AB517F" w:rsidP="5E5671F1">
      <w:pPr>
        <w:keepLines/>
        <w:spacing w:after="120"/>
        <w:rPr>
          <w:rFonts w:ascii="Arial" w:eastAsia="Arial" w:hAnsi="Arial" w:cs="Arial"/>
          <w:caps/>
          <w:color w:val="002060"/>
          <w:spacing w:val="10"/>
          <w:sz w:val="24"/>
          <w:szCs w:val="24"/>
          <w:lang w:val="en-AU"/>
        </w:rPr>
      </w:pPr>
    </w:p>
    <w:p w14:paraId="2584FC8D" w14:textId="77777777" w:rsidR="0044339B" w:rsidRDefault="0044339B" w:rsidP="5E5671F1">
      <w:pPr>
        <w:keepLines/>
        <w:spacing w:after="120"/>
        <w:rPr>
          <w:rFonts w:ascii="Arial" w:eastAsia="Arial" w:hAnsi="Arial" w:cs="Arial"/>
          <w:caps/>
          <w:color w:val="002060"/>
          <w:spacing w:val="10"/>
          <w:sz w:val="24"/>
          <w:szCs w:val="24"/>
          <w:lang w:val="en-AU"/>
        </w:rPr>
      </w:pPr>
    </w:p>
    <w:p w14:paraId="23FABDB8" w14:textId="77777777" w:rsidR="0044339B" w:rsidRDefault="0044339B" w:rsidP="5E5671F1">
      <w:pPr>
        <w:keepLines/>
        <w:spacing w:after="120"/>
        <w:rPr>
          <w:rFonts w:ascii="Arial" w:eastAsia="Arial" w:hAnsi="Arial" w:cs="Arial"/>
          <w:caps/>
          <w:color w:val="002060"/>
          <w:spacing w:val="10"/>
          <w:sz w:val="24"/>
          <w:szCs w:val="24"/>
          <w:lang w:val="en-AU"/>
        </w:rPr>
      </w:pPr>
    </w:p>
    <w:p w14:paraId="5499E20B" w14:textId="77777777" w:rsidR="0044339B" w:rsidRDefault="0044339B" w:rsidP="5E5671F1">
      <w:pPr>
        <w:keepLines/>
        <w:spacing w:after="120"/>
        <w:rPr>
          <w:rFonts w:ascii="Arial" w:eastAsia="Arial" w:hAnsi="Arial" w:cs="Arial"/>
          <w:caps/>
          <w:color w:val="002060"/>
          <w:spacing w:val="10"/>
          <w:sz w:val="24"/>
          <w:szCs w:val="24"/>
          <w:lang w:val="en-AU"/>
        </w:rPr>
      </w:pPr>
    </w:p>
    <w:p w14:paraId="40DA0BAB" w14:textId="77777777" w:rsidR="0044339B" w:rsidRDefault="0044339B" w:rsidP="5E5671F1">
      <w:pPr>
        <w:keepLines/>
        <w:spacing w:after="120"/>
        <w:rPr>
          <w:rFonts w:ascii="Arial" w:eastAsia="Arial" w:hAnsi="Arial" w:cs="Arial"/>
          <w:caps/>
          <w:color w:val="002060"/>
          <w:spacing w:val="10"/>
          <w:sz w:val="24"/>
          <w:szCs w:val="24"/>
          <w:lang w:val="en-AU"/>
        </w:rPr>
      </w:pPr>
    </w:p>
    <w:p w14:paraId="476AD2F0" w14:textId="77777777" w:rsidR="0044339B" w:rsidRDefault="0044339B" w:rsidP="5E5671F1">
      <w:pPr>
        <w:keepLines/>
        <w:spacing w:after="120"/>
        <w:rPr>
          <w:rFonts w:ascii="Arial" w:eastAsia="Arial" w:hAnsi="Arial" w:cs="Arial"/>
          <w:caps/>
          <w:color w:val="002060"/>
          <w:spacing w:val="10"/>
          <w:sz w:val="24"/>
          <w:szCs w:val="24"/>
          <w:lang w:val="en-AU"/>
        </w:rPr>
      </w:pPr>
    </w:p>
    <w:p w14:paraId="57FAF5C0" w14:textId="77777777" w:rsidR="0044339B" w:rsidRDefault="0044339B" w:rsidP="5E5671F1">
      <w:pPr>
        <w:keepLines/>
        <w:spacing w:after="120"/>
        <w:rPr>
          <w:rFonts w:ascii="Arial" w:eastAsia="Arial" w:hAnsi="Arial" w:cs="Arial"/>
          <w:caps/>
          <w:color w:val="002060"/>
          <w:spacing w:val="10"/>
          <w:sz w:val="24"/>
          <w:szCs w:val="24"/>
          <w:lang w:val="en-AU"/>
        </w:rPr>
      </w:pPr>
    </w:p>
    <w:p w14:paraId="4D3A8D5B" w14:textId="77777777" w:rsidR="0044339B" w:rsidRDefault="0044339B" w:rsidP="5E5671F1">
      <w:pPr>
        <w:keepLines/>
        <w:spacing w:after="120"/>
        <w:rPr>
          <w:rFonts w:ascii="Arial" w:eastAsia="Arial" w:hAnsi="Arial" w:cs="Arial"/>
          <w:caps/>
          <w:color w:val="002060"/>
          <w:spacing w:val="10"/>
          <w:sz w:val="24"/>
          <w:szCs w:val="24"/>
          <w:lang w:val="en-AU"/>
        </w:rPr>
      </w:pPr>
    </w:p>
    <w:p w14:paraId="7081DEA8" w14:textId="77777777" w:rsidR="0044339B" w:rsidRDefault="0044339B" w:rsidP="5E5671F1">
      <w:pPr>
        <w:keepLines/>
        <w:spacing w:after="120"/>
        <w:rPr>
          <w:rFonts w:ascii="Arial" w:eastAsia="Arial" w:hAnsi="Arial" w:cs="Arial"/>
          <w:caps/>
          <w:color w:val="002060"/>
          <w:spacing w:val="10"/>
          <w:sz w:val="24"/>
          <w:szCs w:val="24"/>
          <w:lang w:val="en-AU"/>
        </w:rPr>
      </w:pPr>
    </w:p>
    <w:p w14:paraId="7B45F920" w14:textId="77777777" w:rsidR="0044339B" w:rsidRDefault="0044339B" w:rsidP="5E5671F1">
      <w:pPr>
        <w:keepLines/>
        <w:spacing w:after="120"/>
        <w:rPr>
          <w:rFonts w:ascii="Arial" w:eastAsia="Arial" w:hAnsi="Arial" w:cs="Arial"/>
          <w:caps/>
          <w:color w:val="002060"/>
          <w:spacing w:val="10"/>
          <w:sz w:val="24"/>
          <w:szCs w:val="24"/>
          <w:lang w:val="en-AU"/>
        </w:rPr>
      </w:pPr>
    </w:p>
    <w:p w14:paraId="505F61C2" w14:textId="77777777" w:rsidR="0044339B" w:rsidRDefault="0044339B" w:rsidP="5E5671F1">
      <w:pPr>
        <w:keepLines/>
        <w:spacing w:after="120"/>
        <w:rPr>
          <w:rFonts w:ascii="Arial" w:eastAsia="Arial" w:hAnsi="Arial" w:cs="Arial"/>
          <w:caps/>
          <w:color w:val="002060"/>
          <w:spacing w:val="10"/>
          <w:sz w:val="24"/>
          <w:szCs w:val="24"/>
          <w:lang w:val="en-AU"/>
        </w:rPr>
      </w:pPr>
    </w:p>
    <w:p w14:paraId="15F30493" w14:textId="77777777" w:rsidR="0044339B" w:rsidRDefault="0044339B" w:rsidP="5E5671F1">
      <w:pPr>
        <w:keepLines/>
        <w:spacing w:after="120"/>
        <w:rPr>
          <w:rFonts w:ascii="Arial" w:eastAsia="Arial" w:hAnsi="Arial" w:cs="Arial"/>
          <w:caps/>
          <w:color w:val="002060"/>
          <w:spacing w:val="10"/>
          <w:sz w:val="24"/>
          <w:szCs w:val="24"/>
          <w:lang w:val="en-AU"/>
        </w:rPr>
      </w:pPr>
    </w:p>
    <w:p w14:paraId="4423D1A1" w14:textId="77777777" w:rsidR="0044339B" w:rsidRDefault="0044339B" w:rsidP="5E5671F1">
      <w:pPr>
        <w:keepLines/>
        <w:spacing w:after="120"/>
        <w:rPr>
          <w:rFonts w:ascii="Arial" w:eastAsia="Arial" w:hAnsi="Arial" w:cs="Arial"/>
          <w:caps/>
          <w:color w:val="002060"/>
          <w:spacing w:val="10"/>
          <w:sz w:val="24"/>
          <w:szCs w:val="24"/>
          <w:lang w:val="en-AU"/>
        </w:rPr>
      </w:pPr>
    </w:p>
    <w:p w14:paraId="54D6D5C6" w14:textId="77777777" w:rsidR="0044339B" w:rsidRDefault="0044339B" w:rsidP="5E5671F1">
      <w:pPr>
        <w:keepLines/>
        <w:spacing w:after="120"/>
        <w:rPr>
          <w:rFonts w:ascii="Arial" w:eastAsia="Arial" w:hAnsi="Arial" w:cs="Arial"/>
          <w:caps/>
          <w:color w:val="002060"/>
          <w:spacing w:val="10"/>
          <w:sz w:val="24"/>
          <w:szCs w:val="24"/>
          <w:lang w:val="en-AU"/>
        </w:rPr>
      </w:pPr>
    </w:p>
    <w:p w14:paraId="4DD793B7" w14:textId="77777777" w:rsidR="0044339B" w:rsidRDefault="0044339B" w:rsidP="5E5671F1">
      <w:pPr>
        <w:keepLines/>
        <w:spacing w:after="120"/>
        <w:rPr>
          <w:rFonts w:ascii="Arial" w:eastAsia="Arial" w:hAnsi="Arial" w:cs="Arial"/>
          <w:caps/>
          <w:color w:val="002060"/>
          <w:spacing w:val="10"/>
          <w:sz w:val="24"/>
          <w:szCs w:val="24"/>
          <w:lang w:val="en-AU"/>
        </w:rPr>
      </w:pPr>
    </w:p>
    <w:p w14:paraId="6826DA98" w14:textId="77777777" w:rsidR="0044339B" w:rsidRDefault="0044339B" w:rsidP="5E5671F1">
      <w:pPr>
        <w:keepLines/>
        <w:spacing w:after="120"/>
        <w:rPr>
          <w:rFonts w:ascii="Arial" w:eastAsia="Arial" w:hAnsi="Arial" w:cs="Arial"/>
          <w:caps/>
          <w:color w:val="002060"/>
          <w:spacing w:val="10"/>
          <w:sz w:val="24"/>
          <w:szCs w:val="24"/>
          <w:lang w:val="en-AU"/>
        </w:rPr>
      </w:pPr>
    </w:p>
    <w:p w14:paraId="1ACFCF93" w14:textId="624ABC4E" w:rsidR="00B10019" w:rsidRPr="00A27927" w:rsidRDefault="00B10019" w:rsidP="5E5671F1">
      <w:pPr>
        <w:keepLines/>
        <w:spacing w:after="120"/>
        <w:rPr>
          <w:rFonts w:ascii="Arial" w:eastAsia="Arial" w:hAnsi="Arial" w:cs="Arial"/>
          <w:caps/>
          <w:color w:val="002060"/>
          <w:spacing w:val="10"/>
          <w:sz w:val="24"/>
          <w:szCs w:val="24"/>
          <w:lang w:val="en-AU"/>
        </w:rPr>
      </w:pPr>
      <w:r w:rsidRPr="00A27927">
        <w:rPr>
          <w:rFonts w:ascii="Arial" w:eastAsia="Arial" w:hAnsi="Arial" w:cs="Arial"/>
          <w:caps/>
          <w:color w:val="002060"/>
          <w:spacing w:val="10"/>
          <w:sz w:val="24"/>
          <w:szCs w:val="24"/>
          <w:lang w:val="en-AU"/>
        </w:rPr>
        <w:t>Prepared BY THE</w:t>
      </w:r>
    </w:p>
    <w:p w14:paraId="6C32DE2D" w14:textId="27D072D7" w:rsidR="00284B0D" w:rsidRDefault="001E4B1C" w:rsidP="5E5671F1">
      <w:pPr>
        <w:keepLines/>
        <w:spacing w:after="120"/>
        <w:rPr>
          <w:rFonts w:ascii="Arial" w:eastAsia="Arial" w:hAnsi="Arial" w:cs="Arial"/>
          <w:caps/>
          <w:color w:val="002060"/>
          <w:spacing w:val="10"/>
          <w:sz w:val="32"/>
          <w:szCs w:val="32"/>
          <w:lang w:val="en-AU"/>
        </w:rPr>
      </w:pPr>
      <w:r w:rsidRPr="00284B0D">
        <w:rPr>
          <w:rFonts w:ascii="Arial" w:eastAsia="Arial" w:hAnsi="Arial" w:cs="Arial"/>
          <w:caps/>
          <w:color w:val="002060"/>
          <w:spacing w:val="10"/>
          <w:sz w:val="32"/>
          <w:szCs w:val="32"/>
          <w:lang w:val="en-AU"/>
        </w:rPr>
        <w:t xml:space="preserve">Aboriginal and Torres Strait Islander </w:t>
      </w:r>
      <w:r w:rsidR="00ED63DF" w:rsidRPr="00284B0D">
        <w:rPr>
          <w:rFonts w:ascii="Arial" w:eastAsia="Arial" w:hAnsi="Arial" w:cs="Arial"/>
          <w:caps/>
          <w:color w:val="002060"/>
          <w:spacing w:val="10"/>
          <w:sz w:val="32"/>
          <w:szCs w:val="32"/>
          <w:lang w:val="en-AU"/>
        </w:rPr>
        <w:t xml:space="preserve">ADVISORY </w:t>
      </w:r>
      <w:r w:rsidR="00473282" w:rsidRPr="00284B0D">
        <w:rPr>
          <w:rFonts w:ascii="Arial" w:eastAsia="Arial" w:hAnsi="Arial" w:cs="Arial"/>
          <w:caps/>
          <w:color w:val="002060"/>
          <w:spacing w:val="10"/>
          <w:sz w:val="32"/>
          <w:szCs w:val="32"/>
          <w:lang w:val="en-AU"/>
        </w:rPr>
        <w:t>GROUP</w:t>
      </w:r>
      <w:r w:rsidR="00A66C21" w:rsidRPr="00284B0D">
        <w:rPr>
          <w:rFonts w:ascii="Arial" w:eastAsia="Arial" w:hAnsi="Arial" w:cs="Arial"/>
          <w:caps/>
          <w:color w:val="002060"/>
          <w:spacing w:val="10"/>
          <w:sz w:val="32"/>
          <w:szCs w:val="32"/>
          <w:lang w:val="en-AU"/>
        </w:rPr>
        <w:t xml:space="preserve"> </w:t>
      </w:r>
      <w:r w:rsidR="00314676" w:rsidRPr="00284B0D">
        <w:rPr>
          <w:rFonts w:ascii="Arial" w:eastAsia="Arial" w:hAnsi="Arial" w:cs="Arial"/>
          <w:caps/>
          <w:color w:val="002060"/>
          <w:spacing w:val="10"/>
          <w:sz w:val="32"/>
          <w:szCs w:val="32"/>
          <w:lang w:val="en-AU"/>
        </w:rPr>
        <w:t xml:space="preserve">FOr </w:t>
      </w:r>
      <w:r w:rsidR="00FA3CE7">
        <w:rPr>
          <w:rFonts w:ascii="Arial" w:eastAsia="Arial" w:hAnsi="Arial" w:cs="Arial"/>
          <w:caps/>
          <w:color w:val="002060"/>
          <w:spacing w:val="10"/>
          <w:sz w:val="32"/>
          <w:szCs w:val="32"/>
          <w:lang w:val="en-AU"/>
        </w:rPr>
        <w:t xml:space="preserve">HEALTH </w:t>
      </w:r>
      <w:r w:rsidR="00314676" w:rsidRPr="00284B0D">
        <w:rPr>
          <w:rFonts w:ascii="Arial" w:eastAsia="Arial" w:hAnsi="Arial" w:cs="Arial"/>
          <w:caps/>
          <w:color w:val="002060"/>
          <w:spacing w:val="10"/>
          <w:sz w:val="32"/>
          <w:szCs w:val="32"/>
          <w:lang w:val="en-AU"/>
        </w:rPr>
        <w:t xml:space="preserve">GENOMICS </w:t>
      </w:r>
    </w:p>
    <w:p w14:paraId="1B082F41" w14:textId="7AE085AA" w:rsidR="00A66C21" w:rsidRDefault="00C13D53" w:rsidP="5E5671F1">
      <w:pPr>
        <w:keepLines/>
        <w:spacing w:after="120"/>
        <w:rPr>
          <w:rFonts w:ascii="Arial" w:eastAsia="Arial" w:hAnsi="Arial" w:cs="Arial"/>
          <w:caps/>
          <w:color w:val="002060"/>
          <w:spacing w:val="10"/>
          <w:sz w:val="24"/>
          <w:szCs w:val="24"/>
          <w:lang w:val="en-AU"/>
        </w:rPr>
      </w:pPr>
      <w:r>
        <w:rPr>
          <w:rFonts w:ascii="Arial" w:eastAsia="Arial" w:hAnsi="Arial" w:cs="Arial"/>
          <w:caps/>
          <w:color w:val="002060"/>
          <w:spacing w:val="10"/>
          <w:sz w:val="24"/>
          <w:szCs w:val="24"/>
          <w:lang w:val="en-AU"/>
        </w:rPr>
        <w:t>July</w:t>
      </w:r>
      <w:r w:rsidR="00843ED9" w:rsidRPr="00284B0D">
        <w:rPr>
          <w:rFonts w:ascii="Arial" w:eastAsia="Arial" w:hAnsi="Arial" w:cs="Arial"/>
          <w:caps/>
          <w:color w:val="002060"/>
          <w:spacing w:val="10"/>
          <w:sz w:val="24"/>
          <w:szCs w:val="24"/>
          <w:lang w:val="en-AU"/>
        </w:rPr>
        <w:t xml:space="preserve"> </w:t>
      </w:r>
      <w:r w:rsidR="00284B0D" w:rsidRPr="00284B0D">
        <w:rPr>
          <w:rFonts w:ascii="Arial" w:eastAsia="Arial" w:hAnsi="Arial" w:cs="Arial"/>
          <w:caps/>
          <w:color w:val="002060"/>
          <w:spacing w:val="10"/>
          <w:sz w:val="24"/>
          <w:szCs w:val="24"/>
          <w:lang w:val="en-AU"/>
        </w:rPr>
        <w:t>2021</w:t>
      </w:r>
    </w:p>
    <w:p w14:paraId="7E7A1059" w14:textId="77777777" w:rsidR="00CA2FFB" w:rsidRDefault="00CA2FFB">
      <w:pPr>
        <w:rPr>
          <w:rFonts w:ascii="Arial" w:eastAsia="Arial" w:hAnsi="Arial" w:cs="Arial"/>
          <w:sz w:val="20"/>
          <w:szCs w:val="20"/>
          <w:lang w:val="en-AU"/>
        </w:rPr>
      </w:pPr>
      <w:r>
        <w:rPr>
          <w:rFonts w:ascii="Arial" w:eastAsia="Arial" w:hAnsi="Arial" w:cs="Arial"/>
          <w:sz w:val="20"/>
          <w:szCs w:val="20"/>
          <w:lang w:val="en-AU"/>
        </w:rPr>
        <w:br w:type="page"/>
      </w:r>
    </w:p>
    <w:p w14:paraId="36AA5846" w14:textId="14EC8A42" w:rsidR="00CA2FFB" w:rsidRPr="00CA2FFB" w:rsidRDefault="00CA2FFB" w:rsidP="00CA2FFB">
      <w:pPr>
        <w:keepLines/>
        <w:spacing w:after="120"/>
        <w:rPr>
          <w:b/>
          <w:bCs/>
        </w:rPr>
      </w:pPr>
      <w:r w:rsidRPr="00CA2FFB">
        <w:rPr>
          <w:b/>
          <w:bCs/>
        </w:rPr>
        <w:lastRenderedPageBreak/>
        <w:t>Acknowledgement</w:t>
      </w:r>
    </w:p>
    <w:p w14:paraId="5ED0FC36" w14:textId="07A53CF2" w:rsidR="00CA2FFB" w:rsidRDefault="00CA2FFB" w:rsidP="00CA2FFB">
      <w:r>
        <w:t>The Guiding Principles w</w:t>
      </w:r>
      <w:r w:rsidR="00431258">
        <w:t>ere</w:t>
      </w:r>
      <w:r>
        <w:t xml:space="preserve"> developed by the Aboriginal and Torres Strait Islander Advisory Group on Health Genomics (the Advisory Group), with funding from the Commonwealth Department of Health. </w:t>
      </w:r>
    </w:p>
    <w:p w14:paraId="5EBE2C25" w14:textId="468E5EA0" w:rsidR="00CA2FFB" w:rsidRDefault="00CA2FFB" w:rsidP="00CA2FFB">
      <w:r>
        <w:t>Members of the Advisory Group who contributed to the development of the guiding document include:</w:t>
      </w:r>
    </w:p>
    <w:p w14:paraId="40B073CA" w14:textId="781D288D" w:rsidR="00CA2FFB" w:rsidRDefault="00CA2FFB" w:rsidP="00CA2FFB">
      <w:pPr>
        <w:pStyle w:val="ListParagraph"/>
        <w:numPr>
          <w:ilvl w:val="0"/>
          <w:numId w:val="81"/>
        </w:numPr>
        <w:spacing w:after="120" w:line="240" w:lineRule="auto"/>
        <w:ind w:left="357" w:hanging="357"/>
        <w:contextualSpacing w:val="0"/>
      </w:pPr>
      <w:r>
        <w:t xml:space="preserve">Dr Gareth </w:t>
      </w:r>
      <w:proofErr w:type="spellStart"/>
      <w:r>
        <w:t>Baynam</w:t>
      </w:r>
      <w:proofErr w:type="spellEnd"/>
    </w:p>
    <w:p w14:paraId="4C56D8E2" w14:textId="11A99D24" w:rsidR="00CA2FFB" w:rsidRDefault="00CA2FFB" w:rsidP="00CA2FFB">
      <w:pPr>
        <w:pStyle w:val="ListParagraph"/>
        <w:numPr>
          <w:ilvl w:val="0"/>
          <w:numId w:val="81"/>
        </w:numPr>
        <w:spacing w:after="120" w:line="240" w:lineRule="auto"/>
        <w:ind w:left="357" w:hanging="357"/>
        <w:contextualSpacing w:val="0"/>
      </w:pPr>
      <w:r>
        <w:t>Dr Janine Mohamed</w:t>
      </w:r>
    </w:p>
    <w:p w14:paraId="5E1BB589" w14:textId="77777777" w:rsidR="00CA2FFB" w:rsidRDefault="00CA2FFB" w:rsidP="00CA2FFB">
      <w:pPr>
        <w:pStyle w:val="ListParagraph"/>
        <w:numPr>
          <w:ilvl w:val="0"/>
          <w:numId w:val="81"/>
        </w:numPr>
        <w:spacing w:after="120" w:line="240" w:lineRule="auto"/>
        <w:ind w:left="357" w:hanging="357"/>
        <w:contextualSpacing w:val="0"/>
      </w:pPr>
      <w:r>
        <w:t xml:space="preserve">Dr Kelly </w:t>
      </w:r>
      <w:proofErr w:type="spellStart"/>
      <w:r>
        <w:t>Dingli</w:t>
      </w:r>
      <w:proofErr w:type="spellEnd"/>
    </w:p>
    <w:p w14:paraId="2298C418" w14:textId="4BFB2272" w:rsidR="00CA2FFB" w:rsidRDefault="00CA2FFB" w:rsidP="00CA2FFB">
      <w:pPr>
        <w:pStyle w:val="ListParagraph"/>
        <w:numPr>
          <w:ilvl w:val="0"/>
          <w:numId w:val="81"/>
        </w:numPr>
        <w:spacing w:after="120" w:line="240" w:lineRule="auto"/>
        <w:ind w:left="357" w:hanging="357"/>
        <w:contextualSpacing w:val="0"/>
      </w:pPr>
      <w:r>
        <w:t>Dr Lyndon Ormond-Parker</w:t>
      </w:r>
    </w:p>
    <w:p w14:paraId="59A77E9F" w14:textId="7C65553D" w:rsidR="00CA2FFB" w:rsidRDefault="00CA2FFB" w:rsidP="00CA2FFB">
      <w:pPr>
        <w:pStyle w:val="ListParagraph"/>
        <w:numPr>
          <w:ilvl w:val="0"/>
          <w:numId w:val="81"/>
        </w:numPr>
        <w:spacing w:after="120" w:line="240" w:lineRule="auto"/>
        <w:ind w:left="357" w:hanging="357"/>
        <w:contextualSpacing w:val="0"/>
      </w:pPr>
      <w:r>
        <w:t xml:space="preserve">Dr Mark </w:t>
      </w:r>
      <w:proofErr w:type="spellStart"/>
      <w:r>
        <w:t>Wenitong</w:t>
      </w:r>
      <w:proofErr w:type="spellEnd"/>
      <w:r>
        <w:t xml:space="preserve"> </w:t>
      </w:r>
    </w:p>
    <w:p w14:paraId="09B1728E" w14:textId="5683FF98" w:rsidR="00CA2FFB" w:rsidRDefault="00CA2FFB" w:rsidP="00CA2FFB">
      <w:pPr>
        <w:pStyle w:val="ListParagraph"/>
        <w:numPr>
          <w:ilvl w:val="0"/>
          <w:numId w:val="81"/>
        </w:numPr>
        <w:spacing w:after="120" w:line="240" w:lineRule="auto"/>
        <w:ind w:left="357" w:hanging="357"/>
        <w:contextualSpacing w:val="0"/>
      </w:pPr>
      <w:r>
        <w:t>Dr Shayne Bellingham</w:t>
      </w:r>
    </w:p>
    <w:p w14:paraId="77846E6D" w14:textId="20F13C91" w:rsidR="00CA2FFB" w:rsidRDefault="00CA2FFB" w:rsidP="00CA2FFB">
      <w:pPr>
        <w:pStyle w:val="ListParagraph"/>
        <w:numPr>
          <w:ilvl w:val="0"/>
          <w:numId w:val="81"/>
        </w:numPr>
        <w:spacing w:after="120" w:line="240" w:lineRule="auto"/>
        <w:ind w:left="357" w:hanging="357"/>
        <w:contextualSpacing w:val="0"/>
      </w:pPr>
      <w:r>
        <w:t>Dr Simone Reynolds</w:t>
      </w:r>
    </w:p>
    <w:p w14:paraId="2E8D3852" w14:textId="61AD520D" w:rsidR="00CA2FFB" w:rsidRDefault="00CA2FFB" w:rsidP="00CA2FFB">
      <w:pPr>
        <w:pStyle w:val="ListParagraph"/>
        <w:numPr>
          <w:ilvl w:val="0"/>
          <w:numId w:val="81"/>
        </w:numPr>
        <w:spacing w:after="120" w:line="240" w:lineRule="auto"/>
        <w:ind w:left="357" w:hanging="357"/>
        <w:contextualSpacing w:val="0"/>
      </w:pPr>
      <w:r>
        <w:t>Mr Gregory Pratt</w:t>
      </w:r>
    </w:p>
    <w:p w14:paraId="7AB66AD7" w14:textId="5131B296" w:rsidR="00CA2FFB" w:rsidRDefault="00CA2FFB" w:rsidP="00CA2FFB">
      <w:pPr>
        <w:pStyle w:val="ListParagraph"/>
        <w:numPr>
          <w:ilvl w:val="0"/>
          <w:numId w:val="81"/>
        </w:numPr>
        <w:spacing w:after="120" w:line="240" w:lineRule="auto"/>
        <w:ind w:left="357" w:hanging="357"/>
        <w:contextualSpacing w:val="0"/>
      </w:pPr>
      <w:r>
        <w:t>Mrs Azure Hermes</w:t>
      </w:r>
    </w:p>
    <w:p w14:paraId="432DBE21" w14:textId="7A9CF39D" w:rsidR="00CA2FFB" w:rsidRDefault="00CA2FFB" w:rsidP="00CA2FFB">
      <w:pPr>
        <w:pStyle w:val="ListParagraph"/>
        <w:numPr>
          <w:ilvl w:val="0"/>
          <w:numId w:val="81"/>
        </w:numPr>
        <w:spacing w:after="120" w:line="240" w:lineRule="auto"/>
        <w:ind w:left="357" w:hanging="357"/>
        <w:contextualSpacing w:val="0"/>
      </w:pPr>
      <w:r>
        <w:t xml:space="preserve">Ms Donna-Maree </w:t>
      </w:r>
      <w:proofErr w:type="spellStart"/>
      <w:r>
        <w:t>Towney</w:t>
      </w:r>
      <w:proofErr w:type="spellEnd"/>
    </w:p>
    <w:p w14:paraId="4CE3D3ED" w14:textId="723AC70B" w:rsidR="00CA2FFB" w:rsidRDefault="00CA2FFB" w:rsidP="00CA2FFB">
      <w:pPr>
        <w:pStyle w:val="ListParagraph"/>
        <w:numPr>
          <w:ilvl w:val="0"/>
          <w:numId w:val="81"/>
        </w:numPr>
        <w:spacing w:after="120" w:line="240" w:lineRule="auto"/>
        <w:ind w:left="357" w:hanging="357"/>
        <w:contextualSpacing w:val="0"/>
      </w:pPr>
      <w:r>
        <w:t>Ms Kate Thomann</w:t>
      </w:r>
    </w:p>
    <w:p w14:paraId="5B460011" w14:textId="6FA8258A" w:rsidR="00CA2FFB" w:rsidRDefault="00CA2FFB" w:rsidP="00CA2FFB">
      <w:pPr>
        <w:pStyle w:val="ListParagraph"/>
        <w:numPr>
          <w:ilvl w:val="0"/>
          <w:numId w:val="81"/>
        </w:numPr>
        <w:spacing w:after="120" w:line="240" w:lineRule="auto"/>
        <w:ind w:left="357" w:hanging="357"/>
        <w:contextualSpacing w:val="0"/>
      </w:pPr>
      <w:r>
        <w:t>Ms Tanya McGregor</w:t>
      </w:r>
    </w:p>
    <w:p w14:paraId="277D6544" w14:textId="5520435F" w:rsidR="00CA2FFB" w:rsidRDefault="00CA2FFB" w:rsidP="00CA2FFB">
      <w:pPr>
        <w:pStyle w:val="ListParagraph"/>
        <w:numPr>
          <w:ilvl w:val="0"/>
          <w:numId w:val="81"/>
        </w:numPr>
        <w:spacing w:after="120" w:line="240" w:lineRule="auto"/>
        <w:ind w:left="357" w:hanging="357"/>
        <w:contextualSpacing w:val="0"/>
      </w:pPr>
      <w:r>
        <w:t>Professor Alex Brown</w:t>
      </w:r>
    </w:p>
    <w:p w14:paraId="10A2BA6C" w14:textId="0537F6B4" w:rsidR="00CA2FFB" w:rsidRDefault="00CA2FFB" w:rsidP="00CA2FFB">
      <w:pPr>
        <w:pStyle w:val="ListParagraph"/>
        <w:numPr>
          <w:ilvl w:val="0"/>
          <w:numId w:val="81"/>
        </w:numPr>
        <w:spacing w:after="120" w:line="240" w:lineRule="auto"/>
        <w:ind w:left="357" w:hanging="357"/>
        <w:contextualSpacing w:val="0"/>
      </w:pPr>
      <w:r>
        <w:t xml:space="preserve">Professor Margaret </w:t>
      </w:r>
      <w:proofErr w:type="spellStart"/>
      <w:r>
        <w:t>Kelaher</w:t>
      </w:r>
      <w:proofErr w:type="spellEnd"/>
    </w:p>
    <w:p w14:paraId="4F001C66" w14:textId="06F4138D" w:rsidR="00967832" w:rsidRDefault="00967832" w:rsidP="00CA2FFB">
      <w:pPr>
        <w:pStyle w:val="ListParagraph"/>
        <w:numPr>
          <w:ilvl w:val="0"/>
          <w:numId w:val="81"/>
        </w:numPr>
        <w:spacing w:after="120" w:line="240" w:lineRule="auto"/>
        <w:ind w:left="357" w:hanging="357"/>
        <w:contextualSpacing w:val="0"/>
      </w:pPr>
      <w:r>
        <w:t>Ms Angela Young</w:t>
      </w:r>
    </w:p>
    <w:p w14:paraId="5C9EBA33" w14:textId="3F02391B" w:rsidR="00967832" w:rsidRDefault="00967832" w:rsidP="00CA2FFB">
      <w:pPr>
        <w:pStyle w:val="ListParagraph"/>
        <w:numPr>
          <w:ilvl w:val="0"/>
          <w:numId w:val="81"/>
        </w:numPr>
        <w:spacing w:after="120" w:line="240" w:lineRule="auto"/>
        <w:ind w:left="357" w:hanging="357"/>
        <w:contextualSpacing w:val="0"/>
      </w:pPr>
      <w:r w:rsidRPr="005E1A5C">
        <w:rPr>
          <w:rFonts w:cstheme="minorHAnsi"/>
          <w:szCs w:val="24"/>
        </w:rPr>
        <w:t>Ms Samantha Faulkner</w:t>
      </w:r>
    </w:p>
    <w:p w14:paraId="41666DE7" w14:textId="77777777" w:rsidR="00CA2FFB" w:rsidRDefault="00CA2FFB" w:rsidP="00CA2FFB">
      <w:pPr>
        <w:keepLines/>
        <w:spacing w:after="120"/>
        <w:rPr>
          <w:rFonts w:ascii="Arial" w:eastAsia="Arial" w:hAnsi="Arial" w:cs="Arial"/>
          <w:sz w:val="20"/>
          <w:szCs w:val="20"/>
          <w:lang w:val="en-AU"/>
        </w:rPr>
      </w:pPr>
    </w:p>
    <w:p w14:paraId="4F0E35A5" w14:textId="77777777" w:rsidR="00CA2FFB" w:rsidRDefault="00CA2FFB" w:rsidP="00CA2FFB">
      <w:pPr>
        <w:keepLines/>
        <w:spacing w:after="120"/>
        <w:rPr>
          <w:rFonts w:ascii="Arial" w:eastAsia="Arial" w:hAnsi="Arial" w:cs="Arial"/>
          <w:sz w:val="20"/>
          <w:szCs w:val="20"/>
          <w:lang w:val="en-AU"/>
        </w:rPr>
      </w:pPr>
    </w:p>
    <w:p w14:paraId="24D4FAE0" w14:textId="77777777" w:rsidR="00CA2FFB" w:rsidRDefault="00CA2FFB" w:rsidP="00CA2FFB">
      <w:pPr>
        <w:keepLines/>
        <w:spacing w:after="120"/>
        <w:rPr>
          <w:rFonts w:ascii="Arial" w:eastAsia="Arial" w:hAnsi="Arial" w:cs="Arial"/>
          <w:sz w:val="20"/>
          <w:szCs w:val="20"/>
          <w:lang w:val="en-AU"/>
        </w:rPr>
      </w:pPr>
    </w:p>
    <w:p w14:paraId="093A1FB6" w14:textId="77777777" w:rsidR="00CA2FFB" w:rsidRDefault="00CA2FFB" w:rsidP="00CA2FFB">
      <w:pPr>
        <w:keepLines/>
        <w:spacing w:after="120"/>
        <w:rPr>
          <w:rFonts w:ascii="Arial" w:eastAsia="Arial" w:hAnsi="Arial" w:cs="Arial"/>
          <w:sz w:val="20"/>
          <w:szCs w:val="20"/>
          <w:lang w:val="en-AU"/>
        </w:rPr>
      </w:pPr>
    </w:p>
    <w:p w14:paraId="329CC871" w14:textId="77777777" w:rsidR="00CA2FFB" w:rsidRDefault="00CA2FFB" w:rsidP="00CA2FFB">
      <w:pPr>
        <w:keepLines/>
        <w:spacing w:after="120"/>
        <w:rPr>
          <w:rFonts w:ascii="Arial" w:eastAsia="Arial" w:hAnsi="Arial" w:cs="Arial"/>
          <w:sz w:val="20"/>
          <w:szCs w:val="20"/>
          <w:lang w:val="en-AU"/>
        </w:rPr>
      </w:pPr>
    </w:p>
    <w:p w14:paraId="11BD172E" w14:textId="77777777" w:rsidR="00CA2FFB" w:rsidRDefault="00CA2FFB" w:rsidP="00CA2FFB">
      <w:pPr>
        <w:keepLines/>
        <w:spacing w:after="120"/>
        <w:rPr>
          <w:rFonts w:ascii="Arial" w:eastAsia="Arial" w:hAnsi="Arial" w:cs="Arial"/>
          <w:sz w:val="20"/>
          <w:szCs w:val="20"/>
          <w:lang w:val="en-AU"/>
        </w:rPr>
      </w:pPr>
    </w:p>
    <w:p w14:paraId="0CB82D25" w14:textId="77777777" w:rsidR="00CA2FFB" w:rsidRDefault="00CA2FFB" w:rsidP="00CA2FFB">
      <w:pPr>
        <w:keepLines/>
        <w:spacing w:after="120"/>
        <w:rPr>
          <w:rFonts w:ascii="Arial" w:eastAsia="Arial" w:hAnsi="Arial" w:cs="Arial"/>
          <w:sz w:val="20"/>
          <w:szCs w:val="20"/>
          <w:lang w:val="en-AU"/>
        </w:rPr>
      </w:pPr>
    </w:p>
    <w:p w14:paraId="2E6BA8F5" w14:textId="77777777" w:rsidR="00CA2FFB" w:rsidRDefault="00CA2FFB" w:rsidP="00CA2FFB">
      <w:pPr>
        <w:keepLines/>
        <w:spacing w:after="120"/>
        <w:rPr>
          <w:rFonts w:ascii="Arial" w:eastAsia="Arial" w:hAnsi="Arial" w:cs="Arial"/>
          <w:sz w:val="20"/>
          <w:szCs w:val="20"/>
          <w:lang w:val="en-AU"/>
        </w:rPr>
      </w:pPr>
    </w:p>
    <w:p w14:paraId="1D84E37D" w14:textId="77777777" w:rsidR="00CA2FFB" w:rsidRDefault="00CA2FFB" w:rsidP="00CA2FFB">
      <w:pPr>
        <w:keepLines/>
        <w:spacing w:after="120"/>
        <w:rPr>
          <w:rFonts w:ascii="Arial" w:eastAsia="Arial" w:hAnsi="Arial" w:cs="Arial"/>
          <w:sz w:val="20"/>
          <w:szCs w:val="20"/>
          <w:lang w:val="en-AU"/>
        </w:rPr>
      </w:pPr>
    </w:p>
    <w:p w14:paraId="4692FEDC" w14:textId="77777777" w:rsidR="00CA2FFB" w:rsidRDefault="00CA2FFB" w:rsidP="00CA2FFB">
      <w:pPr>
        <w:keepLines/>
        <w:spacing w:after="120"/>
        <w:rPr>
          <w:rFonts w:ascii="Arial" w:eastAsia="Arial" w:hAnsi="Arial" w:cs="Arial"/>
          <w:sz w:val="20"/>
          <w:szCs w:val="20"/>
          <w:lang w:val="en-AU"/>
        </w:rPr>
      </w:pPr>
    </w:p>
    <w:p w14:paraId="396B1E03" w14:textId="77777777" w:rsidR="00CA2FFB" w:rsidRDefault="00CA2FFB" w:rsidP="00CA2FFB">
      <w:pPr>
        <w:keepLines/>
        <w:spacing w:after="120"/>
        <w:rPr>
          <w:rFonts w:ascii="Arial" w:eastAsia="Arial" w:hAnsi="Arial" w:cs="Arial"/>
          <w:sz w:val="20"/>
          <w:szCs w:val="20"/>
          <w:lang w:val="en-AU"/>
        </w:rPr>
      </w:pPr>
    </w:p>
    <w:p w14:paraId="06DBE86D" w14:textId="10481C1C" w:rsidR="00A66C21" w:rsidRPr="0009115D" w:rsidRDefault="00A66C21" w:rsidP="5E5671F1">
      <w:pPr>
        <w:keepLines/>
        <w:spacing w:after="120"/>
        <w:jc w:val="center"/>
        <w:rPr>
          <w:rFonts w:ascii="Arial" w:eastAsia="Arial" w:hAnsi="Arial" w:cs="Arial"/>
          <w:smallCaps/>
          <w:color w:val="002060"/>
          <w:sz w:val="20"/>
          <w:szCs w:val="20"/>
          <w:lang w:val="en-AU"/>
        </w:rPr>
      </w:pPr>
      <w:r w:rsidRPr="00347335">
        <w:rPr>
          <w:rFonts w:ascii="Arial" w:eastAsia="Arial" w:hAnsi="Arial" w:cs="Arial"/>
          <w:sz w:val="20"/>
          <w:szCs w:val="20"/>
          <w:lang w:val="en-AU"/>
        </w:rPr>
        <w:br w:type="page"/>
      </w:r>
      <w:r w:rsidRPr="5E5671F1">
        <w:rPr>
          <w:rFonts w:ascii="Arial" w:eastAsia="Arial" w:hAnsi="Arial" w:cs="Arial"/>
          <w:smallCaps/>
          <w:color w:val="002060"/>
          <w:sz w:val="20"/>
          <w:szCs w:val="20"/>
          <w:lang w:val="en-AU"/>
        </w:rPr>
        <w:lastRenderedPageBreak/>
        <w:t>Table Of Contents</w:t>
      </w:r>
    </w:p>
    <w:p w14:paraId="7CF2E096" w14:textId="3AB40EDE" w:rsidR="00521711" w:rsidRDefault="00A66C21">
      <w:pPr>
        <w:pStyle w:val="TOC1"/>
        <w:tabs>
          <w:tab w:val="right" w:leader="dot" w:pos="9730"/>
        </w:tabs>
        <w:rPr>
          <w:b w:val="0"/>
          <w:bCs w:val="0"/>
          <w:i w:val="0"/>
          <w:noProof/>
          <w:szCs w:val="22"/>
          <w:lang w:val="en-AU" w:eastAsia="en-AU"/>
        </w:rPr>
      </w:pPr>
      <w:r w:rsidRPr="5E5671F1">
        <w:rPr>
          <w:rFonts w:ascii="Arial" w:hAnsi="Arial" w:cs="Arial"/>
          <w:caps/>
          <w:smallCaps/>
          <w:color w:val="002060"/>
          <w:sz w:val="20"/>
          <w:szCs w:val="20"/>
          <w:lang w:val="en-AU"/>
        </w:rPr>
        <w:fldChar w:fldCharType="begin"/>
      </w:r>
      <w:r w:rsidRPr="5E5671F1">
        <w:rPr>
          <w:rFonts w:ascii="Arial" w:hAnsi="Arial" w:cs="Arial"/>
          <w:caps/>
          <w:smallCaps/>
          <w:color w:val="002060"/>
          <w:sz w:val="20"/>
          <w:szCs w:val="20"/>
          <w:lang w:val="en-AU"/>
        </w:rPr>
        <w:instrText xml:space="preserve"> TOC \o "1-4" \h \z </w:instrText>
      </w:r>
      <w:r w:rsidRPr="5E5671F1">
        <w:rPr>
          <w:rFonts w:ascii="Arial" w:hAnsi="Arial" w:cs="Arial"/>
          <w:caps/>
          <w:smallCaps/>
          <w:color w:val="002060"/>
          <w:sz w:val="20"/>
          <w:szCs w:val="20"/>
          <w:lang w:val="en-AU"/>
        </w:rPr>
        <w:fldChar w:fldCharType="separate"/>
      </w:r>
      <w:hyperlink w:anchor="_Toc83731092" w:history="1">
        <w:r w:rsidR="00521711" w:rsidRPr="00C978B6">
          <w:rPr>
            <w:rStyle w:val="Hyperlink"/>
            <w:rFonts w:ascii="Arial" w:eastAsia="Arial" w:hAnsi="Arial" w:cs="Arial"/>
            <w:noProof/>
          </w:rPr>
          <w:t>EXECUTIVE SUMMARY</w:t>
        </w:r>
        <w:r w:rsidR="00521711">
          <w:rPr>
            <w:noProof/>
            <w:webHidden/>
          </w:rPr>
          <w:tab/>
        </w:r>
        <w:r w:rsidR="00521711">
          <w:rPr>
            <w:noProof/>
            <w:webHidden/>
          </w:rPr>
          <w:fldChar w:fldCharType="begin"/>
        </w:r>
        <w:r w:rsidR="00521711">
          <w:rPr>
            <w:noProof/>
            <w:webHidden/>
          </w:rPr>
          <w:instrText xml:space="preserve"> PAGEREF _Toc83731092 \h </w:instrText>
        </w:r>
        <w:r w:rsidR="00521711">
          <w:rPr>
            <w:noProof/>
            <w:webHidden/>
          </w:rPr>
        </w:r>
        <w:r w:rsidR="00521711">
          <w:rPr>
            <w:noProof/>
            <w:webHidden/>
          </w:rPr>
          <w:fldChar w:fldCharType="separate"/>
        </w:r>
        <w:r w:rsidR="003B34E2">
          <w:rPr>
            <w:noProof/>
            <w:webHidden/>
          </w:rPr>
          <w:t>3</w:t>
        </w:r>
        <w:r w:rsidR="00521711">
          <w:rPr>
            <w:noProof/>
            <w:webHidden/>
          </w:rPr>
          <w:fldChar w:fldCharType="end"/>
        </w:r>
      </w:hyperlink>
    </w:p>
    <w:p w14:paraId="0C9EC8CA" w14:textId="2E8EB36A" w:rsidR="00521711" w:rsidRDefault="00521711">
      <w:pPr>
        <w:pStyle w:val="TOC1"/>
        <w:tabs>
          <w:tab w:val="left" w:pos="480"/>
          <w:tab w:val="right" w:leader="dot" w:pos="9730"/>
        </w:tabs>
        <w:rPr>
          <w:b w:val="0"/>
          <w:bCs w:val="0"/>
          <w:i w:val="0"/>
          <w:noProof/>
          <w:szCs w:val="22"/>
          <w:lang w:val="en-AU" w:eastAsia="en-AU"/>
        </w:rPr>
      </w:pPr>
      <w:hyperlink w:anchor="_Toc83731093" w:history="1">
        <w:r w:rsidRPr="00C978B6">
          <w:rPr>
            <w:rStyle w:val="Hyperlink"/>
            <w:rFonts w:cstheme="minorHAnsi"/>
            <w:noProof/>
          </w:rPr>
          <w:t>1</w:t>
        </w:r>
        <w:r>
          <w:rPr>
            <w:b w:val="0"/>
            <w:bCs w:val="0"/>
            <w:i w:val="0"/>
            <w:noProof/>
            <w:szCs w:val="22"/>
            <w:lang w:val="en-AU" w:eastAsia="en-AU"/>
          </w:rPr>
          <w:tab/>
        </w:r>
        <w:r w:rsidRPr="00C978B6">
          <w:rPr>
            <w:rStyle w:val="Hyperlink"/>
            <w:rFonts w:cstheme="minorHAnsi"/>
            <w:noProof/>
          </w:rPr>
          <w:t>ESTABLISHING CULTURALLY SAFE GENOMIC HEALTH PRINCIPLES IN PARTNERSHIP WITH ABORIGINAL AND TORRES STRAIT ISLANDER PEOPLES</w:t>
        </w:r>
        <w:r>
          <w:rPr>
            <w:noProof/>
            <w:webHidden/>
          </w:rPr>
          <w:tab/>
        </w:r>
        <w:r>
          <w:rPr>
            <w:noProof/>
            <w:webHidden/>
          </w:rPr>
          <w:fldChar w:fldCharType="begin"/>
        </w:r>
        <w:r>
          <w:rPr>
            <w:noProof/>
            <w:webHidden/>
          </w:rPr>
          <w:instrText xml:space="preserve"> PAGEREF _Toc83731093 \h </w:instrText>
        </w:r>
        <w:r>
          <w:rPr>
            <w:noProof/>
            <w:webHidden/>
          </w:rPr>
        </w:r>
        <w:r>
          <w:rPr>
            <w:noProof/>
            <w:webHidden/>
          </w:rPr>
          <w:fldChar w:fldCharType="separate"/>
        </w:r>
        <w:r w:rsidR="003B34E2">
          <w:rPr>
            <w:noProof/>
            <w:webHidden/>
          </w:rPr>
          <w:t>6</w:t>
        </w:r>
        <w:r>
          <w:rPr>
            <w:noProof/>
            <w:webHidden/>
          </w:rPr>
          <w:fldChar w:fldCharType="end"/>
        </w:r>
      </w:hyperlink>
    </w:p>
    <w:p w14:paraId="4289AF3F" w14:textId="28BBD785" w:rsidR="00521711" w:rsidRDefault="00521711">
      <w:pPr>
        <w:pStyle w:val="TOC2"/>
        <w:tabs>
          <w:tab w:val="left" w:pos="960"/>
          <w:tab w:val="right" w:leader="dot" w:pos="9730"/>
        </w:tabs>
        <w:rPr>
          <w:b w:val="0"/>
          <w:bCs w:val="0"/>
          <w:iCs w:val="0"/>
          <w:noProof/>
          <w:lang w:val="en-AU" w:eastAsia="en-AU"/>
        </w:rPr>
      </w:pPr>
      <w:hyperlink w:anchor="_Toc83731094" w:history="1">
        <w:r w:rsidRPr="00C978B6">
          <w:rPr>
            <w:rStyle w:val="Hyperlink"/>
            <w:noProof/>
          </w:rPr>
          <w:t>1.1</w:t>
        </w:r>
        <w:r>
          <w:rPr>
            <w:b w:val="0"/>
            <w:bCs w:val="0"/>
            <w:iCs w:val="0"/>
            <w:noProof/>
            <w:lang w:val="en-AU" w:eastAsia="en-AU"/>
          </w:rPr>
          <w:tab/>
        </w:r>
        <w:r w:rsidRPr="00C978B6">
          <w:rPr>
            <w:rStyle w:val="Hyperlink"/>
            <w:noProof/>
          </w:rPr>
          <w:t>CONTEXT</w:t>
        </w:r>
        <w:r>
          <w:rPr>
            <w:noProof/>
            <w:webHidden/>
          </w:rPr>
          <w:tab/>
        </w:r>
        <w:r>
          <w:rPr>
            <w:noProof/>
            <w:webHidden/>
          </w:rPr>
          <w:fldChar w:fldCharType="begin"/>
        </w:r>
        <w:r>
          <w:rPr>
            <w:noProof/>
            <w:webHidden/>
          </w:rPr>
          <w:instrText xml:space="preserve"> PAGEREF _Toc83731094 \h </w:instrText>
        </w:r>
        <w:r>
          <w:rPr>
            <w:noProof/>
            <w:webHidden/>
          </w:rPr>
        </w:r>
        <w:r>
          <w:rPr>
            <w:noProof/>
            <w:webHidden/>
          </w:rPr>
          <w:fldChar w:fldCharType="separate"/>
        </w:r>
        <w:r w:rsidR="003B34E2">
          <w:rPr>
            <w:noProof/>
            <w:webHidden/>
          </w:rPr>
          <w:t>6</w:t>
        </w:r>
        <w:r>
          <w:rPr>
            <w:noProof/>
            <w:webHidden/>
          </w:rPr>
          <w:fldChar w:fldCharType="end"/>
        </w:r>
      </w:hyperlink>
    </w:p>
    <w:p w14:paraId="3714D0C4" w14:textId="657DABBA" w:rsidR="00521711" w:rsidRDefault="00521711">
      <w:pPr>
        <w:pStyle w:val="TOC1"/>
        <w:tabs>
          <w:tab w:val="left" w:pos="480"/>
          <w:tab w:val="right" w:leader="dot" w:pos="9730"/>
        </w:tabs>
        <w:rPr>
          <w:b w:val="0"/>
          <w:bCs w:val="0"/>
          <w:i w:val="0"/>
          <w:noProof/>
          <w:szCs w:val="22"/>
          <w:lang w:val="en-AU" w:eastAsia="en-AU"/>
        </w:rPr>
      </w:pPr>
      <w:hyperlink w:anchor="_Toc83731095" w:history="1">
        <w:r w:rsidRPr="00C978B6">
          <w:rPr>
            <w:rStyle w:val="Hyperlink"/>
            <w:rFonts w:cstheme="minorHAnsi"/>
            <w:noProof/>
          </w:rPr>
          <w:t>2</w:t>
        </w:r>
        <w:r>
          <w:rPr>
            <w:b w:val="0"/>
            <w:bCs w:val="0"/>
            <w:i w:val="0"/>
            <w:noProof/>
            <w:szCs w:val="22"/>
            <w:lang w:val="en-AU" w:eastAsia="en-AU"/>
          </w:rPr>
          <w:tab/>
        </w:r>
        <w:r w:rsidRPr="00C978B6">
          <w:rPr>
            <w:rStyle w:val="Hyperlink"/>
            <w:rFonts w:cstheme="minorHAnsi"/>
            <w:noProof/>
          </w:rPr>
          <w:t>WHY HAVE ABORIGINAL AND TORRES STRAIT ISLANDER HEALTH GENOMICS PRINCIPLES?</w:t>
        </w:r>
        <w:r>
          <w:rPr>
            <w:noProof/>
            <w:webHidden/>
          </w:rPr>
          <w:tab/>
        </w:r>
        <w:r>
          <w:rPr>
            <w:noProof/>
            <w:webHidden/>
          </w:rPr>
          <w:fldChar w:fldCharType="begin"/>
        </w:r>
        <w:r>
          <w:rPr>
            <w:noProof/>
            <w:webHidden/>
          </w:rPr>
          <w:instrText xml:space="preserve"> PAGEREF _Toc83731095 \h </w:instrText>
        </w:r>
        <w:r>
          <w:rPr>
            <w:noProof/>
            <w:webHidden/>
          </w:rPr>
        </w:r>
        <w:r>
          <w:rPr>
            <w:noProof/>
            <w:webHidden/>
          </w:rPr>
          <w:fldChar w:fldCharType="separate"/>
        </w:r>
        <w:r w:rsidR="003B34E2">
          <w:rPr>
            <w:noProof/>
            <w:webHidden/>
          </w:rPr>
          <w:t>8</w:t>
        </w:r>
        <w:r>
          <w:rPr>
            <w:noProof/>
            <w:webHidden/>
          </w:rPr>
          <w:fldChar w:fldCharType="end"/>
        </w:r>
      </w:hyperlink>
    </w:p>
    <w:p w14:paraId="3499B09E" w14:textId="1494F44A" w:rsidR="00521711" w:rsidRDefault="00521711">
      <w:pPr>
        <w:pStyle w:val="TOC2"/>
        <w:tabs>
          <w:tab w:val="left" w:pos="960"/>
          <w:tab w:val="right" w:leader="dot" w:pos="9730"/>
        </w:tabs>
        <w:rPr>
          <w:b w:val="0"/>
          <w:bCs w:val="0"/>
          <w:iCs w:val="0"/>
          <w:noProof/>
          <w:lang w:val="en-AU" w:eastAsia="en-AU"/>
        </w:rPr>
      </w:pPr>
      <w:hyperlink w:anchor="_Toc83731096" w:history="1">
        <w:r w:rsidRPr="00C978B6">
          <w:rPr>
            <w:rStyle w:val="Hyperlink"/>
            <w:noProof/>
          </w:rPr>
          <w:t>2.1</w:t>
        </w:r>
        <w:r>
          <w:rPr>
            <w:b w:val="0"/>
            <w:bCs w:val="0"/>
            <w:iCs w:val="0"/>
            <w:noProof/>
            <w:lang w:val="en-AU" w:eastAsia="en-AU"/>
          </w:rPr>
          <w:tab/>
        </w:r>
        <w:r w:rsidRPr="00C978B6">
          <w:rPr>
            <w:rStyle w:val="Hyperlink"/>
            <w:noProof/>
          </w:rPr>
          <w:t>ABORIGINAL AND TORRES STRAIT ISLANDER HEALTH DISPARITY</w:t>
        </w:r>
        <w:r>
          <w:rPr>
            <w:noProof/>
            <w:webHidden/>
          </w:rPr>
          <w:tab/>
        </w:r>
        <w:r>
          <w:rPr>
            <w:noProof/>
            <w:webHidden/>
          </w:rPr>
          <w:fldChar w:fldCharType="begin"/>
        </w:r>
        <w:r>
          <w:rPr>
            <w:noProof/>
            <w:webHidden/>
          </w:rPr>
          <w:instrText xml:space="preserve"> PAGEREF _Toc83731096 \h </w:instrText>
        </w:r>
        <w:r>
          <w:rPr>
            <w:noProof/>
            <w:webHidden/>
          </w:rPr>
        </w:r>
        <w:r>
          <w:rPr>
            <w:noProof/>
            <w:webHidden/>
          </w:rPr>
          <w:fldChar w:fldCharType="separate"/>
        </w:r>
        <w:r w:rsidR="003B34E2">
          <w:rPr>
            <w:noProof/>
            <w:webHidden/>
          </w:rPr>
          <w:t>8</w:t>
        </w:r>
        <w:r>
          <w:rPr>
            <w:noProof/>
            <w:webHidden/>
          </w:rPr>
          <w:fldChar w:fldCharType="end"/>
        </w:r>
      </w:hyperlink>
    </w:p>
    <w:p w14:paraId="071966D5" w14:textId="26EF7B50" w:rsidR="00521711" w:rsidRDefault="00521711">
      <w:pPr>
        <w:pStyle w:val="TOC2"/>
        <w:tabs>
          <w:tab w:val="left" w:pos="960"/>
          <w:tab w:val="right" w:leader="dot" w:pos="9730"/>
        </w:tabs>
        <w:rPr>
          <w:b w:val="0"/>
          <w:bCs w:val="0"/>
          <w:iCs w:val="0"/>
          <w:noProof/>
          <w:lang w:val="en-AU" w:eastAsia="en-AU"/>
        </w:rPr>
      </w:pPr>
      <w:hyperlink w:anchor="_Toc83731097" w:history="1">
        <w:r w:rsidRPr="00C978B6">
          <w:rPr>
            <w:rStyle w:val="Hyperlink"/>
            <w:noProof/>
          </w:rPr>
          <w:t>2.2</w:t>
        </w:r>
        <w:r>
          <w:rPr>
            <w:b w:val="0"/>
            <w:bCs w:val="0"/>
            <w:iCs w:val="0"/>
            <w:noProof/>
            <w:lang w:val="en-AU" w:eastAsia="en-AU"/>
          </w:rPr>
          <w:tab/>
        </w:r>
        <w:r w:rsidRPr="00C978B6">
          <w:rPr>
            <w:rStyle w:val="Hyperlink"/>
            <w:noProof/>
          </w:rPr>
          <w:t>UNIQUE AND DIVERSE CULTURES OF ABORIGINAL AND TORRES STRAIT ISLANDER PEOPLE</w:t>
        </w:r>
        <w:r>
          <w:rPr>
            <w:noProof/>
            <w:webHidden/>
          </w:rPr>
          <w:tab/>
        </w:r>
        <w:r>
          <w:rPr>
            <w:noProof/>
            <w:webHidden/>
          </w:rPr>
          <w:fldChar w:fldCharType="begin"/>
        </w:r>
        <w:r>
          <w:rPr>
            <w:noProof/>
            <w:webHidden/>
          </w:rPr>
          <w:instrText xml:space="preserve"> PAGEREF _Toc83731097 \h </w:instrText>
        </w:r>
        <w:r>
          <w:rPr>
            <w:noProof/>
            <w:webHidden/>
          </w:rPr>
        </w:r>
        <w:r>
          <w:rPr>
            <w:noProof/>
            <w:webHidden/>
          </w:rPr>
          <w:fldChar w:fldCharType="separate"/>
        </w:r>
        <w:r w:rsidR="003B34E2">
          <w:rPr>
            <w:noProof/>
            <w:webHidden/>
          </w:rPr>
          <w:t>9</w:t>
        </w:r>
        <w:r>
          <w:rPr>
            <w:noProof/>
            <w:webHidden/>
          </w:rPr>
          <w:fldChar w:fldCharType="end"/>
        </w:r>
      </w:hyperlink>
    </w:p>
    <w:p w14:paraId="748AAD27" w14:textId="44CA8361" w:rsidR="00521711" w:rsidRDefault="00521711">
      <w:pPr>
        <w:pStyle w:val="TOC2"/>
        <w:tabs>
          <w:tab w:val="left" w:pos="960"/>
          <w:tab w:val="right" w:leader="dot" w:pos="9730"/>
        </w:tabs>
        <w:rPr>
          <w:b w:val="0"/>
          <w:bCs w:val="0"/>
          <w:iCs w:val="0"/>
          <w:noProof/>
          <w:lang w:val="en-AU" w:eastAsia="en-AU"/>
        </w:rPr>
      </w:pPr>
      <w:hyperlink w:anchor="_Toc83731098" w:history="1">
        <w:r w:rsidRPr="00C978B6">
          <w:rPr>
            <w:rStyle w:val="Hyperlink"/>
            <w:noProof/>
          </w:rPr>
          <w:t>2.3</w:t>
        </w:r>
        <w:r>
          <w:rPr>
            <w:b w:val="0"/>
            <w:bCs w:val="0"/>
            <w:iCs w:val="0"/>
            <w:noProof/>
            <w:lang w:val="en-AU" w:eastAsia="en-AU"/>
          </w:rPr>
          <w:tab/>
        </w:r>
        <w:r w:rsidRPr="00C978B6">
          <w:rPr>
            <w:rStyle w:val="Hyperlink"/>
            <w:noProof/>
          </w:rPr>
          <w:t>TRUST AS THE FOUNDATION</w:t>
        </w:r>
        <w:r>
          <w:rPr>
            <w:noProof/>
            <w:webHidden/>
          </w:rPr>
          <w:tab/>
        </w:r>
        <w:r>
          <w:rPr>
            <w:noProof/>
            <w:webHidden/>
          </w:rPr>
          <w:fldChar w:fldCharType="begin"/>
        </w:r>
        <w:r>
          <w:rPr>
            <w:noProof/>
            <w:webHidden/>
          </w:rPr>
          <w:instrText xml:space="preserve"> PAGEREF _Toc83731098 \h </w:instrText>
        </w:r>
        <w:r>
          <w:rPr>
            <w:noProof/>
            <w:webHidden/>
          </w:rPr>
        </w:r>
        <w:r>
          <w:rPr>
            <w:noProof/>
            <w:webHidden/>
          </w:rPr>
          <w:fldChar w:fldCharType="separate"/>
        </w:r>
        <w:r w:rsidR="003B34E2">
          <w:rPr>
            <w:noProof/>
            <w:webHidden/>
          </w:rPr>
          <w:t>11</w:t>
        </w:r>
        <w:r>
          <w:rPr>
            <w:noProof/>
            <w:webHidden/>
          </w:rPr>
          <w:fldChar w:fldCharType="end"/>
        </w:r>
      </w:hyperlink>
    </w:p>
    <w:p w14:paraId="07219EB8" w14:textId="46C30A91" w:rsidR="00521711" w:rsidRDefault="00521711">
      <w:pPr>
        <w:pStyle w:val="TOC3"/>
        <w:tabs>
          <w:tab w:val="left" w:pos="1200"/>
          <w:tab w:val="right" w:leader="dot" w:pos="9730"/>
        </w:tabs>
        <w:rPr>
          <w:iCs w:val="0"/>
          <w:noProof/>
          <w:sz w:val="22"/>
          <w:szCs w:val="22"/>
          <w:lang w:val="en-AU" w:eastAsia="en-AU"/>
        </w:rPr>
      </w:pPr>
      <w:hyperlink w:anchor="_Toc83731099" w:history="1">
        <w:r w:rsidRPr="00C978B6">
          <w:rPr>
            <w:rStyle w:val="Hyperlink"/>
            <w:rFonts w:ascii="Arial" w:eastAsia="Arial" w:hAnsi="Arial" w:cs="Arial"/>
            <w:noProof/>
          </w:rPr>
          <w:t>2.3.1</w:t>
        </w:r>
        <w:r>
          <w:rPr>
            <w:iCs w:val="0"/>
            <w:noProof/>
            <w:sz w:val="22"/>
            <w:szCs w:val="22"/>
            <w:lang w:val="en-AU" w:eastAsia="en-AU"/>
          </w:rPr>
          <w:tab/>
        </w:r>
        <w:r w:rsidRPr="00C978B6">
          <w:rPr>
            <w:rStyle w:val="Hyperlink"/>
            <w:rFonts w:ascii="Arial" w:eastAsia="Arial" w:hAnsi="Arial" w:cs="Arial"/>
            <w:noProof/>
          </w:rPr>
          <w:t>A Culturally Safe and Responsive Health System</w:t>
        </w:r>
        <w:r>
          <w:rPr>
            <w:noProof/>
            <w:webHidden/>
          </w:rPr>
          <w:tab/>
        </w:r>
        <w:r>
          <w:rPr>
            <w:noProof/>
            <w:webHidden/>
          </w:rPr>
          <w:fldChar w:fldCharType="begin"/>
        </w:r>
        <w:r>
          <w:rPr>
            <w:noProof/>
            <w:webHidden/>
          </w:rPr>
          <w:instrText xml:space="preserve"> PAGEREF _Toc83731099 \h </w:instrText>
        </w:r>
        <w:r>
          <w:rPr>
            <w:noProof/>
            <w:webHidden/>
          </w:rPr>
        </w:r>
        <w:r>
          <w:rPr>
            <w:noProof/>
            <w:webHidden/>
          </w:rPr>
          <w:fldChar w:fldCharType="separate"/>
        </w:r>
        <w:r w:rsidR="003B34E2">
          <w:rPr>
            <w:noProof/>
            <w:webHidden/>
          </w:rPr>
          <w:t>12</w:t>
        </w:r>
        <w:r>
          <w:rPr>
            <w:noProof/>
            <w:webHidden/>
          </w:rPr>
          <w:fldChar w:fldCharType="end"/>
        </w:r>
      </w:hyperlink>
    </w:p>
    <w:p w14:paraId="2FD29B89" w14:textId="1E0D4208" w:rsidR="00521711" w:rsidRDefault="00521711">
      <w:pPr>
        <w:pStyle w:val="TOC2"/>
        <w:tabs>
          <w:tab w:val="left" w:pos="960"/>
          <w:tab w:val="right" w:leader="dot" w:pos="9730"/>
        </w:tabs>
        <w:rPr>
          <w:b w:val="0"/>
          <w:bCs w:val="0"/>
          <w:iCs w:val="0"/>
          <w:noProof/>
          <w:lang w:val="en-AU" w:eastAsia="en-AU"/>
        </w:rPr>
      </w:pPr>
      <w:hyperlink w:anchor="_Toc83731100" w:history="1">
        <w:r w:rsidRPr="00C978B6">
          <w:rPr>
            <w:rStyle w:val="Hyperlink"/>
            <w:noProof/>
          </w:rPr>
          <w:t>2.4</w:t>
        </w:r>
        <w:r>
          <w:rPr>
            <w:b w:val="0"/>
            <w:bCs w:val="0"/>
            <w:iCs w:val="0"/>
            <w:noProof/>
            <w:lang w:val="en-AU" w:eastAsia="en-AU"/>
          </w:rPr>
          <w:tab/>
        </w:r>
        <w:r w:rsidRPr="00C978B6">
          <w:rPr>
            <w:rStyle w:val="Hyperlink"/>
            <w:noProof/>
          </w:rPr>
          <w:t>KEY ENABLERS OF THE ABORIGINAL AND TORRES STRAIT ISLANDER HEALTH GENOMICS PRINCIPLES</w:t>
        </w:r>
        <w:r>
          <w:rPr>
            <w:noProof/>
            <w:webHidden/>
          </w:rPr>
          <w:tab/>
        </w:r>
        <w:r>
          <w:rPr>
            <w:noProof/>
            <w:webHidden/>
          </w:rPr>
          <w:fldChar w:fldCharType="begin"/>
        </w:r>
        <w:r>
          <w:rPr>
            <w:noProof/>
            <w:webHidden/>
          </w:rPr>
          <w:instrText xml:space="preserve"> PAGEREF _Toc83731100 \h </w:instrText>
        </w:r>
        <w:r>
          <w:rPr>
            <w:noProof/>
            <w:webHidden/>
          </w:rPr>
        </w:r>
        <w:r>
          <w:rPr>
            <w:noProof/>
            <w:webHidden/>
          </w:rPr>
          <w:fldChar w:fldCharType="separate"/>
        </w:r>
        <w:r w:rsidR="003B34E2">
          <w:rPr>
            <w:noProof/>
            <w:webHidden/>
          </w:rPr>
          <w:t>14</w:t>
        </w:r>
        <w:r>
          <w:rPr>
            <w:noProof/>
            <w:webHidden/>
          </w:rPr>
          <w:fldChar w:fldCharType="end"/>
        </w:r>
      </w:hyperlink>
    </w:p>
    <w:p w14:paraId="3DA5B46E" w14:textId="1FB6BE0B" w:rsidR="00521711" w:rsidRDefault="00521711">
      <w:pPr>
        <w:pStyle w:val="TOC1"/>
        <w:tabs>
          <w:tab w:val="left" w:pos="480"/>
          <w:tab w:val="right" w:leader="dot" w:pos="9730"/>
        </w:tabs>
        <w:rPr>
          <w:b w:val="0"/>
          <w:bCs w:val="0"/>
          <w:i w:val="0"/>
          <w:noProof/>
          <w:szCs w:val="22"/>
          <w:lang w:val="en-AU" w:eastAsia="en-AU"/>
        </w:rPr>
      </w:pPr>
      <w:hyperlink w:anchor="_Toc83731101" w:history="1">
        <w:r w:rsidRPr="00C978B6">
          <w:rPr>
            <w:rStyle w:val="Hyperlink"/>
            <w:rFonts w:eastAsia="Arial" w:cstheme="minorHAnsi"/>
            <w:noProof/>
            <w:lang w:val="en-AU"/>
          </w:rPr>
          <w:t>3</w:t>
        </w:r>
        <w:r>
          <w:rPr>
            <w:b w:val="0"/>
            <w:bCs w:val="0"/>
            <w:i w:val="0"/>
            <w:noProof/>
            <w:szCs w:val="22"/>
            <w:lang w:val="en-AU" w:eastAsia="en-AU"/>
          </w:rPr>
          <w:tab/>
        </w:r>
        <w:r w:rsidRPr="00C978B6">
          <w:rPr>
            <w:rStyle w:val="Hyperlink"/>
            <w:rFonts w:eastAsia="Arial" w:cstheme="minorHAnsi"/>
            <w:noProof/>
            <w:lang w:val="en-AU"/>
          </w:rPr>
          <w:t>THE GUIDING PRINCIPLES</w:t>
        </w:r>
        <w:r>
          <w:rPr>
            <w:noProof/>
            <w:webHidden/>
          </w:rPr>
          <w:tab/>
        </w:r>
        <w:r>
          <w:rPr>
            <w:noProof/>
            <w:webHidden/>
          </w:rPr>
          <w:fldChar w:fldCharType="begin"/>
        </w:r>
        <w:r>
          <w:rPr>
            <w:noProof/>
            <w:webHidden/>
          </w:rPr>
          <w:instrText xml:space="preserve"> PAGEREF _Toc83731101 \h </w:instrText>
        </w:r>
        <w:r>
          <w:rPr>
            <w:noProof/>
            <w:webHidden/>
          </w:rPr>
        </w:r>
        <w:r>
          <w:rPr>
            <w:noProof/>
            <w:webHidden/>
          </w:rPr>
          <w:fldChar w:fldCharType="separate"/>
        </w:r>
        <w:r w:rsidR="003B34E2">
          <w:rPr>
            <w:noProof/>
            <w:webHidden/>
          </w:rPr>
          <w:t>16</w:t>
        </w:r>
        <w:r>
          <w:rPr>
            <w:noProof/>
            <w:webHidden/>
          </w:rPr>
          <w:fldChar w:fldCharType="end"/>
        </w:r>
      </w:hyperlink>
    </w:p>
    <w:p w14:paraId="1907BBC0" w14:textId="250CE275" w:rsidR="00521711" w:rsidRDefault="00521711">
      <w:pPr>
        <w:pStyle w:val="TOC2"/>
        <w:tabs>
          <w:tab w:val="left" w:pos="960"/>
          <w:tab w:val="right" w:leader="dot" w:pos="9730"/>
        </w:tabs>
        <w:rPr>
          <w:b w:val="0"/>
          <w:bCs w:val="0"/>
          <w:iCs w:val="0"/>
          <w:noProof/>
          <w:lang w:val="en-AU" w:eastAsia="en-AU"/>
        </w:rPr>
      </w:pPr>
      <w:hyperlink w:anchor="_Toc83731102" w:history="1">
        <w:r w:rsidRPr="00C978B6">
          <w:rPr>
            <w:rStyle w:val="Hyperlink"/>
            <w:noProof/>
          </w:rPr>
          <w:t>3.1</w:t>
        </w:r>
        <w:r>
          <w:rPr>
            <w:b w:val="0"/>
            <w:bCs w:val="0"/>
            <w:iCs w:val="0"/>
            <w:noProof/>
            <w:lang w:val="en-AU" w:eastAsia="en-AU"/>
          </w:rPr>
          <w:tab/>
        </w:r>
        <w:r w:rsidRPr="00C978B6">
          <w:rPr>
            <w:rStyle w:val="Hyperlink"/>
            <w:noProof/>
          </w:rPr>
          <w:t>PRINCIPLE 1: ABORIGINAL AND TORRES STRAIT ISLANDER PEOPLES’ RIGHTS:</w:t>
        </w:r>
        <w:r>
          <w:rPr>
            <w:noProof/>
            <w:webHidden/>
          </w:rPr>
          <w:tab/>
        </w:r>
        <w:r>
          <w:rPr>
            <w:noProof/>
            <w:webHidden/>
          </w:rPr>
          <w:fldChar w:fldCharType="begin"/>
        </w:r>
        <w:r>
          <w:rPr>
            <w:noProof/>
            <w:webHidden/>
          </w:rPr>
          <w:instrText xml:space="preserve"> PAGEREF _Toc83731102 \h </w:instrText>
        </w:r>
        <w:r>
          <w:rPr>
            <w:noProof/>
            <w:webHidden/>
          </w:rPr>
        </w:r>
        <w:r>
          <w:rPr>
            <w:noProof/>
            <w:webHidden/>
          </w:rPr>
          <w:fldChar w:fldCharType="separate"/>
        </w:r>
        <w:r w:rsidR="003B34E2">
          <w:rPr>
            <w:noProof/>
            <w:webHidden/>
          </w:rPr>
          <w:t>19</w:t>
        </w:r>
        <w:r>
          <w:rPr>
            <w:noProof/>
            <w:webHidden/>
          </w:rPr>
          <w:fldChar w:fldCharType="end"/>
        </w:r>
      </w:hyperlink>
    </w:p>
    <w:p w14:paraId="58BA7BC8" w14:textId="2B3A8099" w:rsidR="00521711" w:rsidRDefault="00521711">
      <w:pPr>
        <w:pStyle w:val="TOC3"/>
        <w:tabs>
          <w:tab w:val="left" w:pos="1200"/>
          <w:tab w:val="right" w:leader="dot" w:pos="9730"/>
        </w:tabs>
        <w:rPr>
          <w:iCs w:val="0"/>
          <w:noProof/>
          <w:sz w:val="22"/>
          <w:szCs w:val="22"/>
          <w:lang w:val="en-AU" w:eastAsia="en-AU"/>
        </w:rPr>
      </w:pPr>
      <w:hyperlink w:anchor="_Toc83731103" w:history="1">
        <w:r w:rsidRPr="00C978B6">
          <w:rPr>
            <w:rStyle w:val="Hyperlink"/>
            <w:rFonts w:ascii="Arial" w:eastAsia="Arial" w:hAnsi="Arial" w:cs="Arial"/>
            <w:noProof/>
          </w:rPr>
          <w:t>3.1.1</w:t>
        </w:r>
        <w:r>
          <w:rPr>
            <w:iCs w:val="0"/>
            <w:noProof/>
            <w:sz w:val="22"/>
            <w:szCs w:val="22"/>
            <w:lang w:val="en-AU" w:eastAsia="en-AU"/>
          </w:rPr>
          <w:tab/>
        </w:r>
        <w:r w:rsidRPr="00C978B6">
          <w:rPr>
            <w:rStyle w:val="Hyperlink"/>
            <w:rFonts w:ascii="Arial" w:eastAsia="Arial" w:hAnsi="Arial" w:cs="Arial"/>
            <w:noProof/>
          </w:rPr>
          <w:t>United Nations Declaration on the Rights of Indigenous Peoples Articles - Providing overarching frameworks for health genomics</w:t>
        </w:r>
        <w:r>
          <w:rPr>
            <w:noProof/>
            <w:webHidden/>
          </w:rPr>
          <w:tab/>
        </w:r>
        <w:r>
          <w:rPr>
            <w:noProof/>
            <w:webHidden/>
          </w:rPr>
          <w:fldChar w:fldCharType="begin"/>
        </w:r>
        <w:r>
          <w:rPr>
            <w:noProof/>
            <w:webHidden/>
          </w:rPr>
          <w:instrText xml:space="preserve"> PAGEREF _Toc83731103 \h </w:instrText>
        </w:r>
        <w:r>
          <w:rPr>
            <w:noProof/>
            <w:webHidden/>
          </w:rPr>
        </w:r>
        <w:r>
          <w:rPr>
            <w:noProof/>
            <w:webHidden/>
          </w:rPr>
          <w:fldChar w:fldCharType="separate"/>
        </w:r>
        <w:r w:rsidR="003B34E2">
          <w:rPr>
            <w:noProof/>
            <w:webHidden/>
          </w:rPr>
          <w:t>20</w:t>
        </w:r>
        <w:r>
          <w:rPr>
            <w:noProof/>
            <w:webHidden/>
          </w:rPr>
          <w:fldChar w:fldCharType="end"/>
        </w:r>
      </w:hyperlink>
    </w:p>
    <w:p w14:paraId="052B88FE" w14:textId="6420F96D" w:rsidR="00521711" w:rsidRDefault="00521711">
      <w:pPr>
        <w:pStyle w:val="TOC3"/>
        <w:tabs>
          <w:tab w:val="left" w:pos="1200"/>
          <w:tab w:val="right" w:leader="dot" w:pos="9730"/>
        </w:tabs>
        <w:rPr>
          <w:iCs w:val="0"/>
          <w:noProof/>
          <w:sz w:val="22"/>
          <w:szCs w:val="22"/>
          <w:lang w:val="en-AU" w:eastAsia="en-AU"/>
        </w:rPr>
      </w:pPr>
      <w:hyperlink w:anchor="_Toc83731104" w:history="1">
        <w:r w:rsidRPr="00C978B6">
          <w:rPr>
            <w:rStyle w:val="Hyperlink"/>
            <w:rFonts w:ascii="Arial" w:eastAsia="Arial" w:hAnsi="Arial" w:cs="Arial"/>
            <w:noProof/>
          </w:rPr>
          <w:t>3.1.2</w:t>
        </w:r>
        <w:r>
          <w:rPr>
            <w:iCs w:val="0"/>
            <w:noProof/>
            <w:sz w:val="22"/>
            <w:szCs w:val="22"/>
            <w:lang w:val="en-AU" w:eastAsia="en-AU"/>
          </w:rPr>
          <w:tab/>
        </w:r>
        <w:r w:rsidRPr="00C978B6">
          <w:rPr>
            <w:rStyle w:val="Hyperlink"/>
            <w:rFonts w:ascii="Arial" w:eastAsia="Arial" w:hAnsi="Arial" w:cs="Arial"/>
            <w:noProof/>
          </w:rPr>
          <w:t>United Nations Declaration on the Rights of Indigenous Peoples Articles - Grounding values of partnership, decision making and co-design</w:t>
        </w:r>
        <w:r>
          <w:rPr>
            <w:noProof/>
            <w:webHidden/>
          </w:rPr>
          <w:tab/>
        </w:r>
        <w:r>
          <w:rPr>
            <w:noProof/>
            <w:webHidden/>
          </w:rPr>
          <w:fldChar w:fldCharType="begin"/>
        </w:r>
        <w:r>
          <w:rPr>
            <w:noProof/>
            <w:webHidden/>
          </w:rPr>
          <w:instrText xml:space="preserve"> PAGEREF _Toc83731104 \h </w:instrText>
        </w:r>
        <w:r>
          <w:rPr>
            <w:noProof/>
            <w:webHidden/>
          </w:rPr>
        </w:r>
        <w:r>
          <w:rPr>
            <w:noProof/>
            <w:webHidden/>
          </w:rPr>
          <w:fldChar w:fldCharType="separate"/>
        </w:r>
        <w:r w:rsidR="003B34E2">
          <w:rPr>
            <w:noProof/>
            <w:webHidden/>
          </w:rPr>
          <w:t>21</w:t>
        </w:r>
        <w:r>
          <w:rPr>
            <w:noProof/>
            <w:webHidden/>
          </w:rPr>
          <w:fldChar w:fldCharType="end"/>
        </w:r>
      </w:hyperlink>
    </w:p>
    <w:p w14:paraId="723329E0" w14:textId="0B0A7915" w:rsidR="00521711" w:rsidRDefault="00521711">
      <w:pPr>
        <w:pStyle w:val="TOC2"/>
        <w:tabs>
          <w:tab w:val="left" w:pos="960"/>
          <w:tab w:val="right" w:leader="dot" w:pos="9730"/>
        </w:tabs>
        <w:rPr>
          <w:b w:val="0"/>
          <w:bCs w:val="0"/>
          <w:iCs w:val="0"/>
          <w:noProof/>
          <w:lang w:val="en-AU" w:eastAsia="en-AU"/>
        </w:rPr>
      </w:pPr>
      <w:hyperlink w:anchor="_Toc83731105" w:history="1">
        <w:r w:rsidRPr="00C978B6">
          <w:rPr>
            <w:rStyle w:val="Hyperlink"/>
            <w:noProof/>
          </w:rPr>
          <w:t>3.2</w:t>
        </w:r>
        <w:r>
          <w:rPr>
            <w:b w:val="0"/>
            <w:bCs w:val="0"/>
            <w:iCs w:val="0"/>
            <w:noProof/>
            <w:lang w:val="en-AU" w:eastAsia="en-AU"/>
          </w:rPr>
          <w:tab/>
        </w:r>
        <w:r w:rsidRPr="00C978B6">
          <w:rPr>
            <w:rStyle w:val="Hyperlink"/>
            <w:noProof/>
          </w:rPr>
          <w:t>PRINCIPLE 2:  CULTURALLY SAFE</w:t>
        </w:r>
        <w:r>
          <w:rPr>
            <w:noProof/>
            <w:webHidden/>
          </w:rPr>
          <w:tab/>
        </w:r>
        <w:r>
          <w:rPr>
            <w:noProof/>
            <w:webHidden/>
          </w:rPr>
          <w:fldChar w:fldCharType="begin"/>
        </w:r>
        <w:r>
          <w:rPr>
            <w:noProof/>
            <w:webHidden/>
          </w:rPr>
          <w:instrText xml:space="preserve"> PAGEREF _Toc83731105 \h </w:instrText>
        </w:r>
        <w:r>
          <w:rPr>
            <w:noProof/>
            <w:webHidden/>
          </w:rPr>
        </w:r>
        <w:r>
          <w:rPr>
            <w:noProof/>
            <w:webHidden/>
          </w:rPr>
          <w:fldChar w:fldCharType="separate"/>
        </w:r>
        <w:r w:rsidR="003B34E2">
          <w:rPr>
            <w:noProof/>
            <w:webHidden/>
          </w:rPr>
          <w:t>23</w:t>
        </w:r>
        <w:r>
          <w:rPr>
            <w:noProof/>
            <w:webHidden/>
          </w:rPr>
          <w:fldChar w:fldCharType="end"/>
        </w:r>
      </w:hyperlink>
    </w:p>
    <w:p w14:paraId="2FDA59A8" w14:textId="760A0553" w:rsidR="00521711" w:rsidRDefault="00521711">
      <w:pPr>
        <w:pStyle w:val="TOC3"/>
        <w:tabs>
          <w:tab w:val="left" w:pos="1200"/>
          <w:tab w:val="right" w:leader="dot" w:pos="9730"/>
        </w:tabs>
        <w:rPr>
          <w:iCs w:val="0"/>
          <w:noProof/>
          <w:sz w:val="22"/>
          <w:szCs w:val="22"/>
          <w:lang w:val="en-AU" w:eastAsia="en-AU"/>
        </w:rPr>
      </w:pPr>
      <w:hyperlink w:anchor="_Toc83731106" w:history="1">
        <w:r w:rsidRPr="00C978B6">
          <w:rPr>
            <w:rStyle w:val="Hyperlink"/>
            <w:rFonts w:ascii="Arial" w:eastAsia="Arial" w:hAnsi="Arial" w:cs="Arial"/>
            <w:noProof/>
          </w:rPr>
          <w:t>3.2.1</w:t>
        </w:r>
        <w:r>
          <w:rPr>
            <w:iCs w:val="0"/>
            <w:noProof/>
            <w:sz w:val="22"/>
            <w:szCs w:val="22"/>
            <w:lang w:val="en-AU" w:eastAsia="en-AU"/>
          </w:rPr>
          <w:tab/>
        </w:r>
        <w:r w:rsidRPr="00C978B6">
          <w:rPr>
            <w:rStyle w:val="Hyperlink"/>
            <w:rFonts w:ascii="Arial" w:eastAsia="Arial" w:hAnsi="Arial" w:cs="Arial"/>
            <w:noProof/>
          </w:rPr>
          <w:t>Culture</w:t>
        </w:r>
        <w:r>
          <w:rPr>
            <w:noProof/>
            <w:webHidden/>
          </w:rPr>
          <w:tab/>
        </w:r>
        <w:r>
          <w:rPr>
            <w:noProof/>
            <w:webHidden/>
          </w:rPr>
          <w:fldChar w:fldCharType="begin"/>
        </w:r>
        <w:r>
          <w:rPr>
            <w:noProof/>
            <w:webHidden/>
          </w:rPr>
          <w:instrText xml:space="preserve"> PAGEREF _Toc83731106 \h </w:instrText>
        </w:r>
        <w:r>
          <w:rPr>
            <w:noProof/>
            <w:webHidden/>
          </w:rPr>
        </w:r>
        <w:r>
          <w:rPr>
            <w:noProof/>
            <w:webHidden/>
          </w:rPr>
          <w:fldChar w:fldCharType="separate"/>
        </w:r>
        <w:r w:rsidR="003B34E2">
          <w:rPr>
            <w:noProof/>
            <w:webHidden/>
          </w:rPr>
          <w:t>23</w:t>
        </w:r>
        <w:r>
          <w:rPr>
            <w:noProof/>
            <w:webHidden/>
          </w:rPr>
          <w:fldChar w:fldCharType="end"/>
        </w:r>
      </w:hyperlink>
    </w:p>
    <w:p w14:paraId="66AE4F6E" w14:textId="07731E39" w:rsidR="00521711" w:rsidRDefault="00521711">
      <w:pPr>
        <w:pStyle w:val="TOC3"/>
        <w:tabs>
          <w:tab w:val="left" w:pos="1200"/>
          <w:tab w:val="right" w:leader="dot" w:pos="9730"/>
        </w:tabs>
        <w:rPr>
          <w:iCs w:val="0"/>
          <w:noProof/>
          <w:sz w:val="22"/>
          <w:szCs w:val="22"/>
          <w:lang w:val="en-AU" w:eastAsia="en-AU"/>
        </w:rPr>
      </w:pPr>
      <w:hyperlink w:anchor="_Toc83731107" w:history="1">
        <w:r w:rsidRPr="00C978B6">
          <w:rPr>
            <w:rStyle w:val="Hyperlink"/>
            <w:rFonts w:ascii="Arial" w:eastAsia="Arial" w:hAnsi="Arial" w:cs="Arial"/>
            <w:noProof/>
          </w:rPr>
          <w:t>3.2.2</w:t>
        </w:r>
        <w:r>
          <w:rPr>
            <w:iCs w:val="0"/>
            <w:noProof/>
            <w:sz w:val="22"/>
            <w:szCs w:val="22"/>
            <w:lang w:val="en-AU" w:eastAsia="en-AU"/>
          </w:rPr>
          <w:tab/>
        </w:r>
        <w:r w:rsidRPr="00C978B6">
          <w:rPr>
            <w:rStyle w:val="Hyperlink"/>
            <w:rFonts w:ascii="Arial" w:eastAsia="Arial" w:hAnsi="Arial" w:cs="Arial"/>
            <w:noProof/>
          </w:rPr>
          <w:t>Kinship</w:t>
        </w:r>
        <w:r>
          <w:rPr>
            <w:noProof/>
            <w:webHidden/>
          </w:rPr>
          <w:tab/>
        </w:r>
        <w:r>
          <w:rPr>
            <w:noProof/>
            <w:webHidden/>
          </w:rPr>
          <w:fldChar w:fldCharType="begin"/>
        </w:r>
        <w:r>
          <w:rPr>
            <w:noProof/>
            <w:webHidden/>
          </w:rPr>
          <w:instrText xml:space="preserve"> PAGEREF _Toc83731107 \h </w:instrText>
        </w:r>
        <w:r>
          <w:rPr>
            <w:noProof/>
            <w:webHidden/>
          </w:rPr>
        </w:r>
        <w:r>
          <w:rPr>
            <w:noProof/>
            <w:webHidden/>
          </w:rPr>
          <w:fldChar w:fldCharType="separate"/>
        </w:r>
        <w:r w:rsidR="003B34E2">
          <w:rPr>
            <w:noProof/>
            <w:webHidden/>
          </w:rPr>
          <w:t>24</w:t>
        </w:r>
        <w:r>
          <w:rPr>
            <w:noProof/>
            <w:webHidden/>
          </w:rPr>
          <w:fldChar w:fldCharType="end"/>
        </w:r>
      </w:hyperlink>
    </w:p>
    <w:p w14:paraId="482A2127" w14:textId="5450D0AC" w:rsidR="00521711" w:rsidRDefault="00521711">
      <w:pPr>
        <w:pStyle w:val="TOC2"/>
        <w:tabs>
          <w:tab w:val="left" w:pos="960"/>
          <w:tab w:val="right" w:leader="dot" w:pos="9730"/>
        </w:tabs>
        <w:rPr>
          <w:b w:val="0"/>
          <w:bCs w:val="0"/>
          <w:iCs w:val="0"/>
          <w:noProof/>
          <w:lang w:val="en-AU" w:eastAsia="en-AU"/>
        </w:rPr>
      </w:pPr>
      <w:hyperlink w:anchor="_Toc83731108" w:history="1">
        <w:r w:rsidRPr="00C978B6">
          <w:rPr>
            <w:rStyle w:val="Hyperlink"/>
            <w:noProof/>
          </w:rPr>
          <w:t>3.3</w:t>
        </w:r>
        <w:r>
          <w:rPr>
            <w:b w:val="0"/>
            <w:bCs w:val="0"/>
            <w:iCs w:val="0"/>
            <w:noProof/>
            <w:lang w:val="en-AU" w:eastAsia="en-AU"/>
          </w:rPr>
          <w:tab/>
        </w:r>
        <w:r w:rsidRPr="00C978B6">
          <w:rPr>
            <w:rStyle w:val="Hyperlink"/>
            <w:noProof/>
          </w:rPr>
          <w:t>PRINCIPLE 3: HEALTH EQUITY:</w:t>
        </w:r>
        <w:r>
          <w:rPr>
            <w:noProof/>
            <w:webHidden/>
          </w:rPr>
          <w:tab/>
        </w:r>
        <w:r>
          <w:rPr>
            <w:noProof/>
            <w:webHidden/>
          </w:rPr>
          <w:fldChar w:fldCharType="begin"/>
        </w:r>
        <w:r>
          <w:rPr>
            <w:noProof/>
            <w:webHidden/>
          </w:rPr>
          <w:instrText xml:space="preserve"> PAGEREF _Toc83731108 \h </w:instrText>
        </w:r>
        <w:r>
          <w:rPr>
            <w:noProof/>
            <w:webHidden/>
          </w:rPr>
        </w:r>
        <w:r>
          <w:rPr>
            <w:noProof/>
            <w:webHidden/>
          </w:rPr>
          <w:fldChar w:fldCharType="separate"/>
        </w:r>
        <w:r w:rsidR="003B34E2">
          <w:rPr>
            <w:noProof/>
            <w:webHidden/>
          </w:rPr>
          <w:t>25</w:t>
        </w:r>
        <w:r>
          <w:rPr>
            <w:noProof/>
            <w:webHidden/>
          </w:rPr>
          <w:fldChar w:fldCharType="end"/>
        </w:r>
      </w:hyperlink>
    </w:p>
    <w:p w14:paraId="1346A81E" w14:textId="42E45ACE" w:rsidR="00521711" w:rsidRDefault="00521711">
      <w:pPr>
        <w:pStyle w:val="TOC2"/>
        <w:tabs>
          <w:tab w:val="left" w:pos="960"/>
          <w:tab w:val="right" w:leader="dot" w:pos="9730"/>
        </w:tabs>
        <w:rPr>
          <w:b w:val="0"/>
          <w:bCs w:val="0"/>
          <w:iCs w:val="0"/>
          <w:noProof/>
          <w:lang w:val="en-AU" w:eastAsia="en-AU"/>
        </w:rPr>
      </w:pPr>
      <w:hyperlink w:anchor="_Toc83731109" w:history="1">
        <w:r w:rsidRPr="00C978B6">
          <w:rPr>
            <w:rStyle w:val="Hyperlink"/>
            <w:noProof/>
          </w:rPr>
          <w:t>3.4</w:t>
        </w:r>
        <w:r>
          <w:rPr>
            <w:b w:val="0"/>
            <w:bCs w:val="0"/>
            <w:iCs w:val="0"/>
            <w:noProof/>
            <w:lang w:val="en-AU" w:eastAsia="en-AU"/>
          </w:rPr>
          <w:tab/>
        </w:r>
        <w:r w:rsidRPr="00C978B6">
          <w:rPr>
            <w:rStyle w:val="Hyperlink"/>
            <w:noProof/>
          </w:rPr>
          <w:t>PRINCIPLE 4: DATA SOVEREIGNTY</w:t>
        </w:r>
        <w:r>
          <w:rPr>
            <w:noProof/>
            <w:webHidden/>
          </w:rPr>
          <w:tab/>
        </w:r>
        <w:r>
          <w:rPr>
            <w:noProof/>
            <w:webHidden/>
          </w:rPr>
          <w:fldChar w:fldCharType="begin"/>
        </w:r>
        <w:r>
          <w:rPr>
            <w:noProof/>
            <w:webHidden/>
          </w:rPr>
          <w:instrText xml:space="preserve"> PAGEREF _Toc83731109 \h </w:instrText>
        </w:r>
        <w:r>
          <w:rPr>
            <w:noProof/>
            <w:webHidden/>
          </w:rPr>
        </w:r>
        <w:r>
          <w:rPr>
            <w:noProof/>
            <w:webHidden/>
          </w:rPr>
          <w:fldChar w:fldCharType="separate"/>
        </w:r>
        <w:r w:rsidR="003B34E2">
          <w:rPr>
            <w:noProof/>
            <w:webHidden/>
          </w:rPr>
          <w:t>27</w:t>
        </w:r>
        <w:r>
          <w:rPr>
            <w:noProof/>
            <w:webHidden/>
          </w:rPr>
          <w:fldChar w:fldCharType="end"/>
        </w:r>
      </w:hyperlink>
    </w:p>
    <w:p w14:paraId="18AC3D4D" w14:textId="3851C950" w:rsidR="00521711" w:rsidRDefault="00521711">
      <w:pPr>
        <w:pStyle w:val="TOC3"/>
        <w:tabs>
          <w:tab w:val="left" w:pos="1200"/>
          <w:tab w:val="right" w:leader="dot" w:pos="9730"/>
        </w:tabs>
        <w:rPr>
          <w:iCs w:val="0"/>
          <w:noProof/>
          <w:sz w:val="22"/>
          <w:szCs w:val="22"/>
          <w:lang w:val="en-AU" w:eastAsia="en-AU"/>
        </w:rPr>
      </w:pPr>
      <w:hyperlink w:anchor="_Toc83731110" w:history="1">
        <w:r w:rsidRPr="00C978B6">
          <w:rPr>
            <w:rStyle w:val="Hyperlink"/>
            <w:rFonts w:ascii="Arial" w:eastAsia="Arial" w:hAnsi="Arial" w:cs="Arial"/>
            <w:noProof/>
          </w:rPr>
          <w:t>3.4.1</w:t>
        </w:r>
        <w:r>
          <w:rPr>
            <w:iCs w:val="0"/>
            <w:noProof/>
            <w:sz w:val="22"/>
            <w:szCs w:val="22"/>
            <w:lang w:val="en-AU" w:eastAsia="en-AU"/>
          </w:rPr>
          <w:tab/>
        </w:r>
        <w:r w:rsidRPr="00C978B6">
          <w:rPr>
            <w:rStyle w:val="Hyperlink"/>
            <w:rFonts w:ascii="Arial" w:eastAsia="Arial" w:hAnsi="Arial" w:cs="Arial"/>
            <w:noProof/>
          </w:rPr>
          <w:t>Indigenous Data Sovereignty</w:t>
        </w:r>
        <w:r>
          <w:rPr>
            <w:noProof/>
            <w:webHidden/>
          </w:rPr>
          <w:tab/>
        </w:r>
        <w:r>
          <w:rPr>
            <w:noProof/>
            <w:webHidden/>
          </w:rPr>
          <w:fldChar w:fldCharType="begin"/>
        </w:r>
        <w:r>
          <w:rPr>
            <w:noProof/>
            <w:webHidden/>
          </w:rPr>
          <w:instrText xml:space="preserve"> PAGEREF _Toc83731110 \h </w:instrText>
        </w:r>
        <w:r>
          <w:rPr>
            <w:noProof/>
            <w:webHidden/>
          </w:rPr>
        </w:r>
        <w:r>
          <w:rPr>
            <w:noProof/>
            <w:webHidden/>
          </w:rPr>
          <w:fldChar w:fldCharType="separate"/>
        </w:r>
        <w:r w:rsidR="003B34E2">
          <w:rPr>
            <w:noProof/>
            <w:webHidden/>
          </w:rPr>
          <w:t>27</w:t>
        </w:r>
        <w:r>
          <w:rPr>
            <w:noProof/>
            <w:webHidden/>
          </w:rPr>
          <w:fldChar w:fldCharType="end"/>
        </w:r>
      </w:hyperlink>
    </w:p>
    <w:p w14:paraId="22B86181" w14:textId="35442B31" w:rsidR="00521711" w:rsidRDefault="00521711">
      <w:pPr>
        <w:pStyle w:val="TOC3"/>
        <w:tabs>
          <w:tab w:val="left" w:pos="1200"/>
          <w:tab w:val="right" w:leader="dot" w:pos="9730"/>
        </w:tabs>
        <w:rPr>
          <w:iCs w:val="0"/>
          <w:noProof/>
          <w:sz w:val="22"/>
          <w:szCs w:val="22"/>
          <w:lang w:val="en-AU" w:eastAsia="en-AU"/>
        </w:rPr>
      </w:pPr>
      <w:hyperlink w:anchor="_Toc83731111" w:history="1">
        <w:r w:rsidRPr="00C978B6">
          <w:rPr>
            <w:rStyle w:val="Hyperlink"/>
            <w:rFonts w:ascii="Arial" w:eastAsia="Arial" w:hAnsi="Arial" w:cs="Arial"/>
            <w:noProof/>
          </w:rPr>
          <w:t>3.4.2</w:t>
        </w:r>
        <w:r>
          <w:rPr>
            <w:iCs w:val="0"/>
            <w:noProof/>
            <w:sz w:val="22"/>
            <w:szCs w:val="22"/>
            <w:lang w:val="en-AU" w:eastAsia="en-AU"/>
          </w:rPr>
          <w:tab/>
        </w:r>
        <w:r w:rsidRPr="00C978B6">
          <w:rPr>
            <w:rStyle w:val="Hyperlink"/>
            <w:rFonts w:ascii="Arial" w:eastAsia="Arial" w:hAnsi="Arial" w:cs="Arial"/>
            <w:noProof/>
          </w:rPr>
          <w:t>Aboriginal and Torres Strait Islander Data Sovereignty</w:t>
        </w:r>
        <w:r>
          <w:rPr>
            <w:noProof/>
            <w:webHidden/>
          </w:rPr>
          <w:tab/>
        </w:r>
        <w:r>
          <w:rPr>
            <w:noProof/>
            <w:webHidden/>
          </w:rPr>
          <w:fldChar w:fldCharType="begin"/>
        </w:r>
        <w:r>
          <w:rPr>
            <w:noProof/>
            <w:webHidden/>
          </w:rPr>
          <w:instrText xml:space="preserve"> PAGEREF _Toc83731111 \h </w:instrText>
        </w:r>
        <w:r>
          <w:rPr>
            <w:noProof/>
            <w:webHidden/>
          </w:rPr>
        </w:r>
        <w:r>
          <w:rPr>
            <w:noProof/>
            <w:webHidden/>
          </w:rPr>
          <w:fldChar w:fldCharType="separate"/>
        </w:r>
        <w:r w:rsidR="003B34E2">
          <w:rPr>
            <w:noProof/>
            <w:webHidden/>
          </w:rPr>
          <w:t>28</w:t>
        </w:r>
        <w:r>
          <w:rPr>
            <w:noProof/>
            <w:webHidden/>
          </w:rPr>
          <w:fldChar w:fldCharType="end"/>
        </w:r>
      </w:hyperlink>
    </w:p>
    <w:p w14:paraId="168163FD" w14:textId="2B4DFD87" w:rsidR="00521711" w:rsidRDefault="00521711">
      <w:pPr>
        <w:pStyle w:val="TOC3"/>
        <w:tabs>
          <w:tab w:val="left" w:pos="1200"/>
          <w:tab w:val="right" w:leader="dot" w:pos="9730"/>
        </w:tabs>
        <w:rPr>
          <w:iCs w:val="0"/>
          <w:noProof/>
          <w:sz w:val="22"/>
          <w:szCs w:val="22"/>
          <w:lang w:val="en-AU" w:eastAsia="en-AU"/>
        </w:rPr>
      </w:pPr>
      <w:hyperlink w:anchor="_Toc83731112" w:history="1">
        <w:r w:rsidRPr="00C978B6">
          <w:rPr>
            <w:rStyle w:val="Hyperlink"/>
            <w:rFonts w:ascii="Arial" w:eastAsia="Arial" w:hAnsi="Arial" w:cs="Arial"/>
            <w:noProof/>
          </w:rPr>
          <w:t>3.4.3</w:t>
        </w:r>
        <w:r>
          <w:rPr>
            <w:iCs w:val="0"/>
            <w:noProof/>
            <w:sz w:val="22"/>
            <w:szCs w:val="22"/>
            <w:lang w:val="en-AU" w:eastAsia="en-AU"/>
          </w:rPr>
          <w:tab/>
        </w:r>
        <w:r w:rsidRPr="00C978B6">
          <w:rPr>
            <w:rStyle w:val="Hyperlink"/>
            <w:rFonts w:ascii="Arial" w:eastAsia="Arial" w:hAnsi="Arial" w:cs="Arial"/>
            <w:noProof/>
          </w:rPr>
          <w:t>Aboriginal and Torres Strait Islander Data Governance</w:t>
        </w:r>
        <w:r>
          <w:rPr>
            <w:noProof/>
            <w:webHidden/>
          </w:rPr>
          <w:tab/>
        </w:r>
        <w:r>
          <w:rPr>
            <w:noProof/>
            <w:webHidden/>
          </w:rPr>
          <w:fldChar w:fldCharType="begin"/>
        </w:r>
        <w:r>
          <w:rPr>
            <w:noProof/>
            <w:webHidden/>
          </w:rPr>
          <w:instrText xml:space="preserve"> PAGEREF _Toc83731112 \h </w:instrText>
        </w:r>
        <w:r>
          <w:rPr>
            <w:noProof/>
            <w:webHidden/>
          </w:rPr>
        </w:r>
        <w:r>
          <w:rPr>
            <w:noProof/>
            <w:webHidden/>
          </w:rPr>
          <w:fldChar w:fldCharType="separate"/>
        </w:r>
        <w:r w:rsidR="003B34E2">
          <w:rPr>
            <w:noProof/>
            <w:webHidden/>
          </w:rPr>
          <w:t>28</w:t>
        </w:r>
        <w:r>
          <w:rPr>
            <w:noProof/>
            <w:webHidden/>
          </w:rPr>
          <w:fldChar w:fldCharType="end"/>
        </w:r>
      </w:hyperlink>
    </w:p>
    <w:p w14:paraId="7CE59761" w14:textId="356661D4" w:rsidR="00521711" w:rsidRDefault="00521711">
      <w:pPr>
        <w:pStyle w:val="TOC3"/>
        <w:tabs>
          <w:tab w:val="left" w:pos="1200"/>
          <w:tab w:val="right" w:leader="dot" w:pos="9730"/>
        </w:tabs>
        <w:rPr>
          <w:iCs w:val="0"/>
          <w:noProof/>
          <w:sz w:val="22"/>
          <w:szCs w:val="22"/>
          <w:lang w:val="en-AU" w:eastAsia="en-AU"/>
        </w:rPr>
      </w:pPr>
      <w:hyperlink w:anchor="_Toc83731113" w:history="1">
        <w:r w:rsidRPr="00C978B6">
          <w:rPr>
            <w:rStyle w:val="Hyperlink"/>
            <w:rFonts w:ascii="Arial" w:eastAsia="Arial" w:hAnsi="Arial" w:cs="Arial"/>
            <w:noProof/>
          </w:rPr>
          <w:t>3.4.4</w:t>
        </w:r>
        <w:r>
          <w:rPr>
            <w:iCs w:val="0"/>
            <w:noProof/>
            <w:sz w:val="22"/>
            <w:szCs w:val="22"/>
            <w:lang w:val="en-AU" w:eastAsia="en-AU"/>
          </w:rPr>
          <w:tab/>
        </w:r>
        <w:r w:rsidRPr="00C978B6">
          <w:rPr>
            <w:rStyle w:val="Hyperlink"/>
            <w:rFonts w:ascii="Arial" w:eastAsia="Arial" w:hAnsi="Arial" w:cs="Arial"/>
            <w:noProof/>
          </w:rPr>
          <w:t>Aboriginal and Torres Strait Islander Knowledge and Knowledge Systems</w:t>
        </w:r>
        <w:r>
          <w:rPr>
            <w:noProof/>
            <w:webHidden/>
          </w:rPr>
          <w:tab/>
        </w:r>
        <w:r>
          <w:rPr>
            <w:noProof/>
            <w:webHidden/>
          </w:rPr>
          <w:fldChar w:fldCharType="begin"/>
        </w:r>
        <w:r>
          <w:rPr>
            <w:noProof/>
            <w:webHidden/>
          </w:rPr>
          <w:instrText xml:space="preserve"> PAGEREF _Toc83731113 \h </w:instrText>
        </w:r>
        <w:r>
          <w:rPr>
            <w:noProof/>
            <w:webHidden/>
          </w:rPr>
        </w:r>
        <w:r>
          <w:rPr>
            <w:noProof/>
            <w:webHidden/>
          </w:rPr>
          <w:fldChar w:fldCharType="separate"/>
        </w:r>
        <w:r w:rsidR="003B34E2">
          <w:rPr>
            <w:noProof/>
            <w:webHidden/>
          </w:rPr>
          <w:t>29</w:t>
        </w:r>
        <w:r>
          <w:rPr>
            <w:noProof/>
            <w:webHidden/>
          </w:rPr>
          <w:fldChar w:fldCharType="end"/>
        </w:r>
      </w:hyperlink>
    </w:p>
    <w:p w14:paraId="0EED6678" w14:textId="7901D2D1" w:rsidR="00521711" w:rsidRDefault="00521711">
      <w:pPr>
        <w:pStyle w:val="TOC3"/>
        <w:tabs>
          <w:tab w:val="left" w:pos="1200"/>
          <w:tab w:val="right" w:leader="dot" w:pos="9730"/>
        </w:tabs>
        <w:rPr>
          <w:iCs w:val="0"/>
          <w:noProof/>
          <w:sz w:val="22"/>
          <w:szCs w:val="22"/>
          <w:lang w:val="en-AU" w:eastAsia="en-AU"/>
        </w:rPr>
      </w:pPr>
      <w:hyperlink w:anchor="_Toc83731114" w:history="1">
        <w:r w:rsidRPr="00C978B6">
          <w:rPr>
            <w:rStyle w:val="Hyperlink"/>
            <w:rFonts w:ascii="Arial" w:eastAsia="Arial" w:hAnsi="Arial" w:cs="Arial"/>
            <w:noProof/>
          </w:rPr>
          <w:t>3.4.5</w:t>
        </w:r>
        <w:r>
          <w:rPr>
            <w:iCs w:val="0"/>
            <w:noProof/>
            <w:sz w:val="22"/>
            <w:szCs w:val="22"/>
            <w:lang w:val="en-AU" w:eastAsia="en-AU"/>
          </w:rPr>
          <w:tab/>
        </w:r>
        <w:r w:rsidRPr="00C978B6">
          <w:rPr>
            <w:rStyle w:val="Hyperlink"/>
            <w:rFonts w:ascii="Arial" w:eastAsia="Arial" w:hAnsi="Arial" w:cs="Arial"/>
            <w:noProof/>
          </w:rPr>
          <w:t>Protection of Aboriginal and Torres Strait Islander Knowledge</w:t>
        </w:r>
        <w:r>
          <w:rPr>
            <w:noProof/>
            <w:webHidden/>
          </w:rPr>
          <w:tab/>
        </w:r>
        <w:r>
          <w:rPr>
            <w:noProof/>
            <w:webHidden/>
          </w:rPr>
          <w:fldChar w:fldCharType="begin"/>
        </w:r>
        <w:r>
          <w:rPr>
            <w:noProof/>
            <w:webHidden/>
          </w:rPr>
          <w:instrText xml:space="preserve"> PAGEREF _Toc83731114 \h </w:instrText>
        </w:r>
        <w:r>
          <w:rPr>
            <w:noProof/>
            <w:webHidden/>
          </w:rPr>
        </w:r>
        <w:r>
          <w:rPr>
            <w:noProof/>
            <w:webHidden/>
          </w:rPr>
          <w:fldChar w:fldCharType="separate"/>
        </w:r>
        <w:r w:rsidR="003B34E2">
          <w:rPr>
            <w:noProof/>
            <w:webHidden/>
          </w:rPr>
          <w:t>30</w:t>
        </w:r>
        <w:r>
          <w:rPr>
            <w:noProof/>
            <w:webHidden/>
          </w:rPr>
          <w:fldChar w:fldCharType="end"/>
        </w:r>
      </w:hyperlink>
    </w:p>
    <w:p w14:paraId="4480B161" w14:textId="1725ABDC" w:rsidR="00521711" w:rsidRDefault="00521711">
      <w:pPr>
        <w:pStyle w:val="TOC2"/>
        <w:tabs>
          <w:tab w:val="left" w:pos="960"/>
          <w:tab w:val="right" w:leader="dot" w:pos="9730"/>
        </w:tabs>
        <w:rPr>
          <w:b w:val="0"/>
          <w:bCs w:val="0"/>
          <w:iCs w:val="0"/>
          <w:noProof/>
          <w:lang w:val="en-AU" w:eastAsia="en-AU"/>
        </w:rPr>
      </w:pPr>
      <w:hyperlink w:anchor="_Toc83731115" w:history="1">
        <w:r w:rsidRPr="00C978B6">
          <w:rPr>
            <w:rStyle w:val="Hyperlink"/>
            <w:noProof/>
          </w:rPr>
          <w:t>3.5</w:t>
        </w:r>
        <w:r>
          <w:rPr>
            <w:b w:val="0"/>
            <w:bCs w:val="0"/>
            <w:iCs w:val="0"/>
            <w:noProof/>
            <w:lang w:val="en-AU" w:eastAsia="en-AU"/>
          </w:rPr>
          <w:tab/>
        </w:r>
        <w:r w:rsidRPr="00C978B6">
          <w:rPr>
            <w:rStyle w:val="Hyperlink"/>
            <w:noProof/>
          </w:rPr>
          <w:t>PRINCIPLE 5: INFORMED CONSENT</w:t>
        </w:r>
        <w:r>
          <w:rPr>
            <w:noProof/>
            <w:webHidden/>
          </w:rPr>
          <w:tab/>
        </w:r>
        <w:r>
          <w:rPr>
            <w:noProof/>
            <w:webHidden/>
          </w:rPr>
          <w:fldChar w:fldCharType="begin"/>
        </w:r>
        <w:r>
          <w:rPr>
            <w:noProof/>
            <w:webHidden/>
          </w:rPr>
          <w:instrText xml:space="preserve"> PAGEREF _Toc83731115 \h </w:instrText>
        </w:r>
        <w:r>
          <w:rPr>
            <w:noProof/>
            <w:webHidden/>
          </w:rPr>
        </w:r>
        <w:r>
          <w:rPr>
            <w:noProof/>
            <w:webHidden/>
          </w:rPr>
          <w:fldChar w:fldCharType="separate"/>
        </w:r>
        <w:r w:rsidR="003B34E2">
          <w:rPr>
            <w:noProof/>
            <w:webHidden/>
          </w:rPr>
          <w:t>31</w:t>
        </w:r>
        <w:r>
          <w:rPr>
            <w:noProof/>
            <w:webHidden/>
          </w:rPr>
          <w:fldChar w:fldCharType="end"/>
        </w:r>
      </w:hyperlink>
    </w:p>
    <w:p w14:paraId="1821C163" w14:textId="5299E038" w:rsidR="00521711" w:rsidRDefault="00521711">
      <w:pPr>
        <w:pStyle w:val="TOC2"/>
        <w:tabs>
          <w:tab w:val="left" w:pos="960"/>
          <w:tab w:val="right" w:leader="dot" w:pos="9730"/>
        </w:tabs>
        <w:rPr>
          <w:b w:val="0"/>
          <w:bCs w:val="0"/>
          <w:iCs w:val="0"/>
          <w:noProof/>
          <w:lang w:val="en-AU" w:eastAsia="en-AU"/>
        </w:rPr>
      </w:pPr>
      <w:hyperlink w:anchor="_Toc83731116" w:history="1">
        <w:r w:rsidRPr="00C978B6">
          <w:rPr>
            <w:rStyle w:val="Hyperlink"/>
            <w:noProof/>
          </w:rPr>
          <w:t>3.6</w:t>
        </w:r>
        <w:r>
          <w:rPr>
            <w:b w:val="0"/>
            <w:bCs w:val="0"/>
            <w:iCs w:val="0"/>
            <w:noProof/>
            <w:lang w:val="en-AU" w:eastAsia="en-AU"/>
          </w:rPr>
          <w:tab/>
        </w:r>
        <w:r w:rsidRPr="00C978B6">
          <w:rPr>
            <w:rStyle w:val="Hyperlink"/>
            <w:noProof/>
          </w:rPr>
          <w:t>PRINCIPLE 6: GENOMICS HEALTH WORKFORCE</w:t>
        </w:r>
        <w:r>
          <w:rPr>
            <w:noProof/>
            <w:webHidden/>
          </w:rPr>
          <w:tab/>
        </w:r>
        <w:r>
          <w:rPr>
            <w:noProof/>
            <w:webHidden/>
          </w:rPr>
          <w:fldChar w:fldCharType="begin"/>
        </w:r>
        <w:r>
          <w:rPr>
            <w:noProof/>
            <w:webHidden/>
          </w:rPr>
          <w:instrText xml:space="preserve"> PAGEREF _Toc83731116 \h </w:instrText>
        </w:r>
        <w:r>
          <w:rPr>
            <w:noProof/>
            <w:webHidden/>
          </w:rPr>
        </w:r>
        <w:r>
          <w:rPr>
            <w:noProof/>
            <w:webHidden/>
          </w:rPr>
          <w:fldChar w:fldCharType="separate"/>
        </w:r>
        <w:r w:rsidR="003B34E2">
          <w:rPr>
            <w:noProof/>
            <w:webHidden/>
          </w:rPr>
          <w:t>35</w:t>
        </w:r>
        <w:r>
          <w:rPr>
            <w:noProof/>
            <w:webHidden/>
          </w:rPr>
          <w:fldChar w:fldCharType="end"/>
        </w:r>
      </w:hyperlink>
    </w:p>
    <w:p w14:paraId="6204C310" w14:textId="2D8C6A1E" w:rsidR="00521711" w:rsidRDefault="00521711">
      <w:pPr>
        <w:pStyle w:val="TOC3"/>
        <w:tabs>
          <w:tab w:val="left" w:pos="1200"/>
          <w:tab w:val="right" w:leader="dot" w:pos="9730"/>
        </w:tabs>
        <w:rPr>
          <w:iCs w:val="0"/>
          <w:noProof/>
          <w:sz w:val="22"/>
          <w:szCs w:val="22"/>
          <w:lang w:val="en-AU" w:eastAsia="en-AU"/>
        </w:rPr>
      </w:pPr>
      <w:hyperlink w:anchor="_Toc83731117" w:history="1">
        <w:r w:rsidRPr="00C978B6">
          <w:rPr>
            <w:rStyle w:val="Hyperlink"/>
            <w:rFonts w:ascii="Arial" w:eastAsia="Arial" w:hAnsi="Arial" w:cs="Arial"/>
            <w:noProof/>
          </w:rPr>
          <w:t>3.6.1</w:t>
        </w:r>
        <w:r>
          <w:rPr>
            <w:iCs w:val="0"/>
            <w:noProof/>
            <w:sz w:val="22"/>
            <w:szCs w:val="22"/>
            <w:lang w:val="en-AU" w:eastAsia="en-AU"/>
          </w:rPr>
          <w:tab/>
        </w:r>
        <w:r w:rsidRPr="00C978B6">
          <w:rPr>
            <w:rStyle w:val="Hyperlink"/>
            <w:rFonts w:ascii="Arial" w:eastAsia="Arial" w:hAnsi="Arial" w:cs="Arial"/>
            <w:noProof/>
          </w:rPr>
          <w:t>A Culturally Safe and Responsive Health Genomics Workforce</w:t>
        </w:r>
        <w:r>
          <w:rPr>
            <w:noProof/>
            <w:webHidden/>
          </w:rPr>
          <w:tab/>
        </w:r>
        <w:r>
          <w:rPr>
            <w:noProof/>
            <w:webHidden/>
          </w:rPr>
          <w:fldChar w:fldCharType="begin"/>
        </w:r>
        <w:r>
          <w:rPr>
            <w:noProof/>
            <w:webHidden/>
          </w:rPr>
          <w:instrText xml:space="preserve"> PAGEREF _Toc83731117 \h </w:instrText>
        </w:r>
        <w:r>
          <w:rPr>
            <w:noProof/>
            <w:webHidden/>
          </w:rPr>
        </w:r>
        <w:r>
          <w:rPr>
            <w:noProof/>
            <w:webHidden/>
          </w:rPr>
          <w:fldChar w:fldCharType="separate"/>
        </w:r>
        <w:r w:rsidR="003B34E2">
          <w:rPr>
            <w:noProof/>
            <w:webHidden/>
          </w:rPr>
          <w:t>35</w:t>
        </w:r>
        <w:r>
          <w:rPr>
            <w:noProof/>
            <w:webHidden/>
          </w:rPr>
          <w:fldChar w:fldCharType="end"/>
        </w:r>
      </w:hyperlink>
    </w:p>
    <w:p w14:paraId="6BBC1D51" w14:textId="07AE0ED6" w:rsidR="00521711" w:rsidRDefault="00521711">
      <w:pPr>
        <w:pStyle w:val="TOC3"/>
        <w:tabs>
          <w:tab w:val="left" w:pos="1200"/>
          <w:tab w:val="right" w:leader="dot" w:pos="9730"/>
        </w:tabs>
        <w:rPr>
          <w:iCs w:val="0"/>
          <w:noProof/>
          <w:sz w:val="22"/>
          <w:szCs w:val="22"/>
          <w:lang w:val="en-AU" w:eastAsia="en-AU"/>
        </w:rPr>
      </w:pPr>
      <w:hyperlink w:anchor="_Toc83731118" w:history="1">
        <w:r w:rsidRPr="00C978B6">
          <w:rPr>
            <w:rStyle w:val="Hyperlink"/>
            <w:rFonts w:ascii="Arial" w:eastAsia="Arial" w:hAnsi="Arial" w:cs="Arial"/>
            <w:noProof/>
          </w:rPr>
          <w:t>3.6.2</w:t>
        </w:r>
        <w:r>
          <w:rPr>
            <w:iCs w:val="0"/>
            <w:noProof/>
            <w:sz w:val="22"/>
            <w:szCs w:val="22"/>
            <w:lang w:val="en-AU" w:eastAsia="en-AU"/>
          </w:rPr>
          <w:tab/>
        </w:r>
        <w:r w:rsidRPr="00C978B6">
          <w:rPr>
            <w:rStyle w:val="Hyperlink"/>
            <w:rFonts w:ascii="Arial" w:eastAsia="Arial" w:hAnsi="Arial" w:cs="Arial"/>
            <w:noProof/>
          </w:rPr>
          <w:t>Cultural Competence</w:t>
        </w:r>
        <w:r>
          <w:rPr>
            <w:noProof/>
            <w:webHidden/>
          </w:rPr>
          <w:tab/>
        </w:r>
        <w:r>
          <w:rPr>
            <w:noProof/>
            <w:webHidden/>
          </w:rPr>
          <w:fldChar w:fldCharType="begin"/>
        </w:r>
        <w:r>
          <w:rPr>
            <w:noProof/>
            <w:webHidden/>
          </w:rPr>
          <w:instrText xml:space="preserve"> PAGEREF _Toc83731118 \h </w:instrText>
        </w:r>
        <w:r>
          <w:rPr>
            <w:noProof/>
            <w:webHidden/>
          </w:rPr>
        </w:r>
        <w:r>
          <w:rPr>
            <w:noProof/>
            <w:webHidden/>
          </w:rPr>
          <w:fldChar w:fldCharType="separate"/>
        </w:r>
        <w:r w:rsidR="003B34E2">
          <w:rPr>
            <w:noProof/>
            <w:webHidden/>
          </w:rPr>
          <w:t>36</w:t>
        </w:r>
        <w:r>
          <w:rPr>
            <w:noProof/>
            <w:webHidden/>
          </w:rPr>
          <w:fldChar w:fldCharType="end"/>
        </w:r>
      </w:hyperlink>
    </w:p>
    <w:p w14:paraId="2ABDAAD5" w14:textId="1831550E" w:rsidR="00521711" w:rsidRDefault="00521711">
      <w:pPr>
        <w:pStyle w:val="TOC1"/>
        <w:tabs>
          <w:tab w:val="left" w:pos="480"/>
          <w:tab w:val="right" w:leader="dot" w:pos="9730"/>
        </w:tabs>
        <w:rPr>
          <w:b w:val="0"/>
          <w:bCs w:val="0"/>
          <w:i w:val="0"/>
          <w:noProof/>
          <w:szCs w:val="22"/>
          <w:lang w:val="en-AU" w:eastAsia="en-AU"/>
        </w:rPr>
      </w:pPr>
      <w:hyperlink w:anchor="_Toc83731119" w:history="1">
        <w:r w:rsidRPr="00C978B6">
          <w:rPr>
            <w:rStyle w:val="Hyperlink"/>
            <w:rFonts w:cstheme="minorHAnsi"/>
            <w:noProof/>
          </w:rPr>
          <w:t>4</w:t>
        </w:r>
        <w:r>
          <w:rPr>
            <w:b w:val="0"/>
            <w:bCs w:val="0"/>
            <w:i w:val="0"/>
            <w:noProof/>
            <w:szCs w:val="22"/>
            <w:lang w:val="en-AU" w:eastAsia="en-AU"/>
          </w:rPr>
          <w:tab/>
        </w:r>
        <w:r w:rsidRPr="00C978B6">
          <w:rPr>
            <w:rStyle w:val="Hyperlink"/>
            <w:rFonts w:cstheme="minorHAnsi"/>
            <w:noProof/>
          </w:rPr>
          <w:t>References</w:t>
        </w:r>
        <w:r>
          <w:rPr>
            <w:noProof/>
            <w:webHidden/>
          </w:rPr>
          <w:tab/>
        </w:r>
        <w:r>
          <w:rPr>
            <w:noProof/>
            <w:webHidden/>
          </w:rPr>
          <w:fldChar w:fldCharType="begin"/>
        </w:r>
        <w:r>
          <w:rPr>
            <w:noProof/>
            <w:webHidden/>
          </w:rPr>
          <w:instrText xml:space="preserve"> PAGEREF _Toc83731119 \h </w:instrText>
        </w:r>
        <w:r>
          <w:rPr>
            <w:noProof/>
            <w:webHidden/>
          </w:rPr>
        </w:r>
        <w:r>
          <w:rPr>
            <w:noProof/>
            <w:webHidden/>
          </w:rPr>
          <w:fldChar w:fldCharType="separate"/>
        </w:r>
        <w:r w:rsidR="003B34E2">
          <w:rPr>
            <w:noProof/>
            <w:webHidden/>
          </w:rPr>
          <w:t>37</w:t>
        </w:r>
        <w:r>
          <w:rPr>
            <w:noProof/>
            <w:webHidden/>
          </w:rPr>
          <w:fldChar w:fldCharType="end"/>
        </w:r>
      </w:hyperlink>
    </w:p>
    <w:p w14:paraId="13E8FB08" w14:textId="494F7157" w:rsidR="00D2355E" w:rsidRPr="002B488C" w:rsidRDefault="00A66C21" w:rsidP="005C38C9">
      <w:pPr>
        <w:rPr>
          <w:rStyle w:val="Heading1Char"/>
          <w:rFonts w:ascii="Arial" w:eastAsia="Arial" w:hAnsi="Arial" w:cs="Arial"/>
          <w:b w:val="0"/>
          <w:bCs w:val="0"/>
        </w:rPr>
      </w:pPr>
      <w:r w:rsidRPr="5E5671F1">
        <w:rPr>
          <w:rFonts w:ascii="Arial" w:hAnsi="Arial" w:cs="Arial"/>
          <w:caps/>
          <w:color w:val="002060"/>
          <w:sz w:val="20"/>
          <w:szCs w:val="20"/>
          <w:lang w:val="en-AU"/>
        </w:rPr>
        <w:fldChar w:fldCharType="end"/>
      </w:r>
      <w:r w:rsidR="000F76DB" w:rsidRPr="5E5671F1">
        <w:rPr>
          <w:rFonts w:ascii="Arial" w:eastAsia="Arial" w:hAnsi="Arial" w:cs="Arial"/>
          <w:color w:val="002060"/>
          <w:lang w:val="en-AU" w:eastAsia="en-GB"/>
        </w:rPr>
        <w:br w:type="page"/>
      </w:r>
      <w:bookmarkStart w:id="1" w:name="_Toc50646659"/>
      <w:bookmarkStart w:id="2" w:name="_Hlk55890826"/>
      <w:bookmarkStart w:id="3" w:name="_Toc83731092"/>
      <w:r w:rsidR="00D2355E" w:rsidRPr="002B488C">
        <w:rPr>
          <w:rStyle w:val="Heading1Char"/>
          <w:rFonts w:ascii="Arial" w:eastAsia="Arial" w:hAnsi="Arial" w:cs="Arial"/>
        </w:rPr>
        <w:lastRenderedPageBreak/>
        <w:t>EXECUTIVE SUMMARY</w:t>
      </w:r>
      <w:bookmarkEnd w:id="1"/>
      <w:bookmarkEnd w:id="3"/>
    </w:p>
    <w:bookmarkEnd w:id="2"/>
    <w:p w14:paraId="6D69F545" w14:textId="6BAAE629" w:rsidR="00B6734D" w:rsidRDefault="00416156" w:rsidP="00BD1251">
      <w:pPr>
        <w:rPr>
          <w:rFonts w:eastAsia="Arial" w:cstheme="minorHAnsi"/>
          <w:shd w:val="clear" w:color="auto" w:fill="FFFFFF"/>
          <w:lang w:val="en-AU"/>
        </w:rPr>
      </w:pPr>
      <w:r w:rsidRPr="00457085">
        <w:rPr>
          <w:rFonts w:eastAsia="Arial" w:cstheme="minorHAnsi"/>
          <w:shd w:val="clear" w:color="auto" w:fill="FFFFFF"/>
          <w:lang w:val="en-AU"/>
        </w:rPr>
        <w:t xml:space="preserve">Australia </w:t>
      </w:r>
      <w:r w:rsidR="008B651F">
        <w:rPr>
          <w:rFonts w:eastAsia="Arial" w:cstheme="minorHAnsi"/>
          <w:shd w:val="clear" w:color="auto" w:fill="FFFFFF"/>
          <w:lang w:val="en-AU"/>
        </w:rPr>
        <w:t>is ranked</w:t>
      </w:r>
      <w:r w:rsidR="00CA6977">
        <w:rPr>
          <w:rFonts w:eastAsia="Arial" w:cstheme="minorHAnsi"/>
          <w:shd w:val="clear" w:color="auto" w:fill="FFFFFF"/>
          <w:lang w:val="en-AU"/>
        </w:rPr>
        <w:t xml:space="preserve"> as</w:t>
      </w:r>
      <w:r w:rsidRPr="00457085">
        <w:rPr>
          <w:rFonts w:eastAsia="Arial" w:cstheme="minorHAnsi"/>
          <w:shd w:val="clear" w:color="auto" w:fill="FFFFFF"/>
          <w:lang w:val="en-AU"/>
        </w:rPr>
        <w:t xml:space="preserve"> one of the best healthcare systems in the world. It provides access to the latest healthcare technologies and medications, and a wide range of services across the life span and across the continuum of care from within the home and the </w:t>
      </w:r>
      <w:r w:rsidRPr="00FD3690">
        <w:rPr>
          <w:rFonts w:eastAsia="Arial" w:cstheme="minorHAnsi"/>
          <w:shd w:val="clear" w:color="auto" w:fill="FFFFFF"/>
          <w:lang w:val="en-AU"/>
        </w:rPr>
        <w:t>community</w:t>
      </w:r>
      <w:r w:rsidRPr="00457085">
        <w:rPr>
          <w:rFonts w:eastAsia="Arial" w:cstheme="minorHAnsi"/>
          <w:shd w:val="clear" w:color="auto" w:fill="FFFFFF"/>
          <w:lang w:val="en-AU"/>
        </w:rPr>
        <w:t xml:space="preserve"> to high-end specialised care. The Australian health workforce is diversely qualified, highly skilled, and </w:t>
      </w:r>
      <w:r w:rsidR="004A5D94">
        <w:rPr>
          <w:rFonts w:eastAsia="Arial" w:cstheme="minorHAnsi"/>
          <w:shd w:val="clear" w:color="auto" w:fill="FFFFFF"/>
          <w:lang w:val="en-AU"/>
        </w:rPr>
        <w:t>competent to deliver safe, high</w:t>
      </w:r>
      <w:r w:rsidR="004A5D94">
        <w:rPr>
          <w:rFonts w:eastAsia="Arial" w:cstheme="minorHAnsi"/>
          <w:shd w:val="clear" w:color="auto" w:fill="FFFFFF"/>
          <w:lang w:val="en-AU"/>
        </w:rPr>
        <w:noBreakHyphen/>
      </w:r>
      <w:r w:rsidRPr="00457085">
        <w:rPr>
          <w:rFonts w:eastAsia="Arial" w:cstheme="minorHAnsi"/>
          <w:shd w:val="clear" w:color="auto" w:fill="FFFFFF"/>
          <w:lang w:val="en-AU"/>
        </w:rPr>
        <w:t>quality, evidence-based care.</w:t>
      </w:r>
      <w:r w:rsidR="0027231D" w:rsidRPr="0027231D">
        <w:rPr>
          <w:rStyle w:val="FootnoteReference"/>
          <w:rFonts w:cstheme="minorHAnsi"/>
          <w:b/>
          <w:bCs/>
          <w:i/>
          <w:iCs/>
        </w:rPr>
        <w:t xml:space="preserve"> </w:t>
      </w:r>
      <w:bookmarkStart w:id="4" w:name="_Hlk81484637"/>
      <w:r w:rsidR="00B6734D" w:rsidRPr="007A5D52">
        <w:rPr>
          <w:rStyle w:val="EndnoteReference"/>
          <w:rFonts w:cstheme="minorHAnsi"/>
          <w:i/>
          <w:iCs/>
        </w:rPr>
        <w:endnoteReference w:id="2"/>
      </w:r>
      <w:r w:rsidR="00B6734D" w:rsidRPr="007A5D52">
        <w:rPr>
          <w:vertAlign w:val="superscript"/>
        </w:rPr>
        <w:t>,</w:t>
      </w:r>
      <w:r w:rsidR="00B6734D" w:rsidRPr="001D1B7B">
        <w:rPr>
          <w:rStyle w:val="EndnoteReference"/>
          <w:lang w:val="en-AU"/>
        </w:rPr>
        <w:endnoteReference w:id="3"/>
      </w:r>
      <w:r w:rsidR="00B6734D" w:rsidRPr="000528D2">
        <w:rPr>
          <w:rFonts w:eastAsia="Arial" w:cstheme="minorHAnsi"/>
          <w:shd w:val="clear" w:color="auto" w:fill="FFFFFF"/>
          <w:vertAlign w:val="superscript"/>
          <w:lang w:val="en-AU"/>
        </w:rPr>
        <w:t>,</w:t>
      </w:r>
      <w:r w:rsidR="00B6734D" w:rsidRPr="000528D2">
        <w:rPr>
          <w:rStyle w:val="EndnoteReference"/>
        </w:rPr>
        <w:endnoteReference w:id="4"/>
      </w:r>
      <w:r w:rsidR="00B6734D">
        <w:rPr>
          <w:rFonts w:eastAsia="Arial" w:cstheme="minorHAnsi"/>
          <w:shd w:val="clear" w:color="auto" w:fill="FFFFFF"/>
          <w:lang w:val="en-AU"/>
        </w:rPr>
        <w:t xml:space="preserve"> </w:t>
      </w:r>
      <w:bookmarkEnd w:id="4"/>
      <w:r w:rsidR="00B6734D">
        <w:rPr>
          <w:rFonts w:eastAsia="Arial" w:cstheme="minorHAnsi"/>
          <w:shd w:val="clear" w:color="auto" w:fill="FFFFFF"/>
          <w:lang w:val="en-AU"/>
        </w:rPr>
        <w:t>Unfortunately, not all Australian citizens receive equitable access to all that our health care system offers.</w:t>
      </w:r>
    </w:p>
    <w:p w14:paraId="05890E22" w14:textId="5E4C3959" w:rsidR="00B6734D" w:rsidRPr="00E46917" w:rsidRDefault="00B6734D" w:rsidP="00BD1251">
      <w:pPr>
        <w:rPr>
          <w:rFonts w:eastAsia="Arial" w:cstheme="minorHAnsi"/>
          <w:shd w:val="clear" w:color="auto" w:fill="FFFFFF"/>
          <w:lang w:val="en-AU"/>
        </w:rPr>
      </w:pPr>
      <w:r>
        <w:rPr>
          <w:rFonts w:eastAsia="Arial" w:cstheme="minorHAnsi"/>
          <w:shd w:val="clear" w:color="auto" w:fill="FFFFFF"/>
          <w:lang w:val="en-AU"/>
        </w:rPr>
        <w:t xml:space="preserve">Significant health and social disparities exist </w:t>
      </w:r>
      <w:r w:rsidRPr="00EA4B75">
        <w:rPr>
          <w:rFonts w:eastAsia="Arial" w:cstheme="minorHAnsi"/>
          <w:shd w:val="clear" w:color="auto" w:fill="FFFFFF"/>
          <w:lang w:val="en-AU"/>
        </w:rPr>
        <w:t xml:space="preserve">between Aboriginal and Torres Strait Islander people and non-Indigenous Australians. The </w:t>
      </w:r>
      <w:r w:rsidRPr="00EA4B75">
        <w:rPr>
          <w:bCs/>
          <w:i/>
          <w:iCs/>
        </w:rPr>
        <w:t>National Agreement on Closing the Gap: Closing the Gap in Partnership 2020</w:t>
      </w:r>
      <w:r w:rsidRPr="00EA4B75">
        <w:rPr>
          <w:bCs/>
        </w:rPr>
        <w:t xml:space="preserve"> </w:t>
      </w:r>
      <w:r w:rsidRPr="00EA4B75">
        <w:rPr>
          <w:rStyle w:val="EndnoteReference"/>
        </w:rPr>
        <w:endnoteReference w:id="5"/>
      </w:r>
      <w:r w:rsidRPr="00EA4B75">
        <w:t xml:space="preserve"> and </w:t>
      </w:r>
      <w:r w:rsidRPr="00EA4B75">
        <w:rPr>
          <w:bCs/>
          <w:i/>
          <w:iCs/>
        </w:rPr>
        <w:t>Close</w:t>
      </w:r>
      <w:r w:rsidRPr="00EA4B75">
        <w:rPr>
          <w:rFonts w:eastAsia="Times New Roman" w:cstheme="minorHAnsi"/>
          <w:i/>
          <w:iCs/>
          <w:color w:val="262A33"/>
          <w:sz w:val="18"/>
          <w:szCs w:val="18"/>
          <w:lang w:eastAsia="en-AU"/>
        </w:rPr>
        <w:t xml:space="preserve"> </w:t>
      </w:r>
      <w:r w:rsidRPr="00EA4B75">
        <w:rPr>
          <w:bCs/>
          <w:i/>
          <w:iCs/>
        </w:rPr>
        <w:t xml:space="preserve">the Gap 2020 We Nurture Our Culture for Our Future, and Our Culture Nurtures Us </w:t>
      </w:r>
      <w:r w:rsidRPr="00EA4B75">
        <w:rPr>
          <w:rStyle w:val="EndnoteReference"/>
          <w:bCs/>
          <w:i/>
          <w:iCs/>
        </w:rPr>
        <w:endnoteReference w:id="6"/>
      </w:r>
      <w:r w:rsidRPr="00EA4B75">
        <w:rPr>
          <w:bCs/>
          <w:i/>
          <w:iCs/>
        </w:rPr>
        <w:t xml:space="preserve"> publications </w:t>
      </w:r>
      <w:r w:rsidRPr="00EA4B75">
        <w:t>highlight the importance of culture to Aboriginal and Torres Strait Islander peoples wellbeing and the urgency to bridge the disparity</w:t>
      </w:r>
      <w:r>
        <w:t xml:space="preserve"> in health outcomes and experiences within the health system. It specifically highlights that strong culture is fundamental to and directly contributes to improving life outcomes for Aboriginal and Torres Strait Islander individuals, </w:t>
      </w:r>
      <w:proofErr w:type="gramStart"/>
      <w:r>
        <w:t>families</w:t>
      </w:r>
      <w:proofErr w:type="gramEnd"/>
      <w:r>
        <w:t xml:space="preserve"> and communities. To achieve the goals in the National Agreement and to address the health and social priorities identified in the advocacy paper requires a step towards equitable health partnerships and health system co-design with Aboriginal and Torres Strait Islander peoples. </w:t>
      </w:r>
    </w:p>
    <w:p w14:paraId="53D5A6D0" w14:textId="0A8C6D80" w:rsidR="00B6734D" w:rsidRPr="00EA4B75" w:rsidRDefault="00B6734D" w:rsidP="00D92D5B">
      <w:r>
        <w:rPr>
          <w:rFonts w:eastAsia="Arial" w:cstheme="minorHAnsi"/>
          <w:shd w:val="clear" w:color="auto" w:fill="FFFFFF"/>
          <w:lang w:val="en-AU"/>
        </w:rPr>
        <w:t xml:space="preserve">In this </w:t>
      </w:r>
      <w:r w:rsidRPr="00EA4B75">
        <w:rPr>
          <w:rFonts w:eastAsia="Arial" w:cstheme="minorHAnsi"/>
          <w:shd w:val="clear" w:color="auto" w:fill="FFFFFF"/>
          <w:lang w:val="en-AU"/>
        </w:rPr>
        <w:t xml:space="preserve">context, </w:t>
      </w:r>
      <w:r w:rsidRPr="00EA4B75">
        <w:rPr>
          <w:bCs/>
          <w:i/>
          <w:iCs/>
        </w:rPr>
        <w:t>Guiding Principles:</w:t>
      </w:r>
      <w:r w:rsidRPr="00EA4B75">
        <w:rPr>
          <w:i/>
          <w:iCs/>
        </w:rPr>
        <w:t xml:space="preserve"> </w:t>
      </w:r>
      <w:r w:rsidRPr="00EA4B75">
        <w:rPr>
          <w:bCs/>
          <w:i/>
          <w:iCs/>
        </w:rPr>
        <w:t xml:space="preserve">Ensuring </w:t>
      </w:r>
      <w:r w:rsidR="00A64A21">
        <w:rPr>
          <w:bCs/>
          <w:i/>
          <w:iCs/>
        </w:rPr>
        <w:t>culturally safe</w:t>
      </w:r>
      <w:r w:rsidRPr="00EA4B75">
        <w:rPr>
          <w:bCs/>
          <w:i/>
          <w:iCs/>
        </w:rPr>
        <w:t xml:space="preserve"> health genomics in partnership with Aboriginal and Torres Strait Islander Peoples</w:t>
      </w:r>
      <w:r w:rsidRPr="00EA4B75">
        <w:rPr>
          <w:bCs/>
        </w:rPr>
        <w:t xml:space="preserve"> (Guiding Principles) </w:t>
      </w:r>
      <w:r w:rsidRPr="00EA4B75">
        <w:rPr>
          <w:rFonts w:eastAsia="Arial" w:cstheme="minorHAnsi"/>
          <w:shd w:val="clear" w:color="auto" w:fill="FFFFFF"/>
          <w:lang w:val="en-AU"/>
        </w:rPr>
        <w:t xml:space="preserve">represents a key policy in the Australian national health and wellbeing policy </w:t>
      </w:r>
      <w:r w:rsidRPr="001168EE">
        <w:rPr>
          <w:rFonts w:eastAsia="Arial" w:cstheme="minorHAnsi"/>
          <w:shd w:val="clear" w:color="auto" w:fill="FFFFFF"/>
          <w:lang w:val="en-AU"/>
        </w:rPr>
        <w:t>environment.</w:t>
      </w:r>
      <w:r w:rsidRPr="001168EE">
        <w:rPr>
          <w:rStyle w:val="EndnoteReference"/>
          <w:rFonts w:cstheme="minorHAnsi"/>
          <w:lang w:val="en-AU"/>
        </w:rPr>
        <w:t xml:space="preserve"> </w:t>
      </w:r>
      <w:r w:rsidRPr="001168EE">
        <w:rPr>
          <w:rStyle w:val="EndnoteReference"/>
          <w:rFonts w:cstheme="minorHAnsi"/>
          <w:lang w:val="en-AU"/>
        </w:rPr>
        <w:endnoteReference w:id="7"/>
      </w:r>
      <w:r w:rsidRPr="001168EE">
        <w:t>’</w:t>
      </w:r>
      <w:r w:rsidRPr="001168EE">
        <w:rPr>
          <w:rStyle w:val="EndnoteReference"/>
          <w:rFonts w:cstheme="minorHAnsi"/>
          <w:bCs/>
          <w:i/>
          <w:iCs/>
          <w:color w:val="1A1A1A"/>
          <w:lang w:val="en-AU"/>
        </w:rPr>
        <w:endnoteReference w:id="8"/>
      </w:r>
      <w:r w:rsidRPr="001168EE">
        <w:rPr>
          <w:vertAlign w:val="superscript"/>
        </w:rPr>
        <w:t>,</w:t>
      </w:r>
      <w:r w:rsidRPr="001168EE">
        <w:rPr>
          <w:vertAlign w:val="superscript"/>
        </w:rPr>
        <w:endnoteReference w:id="9"/>
      </w:r>
      <w:r w:rsidRPr="001168EE">
        <w:rPr>
          <w:vertAlign w:val="superscript"/>
        </w:rPr>
        <w:t>,</w:t>
      </w:r>
      <w:r w:rsidRPr="001168EE">
        <w:rPr>
          <w:rStyle w:val="EndnoteReference"/>
          <w:rFonts w:eastAsia="Arial" w:cstheme="minorHAnsi"/>
          <w:shd w:val="clear" w:color="auto" w:fill="FFFFFF"/>
          <w:lang w:val="en-AU"/>
        </w:rPr>
        <w:endnoteReference w:id="10"/>
      </w:r>
      <w:r w:rsidRPr="001168EE">
        <w:t xml:space="preserve"> The</w:t>
      </w:r>
      <w:r w:rsidRPr="00EA4B75">
        <w:t xml:space="preserve"> </w:t>
      </w:r>
      <w:r w:rsidRPr="00EA4B75">
        <w:rPr>
          <w:bCs/>
        </w:rPr>
        <w:t>Guiding</w:t>
      </w:r>
      <w:r w:rsidRPr="00F96D21">
        <w:rPr>
          <w:bCs/>
        </w:rPr>
        <w:t xml:space="preserve"> Principles</w:t>
      </w:r>
      <w:r w:rsidRPr="00EF1E8B">
        <w:t xml:space="preserve"> have</w:t>
      </w:r>
      <w:r>
        <w:t xml:space="preserve"> been developed by the Aboriginal and Torres Strait Islander Advisory Group on Health Genomics to inform </w:t>
      </w:r>
      <w:r w:rsidR="00A64A21">
        <w:t>culturally safe</w:t>
      </w:r>
      <w:r>
        <w:t xml:space="preserve"> and equitable access to genetic services and improve health outcomes for Aboriginal and Torres Strait Islander individuals, families, and communities from the application of new genomics knowledge in a culturally </w:t>
      </w:r>
      <w:r w:rsidRPr="00EA4B75">
        <w:t xml:space="preserve">responsive health system. </w:t>
      </w:r>
    </w:p>
    <w:p w14:paraId="1C9E0D3F" w14:textId="2C933508" w:rsidR="00B6734D" w:rsidRPr="00EA4B75" w:rsidRDefault="00B6734D" w:rsidP="00D92D5B">
      <w:pPr>
        <w:rPr>
          <w:rFonts w:eastAsia="Arial" w:cstheme="minorHAnsi"/>
          <w:shd w:val="clear" w:color="auto" w:fill="FFFFFF"/>
          <w:lang w:val="en-AU"/>
        </w:rPr>
      </w:pPr>
      <w:r w:rsidRPr="00EA4B75">
        <w:rPr>
          <w:rFonts w:eastAsia="Arial" w:cstheme="minorHAnsi"/>
          <w:shd w:val="clear" w:color="auto" w:fill="FFFFFF"/>
          <w:lang w:val="en-AU"/>
        </w:rPr>
        <w:t>The</w:t>
      </w:r>
      <w:r w:rsidRPr="00EA4B75">
        <w:rPr>
          <w:rFonts w:eastAsia="Arial" w:cstheme="minorHAnsi"/>
          <w:bCs/>
          <w:shd w:val="clear" w:color="auto" w:fill="FFFFFF"/>
          <w:lang w:val="en-AU"/>
        </w:rPr>
        <w:t xml:space="preserve"> Guiding Principles complement and extend the National Health Genomics Policy Framework</w:t>
      </w:r>
      <w:r w:rsidRPr="00EA4B75">
        <w:rPr>
          <w:rFonts w:eastAsia="Arial" w:cstheme="minorHAnsi"/>
          <w:shd w:val="clear" w:color="auto" w:fill="FFFFFF"/>
          <w:lang w:val="en-AU"/>
        </w:rPr>
        <w:t xml:space="preserve"> </w:t>
      </w:r>
      <w:r w:rsidRPr="00EA4B75">
        <w:rPr>
          <w:rStyle w:val="EndnoteReference"/>
          <w:rFonts w:cstheme="minorHAnsi"/>
          <w:color w:val="56575A"/>
          <w:lang w:val="en-AU"/>
        </w:rPr>
        <w:endnoteReference w:id="11"/>
      </w:r>
      <w:r w:rsidRPr="00EA4B75">
        <w:rPr>
          <w:rFonts w:cstheme="minorHAnsi"/>
          <w:color w:val="56575A"/>
          <w:lang w:val="en-AU"/>
        </w:rPr>
        <w:t xml:space="preserve"> </w:t>
      </w:r>
      <w:r w:rsidRPr="00EA4B75">
        <w:rPr>
          <w:rFonts w:eastAsia="Arial" w:cstheme="minorHAnsi"/>
          <w:shd w:val="clear" w:color="auto" w:fill="FFFFFF"/>
          <w:lang w:val="en-AU"/>
        </w:rPr>
        <w:t xml:space="preserve">by providing </w:t>
      </w:r>
      <w:r w:rsidR="00A64A21">
        <w:rPr>
          <w:rFonts w:eastAsia="Arial" w:cstheme="minorHAnsi"/>
          <w:shd w:val="clear" w:color="auto" w:fill="FFFFFF"/>
          <w:lang w:val="en-AU"/>
        </w:rPr>
        <w:t>culturally safe</w:t>
      </w:r>
      <w:r w:rsidRPr="00EA4B75">
        <w:rPr>
          <w:rFonts w:eastAsia="Arial" w:cstheme="minorHAnsi"/>
          <w:shd w:val="clear" w:color="auto" w:fill="FFFFFF"/>
          <w:lang w:val="en-AU"/>
        </w:rPr>
        <w:t xml:space="preserve"> and responsive </w:t>
      </w:r>
      <w:r>
        <w:rPr>
          <w:rFonts w:eastAsia="Arial" w:cstheme="minorHAnsi"/>
          <w:shd w:val="clear" w:color="auto" w:fill="FFFFFF"/>
          <w:lang w:val="en-AU"/>
        </w:rPr>
        <w:t>p</w:t>
      </w:r>
      <w:r w:rsidRPr="00EA4B75">
        <w:rPr>
          <w:rFonts w:eastAsia="Arial" w:cstheme="minorHAnsi"/>
          <w:shd w:val="clear" w:color="auto" w:fill="FFFFFF"/>
          <w:lang w:val="en-AU"/>
        </w:rPr>
        <w:t xml:space="preserve">rinciples that inform </w:t>
      </w:r>
      <w:r w:rsidR="00A64A21">
        <w:rPr>
          <w:rFonts w:eastAsia="Arial" w:cstheme="minorHAnsi"/>
          <w:shd w:val="clear" w:color="auto" w:fill="FFFFFF"/>
          <w:lang w:val="en-AU"/>
        </w:rPr>
        <w:t>culturally safe</w:t>
      </w:r>
      <w:r w:rsidRPr="00EA4B75">
        <w:rPr>
          <w:rFonts w:eastAsia="Arial" w:cstheme="minorHAnsi"/>
          <w:shd w:val="clear" w:color="auto" w:fill="FFFFFF"/>
          <w:lang w:val="en-AU"/>
        </w:rPr>
        <w:t xml:space="preserve"> and culturally</w:t>
      </w:r>
      <w:r>
        <w:rPr>
          <w:rFonts w:eastAsia="Arial" w:cstheme="minorHAnsi"/>
          <w:shd w:val="clear" w:color="auto" w:fill="FFFFFF"/>
          <w:lang w:val="en-AU"/>
        </w:rPr>
        <w:noBreakHyphen/>
      </w:r>
      <w:r w:rsidRPr="00EA4B75">
        <w:rPr>
          <w:rFonts w:eastAsia="Arial" w:cstheme="minorHAnsi"/>
          <w:shd w:val="clear" w:color="auto" w:fill="FFFFFF"/>
          <w:lang w:val="en-AU"/>
        </w:rPr>
        <w:t xml:space="preserve">responsive approaches to delivering every facet of health genomics including clinical services, research, </w:t>
      </w:r>
      <w:proofErr w:type="gramStart"/>
      <w:r w:rsidRPr="00EA4B75">
        <w:rPr>
          <w:rFonts w:eastAsia="Arial" w:cstheme="minorHAnsi"/>
          <w:shd w:val="clear" w:color="auto" w:fill="FFFFFF"/>
          <w:lang w:val="en-AU"/>
        </w:rPr>
        <w:t>data</w:t>
      </w:r>
      <w:proofErr w:type="gramEnd"/>
      <w:r w:rsidRPr="00EA4B75">
        <w:rPr>
          <w:rFonts w:eastAsia="Arial" w:cstheme="minorHAnsi"/>
          <w:shd w:val="clear" w:color="auto" w:fill="FFFFFF"/>
          <w:lang w:val="en-AU"/>
        </w:rPr>
        <w:t xml:space="preserve"> and workforce.</w:t>
      </w:r>
    </w:p>
    <w:p w14:paraId="29DD7ED1" w14:textId="4B911545" w:rsidR="00B6734D" w:rsidRDefault="00B6734D" w:rsidP="007A4C14">
      <w:r w:rsidRPr="00EA4B75">
        <w:t xml:space="preserve">The </w:t>
      </w:r>
      <w:r w:rsidRPr="00EA4B75">
        <w:rPr>
          <w:bCs/>
        </w:rPr>
        <w:t>Guiding Principles</w:t>
      </w:r>
      <w:r w:rsidRPr="00EA4B75">
        <w:t xml:space="preserve"> are framed within the overarching Articles in the </w:t>
      </w:r>
      <w:r w:rsidRPr="00EA4B75">
        <w:rPr>
          <w:bCs/>
          <w:i/>
          <w:iCs/>
        </w:rPr>
        <w:t>United Nations Declaration on the Rights of Indigenous Peoples</w:t>
      </w:r>
      <w:r w:rsidRPr="00EA4B75">
        <w:rPr>
          <w:rStyle w:val="EndnoteReference"/>
          <w:rFonts w:eastAsia="Arial" w:cstheme="minorHAnsi"/>
          <w:shd w:val="clear" w:color="auto" w:fill="FFFFFF"/>
          <w:lang w:val="en-AU"/>
        </w:rPr>
        <w:t xml:space="preserve"> </w:t>
      </w:r>
      <w:r w:rsidRPr="00EA4B75">
        <w:rPr>
          <w:rFonts w:cstheme="minorHAnsi"/>
          <w:color w:val="56575A"/>
          <w:vertAlign w:val="superscript"/>
          <w:lang w:val="en-AU"/>
        </w:rPr>
        <w:endnoteReference w:id="12"/>
      </w:r>
      <w:r w:rsidRPr="00EA4B75">
        <w:t xml:space="preserve"> and in accordance with the key Aboriginal and Torres Strait Islander peoples</w:t>
      </w:r>
      <w:r>
        <w:t>’</w:t>
      </w:r>
      <w:r w:rsidRPr="00EA4B75">
        <w:t xml:space="preserve"> national health agreements and policies. </w:t>
      </w:r>
    </w:p>
    <w:tbl>
      <w:tblPr>
        <w:tblStyle w:val="TableGrid"/>
        <w:tblW w:w="0" w:type="auto"/>
        <w:tblLook w:val="04A0" w:firstRow="1" w:lastRow="0" w:firstColumn="1" w:lastColumn="0" w:noHBand="0" w:noVBand="1"/>
      </w:tblPr>
      <w:tblGrid>
        <w:gridCol w:w="9730"/>
      </w:tblGrid>
      <w:tr w:rsidR="00F97329" w14:paraId="06328EFB" w14:textId="77777777" w:rsidTr="00F97329">
        <w:tc>
          <w:tcPr>
            <w:tcW w:w="9730" w:type="dxa"/>
            <w:shd w:val="clear" w:color="auto" w:fill="F4B083" w:themeFill="accent2" w:themeFillTint="99"/>
          </w:tcPr>
          <w:p w14:paraId="4ECC92BE" w14:textId="77777777" w:rsidR="00F97329" w:rsidRPr="00502162" w:rsidRDefault="00F97329" w:rsidP="00F97329">
            <w:pPr>
              <w:autoSpaceDE w:val="0"/>
              <w:autoSpaceDN w:val="0"/>
              <w:adjustRightInd w:val="0"/>
              <w:spacing w:before="120" w:after="120" w:line="240" w:lineRule="auto"/>
              <w:rPr>
                <w:rFonts w:cstheme="minorHAnsi"/>
                <w:b/>
                <w:bCs/>
                <w:lang w:val="en-AU"/>
              </w:rPr>
            </w:pPr>
            <w:r w:rsidRPr="00502162">
              <w:rPr>
                <w:rFonts w:cstheme="minorHAnsi"/>
                <w:b/>
                <w:bCs/>
                <w:lang w:val="en-AU"/>
              </w:rPr>
              <w:t>What are genetics and genomics?</w:t>
            </w:r>
          </w:p>
          <w:p w14:paraId="192669C1" w14:textId="77777777" w:rsidR="00F97329" w:rsidRPr="00502162" w:rsidRDefault="00F97329" w:rsidP="00F97329">
            <w:pPr>
              <w:autoSpaceDE w:val="0"/>
              <w:autoSpaceDN w:val="0"/>
              <w:adjustRightInd w:val="0"/>
              <w:spacing w:before="120" w:after="120" w:line="240" w:lineRule="auto"/>
              <w:rPr>
                <w:rFonts w:cstheme="minorHAnsi"/>
                <w:b/>
                <w:bCs/>
                <w:lang w:val="en-AU"/>
              </w:rPr>
            </w:pPr>
            <w:r w:rsidRPr="00502162">
              <w:rPr>
                <w:rFonts w:cstheme="minorHAnsi"/>
                <w:b/>
                <w:bCs/>
                <w:lang w:val="en-AU"/>
              </w:rPr>
              <w:t xml:space="preserve">Genetics is a term that refers to the study of genes and their roles in inheritance - in other words, the way that certain traits or conditions are passed down from one generation to another. Genetics involves scientific studies of genes and their effects. Genes (units of heredity) carry the instructions for making proteins, which direct the activities of cells and functions of the body. </w:t>
            </w:r>
          </w:p>
          <w:p w14:paraId="42C7CDE4" w14:textId="71B3C5B6" w:rsidR="00F97329" w:rsidRDefault="00F97329" w:rsidP="00F97329">
            <w:bookmarkStart w:id="5" w:name="_Hlk82002302"/>
            <w:r w:rsidRPr="00502162">
              <w:rPr>
                <w:rFonts w:cstheme="minorHAnsi"/>
                <w:b/>
                <w:bCs/>
                <w:lang w:val="en-AU"/>
              </w:rPr>
              <w:t xml:space="preserve">Genomics is a more recent term that describes the study of </w:t>
            </w:r>
            <w:proofErr w:type="gramStart"/>
            <w:r w:rsidRPr="00502162">
              <w:rPr>
                <w:rFonts w:cstheme="minorHAnsi"/>
                <w:b/>
                <w:bCs/>
                <w:lang w:val="en-AU"/>
              </w:rPr>
              <w:t>all of</w:t>
            </w:r>
            <w:proofErr w:type="gramEnd"/>
            <w:r w:rsidRPr="00502162">
              <w:rPr>
                <w:rFonts w:cstheme="minorHAnsi"/>
                <w:b/>
                <w:bCs/>
                <w:lang w:val="en-AU"/>
              </w:rPr>
              <w:t xml:space="preserve"> a person's genes (the genome), including interactions of those genes with each other and with the person's environment. Genomics includes the scientific study of complex diseases such as heart disease, asthma, diabetes, and cancer because these diseases are typically caused more by a combination of genetic and environmental factors than by individual genes. Genomics is offering new possibilities for therapies and treatments for some complex diseases, as well as new diagnostic methods.</w:t>
            </w:r>
            <w:r w:rsidRPr="00502162">
              <w:rPr>
                <w:rStyle w:val="EndnoteReference"/>
                <w:rFonts w:cstheme="minorHAnsi"/>
                <w:b/>
                <w:bCs/>
                <w:lang w:val="en-AU"/>
              </w:rPr>
              <w:endnoteReference w:id="13"/>
            </w:r>
            <w:bookmarkEnd w:id="5"/>
          </w:p>
        </w:tc>
      </w:tr>
    </w:tbl>
    <w:p w14:paraId="17E9C4CC" w14:textId="77777777" w:rsidR="00F97329" w:rsidRDefault="00F97329" w:rsidP="007A4C14"/>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7CAAC" w:themeFill="accent2" w:themeFillTint="66"/>
        <w:tblLook w:val="04A0" w:firstRow="1" w:lastRow="0" w:firstColumn="1" w:lastColumn="0" w:noHBand="0" w:noVBand="1"/>
      </w:tblPr>
      <w:tblGrid>
        <w:gridCol w:w="9928"/>
      </w:tblGrid>
      <w:tr w:rsidR="00B6734D" w:rsidRPr="00D9560C" w14:paraId="3A9E82B3" w14:textId="77777777" w:rsidTr="00F97329">
        <w:tc>
          <w:tcPr>
            <w:tcW w:w="9928" w:type="dxa"/>
            <w:shd w:val="clear" w:color="auto" w:fill="F4B083" w:themeFill="accent2" w:themeFillTint="99"/>
          </w:tcPr>
          <w:p w14:paraId="0B363BBD" w14:textId="39353E70" w:rsidR="00B6734D" w:rsidRPr="00D9560C" w:rsidRDefault="00B6734D" w:rsidP="00C71378">
            <w:pPr>
              <w:spacing w:before="120" w:after="120"/>
              <w:rPr>
                <w:b/>
                <w:bCs/>
              </w:rPr>
            </w:pPr>
            <w:r w:rsidRPr="00D9560C">
              <w:rPr>
                <w:rFonts w:cstheme="minorHAnsi"/>
                <w:b/>
                <w:bCs/>
                <w:color w:val="000000" w:themeColor="text1"/>
                <w:sz w:val="24"/>
                <w:szCs w:val="24"/>
                <w:lang w:val="en-AU"/>
              </w:rPr>
              <w:t xml:space="preserve">The Guiding Principles provide a </w:t>
            </w:r>
            <w:r w:rsidR="00A64A21">
              <w:rPr>
                <w:rFonts w:cstheme="minorHAnsi"/>
                <w:b/>
                <w:bCs/>
                <w:color w:val="000000" w:themeColor="text1"/>
                <w:sz w:val="24"/>
                <w:szCs w:val="24"/>
                <w:lang w:val="en-AU"/>
              </w:rPr>
              <w:t>culturally safe</w:t>
            </w:r>
            <w:r w:rsidRPr="00D9560C">
              <w:rPr>
                <w:rFonts w:cstheme="minorHAnsi"/>
                <w:b/>
                <w:bCs/>
                <w:color w:val="000000" w:themeColor="text1"/>
                <w:sz w:val="24"/>
                <w:szCs w:val="24"/>
                <w:lang w:val="en-AU"/>
              </w:rPr>
              <w:t xml:space="preserve"> extension to the National Health Genomics Policy Framework and the policy scaffold for the implementation of cohesive, culturally responsive processes working in partnership with the Aboriginal and Torres Strait Islander nations in building an enduring foundation of trust.</w:t>
            </w:r>
          </w:p>
        </w:tc>
      </w:tr>
    </w:tbl>
    <w:tbl>
      <w:tblPr>
        <w:tblStyle w:val="GridTable5Dark-Accent61"/>
        <w:tblW w:w="9923" w:type="dxa"/>
        <w:tblInd w:w="-289" w:type="dxa"/>
        <w:tblLook w:val="04A0" w:firstRow="1" w:lastRow="0" w:firstColumn="1" w:lastColumn="0" w:noHBand="0" w:noVBand="1"/>
      </w:tblPr>
      <w:tblGrid>
        <w:gridCol w:w="379"/>
        <w:gridCol w:w="9544"/>
      </w:tblGrid>
      <w:tr w:rsidR="00B6734D" w:rsidRPr="001E222E" w14:paraId="78517099" w14:textId="77777777" w:rsidTr="00D9560C">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379" w:type="dxa"/>
            <w:shd w:val="clear" w:color="auto" w:fill="C45911" w:themeFill="accent2" w:themeFillShade="BF"/>
            <w:vAlign w:val="center"/>
          </w:tcPr>
          <w:p w14:paraId="1A8066C6" w14:textId="5C69F835" w:rsidR="00B6734D" w:rsidRPr="0095372E" w:rsidRDefault="00B6734D" w:rsidP="00E62CFD">
            <w:pPr>
              <w:autoSpaceDE w:val="0"/>
              <w:autoSpaceDN w:val="0"/>
              <w:adjustRightInd w:val="0"/>
              <w:spacing w:after="100" w:line="211" w:lineRule="atLeast"/>
              <w:jc w:val="center"/>
              <w:rPr>
                <w:rFonts w:cstheme="minorHAnsi"/>
                <w:sz w:val="32"/>
                <w:szCs w:val="32"/>
                <w:lang w:val="en-AU"/>
              </w:rPr>
            </w:pPr>
          </w:p>
        </w:tc>
        <w:tc>
          <w:tcPr>
            <w:tcW w:w="9544" w:type="dxa"/>
            <w:shd w:val="clear" w:color="auto" w:fill="FBE4D5" w:themeFill="accent2" w:themeFillTint="33"/>
            <w:vAlign w:val="center"/>
          </w:tcPr>
          <w:p w14:paraId="4AF37161" w14:textId="540086F2" w:rsidR="00B6734D" w:rsidRPr="001E222E" w:rsidRDefault="00B6734D" w:rsidP="00E62CFD">
            <w:pPr>
              <w:autoSpaceDE w:val="0"/>
              <w:autoSpaceDN w:val="0"/>
              <w:adjustRightInd w:val="0"/>
              <w:spacing w:after="100" w:line="211" w:lineRule="atLeast"/>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8"/>
                <w:szCs w:val="28"/>
                <w:lang w:val="en-AU"/>
              </w:rPr>
            </w:pPr>
            <w:r w:rsidRPr="00C71378">
              <w:rPr>
                <w:rFonts w:cstheme="minorHAnsi"/>
                <w:color w:val="auto"/>
                <w:sz w:val="28"/>
                <w:szCs w:val="28"/>
                <w:lang w:val="en-AU"/>
              </w:rPr>
              <w:t>ABORIGINAL AND TORRES STRAIT ISLANDER</w:t>
            </w:r>
            <w:r w:rsidRPr="00C71378">
              <w:rPr>
                <w:rFonts w:cstheme="minorHAnsi"/>
                <w:color w:val="auto"/>
                <w:sz w:val="28"/>
                <w:szCs w:val="28"/>
                <w:lang w:val="en-AU"/>
              </w:rPr>
              <w:br/>
              <w:t>HEALTH GENOMICS GUIDING PRINCIPLES</w:t>
            </w:r>
          </w:p>
        </w:tc>
      </w:tr>
      <w:tr w:rsidR="00B6734D" w:rsidRPr="001D7142" w14:paraId="7DA51E2F" w14:textId="77777777" w:rsidTr="00D95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shd w:val="clear" w:color="auto" w:fill="C45911" w:themeFill="accent2" w:themeFillShade="BF"/>
            <w:vAlign w:val="center"/>
          </w:tcPr>
          <w:p w14:paraId="2FD480A6" w14:textId="5A088A14" w:rsidR="00B6734D" w:rsidRPr="001C5EE4" w:rsidRDefault="00B6734D" w:rsidP="007B4B9B">
            <w:pPr>
              <w:autoSpaceDE w:val="0"/>
              <w:autoSpaceDN w:val="0"/>
              <w:adjustRightInd w:val="0"/>
              <w:spacing w:after="100" w:line="211" w:lineRule="atLeast"/>
              <w:jc w:val="center"/>
              <w:rPr>
                <w:rFonts w:cstheme="minorHAnsi"/>
                <w:sz w:val="32"/>
                <w:szCs w:val="32"/>
                <w:lang w:val="en-AU"/>
              </w:rPr>
            </w:pPr>
            <w:r w:rsidRPr="001C5EE4">
              <w:rPr>
                <w:rFonts w:cstheme="minorHAnsi"/>
                <w:sz w:val="32"/>
                <w:szCs w:val="32"/>
                <w:lang w:val="en-AU"/>
              </w:rPr>
              <w:t>1</w:t>
            </w:r>
          </w:p>
        </w:tc>
        <w:tc>
          <w:tcPr>
            <w:tcW w:w="9544" w:type="dxa"/>
            <w:shd w:val="clear" w:color="auto" w:fill="F4B083" w:themeFill="accent2" w:themeFillTint="99"/>
          </w:tcPr>
          <w:p w14:paraId="06581EE0" w14:textId="413AE81E" w:rsidR="00B6734D" w:rsidRPr="001D7142" w:rsidRDefault="00B6734D" w:rsidP="00B204AA">
            <w:pPr>
              <w:autoSpaceDE w:val="0"/>
              <w:autoSpaceDN w:val="0"/>
              <w:adjustRightInd w:val="0"/>
              <w:spacing w:after="100" w:line="211" w:lineRule="atLeast"/>
              <w:cnfStyle w:val="000000100000" w:firstRow="0" w:lastRow="0" w:firstColumn="0" w:lastColumn="0" w:oddVBand="0" w:evenVBand="0" w:oddHBand="1" w:evenHBand="0" w:firstRowFirstColumn="0" w:firstRowLastColumn="0" w:lastRowFirstColumn="0" w:lastRowLastColumn="0"/>
              <w:rPr>
                <w:rFonts w:cstheme="minorHAnsi"/>
                <w:color w:val="56575A"/>
                <w:lang w:val="en-AU"/>
              </w:rPr>
            </w:pPr>
            <w:r w:rsidRPr="001E222E">
              <w:rPr>
                <w:rFonts w:cstheme="minorHAnsi"/>
                <w:b/>
                <w:bCs/>
                <w:lang w:val="en-AU"/>
              </w:rPr>
              <w:t>ABORIGINAL AND TORRES STRAIT ISLANDER PEOPLES RIGHTS</w:t>
            </w:r>
            <w:r w:rsidRPr="001E222E">
              <w:rPr>
                <w:rFonts w:cstheme="minorHAnsi"/>
                <w:lang w:val="en-AU"/>
              </w:rPr>
              <w:t>: To ensure the United Nations Declaration on the Rights of Indigenous Peoples, the Cultural Respect Framework for Aboriginal and Torres Strait Islander Peoples’ Health and the Australian Charter of Healthcare Rights are applied to Aboriginal and Torres Strait Islander peoples in order that health genomics and self-determination, decision-making and co-design of services are assured and implemented.</w:t>
            </w:r>
            <w:r>
              <w:rPr>
                <w:rFonts w:cstheme="minorHAnsi"/>
                <w:lang w:val="en-AU"/>
              </w:rPr>
              <w:t xml:space="preserve"> </w:t>
            </w:r>
            <w:bookmarkStart w:id="6" w:name="_Hlk80959581"/>
            <w:r>
              <w:rPr>
                <w:rFonts w:cstheme="minorHAnsi"/>
                <w:lang w:val="en-AU"/>
              </w:rPr>
              <w:t>T</w:t>
            </w:r>
            <w:r w:rsidRPr="005C55D0">
              <w:rPr>
                <w:rFonts w:cstheme="minorHAnsi"/>
                <w:lang w:val="en-AU"/>
              </w:rPr>
              <w:t>his includes the duty to obtain the free, </w:t>
            </w:r>
            <w:proofErr w:type="gramStart"/>
            <w:r w:rsidRPr="005C55D0">
              <w:rPr>
                <w:rFonts w:cstheme="minorHAnsi"/>
                <w:lang w:val="en-AU"/>
              </w:rPr>
              <w:t>prior</w:t>
            </w:r>
            <w:proofErr w:type="gramEnd"/>
            <w:r w:rsidRPr="005C55D0">
              <w:rPr>
                <w:rFonts w:cstheme="minorHAnsi"/>
                <w:lang w:val="en-AU"/>
              </w:rPr>
              <w:t> and informed consent of Aboriginal and/or Torres Strait Islander collaborators or participants.</w:t>
            </w:r>
            <w:bookmarkEnd w:id="6"/>
          </w:p>
        </w:tc>
      </w:tr>
      <w:tr w:rsidR="00B6734D" w:rsidRPr="001D7142" w14:paraId="30314F76" w14:textId="77777777" w:rsidTr="00D9560C">
        <w:tc>
          <w:tcPr>
            <w:cnfStyle w:val="001000000000" w:firstRow="0" w:lastRow="0" w:firstColumn="1" w:lastColumn="0" w:oddVBand="0" w:evenVBand="0" w:oddHBand="0" w:evenHBand="0" w:firstRowFirstColumn="0" w:firstRowLastColumn="0" w:lastRowFirstColumn="0" w:lastRowLastColumn="0"/>
            <w:tcW w:w="379" w:type="dxa"/>
            <w:shd w:val="clear" w:color="auto" w:fill="C45911" w:themeFill="accent2" w:themeFillShade="BF"/>
            <w:vAlign w:val="center"/>
          </w:tcPr>
          <w:p w14:paraId="4283F4B9" w14:textId="375F31DC" w:rsidR="00B6734D" w:rsidRPr="001C5EE4" w:rsidRDefault="00B6734D" w:rsidP="007B4B9B">
            <w:pPr>
              <w:autoSpaceDE w:val="0"/>
              <w:autoSpaceDN w:val="0"/>
              <w:adjustRightInd w:val="0"/>
              <w:spacing w:after="100" w:line="211" w:lineRule="atLeast"/>
              <w:jc w:val="center"/>
              <w:rPr>
                <w:rFonts w:cstheme="minorHAnsi"/>
                <w:sz w:val="32"/>
                <w:szCs w:val="32"/>
                <w:lang w:val="en-AU"/>
              </w:rPr>
            </w:pPr>
            <w:r w:rsidRPr="001C5EE4">
              <w:rPr>
                <w:rFonts w:cstheme="minorHAnsi"/>
                <w:sz w:val="32"/>
                <w:szCs w:val="32"/>
                <w:lang w:val="en-AU"/>
              </w:rPr>
              <w:t>2</w:t>
            </w:r>
          </w:p>
        </w:tc>
        <w:tc>
          <w:tcPr>
            <w:tcW w:w="9544" w:type="dxa"/>
            <w:shd w:val="clear" w:color="auto" w:fill="FBE4D5" w:themeFill="accent2" w:themeFillTint="33"/>
          </w:tcPr>
          <w:p w14:paraId="5B503C97" w14:textId="20291D45" w:rsidR="00B6734D" w:rsidRPr="001E222E" w:rsidRDefault="00B6734D" w:rsidP="00FA3CE7">
            <w:pPr>
              <w:autoSpaceDE w:val="0"/>
              <w:autoSpaceDN w:val="0"/>
              <w:adjustRightInd w:val="0"/>
              <w:spacing w:after="100" w:line="211" w:lineRule="atLeast"/>
              <w:cnfStyle w:val="000000000000" w:firstRow="0" w:lastRow="0" w:firstColumn="0" w:lastColumn="0" w:oddVBand="0" w:evenVBand="0" w:oddHBand="0" w:evenHBand="0" w:firstRowFirstColumn="0" w:firstRowLastColumn="0" w:lastRowFirstColumn="0" w:lastRowLastColumn="0"/>
              <w:rPr>
                <w:rFonts w:cstheme="minorHAnsi"/>
                <w:lang w:val="en-AU"/>
              </w:rPr>
            </w:pPr>
            <w:r w:rsidRPr="001E222E">
              <w:rPr>
                <w:rFonts w:cstheme="minorHAnsi"/>
                <w:b/>
                <w:bCs/>
                <w:lang w:val="en-AU"/>
              </w:rPr>
              <w:t>CULTURALLY SAFE</w:t>
            </w:r>
            <w:r w:rsidRPr="001E222E">
              <w:rPr>
                <w:rFonts w:cstheme="minorHAnsi"/>
                <w:lang w:val="en-AU"/>
              </w:rPr>
              <w:t>: To ensure the rights of future generations are not undermined by decisions made now, it is critical that culture and kinship are key considerations in all applications of genomics. In clinical investigations, this means that the provision of genomic health services will not compromise the legitimate cultural and human rights, values, and expectations of Aboriginal and Torres Strait Islander peoples. In research and service design, projects should be conducted through co-design processes ensuring benefits and outcomes are mapped to cultural and kinship practices and priorities.</w:t>
            </w:r>
          </w:p>
        </w:tc>
      </w:tr>
      <w:tr w:rsidR="00B6734D" w:rsidRPr="001D7142" w14:paraId="64F554F3" w14:textId="77777777" w:rsidTr="00D95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shd w:val="clear" w:color="auto" w:fill="C45911" w:themeFill="accent2" w:themeFillShade="BF"/>
            <w:vAlign w:val="center"/>
          </w:tcPr>
          <w:p w14:paraId="6EC23D34" w14:textId="3BD361E4" w:rsidR="00B6734D" w:rsidRPr="001C5EE4" w:rsidRDefault="00B6734D" w:rsidP="007B4B9B">
            <w:pPr>
              <w:autoSpaceDE w:val="0"/>
              <w:autoSpaceDN w:val="0"/>
              <w:adjustRightInd w:val="0"/>
              <w:spacing w:after="100" w:line="211" w:lineRule="atLeast"/>
              <w:jc w:val="center"/>
              <w:rPr>
                <w:rFonts w:cstheme="minorHAnsi"/>
                <w:sz w:val="32"/>
                <w:szCs w:val="32"/>
                <w:lang w:val="en-AU"/>
              </w:rPr>
            </w:pPr>
            <w:r w:rsidRPr="001C5EE4">
              <w:rPr>
                <w:rFonts w:cstheme="minorHAnsi"/>
                <w:sz w:val="32"/>
                <w:szCs w:val="32"/>
                <w:lang w:val="en-AU"/>
              </w:rPr>
              <w:t>3</w:t>
            </w:r>
          </w:p>
        </w:tc>
        <w:tc>
          <w:tcPr>
            <w:tcW w:w="9544" w:type="dxa"/>
            <w:shd w:val="clear" w:color="auto" w:fill="F4B083" w:themeFill="accent2" w:themeFillTint="99"/>
          </w:tcPr>
          <w:p w14:paraId="4229FA74" w14:textId="77777777" w:rsidR="00B6734D" w:rsidRDefault="00B6734D" w:rsidP="001A40FA">
            <w:pPr>
              <w:tabs>
                <w:tab w:val="left" w:pos="1589"/>
              </w:tabs>
              <w:autoSpaceDE w:val="0"/>
              <w:autoSpaceDN w:val="0"/>
              <w:adjustRightInd w:val="0"/>
              <w:spacing w:after="100" w:line="211" w:lineRule="atLeast"/>
              <w:cnfStyle w:val="000000100000" w:firstRow="0" w:lastRow="0" w:firstColumn="0" w:lastColumn="0" w:oddVBand="0" w:evenVBand="0" w:oddHBand="1" w:evenHBand="0" w:firstRowFirstColumn="0" w:firstRowLastColumn="0" w:lastRowFirstColumn="0" w:lastRowLastColumn="0"/>
              <w:rPr>
                <w:rFonts w:cstheme="minorHAnsi"/>
                <w:lang w:val="en-AU"/>
              </w:rPr>
            </w:pPr>
            <w:r w:rsidRPr="001E222E">
              <w:rPr>
                <w:rFonts w:cstheme="minorHAnsi"/>
                <w:b/>
                <w:bCs/>
                <w:lang w:val="en-AU"/>
              </w:rPr>
              <w:t>HEALTH EQUITY</w:t>
            </w:r>
            <w:r w:rsidRPr="001E222E">
              <w:rPr>
                <w:rFonts w:cstheme="minorHAnsi"/>
                <w:lang w:val="en-AU"/>
              </w:rPr>
              <w:t>: (a) To ensure the application of genomics in clinical practice and health services delivery provides equitable access, equitable outcomes and optimised benefits through respectful partnerships with Aboriginal and Torres Strait Islander individuals, families and communities</w:t>
            </w:r>
            <w:r>
              <w:rPr>
                <w:rFonts w:cstheme="minorHAnsi"/>
                <w:lang w:val="en-AU"/>
              </w:rPr>
              <w:t xml:space="preserve">, including through </w:t>
            </w:r>
            <w:r w:rsidRPr="00E34E1C">
              <w:rPr>
                <w:rFonts w:cstheme="minorHAnsi"/>
                <w:lang w:val="en-AU"/>
              </w:rPr>
              <w:t>partnerships with Aboriginal organisations, such as</w:t>
            </w:r>
            <w:r>
              <w:rPr>
                <w:rFonts w:cstheme="minorHAnsi"/>
                <w:lang w:val="en-AU"/>
              </w:rPr>
              <w:t xml:space="preserve"> the</w:t>
            </w:r>
            <w:r w:rsidRPr="00E34E1C">
              <w:rPr>
                <w:rFonts w:cstheme="minorHAnsi"/>
                <w:lang w:val="en-AU"/>
              </w:rPr>
              <w:t xml:space="preserve"> Aboriginal Community Controlled Health Sector.</w:t>
            </w:r>
            <w:r w:rsidRPr="001E222E">
              <w:rPr>
                <w:rFonts w:cstheme="minorHAnsi"/>
                <w:lang w:val="en-AU"/>
              </w:rPr>
              <w:t xml:space="preserve">; </w:t>
            </w:r>
            <w:r w:rsidRPr="001E222E">
              <w:rPr>
                <w:rFonts w:cstheme="minorHAnsi"/>
                <w:lang w:val="en-AU"/>
              </w:rPr>
              <w:br/>
            </w:r>
            <w:r w:rsidRPr="001E222E">
              <w:rPr>
                <w:rFonts w:cstheme="minorHAnsi"/>
                <w:lang w:val="en-AU"/>
              </w:rPr>
              <w:tab/>
              <w:t xml:space="preserve">(b) To ensure mandatory co-design </w:t>
            </w:r>
            <w:r>
              <w:rPr>
                <w:rFonts w:cstheme="minorHAnsi"/>
                <w:lang w:val="en-AU"/>
              </w:rPr>
              <w:t xml:space="preserve">and co-production </w:t>
            </w:r>
            <w:r w:rsidRPr="001E222E">
              <w:rPr>
                <w:rFonts w:cstheme="minorHAnsi"/>
                <w:lang w:val="en-AU"/>
              </w:rPr>
              <w:t>in all genomic research studies so that health benefits are returned to participants and passed on to Aboriginal and Torres Strait Islander peoples and communities; and</w:t>
            </w:r>
            <w:r w:rsidRPr="001E222E">
              <w:rPr>
                <w:rFonts w:cstheme="minorHAnsi"/>
                <w:lang w:val="en-AU"/>
              </w:rPr>
              <w:br/>
            </w:r>
            <w:r w:rsidRPr="001E222E">
              <w:rPr>
                <w:rFonts w:cstheme="minorHAnsi"/>
                <w:lang w:val="en-AU"/>
              </w:rPr>
              <w:tab/>
              <w:t>(c) To ensure Aboriginal and Torres Strait Islander peoples, communities and organisations are empowered in the development, conduct, analysis and evaluation of clinical and research genomics to improve their respective health journeys and to ensure a healthful future.</w:t>
            </w:r>
          </w:p>
          <w:p w14:paraId="2CB2DDD7" w14:textId="396DD895" w:rsidR="00B6734D" w:rsidRPr="001E222E" w:rsidRDefault="00B6734D" w:rsidP="001A40FA">
            <w:pPr>
              <w:tabs>
                <w:tab w:val="left" w:pos="1589"/>
              </w:tabs>
              <w:autoSpaceDE w:val="0"/>
              <w:autoSpaceDN w:val="0"/>
              <w:adjustRightInd w:val="0"/>
              <w:spacing w:after="100" w:line="211" w:lineRule="atLeast"/>
              <w:cnfStyle w:val="000000100000" w:firstRow="0" w:lastRow="0" w:firstColumn="0" w:lastColumn="0" w:oddVBand="0" w:evenVBand="0" w:oddHBand="1" w:evenHBand="0" w:firstRowFirstColumn="0" w:firstRowLastColumn="0" w:lastRowFirstColumn="0" w:lastRowLastColumn="0"/>
              <w:rPr>
                <w:rFonts w:cstheme="minorHAnsi"/>
                <w:lang w:val="en-AU"/>
              </w:rPr>
            </w:pPr>
            <w:r>
              <w:rPr>
                <w:rFonts w:cstheme="minorHAnsi"/>
                <w:lang w:val="en-AU"/>
              </w:rPr>
              <w:t xml:space="preserve">                                (d) </w:t>
            </w:r>
            <w:r w:rsidRPr="00BB6401">
              <w:rPr>
                <w:rFonts w:cstheme="minorHAnsi"/>
                <w:lang w:val="en-AU"/>
              </w:rPr>
              <w:t xml:space="preserve">To ensure all Aboriginal and Torres Strait Islander peoples and communities </w:t>
            </w:r>
            <w:proofErr w:type="gramStart"/>
            <w:r w:rsidRPr="00BB6401">
              <w:rPr>
                <w:rFonts w:cstheme="minorHAnsi"/>
                <w:lang w:val="en-AU"/>
              </w:rPr>
              <w:t>have the opportunity to</w:t>
            </w:r>
            <w:proofErr w:type="gramEnd"/>
            <w:r w:rsidRPr="00BB6401">
              <w:rPr>
                <w:rFonts w:cstheme="minorHAnsi"/>
                <w:lang w:val="en-AU"/>
              </w:rPr>
              <w:t xml:space="preserve"> benefit from genomics services and research regardless of where they live.</w:t>
            </w:r>
          </w:p>
        </w:tc>
      </w:tr>
      <w:tr w:rsidR="00B6734D" w:rsidRPr="00751DFA" w14:paraId="43A2021B" w14:textId="77777777" w:rsidTr="00D9560C">
        <w:tc>
          <w:tcPr>
            <w:cnfStyle w:val="001000000000" w:firstRow="0" w:lastRow="0" w:firstColumn="1" w:lastColumn="0" w:oddVBand="0" w:evenVBand="0" w:oddHBand="0" w:evenHBand="0" w:firstRowFirstColumn="0" w:firstRowLastColumn="0" w:lastRowFirstColumn="0" w:lastRowLastColumn="0"/>
            <w:tcW w:w="379" w:type="dxa"/>
            <w:shd w:val="clear" w:color="auto" w:fill="C45911" w:themeFill="accent2" w:themeFillShade="BF"/>
            <w:vAlign w:val="center"/>
          </w:tcPr>
          <w:p w14:paraId="32C8D1EF" w14:textId="092A6E3A" w:rsidR="00B6734D" w:rsidRPr="001C5EE4" w:rsidRDefault="00B6734D" w:rsidP="007B4B9B">
            <w:pPr>
              <w:autoSpaceDE w:val="0"/>
              <w:autoSpaceDN w:val="0"/>
              <w:adjustRightInd w:val="0"/>
              <w:spacing w:after="100" w:line="211" w:lineRule="atLeast"/>
              <w:jc w:val="center"/>
              <w:rPr>
                <w:rFonts w:cstheme="minorHAnsi"/>
                <w:sz w:val="32"/>
                <w:szCs w:val="32"/>
                <w:lang w:val="en-AU"/>
              </w:rPr>
            </w:pPr>
            <w:r w:rsidRPr="001C5EE4">
              <w:rPr>
                <w:rFonts w:cstheme="minorHAnsi"/>
                <w:sz w:val="32"/>
                <w:szCs w:val="32"/>
                <w:lang w:val="en-AU"/>
              </w:rPr>
              <w:t>4</w:t>
            </w:r>
          </w:p>
        </w:tc>
        <w:tc>
          <w:tcPr>
            <w:tcW w:w="9544" w:type="dxa"/>
            <w:shd w:val="clear" w:color="auto" w:fill="FBE4D5" w:themeFill="accent2" w:themeFillTint="33"/>
          </w:tcPr>
          <w:p w14:paraId="5D2A87A1" w14:textId="2FC3301D" w:rsidR="00B6734D" w:rsidRPr="001E222E" w:rsidRDefault="00B6734D" w:rsidP="00751DFA">
            <w:pPr>
              <w:autoSpaceDE w:val="0"/>
              <w:autoSpaceDN w:val="0"/>
              <w:adjustRightInd w:val="0"/>
              <w:spacing w:after="100" w:line="211" w:lineRule="atLeast"/>
              <w:ind w:left="39"/>
              <w:cnfStyle w:val="000000000000" w:firstRow="0" w:lastRow="0" w:firstColumn="0" w:lastColumn="0" w:oddVBand="0" w:evenVBand="0" w:oddHBand="0" w:evenHBand="0" w:firstRowFirstColumn="0" w:firstRowLastColumn="0" w:lastRowFirstColumn="0" w:lastRowLastColumn="0"/>
              <w:rPr>
                <w:rFonts w:cstheme="minorHAnsi"/>
                <w:lang w:val="en-AU"/>
              </w:rPr>
            </w:pPr>
            <w:r w:rsidRPr="001E222E">
              <w:rPr>
                <w:rFonts w:cstheme="minorHAnsi"/>
                <w:b/>
                <w:bCs/>
                <w:lang w:val="en-AU"/>
              </w:rPr>
              <w:t>DATA SOVEREIGNTY:</w:t>
            </w:r>
            <w:r w:rsidRPr="001E222E">
              <w:rPr>
                <w:rFonts w:cstheme="minorHAnsi"/>
                <w:lang w:val="en-AU"/>
              </w:rPr>
              <w:t xml:space="preserve"> To ensure, through equivalent partnerships and co-design processes, Aboriginal and Torres Strait Islander peoples’ genomics data are defined, collected, managed, stored, analysed, </w:t>
            </w:r>
            <w:proofErr w:type="gramStart"/>
            <w:r w:rsidRPr="001E222E">
              <w:rPr>
                <w:rFonts w:cstheme="minorHAnsi"/>
                <w:lang w:val="en-AU"/>
              </w:rPr>
              <w:t>interpreted</w:t>
            </w:r>
            <w:proofErr w:type="gramEnd"/>
            <w:r w:rsidRPr="001E222E">
              <w:rPr>
                <w:rFonts w:cstheme="minorHAnsi"/>
                <w:lang w:val="en-AU"/>
              </w:rPr>
              <w:t xml:space="preserve"> and used under robust data governance structures.</w:t>
            </w:r>
          </w:p>
        </w:tc>
      </w:tr>
      <w:tr w:rsidR="00B6734D" w:rsidRPr="001D7142" w14:paraId="02EB7D87" w14:textId="77777777" w:rsidTr="00D95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dxa"/>
            <w:shd w:val="clear" w:color="auto" w:fill="C45911" w:themeFill="accent2" w:themeFillShade="BF"/>
            <w:vAlign w:val="center"/>
          </w:tcPr>
          <w:p w14:paraId="39379EC0" w14:textId="0A736D07" w:rsidR="00B6734D" w:rsidRPr="001C5EE4" w:rsidRDefault="00B6734D" w:rsidP="007B4B9B">
            <w:pPr>
              <w:autoSpaceDE w:val="0"/>
              <w:autoSpaceDN w:val="0"/>
              <w:adjustRightInd w:val="0"/>
              <w:spacing w:after="100" w:line="211" w:lineRule="atLeast"/>
              <w:jc w:val="center"/>
              <w:rPr>
                <w:rFonts w:cstheme="minorHAnsi"/>
                <w:sz w:val="32"/>
                <w:szCs w:val="32"/>
                <w:lang w:val="en-AU"/>
              </w:rPr>
            </w:pPr>
            <w:r w:rsidRPr="001C5EE4">
              <w:rPr>
                <w:rFonts w:cstheme="minorHAnsi"/>
                <w:sz w:val="32"/>
                <w:szCs w:val="32"/>
                <w:lang w:val="en-AU"/>
              </w:rPr>
              <w:t>5</w:t>
            </w:r>
          </w:p>
        </w:tc>
        <w:tc>
          <w:tcPr>
            <w:tcW w:w="9544" w:type="dxa"/>
            <w:shd w:val="clear" w:color="auto" w:fill="F4B083" w:themeFill="accent2" w:themeFillTint="99"/>
          </w:tcPr>
          <w:p w14:paraId="25D1F688" w14:textId="1F3199A1" w:rsidR="00B6734D" w:rsidRPr="001E222E" w:rsidRDefault="00B6734D" w:rsidP="00FA3CE7">
            <w:pPr>
              <w:autoSpaceDE w:val="0"/>
              <w:autoSpaceDN w:val="0"/>
              <w:adjustRightInd w:val="0"/>
              <w:spacing w:after="100" w:line="211" w:lineRule="atLeast"/>
              <w:cnfStyle w:val="000000100000" w:firstRow="0" w:lastRow="0" w:firstColumn="0" w:lastColumn="0" w:oddVBand="0" w:evenVBand="0" w:oddHBand="1" w:evenHBand="0" w:firstRowFirstColumn="0" w:firstRowLastColumn="0" w:lastRowFirstColumn="0" w:lastRowLastColumn="0"/>
              <w:rPr>
                <w:rFonts w:cstheme="minorHAnsi"/>
                <w:lang w:val="en-AU"/>
              </w:rPr>
            </w:pPr>
            <w:r w:rsidRPr="001E222E">
              <w:rPr>
                <w:rFonts w:cstheme="minorHAnsi"/>
                <w:b/>
                <w:bCs/>
                <w:lang w:val="en-AU"/>
              </w:rPr>
              <w:t>INFORMED CONSENT</w:t>
            </w:r>
            <w:r w:rsidRPr="001E222E">
              <w:rPr>
                <w:rFonts w:cstheme="minorHAnsi"/>
                <w:lang w:val="en-AU"/>
              </w:rPr>
              <w:t xml:space="preserve">: To ensure ethical clinical practice and research guidelines centre on culturally appropriate, free, </w:t>
            </w:r>
            <w:proofErr w:type="gramStart"/>
            <w:r w:rsidRPr="001E222E">
              <w:rPr>
                <w:rFonts w:cstheme="minorHAnsi"/>
                <w:lang w:val="en-AU"/>
              </w:rPr>
              <w:t>prior</w:t>
            </w:r>
            <w:proofErr w:type="gramEnd"/>
            <w:r w:rsidRPr="001E222E">
              <w:rPr>
                <w:rFonts w:cstheme="minorHAnsi"/>
                <w:lang w:val="en-AU"/>
              </w:rPr>
              <w:t xml:space="preserve"> and informed consent as foundational principles. This includes consideration of the implications of decisions made by parents/carers on behalf of children that will affect them as adults; implications for adults dependent upon carers and guardians; and protection of the cultural sovereignty and self-determination rights of future generations.</w:t>
            </w:r>
          </w:p>
        </w:tc>
      </w:tr>
      <w:tr w:rsidR="00B6734D" w:rsidRPr="001D7142" w14:paraId="73219DCF" w14:textId="77777777" w:rsidTr="00D9560C">
        <w:tc>
          <w:tcPr>
            <w:cnfStyle w:val="001000000000" w:firstRow="0" w:lastRow="0" w:firstColumn="1" w:lastColumn="0" w:oddVBand="0" w:evenVBand="0" w:oddHBand="0" w:evenHBand="0" w:firstRowFirstColumn="0" w:firstRowLastColumn="0" w:lastRowFirstColumn="0" w:lastRowLastColumn="0"/>
            <w:tcW w:w="379" w:type="dxa"/>
            <w:shd w:val="clear" w:color="auto" w:fill="C45911" w:themeFill="accent2" w:themeFillShade="BF"/>
            <w:vAlign w:val="center"/>
          </w:tcPr>
          <w:p w14:paraId="1F3B4769" w14:textId="1BC25CEB" w:rsidR="00B6734D" w:rsidRPr="001C5EE4" w:rsidRDefault="00B6734D" w:rsidP="007B4B9B">
            <w:pPr>
              <w:autoSpaceDE w:val="0"/>
              <w:autoSpaceDN w:val="0"/>
              <w:adjustRightInd w:val="0"/>
              <w:spacing w:after="100" w:line="211" w:lineRule="atLeast"/>
              <w:jc w:val="center"/>
              <w:rPr>
                <w:rFonts w:cstheme="minorHAnsi"/>
                <w:sz w:val="32"/>
                <w:szCs w:val="32"/>
                <w:lang w:val="en-AU"/>
              </w:rPr>
            </w:pPr>
            <w:r w:rsidRPr="001C5EE4">
              <w:rPr>
                <w:rFonts w:cstheme="minorHAnsi"/>
                <w:sz w:val="32"/>
                <w:szCs w:val="32"/>
                <w:lang w:val="en-AU"/>
              </w:rPr>
              <w:t>6</w:t>
            </w:r>
          </w:p>
        </w:tc>
        <w:tc>
          <w:tcPr>
            <w:tcW w:w="9544" w:type="dxa"/>
            <w:shd w:val="clear" w:color="auto" w:fill="FBE4D5" w:themeFill="accent2" w:themeFillTint="33"/>
          </w:tcPr>
          <w:p w14:paraId="402F56CC" w14:textId="539C1636" w:rsidR="00B6734D" w:rsidRPr="001E222E" w:rsidRDefault="00B6734D" w:rsidP="00FA3CE7">
            <w:pPr>
              <w:autoSpaceDE w:val="0"/>
              <w:autoSpaceDN w:val="0"/>
              <w:adjustRightInd w:val="0"/>
              <w:spacing w:after="100" w:line="211" w:lineRule="atLeast"/>
              <w:cnfStyle w:val="000000000000" w:firstRow="0" w:lastRow="0" w:firstColumn="0" w:lastColumn="0" w:oddVBand="0" w:evenVBand="0" w:oddHBand="0" w:evenHBand="0" w:firstRowFirstColumn="0" w:firstRowLastColumn="0" w:lastRowFirstColumn="0" w:lastRowLastColumn="0"/>
              <w:rPr>
                <w:rFonts w:cstheme="minorHAnsi"/>
                <w:lang w:val="en-AU"/>
              </w:rPr>
            </w:pPr>
            <w:r w:rsidRPr="001E222E">
              <w:rPr>
                <w:rFonts w:cstheme="minorHAnsi"/>
                <w:b/>
                <w:bCs/>
                <w:lang w:val="en-AU"/>
              </w:rPr>
              <w:t>GENOMICS HEALTH WORKFORCE</w:t>
            </w:r>
            <w:r w:rsidRPr="001E222E">
              <w:rPr>
                <w:rFonts w:cstheme="minorHAnsi"/>
                <w:lang w:val="en-AU"/>
              </w:rPr>
              <w:t xml:space="preserve">: To ensure Aboriginal and Torres Strait Islander peoples have equitable access to services, resources, funding, and opportunities to participate as members of a </w:t>
            </w:r>
            <w:r w:rsidR="00A64A21">
              <w:rPr>
                <w:rFonts w:cstheme="minorHAnsi"/>
                <w:lang w:val="en-AU"/>
              </w:rPr>
              <w:t>culturally safe</w:t>
            </w:r>
            <w:r w:rsidRPr="001E222E">
              <w:rPr>
                <w:rFonts w:cstheme="minorHAnsi"/>
                <w:lang w:val="en-AU"/>
              </w:rPr>
              <w:t xml:space="preserve"> genomics workforce; and to have </w:t>
            </w:r>
            <w:r>
              <w:rPr>
                <w:rFonts w:cstheme="minorHAnsi"/>
                <w:lang w:val="en-AU"/>
              </w:rPr>
              <w:t xml:space="preserve">individual and community </w:t>
            </w:r>
            <w:r w:rsidRPr="001E222E">
              <w:rPr>
                <w:rFonts w:cstheme="minorHAnsi"/>
                <w:lang w:val="en-AU"/>
              </w:rPr>
              <w:t xml:space="preserve">leadership roles in every </w:t>
            </w:r>
            <w:r w:rsidRPr="001E222E">
              <w:rPr>
                <w:rFonts w:cstheme="minorHAnsi"/>
                <w:lang w:val="en-AU"/>
              </w:rPr>
              <w:lastRenderedPageBreak/>
              <w:t>clinical and research field contributing to genomics health; from clinical genomics, service design, data sciences, analytics, and to research leadership.</w:t>
            </w:r>
          </w:p>
        </w:tc>
      </w:tr>
    </w:tbl>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6734D" w14:paraId="2C7E6124" w14:textId="77777777" w:rsidTr="00C71378">
        <w:tc>
          <w:tcPr>
            <w:tcW w:w="9923" w:type="dxa"/>
            <w:shd w:val="clear" w:color="auto" w:fill="F4B083" w:themeFill="accent2" w:themeFillTint="99"/>
          </w:tcPr>
          <w:p w14:paraId="3566314F" w14:textId="6AD31EDB" w:rsidR="00B6734D" w:rsidRPr="00D9560C" w:rsidRDefault="00B6734D" w:rsidP="00D9560C">
            <w:pPr>
              <w:spacing w:before="160"/>
              <w:jc w:val="center"/>
              <w:rPr>
                <w:b/>
                <w:bCs/>
              </w:rPr>
            </w:pPr>
            <w:r w:rsidRPr="00D9560C">
              <w:rPr>
                <w:rFonts w:cstheme="minorHAnsi"/>
                <w:b/>
                <w:bCs/>
                <w:sz w:val="24"/>
                <w:szCs w:val="24"/>
                <w:lang w:val="en-AU"/>
              </w:rPr>
              <w:lastRenderedPageBreak/>
              <w:t>FOUNDATION BUILT ON TRUST</w:t>
            </w:r>
            <w:r w:rsidRPr="00D9560C">
              <w:rPr>
                <w:rFonts w:cstheme="minorHAnsi"/>
                <w:b/>
                <w:bCs/>
                <w:sz w:val="24"/>
                <w:szCs w:val="24"/>
                <w:lang w:val="en-AU"/>
              </w:rPr>
              <w:br/>
              <w:t xml:space="preserve">In partnership with Aboriginal and Torres Strait Islander people, </w:t>
            </w:r>
            <w:r w:rsidR="003B22C3" w:rsidRPr="00D9560C">
              <w:rPr>
                <w:rFonts w:cstheme="minorHAnsi"/>
                <w:b/>
                <w:bCs/>
                <w:sz w:val="24"/>
                <w:szCs w:val="24"/>
                <w:lang w:val="en-AU"/>
              </w:rPr>
              <w:t>individuals,</w:t>
            </w:r>
            <w:r w:rsidRPr="00D9560C">
              <w:rPr>
                <w:rFonts w:cstheme="minorHAnsi"/>
                <w:b/>
                <w:bCs/>
                <w:sz w:val="24"/>
                <w:szCs w:val="24"/>
                <w:lang w:val="en-AU"/>
              </w:rPr>
              <w:t xml:space="preserve"> and communities; through culturally safe and responsive conversations; according to our priorities and aspirations; for our benefit; and on our time.</w:t>
            </w:r>
          </w:p>
        </w:tc>
      </w:tr>
    </w:tbl>
    <w:p w14:paraId="1A2D2933" w14:textId="0D6C9412" w:rsidR="00B6734D" w:rsidRPr="007A49CC" w:rsidRDefault="00B6734D" w:rsidP="0016726C">
      <w:pPr>
        <w:spacing w:before="160"/>
      </w:pPr>
      <w:r w:rsidRPr="007A49CC">
        <w:t xml:space="preserve">The </w:t>
      </w:r>
      <w:r w:rsidRPr="00765D46">
        <w:rPr>
          <w:bCs/>
        </w:rPr>
        <w:t>Guiding Principles</w:t>
      </w:r>
      <w:r w:rsidRPr="007A49CC">
        <w:rPr>
          <w:b/>
          <w:bCs/>
        </w:rPr>
        <w:t xml:space="preserve"> </w:t>
      </w:r>
      <w:r w:rsidRPr="007A49CC">
        <w:t xml:space="preserve">are particularly salient as Aboriginal and Torres Strait Islander </w:t>
      </w:r>
      <w:r>
        <w:t>p</w:t>
      </w:r>
      <w:r w:rsidRPr="007A49CC">
        <w:t xml:space="preserve">eoples, until very recently, have had little opportunity to participate in how clinical genetic services are delivered and genomic research is conducted. This results in few opportunities for Aboriginal and Torres Strait </w:t>
      </w:r>
      <w:r>
        <w:t>I</w:t>
      </w:r>
      <w:r w:rsidRPr="007A49CC">
        <w:t>slander</w:t>
      </w:r>
      <w:r>
        <w:t xml:space="preserve"> people</w:t>
      </w:r>
      <w:r w:rsidRPr="007A49CC">
        <w:t xml:space="preserve">s to lead, or even participate in the many and varied disciplines and roles across the health genomics field as it relates to them, either professionally or as the people for whom the service </w:t>
      </w:r>
      <w:r>
        <w:t>are</w:t>
      </w:r>
      <w:r w:rsidRPr="007A49CC">
        <w:t xml:space="preserve"> intended to serve and provide benefit. </w:t>
      </w:r>
    </w:p>
    <w:p w14:paraId="647ECA4F" w14:textId="7FFAA3F4" w:rsidR="00B6734D" w:rsidRDefault="00B6734D" w:rsidP="0094053D">
      <w:r>
        <w:t xml:space="preserve">Specifically, </w:t>
      </w:r>
      <w:r w:rsidRPr="007A49CC">
        <w:t xml:space="preserve">Aboriginal and Torres Strait </w:t>
      </w:r>
      <w:r>
        <w:t>I</w:t>
      </w:r>
      <w:r w:rsidRPr="007A49CC">
        <w:t>slander</w:t>
      </w:r>
      <w:r>
        <w:t xml:space="preserve"> people</w:t>
      </w:r>
      <w:r w:rsidRPr="007A49CC">
        <w:t xml:space="preserve">s </w:t>
      </w:r>
      <w:r>
        <w:t xml:space="preserve">should have the opportunity to lead and be equitable partners in the design, </w:t>
      </w:r>
      <w:r w:rsidR="003B22C3">
        <w:t>development,</w:t>
      </w:r>
      <w:r>
        <w:t xml:space="preserve"> and delivery of clinical services. This should include rights in relation to the ‘</w:t>
      </w:r>
      <w:r w:rsidRPr="00624D5F">
        <w:rPr>
          <w:i/>
          <w:iCs/>
        </w:rPr>
        <w:t>how, when, what, and why</w:t>
      </w:r>
      <w:r>
        <w:t>’ clinical data are collected and ‘</w:t>
      </w:r>
      <w:r w:rsidRPr="00E478B0">
        <w:rPr>
          <w:i/>
          <w:iCs/>
        </w:rPr>
        <w:t xml:space="preserve">how </w:t>
      </w:r>
      <w:r>
        <w:rPr>
          <w:i/>
          <w:iCs/>
        </w:rPr>
        <w:t xml:space="preserve">the data are stored, governed, analysed and </w:t>
      </w:r>
      <w:r w:rsidRPr="00E478B0">
        <w:rPr>
          <w:i/>
          <w:iCs/>
        </w:rPr>
        <w:t>used</w:t>
      </w:r>
      <w:r>
        <w:t>’. The Guiding Principles also inform Aboriginal and Torres Strait Islander peoples’ health genomics research and apply to equity across areas of commercialisation of medical discovery and computer science. It</w:t>
      </w:r>
      <w:r w:rsidDel="00850862">
        <w:t xml:space="preserve"> </w:t>
      </w:r>
      <w:r>
        <w:t>includes defining and leading governance of core data collections and how to translate the beneficial outcomes back to relevant communities.</w:t>
      </w:r>
    </w:p>
    <w:p w14:paraId="48B796B7" w14:textId="0AFCBAA7" w:rsidR="00B6734D" w:rsidRDefault="00B6734D" w:rsidP="0094053D">
      <w:r>
        <w:t xml:space="preserve">Through participation in decision making and building cultural capability across every facet of the evolving health genomics fields, Australia will mitigate the risks of repeating the mistakes of the past and, in partnership, can support and sustain Aboriginal and Torres Strait Islander cultures of today and for future generations. </w:t>
      </w:r>
    </w:p>
    <w:p w14:paraId="788D5223" w14:textId="4C80FDFA" w:rsidR="00B6734D" w:rsidRPr="006D1D80" w:rsidRDefault="00B6734D" w:rsidP="00FE06F1">
      <w:bookmarkStart w:id="7" w:name="_Toc57287398"/>
      <w:r>
        <w:t xml:space="preserve">The Guiding Principles are living and enduring principles that must be built on trust relationships with Aboriginal and Torres Strait Islander individuals, </w:t>
      </w:r>
      <w:r w:rsidR="003B22C3">
        <w:t>families,</w:t>
      </w:r>
      <w:r>
        <w:t xml:space="preserve"> and communities. Building trust in a culturally responsive manner means the foundations of trust must be built at the pace and the timing determined by Aboriginal and Torres Strait Islander peoples. The strength of the foundation of trust is important to enabling Aboriginal and Torres Strait Islander individuals, families and communities to build genuine partnerships and participate in developing </w:t>
      </w:r>
      <w:r w:rsidR="00A64A21">
        <w:t>culturally safe</w:t>
      </w:r>
      <w:r>
        <w:t xml:space="preserve"> and responsive health genomics services that enable them to take a lead role in the co-design and reporting of genomic research studies.</w:t>
      </w:r>
    </w:p>
    <w:bookmarkEnd w:id="7"/>
    <w:p w14:paraId="584543A0" w14:textId="77777777" w:rsidR="00B6734D" w:rsidRPr="00A21D18" w:rsidRDefault="00B6734D" w:rsidP="0076269A">
      <w:pPr>
        <w:rPr>
          <w:rFonts w:eastAsia="Arial" w:cstheme="minorHAnsi"/>
          <w:shd w:val="clear" w:color="auto" w:fill="FFFFFF"/>
          <w:lang w:val="en-AU"/>
        </w:rPr>
      </w:pPr>
    </w:p>
    <w:p w14:paraId="74402E42" w14:textId="77777777" w:rsidR="00B6734D" w:rsidRDefault="00B6734D" w:rsidP="0076269A">
      <w:pPr>
        <w:rPr>
          <w:rFonts w:ascii="Arial" w:eastAsia="Arial" w:hAnsi="Arial" w:cs="Arial"/>
          <w:color w:val="002060"/>
        </w:rPr>
        <w:sectPr w:rsidR="00B6734D" w:rsidSect="00502162">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1440" w:right="1080" w:bottom="1440" w:left="1080" w:header="708" w:footer="708" w:gutter="0"/>
          <w:pgNumType w:start="0"/>
          <w:cols w:space="708"/>
          <w:titlePg/>
          <w:docGrid w:linePitch="360"/>
        </w:sectPr>
      </w:pPr>
    </w:p>
    <w:p w14:paraId="5DFB02AF" w14:textId="4210662B" w:rsidR="00B6734D" w:rsidRPr="00F7682C" w:rsidRDefault="00B6734D" w:rsidP="00E53EA6">
      <w:pPr>
        <w:pStyle w:val="Heading1"/>
        <w:rPr>
          <w:rStyle w:val="Heading2Char"/>
          <w:rFonts w:asciiTheme="minorHAnsi" w:eastAsiaTheme="majorEastAsia" w:hAnsiTheme="minorHAnsi" w:cstheme="minorHAnsi"/>
          <w:b/>
          <w:bCs/>
          <w:smallCaps/>
          <w:color w:val="000000" w:themeColor="text1" w:themeShade="80"/>
          <w:sz w:val="36"/>
          <w:szCs w:val="36"/>
          <w:lang w:val="en-GB"/>
        </w:rPr>
      </w:pPr>
      <w:bookmarkStart w:id="8" w:name="_Hlk81909666"/>
      <w:bookmarkStart w:id="9" w:name="_Toc83731093"/>
      <w:r w:rsidRPr="00F7682C">
        <w:rPr>
          <w:rStyle w:val="Heading2Char"/>
          <w:rFonts w:asciiTheme="minorHAnsi" w:eastAsiaTheme="majorEastAsia" w:hAnsiTheme="minorHAnsi" w:cstheme="minorHAnsi"/>
          <w:b/>
          <w:bCs/>
          <w:smallCaps/>
          <w:color w:val="000000" w:themeColor="text1" w:themeShade="80"/>
          <w:sz w:val="36"/>
          <w:szCs w:val="36"/>
          <w:lang w:val="en-GB"/>
        </w:rPr>
        <w:lastRenderedPageBreak/>
        <w:t xml:space="preserve">ESTABLISHING CULTURALLY SAFE GENOMIC HEALTH PRINCIPLES </w:t>
      </w:r>
      <w:r>
        <w:rPr>
          <w:rStyle w:val="Heading2Char"/>
          <w:rFonts w:asciiTheme="minorHAnsi" w:eastAsiaTheme="majorEastAsia" w:hAnsiTheme="minorHAnsi" w:cstheme="minorHAnsi"/>
          <w:b/>
          <w:bCs/>
          <w:smallCaps/>
          <w:color w:val="000000" w:themeColor="text1" w:themeShade="80"/>
          <w:sz w:val="36"/>
          <w:szCs w:val="36"/>
          <w:lang w:val="en-GB"/>
        </w:rPr>
        <w:t>IN PARTNERSHIP WITH</w:t>
      </w:r>
      <w:r w:rsidRPr="00F7682C">
        <w:rPr>
          <w:rStyle w:val="Heading2Char"/>
          <w:rFonts w:asciiTheme="minorHAnsi" w:eastAsiaTheme="majorEastAsia" w:hAnsiTheme="minorHAnsi" w:cstheme="minorHAnsi"/>
          <w:b/>
          <w:bCs/>
          <w:smallCaps/>
          <w:color w:val="000000" w:themeColor="text1" w:themeShade="80"/>
          <w:sz w:val="36"/>
          <w:szCs w:val="36"/>
          <w:lang w:val="en-GB"/>
        </w:rPr>
        <w:t xml:space="preserve"> ABORIGINAL AND TORRES STRAIT ISLANDER PEOPLE</w:t>
      </w:r>
      <w:r>
        <w:rPr>
          <w:rStyle w:val="Heading2Char"/>
          <w:rFonts w:asciiTheme="minorHAnsi" w:eastAsiaTheme="majorEastAsia" w:hAnsiTheme="minorHAnsi" w:cstheme="minorHAnsi"/>
          <w:b/>
          <w:bCs/>
          <w:smallCaps/>
          <w:color w:val="000000" w:themeColor="text1" w:themeShade="80"/>
          <w:sz w:val="36"/>
          <w:szCs w:val="36"/>
          <w:lang w:val="en-GB"/>
        </w:rPr>
        <w:t>S</w:t>
      </w:r>
      <w:bookmarkEnd w:id="9"/>
      <w:r w:rsidRPr="00F7682C">
        <w:rPr>
          <w:rStyle w:val="Heading2Char"/>
          <w:rFonts w:asciiTheme="minorHAnsi" w:eastAsiaTheme="majorEastAsia" w:hAnsiTheme="minorHAnsi" w:cstheme="minorHAnsi"/>
          <w:b/>
          <w:bCs/>
          <w:smallCaps/>
          <w:color w:val="000000" w:themeColor="text1" w:themeShade="80"/>
          <w:sz w:val="36"/>
          <w:szCs w:val="36"/>
          <w:lang w:val="en-GB"/>
        </w:rPr>
        <w:t xml:space="preserve"> </w:t>
      </w:r>
    </w:p>
    <w:p w14:paraId="1EEE8BED" w14:textId="77777777" w:rsidR="00B6734D" w:rsidRPr="00E14F76" w:rsidRDefault="00B6734D" w:rsidP="003E26CC">
      <w:pPr>
        <w:pStyle w:val="Heading2"/>
      </w:pPr>
      <w:bookmarkStart w:id="10" w:name="_Toc57287399"/>
      <w:bookmarkStart w:id="11" w:name="_Toc83731094"/>
      <w:bookmarkEnd w:id="8"/>
      <w:r w:rsidRPr="00E14F76">
        <w:t>CONTEXT</w:t>
      </w:r>
      <w:bookmarkEnd w:id="11"/>
    </w:p>
    <w:p w14:paraId="54EA458D" w14:textId="61273841" w:rsidR="00B6734D" w:rsidRPr="00753B45" w:rsidRDefault="00B6734D" w:rsidP="00904395">
      <w:pPr>
        <w:rPr>
          <w:rFonts w:eastAsia="Arial" w:cstheme="minorHAnsi"/>
          <w:b/>
          <w:bCs/>
          <w:shd w:val="clear" w:color="auto" w:fill="FFFFFF"/>
          <w:lang w:val="en-AU"/>
        </w:rPr>
      </w:pPr>
      <w:r w:rsidRPr="00C03E6B">
        <w:rPr>
          <w:rFonts w:eastAsia="Arial" w:cstheme="minorHAnsi"/>
          <w:shd w:val="clear" w:color="auto" w:fill="FFFFFF"/>
          <w:lang w:val="en-AU"/>
        </w:rPr>
        <w:t xml:space="preserve">The World Health Organization (WHO) advocates that </w:t>
      </w:r>
      <w:r w:rsidRPr="00753B45">
        <w:rPr>
          <w:rFonts w:eastAsia="Arial" w:cstheme="minorHAnsi"/>
          <w:b/>
          <w:bCs/>
          <w:shd w:val="clear" w:color="auto" w:fill="FFFFFF"/>
          <w:lang w:val="en-AU"/>
        </w:rPr>
        <w:t xml:space="preserve">“… </w:t>
      </w:r>
      <w:r w:rsidRPr="00753B45">
        <w:rPr>
          <w:rFonts w:eastAsia="Arial" w:cstheme="minorHAnsi"/>
          <w:b/>
          <w:bCs/>
          <w:i/>
          <w:iCs/>
          <w:shd w:val="clear" w:color="auto" w:fill="FFFFFF"/>
          <w:lang w:val="en-AU"/>
        </w:rPr>
        <w:t>the highest attainable standard of health is a fundamental right of every human being</w:t>
      </w:r>
      <w:r w:rsidRPr="00753B45">
        <w:rPr>
          <w:rFonts w:eastAsia="Arial" w:cstheme="minorHAnsi"/>
          <w:b/>
          <w:bCs/>
          <w:shd w:val="clear" w:color="auto" w:fill="FFFFFF"/>
          <w:lang w:val="en-AU"/>
        </w:rPr>
        <w:t xml:space="preserve">.” </w:t>
      </w:r>
    </w:p>
    <w:p w14:paraId="3A7B2730" w14:textId="3920BE7A" w:rsidR="00B6734D" w:rsidRPr="00C03E6B" w:rsidRDefault="00B6734D" w:rsidP="00E53EA6">
      <w:pPr>
        <w:rPr>
          <w:rFonts w:cstheme="minorHAnsi"/>
          <w:color w:val="1A1A1A"/>
          <w:lang w:val="en-AU"/>
        </w:rPr>
      </w:pPr>
      <w:r w:rsidRPr="00C03E6B">
        <w:rPr>
          <w:rFonts w:eastAsia="Arial" w:cstheme="minorHAnsi"/>
          <w:shd w:val="clear" w:color="auto" w:fill="FFFFFF"/>
          <w:lang w:val="en-AU"/>
        </w:rPr>
        <w:t xml:space="preserve">The right to health includes access to timely, acceptable, and affordable health care of appropriate quality. By taking a human </w:t>
      </w:r>
      <w:r w:rsidR="00BE78E4" w:rsidRPr="00175F91">
        <w:rPr>
          <w:rFonts w:eastAsia="Arial" w:cstheme="minorHAnsi"/>
          <w:shd w:val="clear" w:color="auto" w:fill="FFFFFF"/>
          <w:lang w:val="en-AU"/>
        </w:rPr>
        <w:t>rights-based</w:t>
      </w:r>
      <w:r w:rsidRPr="00175F91">
        <w:rPr>
          <w:rFonts w:eastAsia="Arial" w:cstheme="minorHAnsi"/>
          <w:shd w:val="clear" w:color="auto" w:fill="FFFFFF"/>
          <w:lang w:val="en-AU"/>
        </w:rPr>
        <w:t xml:space="preserve"> approach</w:t>
      </w:r>
      <w:r w:rsidRPr="00C03E6B">
        <w:rPr>
          <w:rFonts w:eastAsia="Arial" w:cstheme="minorHAnsi"/>
          <w:shd w:val="clear" w:color="auto" w:fill="FFFFFF"/>
          <w:lang w:val="en-AU"/>
        </w:rPr>
        <w:t xml:space="preserve"> to health, governments can provide strategies and solutions to address and rectify inequities, discriminatory </w:t>
      </w:r>
      <w:r w:rsidR="003B22C3" w:rsidRPr="00C03E6B">
        <w:rPr>
          <w:rFonts w:eastAsia="Arial" w:cstheme="minorHAnsi"/>
          <w:shd w:val="clear" w:color="auto" w:fill="FFFFFF"/>
          <w:lang w:val="en-AU"/>
        </w:rPr>
        <w:t>practices,</w:t>
      </w:r>
      <w:r w:rsidRPr="00C03E6B">
        <w:rPr>
          <w:rFonts w:eastAsia="Arial" w:cstheme="minorHAnsi"/>
          <w:shd w:val="clear" w:color="auto" w:fill="FFFFFF"/>
          <w:lang w:val="en-AU"/>
        </w:rPr>
        <w:t xml:space="preserve"> and unjust power relations, which are often at the heart of inequitable health outcomes.</w:t>
      </w:r>
      <w:r>
        <w:rPr>
          <w:rFonts w:eastAsia="Arial" w:cstheme="minorHAnsi"/>
          <w:shd w:val="clear" w:color="auto" w:fill="FFFFFF"/>
          <w:lang w:val="en-AU"/>
        </w:rPr>
        <w:t xml:space="preserve"> </w:t>
      </w:r>
      <w:r>
        <w:rPr>
          <w:rStyle w:val="EndnoteReference"/>
          <w:rFonts w:eastAsia="Arial" w:cstheme="minorHAnsi"/>
          <w:shd w:val="clear" w:color="auto" w:fill="FFFFFF"/>
          <w:lang w:val="en-AU"/>
        </w:rPr>
        <w:endnoteReference w:id="14"/>
      </w:r>
      <w:r>
        <w:rPr>
          <w:rStyle w:val="EndnoteReference"/>
          <w:rFonts w:eastAsia="Arial" w:cstheme="minorHAnsi"/>
          <w:shd w:val="clear" w:color="auto" w:fill="FFFFFF"/>
          <w:lang w:val="en-AU"/>
        </w:rPr>
        <w:t xml:space="preserve"> </w:t>
      </w:r>
    </w:p>
    <w:p w14:paraId="219B24AC" w14:textId="55AC0F67" w:rsidR="00B6734D" w:rsidRPr="00C03E6B" w:rsidRDefault="00B6734D" w:rsidP="00E53EA6">
      <w:pPr>
        <w:rPr>
          <w:rFonts w:eastAsia="Arial" w:cstheme="minorHAnsi"/>
          <w:shd w:val="clear" w:color="auto" w:fill="FFFFFF"/>
          <w:lang w:val="en-AU"/>
        </w:rPr>
      </w:pPr>
      <w:r w:rsidRPr="00B0409C">
        <w:rPr>
          <w:rFonts w:eastAsia="Arial" w:cstheme="minorHAnsi"/>
          <w:shd w:val="clear" w:color="auto" w:fill="FFFFFF"/>
          <w:lang w:val="en-AU"/>
        </w:rPr>
        <w:t>Significant health and social disparities exist between Aboriginal and Torres Strait Islander people</w:t>
      </w:r>
      <w:r>
        <w:rPr>
          <w:rFonts w:eastAsia="Arial" w:cstheme="minorHAnsi"/>
          <w:shd w:val="clear" w:color="auto" w:fill="FFFFFF"/>
          <w:lang w:val="en-AU"/>
        </w:rPr>
        <w:t>s</w:t>
      </w:r>
      <w:r w:rsidRPr="00B0409C">
        <w:rPr>
          <w:rFonts w:eastAsia="Arial" w:cstheme="minorHAnsi"/>
          <w:shd w:val="clear" w:color="auto" w:fill="FFFFFF"/>
          <w:lang w:val="en-AU"/>
        </w:rPr>
        <w:t xml:space="preserve"> and non-Indigenous Australians.</w:t>
      </w:r>
      <w:r w:rsidRPr="00C03E6B">
        <w:rPr>
          <w:rFonts w:eastAsia="Arial" w:cstheme="minorHAnsi"/>
          <w:shd w:val="clear" w:color="auto" w:fill="FFFFFF"/>
          <w:lang w:val="en-AU"/>
        </w:rPr>
        <w:t xml:space="preserve"> </w:t>
      </w:r>
      <w:r>
        <w:rPr>
          <w:rFonts w:eastAsia="Arial" w:cstheme="minorHAnsi"/>
          <w:shd w:val="clear" w:color="auto" w:fill="FFFFFF"/>
          <w:lang w:val="en-AU"/>
        </w:rPr>
        <w:t>There is also c</w:t>
      </w:r>
      <w:r w:rsidRPr="00C03E6B">
        <w:rPr>
          <w:rFonts w:eastAsia="Arial" w:cstheme="minorHAnsi"/>
          <w:shd w:val="clear" w:color="auto" w:fill="FFFFFF"/>
          <w:lang w:val="en-AU"/>
        </w:rPr>
        <w:t xml:space="preserve">lear evidence of Aboriginal and Torres Strait Islander </w:t>
      </w:r>
      <w:r>
        <w:rPr>
          <w:rFonts w:eastAsia="Arial" w:cstheme="minorHAnsi"/>
          <w:shd w:val="clear" w:color="auto" w:fill="FFFFFF"/>
          <w:lang w:val="en-AU"/>
        </w:rPr>
        <w:t>p</w:t>
      </w:r>
      <w:r w:rsidRPr="00C03E6B">
        <w:rPr>
          <w:rFonts w:eastAsia="Arial" w:cstheme="minorHAnsi"/>
          <w:shd w:val="clear" w:color="auto" w:fill="FFFFFF"/>
          <w:lang w:val="en-AU"/>
        </w:rPr>
        <w:t>eople</w:t>
      </w:r>
      <w:r>
        <w:rPr>
          <w:rFonts w:eastAsia="Arial" w:cstheme="minorHAnsi"/>
          <w:shd w:val="clear" w:color="auto" w:fill="FFFFFF"/>
          <w:lang w:val="en-AU"/>
        </w:rPr>
        <w:t>s’</w:t>
      </w:r>
      <w:r w:rsidRPr="00C03E6B">
        <w:rPr>
          <w:rFonts w:eastAsia="Arial" w:cstheme="minorHAnsi"/>
          <w:shd w:val="clear" w:color="auto" w:fill="FFFFFF"/>
          <w:lang w:val="en-AU"/>
        </w:rPr>
        <w:t xml:space="preserve"> </w:t>
      </w:r>
      <w:r>
        <w:rPr>
          <w:rFonts w:eastAsia="Arial" w:cstheme="minorHAnsi"/>
          <w:shd w:val="clear" w:color="auto" w:fill="FFFFFF"/>
          <w:lang w:val="en-AU"/>
        </w:rPr>
        <w:t>experiences of</w:t>
      </w:r>
      <w:r w:rsidRPr="00C03E6B">
        <w:rPr>
          <w:rFonts w:eastAsia="Arial" w:cstheme="minorHAnsi"/>
          <w:shd w:val="clear" w:color="auto" w:fill="FFFFFF"/>
          <w:lang w:val="en-AU"/>
        </w:rPr>
        <w:t xml:space="preserve"> </w:t>
      </w:r>
      <w:r>
        <w:rPr>
          <w:rFonts w:eastAsia="Arial" w:cstheme="minorHAnsi"/>
          <w:shd w:val="clear" w:color="auto" w:fill="FFFFFF"/>
          <w:lang w:val="en-AU"/>
        </w:rPr>
        <w:t xml:space="preserve">racism and </w:t>
      </w:r>
      <w:r w:rsidRPr="00C03E6B">
        <w:rPr>
          <w:rFonts w:eastAsia="Arial" w:cstheme="minorHAnsi"/>
          <w:shd w:val="clear" w:color="auto" w:fill="FFFFFF"/>
          <w:lang w:val="en-AU"/>
        </w:rPr>
        <w:t>inequitable access to essential health care</w:t>
      </w:r>
      <w:r>
        <w:rPr>
          <w:rFonts w:eastAsia="Arial" w:cstheme="minorHAnsi"/>
          <w:shd w:val="clear" w:color="auto" w:fill="FFFFFF"/>
          <w:lang w:val="en-AU"/>
        </w:rPr>
        <w:t xml:space="preserve">. </w:t>
      </w:r>
      <w:r w:rsidRPr="00757353">
        <w:rPr>
          <w:rStyle w:val="EndnoteReference"/>
          <w:rFonts w:eastAsia="Arial" w:cstheme="minorHAnsi"/>
          <w:shd w:val="clear" w:color="auto" w:fill="FFFFFF"/>
          <w:lang w:val="en-AU"/>
        </w:rPr>
        <w:endnoteReference w:id="15"/>
      </w:r>
      <w:r>
        <w:rPr>
          <w:rFonts w:eastAsia="Arial" w:cstheme="minorHAnsi"/>
          <w:shd w:val="clear" w:color="auto" w:fill="FFFFFF"/>
          <w:lang w:val="en-AU"/>
        </w:rPr>
        <w:t xml:space="preserve"> </w:t>
      </w:r>
      <w:r w:rsidRPr="00C03E6B">
        <w:rPr>
          <w:rFonts w:eastAsia="Arial" w:cstheme="minorHAnsi"/>
          <w:shd w:val="clear" w:color="auto" w:fill="FFFFFF"/>
          <w:lang w:val="en-AU"/>
        </w:rPr>
        <w:t xml:space="preserve">It is a shared responsibility </w:t>
      </w:r>
      <w:r>
        <w:rPr>
          <w:rFonts w:eastAsia="Arial" w:cstheme="minorHAnsi"/>
          <w:shd w:val="clear" w:color="auto" w:fill="FFFFFF"/>
          <w:lang w:val="en-AU"/>
        </w:rPr>
        <w:t>on</w:t>
      </w:r>
      <w:r w:rsidRPr="00C03E6B">
        <w:rPr>
          <w:rFonts w:eastAsia="Arial" w:cstheme="minorHAnsi"/>
          <w:shd w:val="clear" w:color="auto" w:fill="FFFFFF"/>
          <w:lang w:val="en-AU"/>
        </w:rPr>
        <w:t xml:space="preserve"> all levels of government to partner with Aboriginal and Torres Strait Islander people</w:t>
      </w:r>
      <w:r>
        <w:rPr>
          <w:rFonts w:eastAsia="Arial" w:cstheme="minorHAnsi"/>
          <w:shd w:val="clear" w:color="auto" w:fill="FFFFFF"/>
          <w:lang w:val="en-AU"/>
        </w:rPr>
        <w:t xml:space="preserve">s </w:t>
      </w:r>
      <w:r>
        <w:rPr>
          <w:rStyle w:val="EndnoteReference"/>
          <w:rFonts w:eastAsia="Arial" w:cstheme="minorHAnsi"/>
          <w:shd w:val="clear" w:color="auto" w:fill="FFFFFF"/>
          <w:lang w:val="en-AU"/>
        </w:rPr>
        <w:endnoteReference w:id="16"/>
      </w:r>
      <w:r w:rsidRPr="00C03E6B">
        <w:rPr>
          <w:rFonts w:eastAsia="Arial" w:cstheme="minorHAnsi"/>
          <w:shd w:val="clear" w:color="auto" w:fill="FFFFFF"/>
          <w:lang w:val="en-AU"/>
        </w:rPr>
        <w:t xml:space="preserve"> and communities to </w:t>
      </w:r>
      <w:r>
        <w:rPr>
          <w:rFonts w:eastAsia="Arial" w:cstheme="minorHAnsi"/>
          <w:shd w:val="clear" w:color="auto" w:fill="FFFFFF"/>
          <w:lang w:val="en-AU"/>
        </w:rPr>
        <w:t xml:space="preserve">effectively </w:t>
      </w:r>
      <w:r w:rsidRPr="00C03E6B">
        <w:rPr>
          <w:rFonts w:eastAsia="Arial" w:cstheme="minorHAnsi"/>
          <w:shd w:val="clear" w:color="auto" w:fill="FFFFFF"/>
          <w:lang w:val="en-AU"/>
        </w:rPr>
        <w:t>address health inequalities</w:t>
      </w:r>
      <w:r>
        <w:rPr>
          <w:rFonts w:eastAsia="Arial" w:cstheme="minorHAnsi"/>
          <w:shd w:val="clear" w:color="auto" w:fill="FFFFFF"/>
          <w:lang w:val="en-AU"/>
        </w:rPr>
        <w:t>, overcome Indigenous disadvantage and close the life expectancy gap between Aboriginal and Torres Strait Islander peoples and non-Indigenous peoples</w:t>
      </w:r>
      <w:r w:rsidRPr="00C03E6B">
        <w:rPr>
          <w:rFonts w:eastAsia="Arial" w:cstheme="minorHAnsi"/>
          <w:shd w:val="clear" w:color="auto" w:fill="FFFFFF"/>
          <w:lang w:val="en-AU"/>
        </w:rPr>
        <w:t>.</w:t>
      </w:r>
      <w:bookmarkStart w:id="12" w:name="_Hlk64895617"/>
      <w:r>
        <w:rPr>
          <w:rFonts w:eastAsia="Arial" w:cstheme="minorHAnsi"/>
          <w:shd w:val="clear" w:color="auto" w:fill="FFFFFF"/>
          <w:lang w:val="en-AU"/>
        </w:rPr>
        <w:t xml:space="preserve"> </w:t>
      </w:r>
      <w:r>
        <w:rPr>
          <w:rStyle w:val="EndnoteReference"/>
          <w:rFonts w:eastAsia="Arial" w:cstheme="minorHAnsi"/>
          <w:shd w:val="clear" w:color="auto" w:fill="FFFFFF"/>
          <w:lang w:val="en-AU"/>
        </w:rPr>
        <w:endnoteReference w:id="17"/>
      </w:r>
      <w:r w:rsidRPr="00E46917">
        <w:rPr>
          <w:rStyle w:val="EndnoteReference"/>
        </w:rPr>
        <w:t>,</w:t>
      </w:r>
      <w:r>
        <w:rPr>
          <w:rStyle w:val="EndnoteReference"/>
          <w:rFonts w:eastAsia="Arial" w:cstheme="minorHAnsi"/>
          <w:shd w:val="clear" w:color="auto" w:fill="FFFFFF"/>
          <w:lang w:val="en-AU"/>
        </w:rPr>
        <w:endnoteReference w:id="18"/>
      </w:r>
      <w:r w:rsidRPr="00E46917">
        <w:rPr>
          <w:rStyle w:val="EndnoteReference"/>
        </w:rPr>
        <w:t>,</w:t>
      </w:r>
      <w:r>
        <w:rPr>
          <w:rStyle w:val="EndnoteReference"/>
          <w:rFonts w:eastAsia="Arial" w:cstheme="minorHAnsi"/>
          <w:shd w:val="clear" w:color="auto" w:fill="FFFFFF"/>
          <w:lang w:val="en-AU"/>
        </w:rPr>
        <w:endnoteReference w:id="19"/>
      </w:r>
      <w:bookmarkEnd w:id="12"/>
      <w:r w:rsidR="00076FF5">
        <w:rPr>
          <w:rStyle w:val="EndnoteReference"/>
        </w:rPr>
        <w:endnoteReference w:id="20"/>
      </w:r>
      <w:r>
        <w:t xml:space="preserve"> [Text Box 1.1]</w:t>
      </w:r>
    </w:p>
    <w:p w14:paraId="771A6150" w14:textId="485E9993" w:rsidR="00B6734D" w:rsidRDefault="00B6734D" w:rsidP="00E53EA6">
      <w:r>
        <w:t>It is very clear that to make significant change requires a new way of thinking about priority setting with Aboriginal and Torres Strait Islander peoples regarding health and wellbeing and, in working together in a culturally responsive partnership, to close the gaps in Aboriginal and Torres Strait Islander peoples’ life expectancy, health, wellbeing, and education</w:t>
      </w:r>
      <w:r w:rsidRPr="00210EC4">
        <w:t>.</w:t>
      </w:r>
      <w:r w:rsidRPr="00210EC4">
        <w:rPr>
          <w:rStyle w:val="EndnoteReference"/>
        </w:rPr>
        <w:endnoteReference w:id="21"/>
      </w:r>
    </w:p>
    <w:p w14:paraId="4A142356" w14:textId="6457520D" w:rsidR="00B6734D" w:rsidRDefault="00B6734D" w:rsidP="00E53EA6">
      <w:r w:rsidRPr="00DB3D5D">
        <w:t>This urgent need for change toward equitable partnerships and co-design with Aboriginal and Torres Strait Islander peoples has never been more evident than the recent 10</w:t>
      </w:r>
      <w:r w:rsidRPr="00DB3D5D">
        <w:noBreakHyphen/>
        <w:t xml:space="preserve">year national shared decision-making agreement ratified in the July 2020 </w:t>
      </w:r>
      <w:r w:rsidRPr="00DB3D5D">
        <w:rPr>
          <w:rFonts w:eastAsia="Times New Roman" w:cstheme="minorHAnsi"/>
          <w:bCs/>
          <w:i/>
          <w:iCs/>
          <w:color w:val="262A33"/>
          <w:lang w:eastAsia="en-AU"/>
        </w:rPr>
        <w:t>National Agreement on Closing the Gap</w:t>
      </w:r>
      <w:r w:rsidRPr="00DB3D5D">
        <w:rPr>
          <w:bCs/>
          <w:i/>
          <w:iCs/>
        </w:rPr>
        <w:t>; Closing</w:t>
      </w:r>
      <w:r>
        <w:rPr>
          <w:bCs/>
          <w:i/>
          <w:iCs/>
        </w:rPr>
        <w:t xml:space="preserve"> </w:t>
      </w:r>
      <w:r w:rsidRPr="00DB3D5D">
        <w:rPr>
          <w:bCs/>
          <w:i/>
          <w:iCs/>
        </w:rPr>
        <w:t>The Gap in Partnership</w:t>
      </w:r>
      <w:r w:rsidRPr="00DB3D5D">
        <w:t xml:space="preserve"> developed between the Council of Australian Governments and the Coalition of Aboriginal and Torres Strait Islander Peak Organisations.</w:t>
      </w:r>
      <w:r>
        <w:t xml:space="preserve"> </w:t>
      </w:r>
      <w:r>
        <w:rPr>
          <w:rStyle w:val="EndnoteReference"/>
        </w:rPr>
        <w:endnoteReference w:id="22"/>
      </w:r>
    </w:p>
    <w:p w14:paraId="019C7C07" w14:textId="1D61594A" w:rsidR="00B6734D" w:rsidRDefault="00B6734D" w:rsidP="00347335">
      <w:pPr>
        <w:ind w:left="720"/>
        <w:rPr>
          <w:i/>
          <w:iCs/>
        </w:rPr>
      </w:pPr>
      <w:r w:rsidRPr="00347335">
        <w:rPr>
          <w:i/>
          <w:iCs/>
        </w:rPr>
        <w:t>“</w:t>
      </w:r>
      <w:proofErr w:type="gramStart"/>
      <w:r w:rsidRPr="00347335">
        <w:rPr>
          <w:i/>
          <w:iCs/>
        </w:rPr>
        <w:t>….</w:t>
      </w:r>
      <w:r>
        <w:rPr>
          <w:i/>
          <w:iCs/>
        </w:rPr>
        <w:t>t</w:t>
      </w:r>
      <w:r w:rsidRPr="00347335">
        <w:rPr>
          <w:i/>
          <w:iCs/>
        </w:rPr>
        <w:t>he</w:t>
      </w:r>
      <w:proofErr w:type="gramEnd"/>
      <w:r w:rsidRPr="00347335">
        <w:rPr>
          <w:i/>
          <w:iCs/>
        </w:rPr>
        <w:t xml:space="preserve"> benefits that come from our playing a driving role and having legitimate decision-making power over our own lives -- </w:t>
      </w:r>
      <w:r w:rsidRPr="00D05E60">
        <w:rPr>
          <w:i/>
          <w:iCs/>
        </w:rPr>
        <w:t>‘nothing about us, without us’</w:t>
      </w:r>
      <w:r w:rsidRPr="00347335">
        <w:rPr>
          <w:i/>
          <w:iCs/>
        </w:rPr>
        <w:t xml:space="preserve"> -- should not be underestimated. …..... Our culture comes from our lore, a very deep and sacred place. The cultural determinants of our health provide many of the remedies for Aboriginal and Torres Strait Islander health equity and these determinants should be respected, </w:t>
      </w:r>
      <w:proofErr w:type="gramStart"/>
      <w:r w:rsidRPr="00347335">
        <w:rPr>
          <w:i/>
          <w:iCs/>
        </w:rPr>
        <w:t>understood</w:t>
      </w:r>
      <w:proofErr w:type="gramEnd"/>
      <w:r w:rsidRPr="00347335">
        <w:rPr>
          <w:i/>
          <w:iCs/>
        </w:rPr>
        <w:t xml:space="preserve"> and embraced by all. This repor</w:t>
      </w:r>
      <w:r>
        <w:rPr>
          <w:i/>
          <w:iCs/>
        </w:rPr>
        <w:t xml:space="preserve">t </w:t>
      </w:r>
      <w:r>
        <w:rPr>
          <w:rStyle w:val="EndnoteReference"/>
          <w:i/>
          <w:iCs/>
        </w:rPr>
        <w:endnoteReference w:id="23"/>
      </w:r>
      <w:r w:rsidRPr="00347335">
        <w:rPr>
          <w:i/>
          <w:iCs/>
        </w:rPr>
        <w:t xml:space="preserve"> shows us what can be achieved by Aboriginal and Torres Strait Islander people through leadership and self-determination, owning our knowledge, continuing our </w:t>
      </w:r>
      <w:proofErr w:type="gramStart"/>
      <w:r w:rsidRPr="00347335">
        <w:rPr>
          <w:i/>
          <w:iCs/>
        </w:rPr>
        <w:t>cultures</w:t>
      </w:r>
      <w:proofErr w:type="gramEnd"/>
      <w:r w:rsidRPr="00347335">
        <w:rPr>
          <w:i/>
          <w:iCs/>
        </w:rPr>
        <w:t xml:space="preserve"> and maintaining connections to Country and kin.” </w:t>
      </w:r>
    </w:p>
    <w:p w14:paraId="43670CE8" w14:textId="77777777" w:rsidR="00B6734D" w:rsidRPr="006D4889" w:rsidRDefault="00B6734D" w:rsidP="007858D6">
      <w:pPr>
        <w:ind w:left="720"/>
        <w:rPr>
          <w:rFonts w:eastAsia="Arial" w:cstheme="minorHAnsi"/>
          <w:b/>
          <w:bCs/>
          <w:shd w:val="clear" w:color="auto" w:fill="FFFFFF"/>
          <w:lang w:val="en-AU"/>
        </w:rPr>
      </w:pPr>
      <w:r w:rsidRPr="003C30BA">
        <w:rPr>
          <w:rFonts w:eastAsia="Times New Roman" w:cstheme="minorHAnsi"/>
          <w:b/>
          <w:bCs/>
          <w:i/>
          <w:iCs/>
          <w:color w:val="262A33"/>
          <w:sz w:val="18"/>
          <w:szCs w:val="18"/>
          <w:lang w:eastAsia="en-AU"/>
        </w:rPr>
        <w:t>Lowitja Institute</w:t>
      </w:r>
      <w:r>
        <w:rPr>
          <w:rFonts w:eastAsia="Times New Roman" w:cstheme="minorHAnsi"/>
          <w:b/>
          <w:bCs/>
          <w:i/>
          <w:iCs/>
          <w:color w:val="262A33"/>
          <w:sz w:val="18"/>
          <w:szCs w:val="18"/>
          <w:lang w:eastAsia="en-AU"/>
        </w:rPr>
        <w:t xml:space="preserve"> </w:t>
      </w:r>
      <w:r w:rsidRPr="003C30BA">
        <w:rPr>
          <w:rFonts w:eastAsia="Times New Roman" w:cstheme="minorHAnsi"/>
          <w:b/>
          <w:bCs/>
          <w:i/>
          <w:iCs/>
          <w:color w:val="262A33"/>
          <w:sz w:val="18"/>
          <w:szCs w:val="18"/>
          <w:lang w:eastAsia="en-AU"/>
        </w:rPr>
        <w:t xml:space="preserve">(2020) Close </w:t>
      </w:r>
      <w:r>
        <w:rPr>
          <w:rFonts w:eastAsia="Times New Roman" w:cstheme="minorHAnsi"/>
          <w:b/>
          <w:bCs/>
          <w:i/>
          <w:iCs/>
          <w:color w:val="262A33"/>
          <w:sz w:val="18"/>
          <w:szCs w:val="18"/>
          <w:lang w:eastAsia="en-AU"/>
        </w:rPr>
        <w:t>the</w:t>
      </w:r>
      <w:r w:rsidRPr="003C30BA">
        <w:rPr>
          <w:rFonts w:eastAsia="Times New Roman" w:cstheme="minorHAnsi"/>
          <w:b/>
          <w:bCs/>
          <w:i/>
          <w:iCs/>
          <w:color w:val="262A33"/>
          <w:sz w:val="18"/>
          <w:szCs w:val="18"/>
          <w:lang w:eastAsia="en-AU"/>
        </w:rPr>
        <w:t xml:space="preserve"> Gap</w:t>
      </w:r>
      <w:r>
        <w:rPr>
          <w:rFonts w:eastAsia="Times New Roman" w:cstheme="minorHAnsi"/>
          <w:b/>
          <w:bCs/>
          <w:i/>
          <w:iCs/>
          <w:color w:val="262A33"/>
          <w:sz w:val="18"/>
          <w:szCs w:val="18"/>
          <w:lang w:eastAsia="en-AU"/>
        </w:rPr>
        <w:t>:</w:t>
      </w:r>
      <w:r w:rsidRPr="003C30BA">
        <w:rPr>
          <w:rFonts w:eastAsia="Times New Roman" w:cstheme="minorHAnsi"/>
          <w:b/>
          <w:bCs/>
          <w:i/>
          <w:iCs/>
          <w:color w:val="262A33"/>
          <w:sz w:val="18"/>
          <w:szCs w:val="18"/>
          <w:lang w:eastAsia="en-AU"/>
        </w:rPr>
        <w:t xml:space="preserve"> We</w:t>
      </w:r>
      <w:r w:rsidRPr="00CE2ECA">
        <w:rPr>
          <w:rFonts w:eastAsia="Times New Roman" w:cstheme="minorHAnsi"/>
          <w:i/>
          <w:iCs/>
          <w:color w:val="262A33"/>
          <w:sz w:val="18"/>
          <w:szCs w:val="18"/>
          <w:lang w:eastAsia="en-AU"/>
        </w:rPr>
        <w:t xml:space="preserve"> </w:t>
      </w:r>
      <w:r w:rsidRPr="006D4889">
        <w:rPr>
          <w:rFonts w:eastAsia="Times New Roman" w:cstheme="minorHAnsi"/>
          <w:b/>
          <w:bCs/>
          <w:i/>
          <w:iCs/>
          <w:color w:val="262A33"/>
          <w:sz w:val="18"/>
          <w:szCs w:val="18"/>
          <w:lang w:eastAsia="en-AU"/>
        </w:rPr>
        <w:t>Nurture Our Culture for Our Future, and Our Culture Nurtures Us</w:t>
      </w:r>
      <w:r w:rsidRPr="006D4889">
        <w:rPr>
          <w:rStyle w:val="EndnoteReference"/>
          <w:b/>
          <w:bCs/>
          <w:i/>
          <w:iCs/>
        </w:rPr>
        <w:t xml:space="preserve"> </w:t>
      </w:r>
    </w:p>
    <w:p w14:paraId="6B4ECD97" w14:textId="2CC1BE62" w:rsidR="00B6734D" w:rsidRPr="006D4889" w:rsidRDefault="00B6734D" w:rsidP="007858D6">
      <w:pPr>
        <w:rPr>
          <w:rFonts w:eastAsia="Arial" w:cstheme="minorHAnsi"/>
          <w:b/>
          <w:bCs/>
          <w:shd w:val="clear" w:color="auto" w:fill="FFFFFF"/>
          <w:lang w:val="en-AU"/>
        </w:rPr>
      </w:pPr>
      <w:r>
        <w:rPr>
          <w:rFonts w:cstheme="minorHAnsi"/>
          <w:noProof/>
          <w:lang w:val="en-AU" w:eastAsia="en-AU"/>
        </w:rPr>
        <w:lastRenderedPageBreak/>
        <mc:AlternateContent>
          <mc:Choice Requires="wps">
            <w:drawing>
              <wp:inline distT="0" distB="0" distL="0" distR="0" wp14:anchorId="64D51161" wp14:editId="180BCE9B">
                <wp:extent cx="6257925" cy="1466215"/>
                <wp:effectExtent l="0" t="0" r="28575" b="19685"/>
                <wp:docPr id="3" name="Text Box 3" descr="Text box gives a definition of Aboriginal and Torres Strait Islander peoples.&#10;"/>
                <wp:cNvGraphicFramePr/>
                <a:graphic xmlns:a="http://schemas.openxmlformats.org/drawingml/2006/main">
                  <a:graphicData uri="http://schemas.microsoft.com/office/word/2010/wordprocessingShape">
                    <wps:wsp>
                      <wps:cNvSpPr txBox="1"/>
                      <wps:spPr>
                        <a:xfrm>
                          <a:off x="0" y="0"/>
                          <a:ext cx="6257925" cy="1466215"/>
                        </a:xfrm>
                        <a:prstGeom prst="rect">
                          <a:avLst/>
                        </a:prstGeom>
                        <a:solidFill>
                          <a:schemeClr val="accent2">
                            <a:lumMod val="60000"/>
                            <a:lumOff val="40000"/>
                          </a:schemeClr>
                        </a:solidFill>
                        <a:ln w="6350">
                          <a:solidFill>
                            <a:prstClr val="black"/>
                          </a:solidFill>
                        </a:ln>
                      </wps:spPr>
                      <wps:txbx>
                        <w:txbxContent>
                          <w:p w14:paraId="2BB35181" w14:textId="77777777" w:rsidR="00502162" w:rsidRDefault="00502162" w:rsidP="009C421D">
                            <w:pPr>
                              <w:rPr>
                                <w:b/>
                                <w:bCs/>
                                <w:lang w:val="en-AU"/>
                              </w:rPr>
                            </w:pPr>
                            <w:r>
                              <w:rPr>
                                <w:b/>
                                <w:bCs/>
                                <w:lang w:val="en-AU"/>
                              </w:rPr>
                              <w:t>Text Box 1.1</w:t>
                            </w:r>
                          </w:p>
                          <w:p w14:paraId="5CE3F95E" w14:textId="2E790A0A" w:rsidR="00502162" w:rsidRPr="009C421D" w:rsidRDefault="00502162" w:rsidP="009C421D">
                            <w:pPr>
                              <w:rPr>
                                <w:lang w:val="en-AU"/>
                              </w:rPr>
                            </w:pPr>
                            <w:r w:rsidRPr="009C421D">
                              <w:rPr>
                                <w:b/>
                                <w:bCs/>
                                <w:lang w:val="en-AU"/>
                              </w:rPr>
                              <w:t xml:space="preserve">Aboriginal and Torres Strait Islander </w:t>
                            </w:r>
                            <w:r>
                              <w:rPr>
                                <w:b/>
                                <w:bCs/>
                                <w:lang w:val="en-AU"/>
                              </w:rPr>
                              <w:t>p</w:t>
                            </w:r>
                            <w:r w:rsidRPr="009C421D">
                              <w:rPr>
                                <w:b/>
                                <w:bCs/>
                                <w:lang w:val="en-AU"/>
                              </w:rPr>
                              <w:t>eoples</w:t>
                            </w:r>
                            <w:r w:rsidRPr="00E164EF">
                              <w:rPr>
                                <w:lang w:val="en-AU"/>
                              </w:rPr>
                              <w:t xml:space="preserve"> </w:t>
                            </w:r>
                            <w:r>
                              <w:rPr>
                                <w:lang w:val="en-AU"/>
                              </w:rPr>
                              <w:t>refers to</w:t>
                            </w:r>
                            <w:r w:rsidRPr="00E164EF">
                              <w:rPr>
                                <w:lang w:val="en-AU"/>
                              </w:rPr>
                              <w:t xml:space="preserve"> the many sovereign nations of culturally</w:t>
                            </w:r>
                            <w:r>
                              <w:rPr>
                                <w:lang w:val="en-AU"/>
                              </w:rPr>
                              <w:noBreakHyphen/>
                            </w:r>
                            <w:r w:rsidRPr="00E164EF">
                              <w:rPr>
                                <w:lang w:val="en-AU"/>
                              </w:rPr>
                              <w:t xml:space="preserve">diverse Aboriginal and Torres Strait Islander communities. Aboriginal and Torres Strait Islander </w:t>
                            </w:r>
                            <w:r>
                              <w:rPr>
                                <w:lang w:val="en-AU"/>
                              </w:rPr>
                              <w:t>p</w:t>
                            </w:r>
                            <w:r w:rsidRPr="00E164EF">
                              <w:rPr>
                                <w:lang w:val="en-AU"/>
                              </w:rPr>
                              <w:t>eople</w:t>
                            </w:r>
                            <w:r>
                              <w:rPr>
                                <w:lang w:val="en-AU"/>
                              </w:rPr>
                              <w:t>s</w:t>
                            </w:r>
                            <w:r w:rsidRPr="00E164EF">
                              <w:rPr>
                                <w:lang w:val="en-AU"/>
                              </w:rPr>
                              <w:t xml:space="preserve"> collectively infers communities, families and individuals and recognises Aboriginal </w:t>
                            </w:r>
                            <w:r>
                              <w:rPr>
                                <w:lang w:val="en-AU"/>
                              </w:rPr>
                              <w:t xml:space="preserve">people </w:t>
                            </w:r>
                            <w:r w:rsidRPr="00E164EF">
                              <w:rPr>
                                <w:lang w:val="en-AU"/>
                              </w:rPr>
                              <w:t xml:space="preserve">and </w:t>
                            </w:r>
                            <w:r>
                              <w:rPr>
                                <w:lang w:val="en-AU"/>
                              </w:rPr>
                              <w:t xml:space="preserve">the </w:t>
                            </w:r>
                            <w:r w:rsidRPr="00E164EF">
                              <w:rPr>
                                <w:lang w:val="en-AU"/>
                              </w:rPr>
                              <w:t>Torres Strait Islander people as two separate groups</w:t>
                            </w:r>
                            <w:r>
                              <w:rPr>
                                <w:lang w:val="en-AU"/>
                              </w:rPr>
                              <w:t>, each with their own cultural beliefs, kinship systems, including adoption systems and lore</w:t>
                            </w:r>
                            <w:r w:rsidRPr="00E164EF">
                              <w:rPr>
                                <w:lang w:val="en-A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4D51161" id="_x0000_t202" coordsize="21600,21600" o:spt="202" path="m,l,21600r21600,l21600,xe">
                <v:stroke joinstyle="miter"/>
                <v:path gradientshapeok="t" o:connecttype="rect"/>
              </v:shapetype>
              <v:shape id="Text Box 3" o:spid="_x0000_s1026" type="#_x0000_t202" alt="Text box gives a definition of Aboriginal and Torres Strait Islander peoples.&#10;" style="width:492.75pt;height:1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" fillcolor="#f4b083 [1941]" strokeweight=".5pt">
                <v:textbox>
                  <w:txbxContent>
                    <w:p w14:paraId="2BB35181" w14:textId="77777777" w:rsidR="00502162" w:rsidRDefault="00502162" w:rsidP="009C421D">
                      <w:pPr>
                        <w:rPr>
                          <w:b/>
                          <w:bCs/>
                          <w:lang w:val="en-AU"/>
                        </w:rPr>
                      </w:pPr>
                      <w:r>
                        <w:rPr>
                          <w:b/>
                          <w:bCs/>
                          <w:lang w:val="en-AU"/>
                        </w:rPr>
                        <w:t>Text Box 1.1</w:t>
                      </w:r>
                    </w:p>
                    <w:p w14:paraId="5CE3F95E" w14:textId="2E790A0A" w:rsidR="00502162" w:rsidRPr="009C421D" w:rsidRDefault="00502162" w:rsidP="009C421D">
                      <w:pPr>
                        <w:rPr>
                          <w:lang w:val="en-AU"/>
                        </w:rPr>
                      </w:pPr>
                      <w:r w:rsidRPr="009C421D">
                        <w:rPr>
                          <w:b/>
                          <w:bCs/>
                          <w:lang w:val="en-AU"/>
                        </w:rPr>
                        <w:t xml:space="preserve">Aboriginal and Torres Strait Islander </w:t>
                      </w:r>
                      <w:r>
                        <w:rPr>
                          <w:b/>
                          <w:bCs/>
                          <w:lang w:val="en-AU"/>
                        </w:rPr>
                        <w:t>p</w:t>
                      </w:r>
                      <w:r w:rsidRPr="009C421D">
                        <w:rPr>
                          <w:b/>
                          <w:bCs/>
                          <w:lang w:val="en-AU"/>
                        </w:rPr>
                        <w:t>eoples</w:t>
                      </w:r>
                      <w:r w:rsidRPr="00E164EF">
                        <w:rPr>
                          <w:lang w:val="en-AU"/>
                        </w:rPr>
                        <w:t xml:space="preserve"> </w:t>
                      </w:r>
                      <w:r>
                        <w:rPr>
                          <w:lang w:val="en-AU"/>
                        </w:rPr>
                        <w:t>refers to</w:t>
                      </w:r>
                      <w:r w:rsidRPr="00E164EF">
                        <w:rPr>
                          <w:lang w:val="en-AU"/>
                        </w:rPr>
                        <w:t xml:space="preserve"> the many sovereign nations of culturally</w:t>
                      </w:r>
                      <w:r>
                        <w:rPr>
                          <w:lang w:val="en-AU"/>
                        </w:rPr>
                        <w:noBreakHyphen/>
                      </w:r>
                      <w:r w:rsidRPr="00E164EF">
                        <w:rPr>
                          <w:lang w:val="en-AU"/>
                        </w:rPr>
                        <w:t xml:space="preserve">diverse Aboriginal and Torres Strait Islander communities. Aboriginal and Torres Strait Islander </w:t>
                      </w:r>
                      <w:r>
                        <w:rPr>
                          <w:lang w:val="en-AU"/>
                        </w:rPr>
                        <w:t>p</w:t>
                      </w:r>
                      <w:r w:rsidRPr="00E164EF">
                        <w:rPr>
                          <w:lang w:val="en-AU"/>
                        </w:rPr>
                        <w:t>eople</w:t>
                      </w:r>
                      <w:r>
                        <w:rPr>
                          <w:lang w:val="en-AU"/>
                        </w:rPr>
                        <w:t>s</w:t>
                      </w:r>
                      <w:r w:rsidRPr="00E164EF">
                        <w:rPr>
                          <w:lang w:val="en-AU"/>
                        </w:rPr>
                        <w:t xml:space="preserve"> collectively infers communities, families and individuals and recognises Aboriginal </w:t>
                      </w:r>
                      <w:r>
                        <w:rPr>
                          <w:lang w:val="en-AU"/>
                        </w:rPr>
                        <w:t xml:space="preserve">people </w:t>
                      </w:r>
                      <w:r w:rsidRPr="00E164EF">
                        <w:rPr>
                          <w:lang w:val="en-AU"/>
                        </w:rPr>
                        <w:t xml:space="preserve">and </w:t>
                      </w:r>
                      <w:r>
                        <w:rPr>
                          <w:lang w:val="en-AU"/>
                        </w:rPr>
                        <w:t xml:space="preserve">the </w:t>
                      </w:r>
                      <w:r w:rsidRPr="00E164EF">
                        <w:rPr>
                          <w:lang w:val="en-AU"/>
                        </w:rPr>
                        <w:t>Torres Strait Islander people as two separate groups</w:t>
                      </w:r>
                      <w:r>
                        <w:rPr>
                          <w:lang w:val="en-AU"/>
                        </w:rPr>
                        <w:t>, each with their own cultural beliefs, kinship systems, including adoption systems and lore</w:t>
                      </w:r>
                      <w:r w:rsidRPr="00E164EF">
                        <w:rPr>
                          <w:lang w:val="en-AU"/>
                        </w:rPr>
                        <w:t>.</w:t>
                      </w:r>
                    </w:p>
                  </w:txbxContent>
                </v:textbox>
                <w10:anchorlock/>
              </v:shape>
            </w:pict>
          </mc:Fallback>
        </mc:AlternateContent>
      </w:r>
      <w:r w:rsidRPr="006D4889">
        <w:rPr>
          <w:rStyle w:val="EndnoteReference"/>
          <w:b/>
          <w:bCs/>
          <w:i/>
          <w:iCs/>
        </w:rPr>
        <w:t xml:space="preserve"> </w:t>
      </w:r>
    </w:p>
    <w:p w14:paraId="49320AC6" w14:textId="76164189" w:rsidR="00B6734D" w:rsidRPr="006E3D99" w:rsidRDefault="00B6734D" w:rsidP="00E53EA6">
      <w:pPr>
        <w:rPr>
          <w:rFonts w:eastAsia="Arial" w:cstheme="minorHAnsi"/>
          <w:shd w:val="clear" w:color="auto" w:fill="FFFFFF"/>
          <w:lang w:val="en-AU"/>
        </w:rPr>
      </w:pPr>
      <w:r w:rsidRPr="00C03E6B">
        <w:rPr>
          <w:rFonts w:eastAsia="Arial" w:cstheme="minorHAnsi"/>
          <w:shd w:val="clear" w:color="auto" w:fill="FFFFFF"/>
          <w:lang w:val="en-AU"/>
        </w:rPr>
        <w:t xml:space="preserve">A key barrier </w:t>
      </w:r>
      <w:r>
        <w:rPr>
          <w:rFonts w:eastAsia="Arial" w:cstheme="minorHAnsi"/>
          <w:shd w:val="clear" w:color="auto" w:fill="FFFFFF"/>
          <w:lang w:val="en-AU"/>
        </w:rPr>
        <w:t xml:space="preserve">too frequently experienced by </w:t>
      </w:r>
      <w:r w:rsidRPr="00F02AB3">
        <w:rPr>
          <w:rFonts w:eastAsia="Arial" w:cstheme="minorHAnsi"/>
          <w:shd w:val="clear" w:color="auto" w:fill="FFFFFF"/>
          <w:lang w:val="en-AU"/>
        </w:rPr>
        <w:t xml:space="preserve">Aboriginal and Torres Strait Islander </w:t>
      </w:r>
      <w:r>
        <w:rPr>
          <w:rFonts w:eastAsia="Arial" w:cstheme="minorHAnsi"/>
          <w:shd w:val="clear" w:color="auto" w:fill="FFFFFF"/>
          <w:lang w:val="en-AU"/>
        </w:rPr>
        <w:t xml:space="preserve">people is </w:t>
      </w:r>
      <w:r w:rsidRPr="00C03E6B">
        <w:rPr>
          <w:rFonts w:eastAsia="Arial" w:cstheme="minorHAnsi"/>
          <w:shd w:val="clear" w:color="auto" w:fill="FFFFFF"/>
          <w:lang w:val="en-AU"/>
        </w:rPr>
        <w:t>access</w:t>
      </w:r>
      <w:r>
        <w:rPr>
          <w:rFonts w:eastAsia="Arial" w:cstheme="minorHAnsi"/>
          <w:shd w:val="clear" w:color="auto" w:fill="FFFFFF"/>
          <w:lang w:val="en-AU"/>
        </w:rPr>
        <w:t>ing</w:t>
      </w:r>
      <w:r w:rsidRPr="00C03E6B">
        <w:rPr>
          <w:rFonts w:eastAsia="Arial" w:cstheme="minorHAnsi"/>
          <w:shd w:val="clear" w:color="auto" w:fill="FFFFFF"/>
          <w:lang w:val="en-AU"/>
        </w:rPr>
        <w:t xml:space="preserve"> </w:t>
      </w:r>
      <w:r>
        <w:rPr>
          <w:rFonts w:eastAsia="Arial" w:cstheme="minorHAnsi"/>
          <w:shd w:val="clear" w:color="auto" w:fill="FFFFFF"/>
          <w:lang w:val="en-AU"/>
        </w:rPr>
        <w:t xml:space="preserve">health </w:t>
      </w:r>
      <w:r w:rsidRPr="0041196C">
        <w:rPr>
          <w:rFonts w:eastAsia="Arial" w:cstheme="minorHAnsi"/>
          <w:shd w:val="clear" w:color="auto" w:fill="FFFFFF"/>
          <w:lang w:val="en-AU"/>
        </w:rPr>
        <w:t>services</w:t>
      </w:r>
      <w:r>
        <w:rPr>
          <w:rFonts w:eastAsia="Arial" w:cstheme="minorHAnsi"/>
          <w:shd w:val="clear" w:color="auto" w:fill="FFFFFF"/>
          <w:lang w:val="en-AU"/>
        </w:rPr>
        <w:t xml:space="preserve">; an indicator that </w:t>
      </w:r>
      <w:r w:rsidRPr="00C03E6B">
        <w:rPr>
          <w:rFonts w:eastAsia="Arial" w:cstheme="minorHAnsi"/>
          <w:shd w:val="clear" w:color="auto" w:fill="FFFFFF"/>
          <w:lang w:val="en-AU"/>
        </w:rPr>
        <w:t xml:space="preserve">the health system </w:t>
      </w:r>
      <w:r>
        <w:rPr>
          <w:rFonts w:eastAsia="Arial" w:cstheme="minorHAnsi"/>
          <w:shd w:val="clear" w:color="auto" w:fill="FFFFFF"/>
          <w:lang w:val="en-AU"/>
        </w:rPr>
        <w:t xml:space="preserve">is </w:t>
      </w:r>
      <w:r w:rsidRPr="00C03E6B">
        <w:rPr>
          <w:rFonts w:eastAsia="Arial" w:cstheme="minorHAnsi"/>
          <w:shd w:val="clear" w:color="auto" w:fill="FFFFFF"/>
          <w:lang w:val="en-AU"/>
        </w:rPr>
        <w:t xml:space="preserve">not adequately </w:t>
      </w:r>
      <w:r>
        <w:rPr>
          <w:rFonts w:eastAsia="Arial" w:cstheme="minorHAnsi"/>
          <w:shd w:val="clear" w:color="auto" w:fill="FFFFFF"/>
          <w:lang w:val="en-AU"/>
        </w:rPr>
        <w:t xml:space="preserve">applying </w:t>
      </w:r>
      <w:r w:rsidRPr="00C03E6B">
        <w:rPr>
          <w:rFonts w:eastAsia="Arial" w:cstheme="minorHAnsi"/>
          <w:shd w:val="clear" w:color="auto" w:fill="FFFFFF"/>
          <w:lang w:val="en-AU"/>
        </w:rPr>
        <w:t xml:space="preserve">Aboriginal and Torres Strait Islander cultural views of health. These views affect how Aboriginal and Torres Strait Islander people </w:t>
      </w:r>
      <w:r>
        <w:rPr>
          <w:rFonts w:eastAsia="Arial" w:cstheme="minorHAnsi"/>
          <w:shd w:val="clear" w:color="auto" w:fill="FFFFFF"/>
          <w:lang w:val="en-AU"/>
        </w:rPr>
        <w:t>can make</w:t>
      </w:r>
      <w:r w:rsidRPr="00C03E6B">
        <w:rPr>
          <w:rFonts w:eastAsia="Arial" w:cstheme="minorHAnsi"/>
          <w:shd w:val="clear" w:color="auto" w:fill="FFFFFF"/>
          <w:lang w:val="en-AU"/>
        </w:rPr>
        <w:t xml:space="preserve"> decisions </w:t>
      </w:r>
      <w:r>
        <w:rPr>
          <w:rFonts w:eastAsia="Arial" w:cstheme="minorHAnsi"/>
          <w:shd w:val="clear" w:color="auto" w:fill="FFFFFF"/>
          <w:lang w:val="en-AU"/>
        </w:rPr>
        <w:t>about</w:t>
      </w:r>
      <w:r w:rsidRPr="00C03E6B">
        <w:rPr>
          <w:rFonts w:eastAsia="Arial" w:cstheme="minorHAnsi"/>
          <w:shd w:val="clear" w:color="auto" w:fill="FFFFFF"/>
          <w:lang w:val="en-AU"/>
        </w:rPr>
        <w:t xml:space="preserve"> </w:t>
      </w:r>
      <w:r>
        <w:rPr>
          <w:rFonts w:eastAsia="Arial" w:cstheme="minorHAnsi"/>
          <w:shd w:val="clear" w:color="auto" w:fill="FFFFFF"/>
          <w:lang w:val="en-AU"/>
        </w:rPr>
        <w:t xml:space="preserve">which health services to </w:t>
      </w:r>
      <w:r w:rsidRPr="00C03E6B">
        <w:rPr>
          <w:rFonts w:eastAsia="Arial" w:cstheme="minorHAnsi"/>
          <w:shd w:val="clear" w:color="auto" w:fill="FFFFFF"/>
          <w:lang w:val="en-AU"/>
        </w:rPr>
        <w:t>use</w:t>
      </w:r>
      <w:r>
        <w:rPr>
          <w:rFonts w:eastAsia="Arial" w:cstheme="minorHAnsi"/>
          <w:shd w:val="clear" w:color="auto" w:fill="FFFFFF"/>
          <w:lang w:val="en-AU"/>
        </w:rPr>
        <w:t>. In addition, choice of services and accessibility is often limited due to geographical, distance and travel constraints, the number of service centres, hours of operation and staffing levels, as well as barriers of systemic and institutionalised racism. All these factors complicate the clinical health journey experienced by the individual and their family</w:t>
      </w:r>
      <w:r w:rsidRPr="00C03E6B">
        <w:rPr>
          <w:rFonts w:eastAsia="Arial" w:cstheme="minorHAnsi"/>
          <w:shd w:val="clear" w:color="auto" w:fill="FFFFFF"/>
          <w:lang w:val="en-AU"/>
        </w:rPr>
        <w:t xml:space="preserve"> and this</w:t>
      </w:r>
      <w:r>
        <w:rPr>
          <w:rFonts w:eastAsia="Arial" w:cstheme="minorHAnsi"/>
          <w:shd w:val="clear" w:color="auto" w:fill="FFFFFF"/>
          <w:lang w:val="en-AU"/>
        </w:rPr>
        <w:t>,</w:t>
      </w:r>
      <w:r w:rsidRPr="00C03E6B">
        <w:rPr>
          <w:rFonts w:eastAsia="Arial" w:cstheme="minorHAnsi"/>
          <w:shd w:val="clear" w:color="auto" w:fill="FFFFFF"/>
          <w:lang w:val="en-AU"/>
        </w:rPr>
        <w:t xml:space="preserve"> in turn</w:t>
      </w:r>
      <w:r>
        <w:rPr>
          <w:rFonts w:eastAsia="Arial" w:cstheme="minorHAnsi"/>
          <w:shd w:val="clear" w:color="auto" w:fill="FFFFFF"/>
          <w:lang w:val="en-AU"/>
        </w:rPr>
        <w:t>,</w:t>
      </w:r>
      <w:r w:rsidRPr="00C03E6B">
        <w:rPr>
          <w:rFonts w:eastAsia="Arial" w:cstheme="minorHAnsi"/>
          <w:shd w:val="clear" w:color="auto" w:fill="FFFFFF"/>
          <w:lang w:val="en-AU"/>
        </w:rPr>
        <w:t xml:space="preserve"> affects health outcomes. </w:t>
      </w:r>
      <w:r>
        <w:rPr>
          <w:rStyle w:val="EndnoteReference"/>
          <w:rFonts w:eastAsia="Arial" w:cstheme="minorHAnsi"/>
          <w:shd w:val="clear" w:color="auto" w:fill="FFFFFF"/>
          <w:lang w:val="en-AU"/>
        </w:rPr>
        <w:endnoteReference w:id="24"/>
      </w:r>
      <w:r>
        <w:rPr>
          <w:rFonts w:eastAsia="Arial" w:cstheme="minorHAnsi"/>
          <w:shd w:val="clear" w:color="auto" w:fill="FFFFFF"/>
          <w:vertAlign w:val="superscript"/>
          <w:lang w:val="en-AU"/>
        </w:rPr>
        <w:t>,</w:t>
      </w:r>
      <w:r>
        <w:rPr>
          <w:rStyle w:val="EndnoteReference"/>
          <w:rFonts w:eastAsia="Arial" w:cstheme="minorHAnsi"/>
          <w:shd w:val="clear" w:color="auto" w:fill="FFFFFF"/>
          <w:lang w:val="en-AU"/>
        </w:rPr>
        <w:endnoteReference w:id="25"/>
      </w:r>
    </w:p>
    <w:p w14:paraId="63E9E405" w14:textId="03EC939B" w:rsidR="00B6734D" w:rsidRPr="009C421D" w:rsidRDefault="00B6734D">
      <w:pPr>
        <w:rPr>
          <w:rFonts w:eastAsia="Times New Roman" w:cstheme="minorHAnsi"/>
          <w:color w:val="262A33"/>
          <w:sz w:val="18"/>
          <w:szCs w:val="18"/>
          <w:lang w:eastAsia="en-AU"/>
        </w:rPr>
      </w:pPr>
      <w:r w:rsidRPr="00222847">
        <w:rPr>
          <w:rFonts w:eastAsia="Arial" w:cstheme="minorHAnsi"/>
          <w:shd w:val="clear" w:color="auto" w:fill="FFFFFF"/>
          <w:lang w:val="en-AU"/>
        </w:rPr>
        <w:t xml:space="preserve">Disclosing one’s cultural identity is voluntary; however, identification by individuals and families as being Aboriginal and Torres Strait Islander people is important in terms of access, as it can lead to improving </w:t>
      </w:r>
      <w:r w:rsidR="00A64A21">
        <w:rPr>
          <w:rFonts w:eastAsia="Arial" w:cstheme="minorHAnsi"/>
          <w:shd w:val="clear" w:color="auto" w:fill="FFFFFF"/>
          <w:lang w:val="en-AU"/>
        </w:rPr>
        <w:t>culturally safe</w:t>
      </w:r>
      <w:r w:rsidRPr="00222847">
        <w:rPr>
          <w:rFonts w:eastAsia="Arial" w:cstheme="minorHAnsi"/>
          <w:shd w:val="clear" w:color="auto" w:fill="FFFFFF"/>
          <w:lang w:val="en-AU"/>
        </w:rPr>
        <w:t xml:space="preserve"> health interventions and help inform culturally</w:t>
      </w:r>
      <w:r>
        <w:rPr>
          <w:rFonts w:eastAsia="Arial" w:cstheme="minorHAnsi"/>
          <w:shd w:val="clear" w:color="auto" w:fill="FFFFFF"/>
          <w:lang w:val="en-AU"/>
        </w:rPr>
        <w:noBreakHyphen/>
      </w:r>
      <w:r w:rsidRPr="00222847">
        <w:rPr>
          <w:rFonts w:eastAsia="Arial" w:cstheme="minorHAnsi"/>
          <w:shd w:val="clear" w:color="auto" w:fill="FFFFFF"/>
          <w:lang w:val="en-AU"/>
        </w:rPr>
        <w:t>responsive approaches from the service</w:t>
      </w:r>
      <w:r w:rsidRPr="00262E58">
        <w:rPr>
          <w:rFonts w:eastAsia="Arial" w:cstheme="minorHAnsi"/>
          <w:shd w:val="clear" w:color="auto" w:fill="FFFFFF"/>
          <w:lang w:val="en-AU"/>
        </w:rPr>
        <w:t xml:space="preserve">. This is a shared </w:t>
      </w:r>
      <w:r w:rsidRPr="000F33F1">
        <w:rPr>
          <w:rFonts w:eastAsia="Arial" w:cstheme="minorHAnsi"/>
          <w:shd w:val="clear" w:color="auto" w:fill="FFFFFF"/>
          <w:lang w:val="en-AU"/>
        </w:rPr>
        <w:t>responsibility</w:t>
      </w:r>
      <w:r w:rsidRPr="00A4510B">
        <w:rPr>
          <w:rFonts w:eastAsia="Arial" w:cstheme="minorHAnsi"/>
          <w:shd w:val="clear" w:color="auto" w:fill="FFFFFF"/>
          <w:lang w:val="en-AU"/>
        </w:rPr>
        <w:t xml:space="preserve"> and</w:t>
      </w:r>
      <w:r>
        <w:rPr>
          <w:rFonts w:eastAsia="Arial" w:cstheme="minorHAnsi"/>
          <w:shd w:val="clear" w:color="auto" w:fill="FFFFFF"/>
          <w:lang w:val="en-AU"/>
        </w:rPr>
        <w:t>,</w:t>
      </w:r>
      <w:r w:rsidRPr="00A4510B">
        <w:rPr>
          <w:rFonts w:eastAsia="Arial" w:cstheme="minorHAnsi"/>
          <w:shd w:val="clear" w:color="auto" w:fill="FFFFFF"/>
          <w:lang w:val="en-AU"/>
        </w:rPr>
        <w:t xml:space="preserve"> </w:t>
      </w:r>
      <w:r w:rsidRPr="00C55C5D">
        <w:rPr>
          <w:rFonts w:eastAsia="Arial" w:cstheme="minorHAnsi"/>
          <w:shd w:val="clear" w:color="auto" w:fill="FFFFFF"/>
          <w:lang w:val="en-AU"/>
        </w:rPr>
        <w:t xml:space="preserve">therefore, it is important for </w:t>
      </w:r>
      <w:r w:rsidRPr="003F26EC">
        <w:rPr>
          <w:rFonts w:eastAsia="Arial" w:cstheme="minorHAnsi"/>
          <w:shd w:val="clear" w:color="auto" w:fill="FFFFFF"/>
          <w:lang w:val="en-AU"/>
        </w:rPr>
        <w:t xml:space="preserve">health professionals to </w:t>
      </w:r>
      <w:r w:rsidRPr="00F40176">
        <w:rPr>
          <w:rFonts w:eastAsia="Arial" w:cstheme="minorHAnsi"/>
          <w:shd w:val="clear" w:color="auto" w:fill="FFFFFF"/>
          <w:lang w:val="en-AU"/>
        </w:rPr>
        <w:t xml:space="preserve">provide Aboriginal and Torres Strait Islander people the opportunity to respond to the question of their Aboriginal and Torres Strait Islander identity. This choice must be </w:t>
      </w:r>
      <w:r w:rsidRPr="005C0DD2">
        <w:rPr>
          <w:rFonts w:eastAsia="Arial" w:cstheme="minorHAnsi"/>
          <w:shd w:val="clear" w:color="auto" w:fill="FFFFFF"/>
          <w:lang w:val="en-AU"/>
        </w:rPr>
        <w:t>respectfully supported by the health professional’s offer of information about health services that may be specific for Aboriginal and Torres Strait Islander people.</w:t>
      </w:r>
      <w:r>
        <w:rPr>
          <w:rFonts w:eastAsia="Arial"/>
          <w:shd w:val="clear" w:color="auto" w:fill="FFFFFF"/>
          <w:lang w:val="en-AU"/>
        </w:rPr>
        <w:t xml:space="preserve"> </w:t>
      </w:r>
      <w:r>
        <w:rPr>
          <w:rStyle w:val="EndnoteReference"/>
          <w:rFonts w:eastAsia="Arial"/>
          <w:shd w:val="clear" w:color="auto" w:fill="FFFFFF"/>
          <w:lang w:val="en-AU"/>
        </w:rPr>
        <w:endnoteReference w:id="26"/>
      </w:r>
      <w:r w:rsidRPr="00904395">
        <w:rPr>
          <w:rFonts w:eastAsia="Arial"/>
          <w:shd w:val="clear" w:color="auto" w:fill="FFFFFF"/>
          <w:vertAlign w:val="superscript"/>
          <w:lang w:val="en-AU"/>
        </w:rPr>
        <w:t>,</w:t>
      </w:r>
      <w:r>
        <w:rPr>
          <w:rStyle w:val="EndnoteReference"/>
          <w:rFonts w:eastAsia="Arial"/>
          <w:shd w:val="clear" w:color="auto" w:fill="FFFFFF"/>
          <w:lang w:val="en-AU"/>
        </w:rPr>
        <w:endnoteReference w:id="27"/>
      </w:r>
      <w:r>
        <w:rPr>
          <w:rFonts w:eastAsia="Arial"/>
          <w:shd w:val="clear" w:color="auto" w:fill="FFFFFF"/>
          <w:vertAlign w:val="superscript"/>
          <w:lang w:val="en-AU"/>
        </w:rPr>
        <w:t xml:space="preserve"> </w:t>
      </w:r>
      <w:r w:rsidRPr="006E3D99">
        <w:rPr>
          <w:rFonts w:eastAsia="Arial" w:cstheme="minorHAnsi"/>
          <w:shd w:val="clear" w:color="auto" w:fill="FFFFFF"/>
          <w:lang w:val="en-AU"/>
        </w:rPr>
        <w:t xml:space="preserve">     </w:t>
      </w:r>
      <w:r w:rsidRPr="009C421D">
        <w:rPr>
          <w:rFonts w:eastAsia="Times New Roman" w:cstheme="minorHAnsi"/>
          <w:color w:val="262A33"/>
          <w:sz w:val="18"/>
          <w:szCs w:val="18"/>
          <w:lang w:eastAsia="en-AU"/>
        </w:rPr>
        <w:br w:type="page"/>
      </w:r>
    </w:p>
    <w:p w14:paraId="293A3FE9" w14:textId="25E2AAAA" w:rsidR="00B6734D" w:rsidRPr="008E7AB0" w:rsidRDefault="00B6734D" w:rsidP="00E53EA6">
      <w:pPr>
        <w:pStyle w:val="Heading1"/>
        <w:rPr>
          <w:rFonts w:asciiTheme="minorHAnsi" w:hAnsiTheme="minorHAnsi" w:cstheme="minorHAnsi"/>
        </w:rPr>
      </w:pPr>
      <w:bookmarkStart w:id="13" w:name="_Toc65140042"/>
      <w:bookmarkStart w:id="14" w:name="_Toc83731095"/>
      <w:bookmarkEnd w:id="10"/>
      <w:bookmarkEnd w:id="13"/>
      <w:r w:rsidRPr="008E7AB0">
        <w:rPr>
          <w:rFonts w:asciiTheme="minorHAnsi" w:hAnsiTheme="minorHAnsi" w:cstheme="minorHAnsi"/>
        </w:rPr>
        <w:lastRenderedPageBreak/>
        <w:t xml:space="preserve">WHY HAVE ABORIGINAL AND TORRES STRAIT ISLANDER HEALTH GENOMICS </w:t>
      </w:r>
      <w:r>
        <w:rPr>
          <w:rFonts w:asciiTheme="minorHAnsi" w:hAnsiTheme="minorHAnsi" w:cstheme="minorHAnsi"/>
        </w:rPr>
        <w:t>PRINCIPLES</w:t>
      </w:r>
      <w:r w:rsidRPr="008E7AB0">
        <w:rPr>
          <w:rStyle w:val="Heading1Char"/>
          <w:rFonts w:asciiTheme="minorHAnsi" w:hAnsiTheme="minorHAnsi" w:cstheme="minorHAnsi"/>
          <w:smallCaps/>
        </w:rPr>
        <w:t>?</w:t>
      </w:r>
      <w:bookmarkEnd w:id="14"/>
    </w:p>
    <w:p w14:paraId="3AB2A995" w14:textId="1D94E54A" w:rsidR="00B6734D" w:rsidRPr="00D23680" w:rsidRDefault="00B6734D" w:rsidP="00E53EA6">
      <w:pPr>
        <w:autoSpaceDE w:val="0"/>
        <w:autoSpaceDN w:val="0"/>
        <w:adjustRightInd w:val="0"/>
        <w:spacing w:after="40" w:line="211" w:lineRule="atLeast"/>
        <w:rPr>
          <w:rFonts w:eastAsia="Arial"/>
          <w:shd w:val="clear" w:color="auto" w:fill="FFFFFF"/>
          <w:lang w:val="en-AU"/>
        </w:rPr>
      </w:pPr>
      <w:r w:rsidRPr="00D23680">
        <w:rPr>
          <w:rFonts w:eastAsia="Arial"/>
          <w:shd w:val="clear" w:color="auto" w:fill="FFFFFF"/>
          <w:lang w:val="en-AU"/>
        </w:rPr>
        <w:t>The</w:t>
      </w:r>
      <w:r>
        <w:rPr>
          <w:rFonts w:eastAsia="Arial"/>
          <w:shd w:val="clear" w:color="auto" w:fill="FFFFFF"/>
          <w:lang w:val="en-AU"/>
        </w:rPr>
        <w:t xml:space="preserve">re are many </w:t>
      </w:r>
      <w:r w:rsidRPr="00D23680">
        <w:rPr>
          <w:rFonts w:eastAsia="Arial"/>
          <w:shd w:val="clear" w:color="auto" w:fill="FFFFFF"/>
          <w:lang w:val="en-AU"/>
        </w:rPr>
        <w:t>compelling reasons to have specific</w:t>
      </w:r>
      <w:r>
        <w:rPr>
          <w:rFonts w:eastAsia="Arial"/>
          <w:shd w:val="clear" w:color="auto" w:fill="FFFFFF"/>
          <w:lang w:val="en-AU"/>
        </w:rPr>
        <w:t xml:space="preserve"> principles that guide and inform</w:t>
      </w:r>
      <w:r w:rsidRPr="00D23680">
        <w:rPr>
          <w:rFonts w:eastAsia="Arial"/>
          <w:shd w:val="clear" w:color="auto" w:fill="FFFFFF"/>
          <w:lang w:val="en-AU"/>
        </w:rPr>
        <w:t xml:space="preserve"> actions </w:t>
      </w:r>
      <w:r>
        <w:rPr>
          <w:rFonts w:eastAsia="Arial"/>
          <w:shd w:val="clear" w:color="auto" w:fill="FFFFFF"/>
          <w:lang w:val="en-AU"/>
        </w:rPr>
        <w:t xml:space="preserve">with </w:t>
      </w:r>
      <w:r w:rsidRPr="00D23680">
        <w:rPr>
          <w:rFonts w:eastAsia="Arial"/>
          <w:shd w:val="clear" w:color="auto" w:fill="FFFFFF"/>
          <w:lang w:val="en-AU"/>
        </w:rPr>
        <w:t xml:space="preserve">Aboriginal and Torres Strait Islander </w:t>
      </w:r>
      <w:r>
        <w:rPr>
          <w:rFonts w:eastAsia="Arial"/>
          <w:shd w:val="clear" w:color="auto" w:fill="FFFFFF"/>
          <w:lang w:val="en-AU"/>
        </w:rPr>
        <w:t>peoples</w:t>
      </w:r>
      <w:r w:rsidRPr="00266CAD">
        <w:rPr>
          <w:rFonts w:eastAsia="Arial"/>
          <w:shd w:val="clear" w:color="auto" w:fill="FFFFFF"/>
          <w:lang w:val="en-AU"/>
        </w:rPr>
        <w:t xml:space="preserve"> </w:t>
      </w:r>
      <w:r>
        <w:rPr>
          <w:rFonts w:eastAsia="Arial"/>
          <w:shd w:val="clear" w:color="auto" w:fill="FFFFFF"/>
          <w:lang w:val="en-AU"/>
        </w:rPr>
        <w:t>that address their priorities and are beneficial to their people.</w:t>
      </w:r>
      <w:r w:rsidRPr="00D23680">
        <w:rPr>
          <w:rFonts w:eastAsia="Arial"/>
          <w:shd w:val="clear" w:color="auto" w:fill="FFFFFF"/>
          <w:lang w:val="en-AU"/>
        </w:rPr>
        <w:t xml:space="preserve"> </w:t>
      </w:r>
      <w:r>
        <w:rPr>
          <w:rFonts w:eastAsia="Arial"/>
          <w:shd w:val="clear" w:color="auto" w:fill="FFFFFF"/>
          <w:lang w:val="en-AU"/>
        </w:rPr>
        <w:t>These include, but are not limited to</w:t>
      </w:r>
      <w:r w:rsidRPr="00D23680">
        <w:rPr>
          <w:rFonts w:eastAsia="Arial"/>
          <w:shd w:val="clear" w:color="auto" w:fill="FFFFFF"/>
          <w:lang w:val="en-AU"/>
        </w:rPr>
        <w:t xml:space="preserve">: </w:t>
      </w:r>
    </w:p>
    <w:p w14:paraId="73208E18" w14:textId="06F58C06" w:rsidR="00B6734D" w:rsidRPr="00D23680" w:rsidRDefault="00B6734D" w:rsidP="00ED63E5">
      <w:pPr>
        <w:numPr>
          <w:ilvl w:val="0"/>
          <w:numId w:val="79"/>
        </w:numPr>
        <w:autoSpaceDE w:val="0"/>
        <w:autoSpaceDN w:val="0"/>
        <w:adjustRightInd w:val="0"/>
        <w:spacing w:after="28" w:line="240" w:lineRule="auto"/>
        <w:ind w:hanging="720"/>
        <w:rPr>
          <w:rFonts w:cstheme="minorHAnsi"/>
          <w:lang w:val="en-AU"/>
        </w:rPr>
      </w:pPr>
      <w:r w:rsidRPr="00D23680">
        <w:rPr>
          <w:rFonts w:cstheme="minorHAnsi"/>
          <w:lang w:val="en-AU"/>
        </w:rPr>
        <w:t xml:space="preserve">The historical and contemporary context of Aboriginal and Torres Strait Islander </w:t>
      </w:r>
      <w:r>
        <w:rPr>
          <w:rFonts w:cstheme="minorHAnsi"/>
          <w:lang w:val="en-AU"/>
        </w:rPr>
        <w:t>peoples’</w:t>
      </w:r>
      <w:r w:rsidRPr="00D23680">
        <w:rPr>
          <w:rFonts w:cstheme="minorHAnsi"/>
          <w:lang w:val="en-AU"/>
        </w:rPr>
        <w:t xml:space="preserve"> health</w:t>
      </w:r>
      <w:r>
        <w:rPr>
          <w:rFonts w:cstheme="minorHAnsi"/>
          <w:lang w:val="en-AU"/>
        </w:rPr>
        <w:t xml:space="preserve"> and social and emotional </w:t>
      </w:r>
      <w:r w:rsidRPr="00D23680">
        <w:rPr>
          <w:rFonts w:cstheme="minorHAnsi"/>
          <w:lang w:val="en-AU"/>
        </w:rPr>
        <w:t>wellbeing</w:t>
      </w:r>
      <w:r>
        <w:rPr>
          <w:rFonts w:cstheme="minorHAnsi"/>
          <w:lang w:val="en-AU"/>
        </w:rPr>
        <w:t>.</w:t>
      </w:r>
      <w:r w:rsidRPr="00D23680">
        <w:rPr>
          <w:rFonts w:cstheme="minorHAnsi"/>
          <w:lang w:val="en-AU"/>
        </w:rPr>
        <w:t xml:space="preserve"> </w:t>
      </w:r>
    </w:p>
    <w:p w14:paraId="42F82E2C" w14:textId="3FBB663D" w:rsidR="00B6734D" w:rsidRPr="001E3F3C" w:rsidRDefault="00B6734D" w:rsidP="00ED63E5">
      <w:pPr>
        <w:numPr>
          <w:ilvl w:val="0"/>
          <w:numId w:val="79"/>
        </w:numPr>
        <w:autoSpaceDE w:val="0"/>
        <w:autoSpaceDN w:val="0"/>
        <w:adjustRightInd w:val="0"/>
        <w:spacing w:after="0" w:line="240" w:lineRule="auto"/>
        <w:ind w:hanging="720"/>
      </w:pPr>
      <w:r w:rsidRPr="000F7BFD">
        <w:rPr>
          <w:rFonts w:cstheme="minorHAnsi"/>
          <w:lang w:val="en-AU"/>
        </w:rPr>
        <w:t xml:space="preserve">The unique and diverse cultures of Aboriginal and the Torres Strait Islander </w:t>
      </w:r>
      <w:r>
        <w:rPr>
          <w:rFonts w:cstheme="minorHAnsi"/>
          <w:lang w:val="en-AU"/>
        </w:rPr>
        <w:t>peoples</w:t>
      </w:r>
      <w:r w:rsidRPr="000F7BFD">
        <w:rPr>
          <w:rFonts w:cstheme="minorHAnsi"/>
          <w:lang w:val="en-AU"/>
        </w:rPr>
        <w:t>.</w:t>
      </w:r>
      <w:r>
        <w:rPr>
          <w:rFonts w:cstheme="minorHAnsi"/>
          <w:lang w:val="en-AU"/>
        </w:rPr>
        <w:t xml:space="preserve"> </w:t>
      </w:r>
      <w:r w:rsidRPr="000F7BFD">
        <w:rPr>
          <w:rStyle w:val="EndnoteReference"/>
          <w:rFonts w:eastAsia="Arial" w:cstheme="minorHAnsi"/>
          <w:shd w:val="clear" w:color="auto" w:fill="FFFFFF"/>
          <w:lang w:val="en-AU"/>
        </w:rPr>
        <w:endnoteReference w:id="28"/>
      </w:r>
    </w:p>
    <w:p w14:paraId="46BD5849" w14:textId="49A8FA16" w:rsidR="00B6734D" w:rsidRDefault="00B6734D" w:rsidP="00ED63E5">
      <w:pPr>
        <w:numPr>
          <w:ilvl w:val="0"/>
          <w:numId w:val="79"/>
        </w:numPr>
        <w:autoSpaceDE w:val="0"/>
        <w:autoSpaceDN w:val="0"/>
        <w:adjustRightInd w:val="0"/>
        <w:spacing w:after="0" w:line="240" w:lineRule="auto"/>
        <w:ind w:hanging="720"/>
      </w:pPr>
      <w:r w:rsidRPr="009F1BB5">
        <w:t>Limited opportunities and culturally</w:t>
      </w:r>
      <w:r w:rsidRPr="009F1BB5">
        <w:noBreakHyphen/>
        <w:t>responsive career pathways for Aboriginal and Torres Strait Islander people to study, gain experience and work within the clinical genomics health workforce and genomics research fields.</w:t>
      </w:r>
    </w:p>
    <w:p w14:paraId="4DA755E1" w14:textId="6998F4D5" w:rsidR="00B6734D" w:rsidRPr="009F1BB5" w:rsidRDefault="00B6734D" w:rsidP="00ED63E5">
      <w:pPr>
        <w:numPr>
          <w:ilvl w:val="0"/>
          <w:numId w:val="79"/>
        </w:numPr>
        <w:autoSpaceDE w:val="0"/>
        <w:autoSpaceDN w:val="0"/>
        <w:adjustRightInd w:val="0"/>
        <w:spacing w:after="0" w:line="240" w:lineRule="auto"/>
        <w:ind w:hanging="720"/>
      </w:pPr>
      <w:r w:rsidRPr="009F1BB5">
        <w:t>To ensure equity of access to culturally</w:t>
      </w:r>
      <w:r>
        <w:noBreakHyphen/>
      </w:r>
      <w:r w:rsidRPr="009F1BB5">
        <w:t xml:space="preserve">respectful safe clinical genomic services and </w:t>
      </w:r>
      <w:r>
        <w:t xml:space="preserve">ensure that </w:t>
      </w:r>
      <w:r w:rsidRPr="009F1BB5">
        <w:t>culturally</w:t>
      </w:r>
      <w:r>
        <w:noBreakHyphen/>
      </w:r>
      <w:r w:rsidRPr="009F1BB5">
        <w:t>responsive approaches deliver the benefits arising from the new genomics knowledge</w:t>
      </w:r>
      <w:r>
        <w:t>.</w:t>
      </w:r>
      <w:r w:rsidRPr="009F1BB5">
        <w:t xml:space="preserve"> </w:t>
      </w:r>
    </w:p>
    <w:p w14:paraId="74AC5D22" w14:textId="34790E0A" w:rsidR="00B6734D" w:rsidRDefault="00B6734D" w:rsidP="00DC0651">
      <w:pPr>
        <w:numPr>
          <w:ilvl w:val="0"/>
          <w:numId w:val="79"/>
        </w:numPr>
        <w:autoSpaceDE w:val="0"/>
        <w:autoSpaceDN w:val="0"/>
        <w:adjustRightInd w:val="0"/>
        <w:spacing w:after="0" w:line="240" w:lineRule="auto"/>
        <w:ind w:hanging="720"/>
      </w:pPr>
      <w:r>
        <w:t xml:space="preserve">To </w:t>
      </w:r>
      <w:r w:rsidRPr="00347335">
        <w:t xml:space="preserve">ensure </w:t>
      </w:r>
      <w:r>
        <w:t xml:space="preserve">genomics health </w:t>
      </w:r>
      <w:r w:rsidRPr="00347335">
        <w:t xml:space="preserve">research </w:t>
      </w:r>
      <w:r>
        <w:t>is conducted</w:t>
      </w:r>
      <w:r w:rsidRPr="00E25164">
        <w:t xml:space="preserve"> </w:t>
      </w:r>
      <w:r>
        <w:t xml:space="preserve">in </w:t>
      </w:r>
      <w:r w:rsidR="00A64A21">
        <w:t>culturally safe</w:t>
      </w:r>
      <w:r>
        <w:t xml:space="preserve"> and responsive ways with and for the benefit of </w:t>
      </w:r>
      <w:r w:rsidRPr="00347335">
        <w:t xml:space="preserve">Aboriginal and Torres Strait Islander </w:t>
      </w:r>
      <w:r>
        <w:t>peoples, now and for future generations.</w:t>
      </w:r>
    </w:p>
    <w:p w14:paraId="7725CB1D" w14:textId="7FA5A0EC" w:rsidR="00B6734D" w:rsidRDefault="00B6734D" w:rsidP="00ED63E5">
      <w:pPr>
        <w:numPr>
          <w:ilvl w:val="0"/>
          <w:numId w:val="79"/>
        </w:numPr>
        <w:autoSpaceDE w:val="0"/>
        <w:autoSpaceDN w:val="0"/>
        <w:adjustRightInd w:val="0"/>
        <w:spacing w:after="0" w:line="240" w:lineRule="auto"/>
        <w:ind w:hanging="720"/>
      </w:pPr>
      <w:r>
        <w:t>To guide culturally</w:t>
      </w:r>
      <w:r>
        <w:noBreakHyphen/>
        <w:t xml:space="preserve">responsive </w:t>
      </w:r>
      <w:r w:rsidRPr="00775B9F">
        <w:t xml:space="preserve">research </w:t>
      </w:r>
      <w:r>
        <w:t xml:space="preserve">that focuses on </w:t>
      </w:r>
      <w:r w:rsidRPr="00775B9F">
        <w:t xml:space="preserve">Aboriginal and Torres Strait Islander </w:t>
      </w:r>
      <w:r>
        <w:t>peoples’ health and wellbeing based on their priorities and expectations of the outcomes.</w:t>
      </w:r>
    </w:p>
    <w:p w14:paraId="137DCE13" w14:textId="7206ECC7" w:rsidR="00B6734D" w:rsidRPr="00D23680" w:rsidRDefault="00B6734D" w:rsidP="00ED63E5">
      <w:pPr>
        <w:numPr>
          <w:ilvl w:val="0"/>
          <w:numId w:val="79"/>
        </w:numPr>
        <w:autoSpaceDE w:val="0"/>
        <w:autoSpaceDN w:val="0"/>
        <w:adjustRightInd w:val="0"/>
        <w:spacing w:after="0" w:line="240" w:lineRule="auto"/>
        <w:ind w:hanging="720"/>
      </w:pPr>
      <w:r>
        <w:t>By leading and, through the ethical co-design processes of the project, including design setting, data collection, storage, analysis, data use, publication and data disposal, enable</w:t>
      </w:r>
      <w:r w:rsidRPr="00775B9F">
        <w:t xml:space="preserve"> </w:t>
      </w:r>
      <w:r>
        <w:t xml:space="preserve">full engagement across every aspect of the research; </w:t>
      </w:r>
      <w:r w:rsidRPr="008E7AB0">
        <w:rPr>
          <w:i/>
          <w:iCs/>
        </w:rPr>
        <w:t>‘nothing about us, without us’</w:t>
      </w:r>
      <w:r>
        <w:rPr>
          <w:b/>
          <w:bCs/>
          <w:i/>
          <w:iCs/>
        </w:rPr>
        <w:t xml:space="preserve">. </w:t>
      </w:r>
      <w:r>
        <w:rPr>
          <w:rStyle w:val="EndnoteReference"/>
          <w:i/>
          <w:iCs/>
        </w:rPr>
        <w:endnoteReference w:id="29"/>
      </w:r>
    </w:p>
    <w:p w14:paraId="5C5777F5" w14:textId="271D8F95" w:rsidR="00B6734D" w:rsidRPr="002B488C" w:rsidRDefault="00B6734D" w:rsidP="003E26CC">
      <w:pPr>
        <w:pStyle w:val="Heading2"/>
      </w:pPr>
      <w:bookmarkStart w:id="15" w:name="_Toc83731096"/>
      <w:r w:rsidRPr="002B488C">
        <w:t xml:space="preserve">ABORIGINAL AND TORRES STRAIT ISLANDER HEALTH </w:t>
      </w:r>
      <w:r>
        <w:t>DISPARITY</w:t>
      </w:r>
      <w:bookmarkEnd w:id="15"/>
    </w:p>
    <w:p w14:paraId="22A1CFAB" w14:textId="1486C916" w:rsidR="00B6734D" w:rsidRPr="00ED4B9A" w:rsidRDefault="00B6734D" w:rsidP="00E53EA6">
      <w:pPr>
        <w:autoSpaceDE w:val="0"/>
        <w:autoSpaceDN w:val="0"/>
        <w:adjustRightInd w:val="0"/>
        <w:spacing w:after="100" w:line="211" w:lineRule="atLeast"/>
        <w:rPr>
          <w:rFonts w:cstheme="minorHAnsi"/>
          <w:lang w:val="en-AU"/>
        </w:rPr>
      </w:pPr>
      <w:r w:rsidRPr="00ED4B9A">
        <w:rPr>
          <w:rFonts w:cstheme="minorHAnsi"/>
          <w:lang w:val="en-AU"/>
        </w:rPr>
        <w:t>Aboriginal and Torres Strait Islander people</w:t>
      </w:r>
      <w:r>
        <w:rPr>
          <w:rFonts w:cstheme="minorHAnsi"/>
          <w:lang w:val="en-AU"/>
        </w:rPr>
        <w:t>s</w:t>
      </w:r>
      <w:r w:rsidRPr="00ED4B9A">
        <w:rPr>
          <w:rFonts w:cstheme="minorHAnsi"/>
          <w:lang w:val="en-AU"/>
        </w:rPr>
        <w:t xml:space="preserve"> are among the most socially and </w:t>
      </w:r>
      <w:proofErr w:type="gramStart"/>
      <w:r w:rsidRPr="00ED4B9A">
        <w:rPr>
          <w:rFonts w:cstheme="minorHAnsi"/>
          <w:lang w:val="en-AU"/>
        </w:rPr>
        <w:t>economically disadvantaged</w:t>
      </w:r>
      <w:proofErr w:type="gramEnd"/>
      <w:r w:rsidRPr="00ED4B9A">
        <w:rPr>
          <w:rFonts w:cstheme="minorHAnsi"/>
          <w:lang w:val="en-AU"/>
        </w:rPr>
        <w:t xml:space="preserve"> groups in Australia. </w:t>
      </w:r>
      <w:r w:rsidRPr="00ED4B9A">
        <w:rPr>
          <w:rStyle w:val="EndnoteReference"/>
          <w:rFonts w:cstheme="minorHAnsi"/>
          <w:lang w:val="en-AU"/>
        </w:rPr>
        <w:endnoteReference w:id="30"/>
      </w:r>
      <w:r w:rsidRPr="008E7AB0">
        <w:rPr>
          <w:rFonts w:cstheme="minorHAnsi"/>
          <w:vertAlign w:val="superscript"/>
          <w:lang w:val="en-AU"/>
        </w:rPr>
        <w:t>,</w:t>
      </w:r>
      <w:r>
        <w:rPr>
          <w:rStyle w:val="EndnoteReference"/>
          <w:rFonts w:cstheme="minorHAnsi"/>
          <w:lang w:val="en-AU"/>
        </w:rPr>
        <w:endnoteReference w:id="31"/>
      </w:r>
      <w:r w:rsidRPr="00ED4B9A">
        <w:rPr>
          <w:rFonts w:cstheme="minorHAnsi"/>
          <w:lang w:val="en-AU"/>
        </w:rPr>
        <w:t xml:space="preserve"> </w:t>
      </w:r>
    </w:p>
    <w:p w14:paraId="34A8888C" w14:textId="1411A97E" w:rsidR="00B6734D" w:rsidRPr="00ED4B9A" w:rsidRDefault="00B6734D" w:rsidP="00E53EA6">
      <w:pPr>
        <w:autoSpaceDE w:val="0"/>
        <w:autoSpaceDN w:val="0"/>
        <w:adjustRightInd w:val="0"/>
        <w:spacing w:after="100" w:line="211" w:lineRule="atLeast"/>
        <w:rPr>
          <w:rFonts w:cstheme="minorHAnsi"/>
          <w:lang w:val="en-AU"/>
        </w:rPr>
      </w:pPr>
      <w:r w:rsidRPr="00ED4B9A">
        <w:rPr>
          <w:rFonts w:cstheme="minorHAnsi"/>
          <w:lang w:val="en-AU"/>
        </w:rPr>
        <w:t xml:space="preserve">The current poor health and </w:t>
      </w:r>
      <w:r>
        <w:rPr>
          <w:rFonts w:cstheme="minorHAnsi"/>
          <w:lang w:val="en-AU"/>
        </w:rPr>
        <w:t xml:space="preserve">social and emotional </w:t>
      </w:r>
      <w:r w:rsidRPr="00ED4B9A">
        <w:rPr>
          <w:rFonts w:cstheme="minorHAnsi"/>
          <w:lang w:val="en-AU"/>
        </w:rPr>
        <w:t>wellbeing of many Aboriginal and Torres Strait Islander people</w:t>
      </w:r>
      <w:r>
        <w:rPr>
          <w:rFonts w:cstheme="minorHAnsi"/>
          <w:lang w:val="en-AU"/>
        </w:rPr>
        <w:t>s</w:t>
      </w:r>
      <w:r w:rsidRPr="00ED4B9A">
        <w:rPr>
          <w:rFonts w:cstheme="minorHAnsi"/>
          <w:lang w:val="en-AU"/>
        </w:rPr>
        <w:t xml:space="preserve"> stems largely from the effects of colonial policies and their ongoing legacy</w:t>
      </w:r>
      <w:r>
        <w:rPr>
          <w:rFonts w:cstheme="minorHAnsi"/>
          <w:lang w:val="en-AU"/>
        </w:rPr>
        <w:t xml:space="preserve"> of living with generational inequity and racism</w:t>
      </w:r>
      <w:r w:rsidRPr="00ED4B9A">
        <w:rPr>
          <w:rFonts w:cstheme="minorHAnsi"/>
          <w:lang w:val="en-AU"/>
        </w:rPr>
        <w:t>.</w:t>
      </w:r>
      <w:r w:rsidRPr="00ED4B9A">
        <w:rPr>
          <w:rStyle w:val="EndnoteReference"/>
          <w:rFonts w:cstheme="minorHAnsi"/>
          <w:lang w:val="en-AU"/>
        </w:rPr>
        <w:endnoteReference w:id="32"/>
      </w:r>
      <w:r w:rsidRPr="00ED4B9A">
        <w:rPr>
          <w:rFonts w:cstheme="minorHAnsi"/>
          <w:lang w:val="en-AU"/>
        </w:rPr>
        <w:t xml:space="preserve"> These policies </w:t>
      </w:r>
      <w:r>
        <w:rPr>
          <w:rFonts w:cstheme="minorHAnsi"/>
          <w:lang w:val="en-AU"/>
        </w:rPr>
        <w:t xml:space="preserve">have </w:t>
      </w:r>
      <w:r w:rsidRPr="00ED4B9A">
        <w:rPr>
          <w:rFonts w:cstheme="minorHAnsi"/>
          <w:lang w:val="en-AU"/>
        </w:rPr>
        <w:t xml:space="preserve">resulted in loss of land, family and community connections, </w:t>
      </w:r>
      <w:r>
        <w:rPr>
          <w:rFonts w:cstheme="minorHAnsi"/>
          <w:lang w:val="en-AU"/>
        </w:rPr>
        <w:t xml:space="preserve">dislocation from country and languages </w:t>
      </w:r>
      <w:r w:rsidRPr="00ED4B9A">
        <w:rPr>
          <w:rFonts w:cstheme="minorHAnsi"/>
          <w:lang w:val="en-AU"/>
        </w:rPr>
        <w:t>and denial of cultural expression and growth across generations. They affect the physical, emotional, social, and spiritual dimensions of wellbeing for Aboriginal and Torres Strait Islander individuals</w:t>
      </w:r>
      <w:r>
        <w:rPr>
          <w:rFonts w:cstheme="minorHAnsi"/>
          <w:lang w:val="en-AU"/>
        </w:rPr>
        <w:t xml:space="preserve">, </w:t>
      </w:r>
      <w:r w:rsidR="003B22C3">
        <w:rPr>
          <w:rFonts w:cstheme="minorHAnsi"/>
          <w:lang w:val="en-AU"/>
        </w:rPr>
        <w:t>families,</w:t>
      </w:r>
      <w:r w:rsidRPr="00ED4B9A">
        <w:rPr>
          <w:rFonts w:cstheme="minorHAnsi"/>
          <w:lang w:val="en-AU"/>
        </w:rPr>
        <w:t xml:space="preserve"> and communities. </w:t>
      </w:r>
    </w:p>
    <w:p w14:paraId="408B29E4" w14:textId="039E1AD1" w:rsidR="00B6734D" w:rsidRPr="00ED4B9A" w:rsidRDefault="00B6734D" w:rsidP="00E53EA6">
      <w:pPr>
        <w:autoSpaceDE w:val="0"/>
        <w:autoSpaceDN w:val="0"/>
        <w:adjustRightInd w:val="0"/>
        <w:spacing w:after="100" w:line="211" w:lineRule="atLeast"/>
        <w:rPr>
          <w:rFonts w:cstheme="minorHAnsi"/>
          <w:lang w:val="en-AU"/>
        </w:rPr>
      </w:pPr>
      <w:r w:rsidRPr="00ED4B9A">
        <w:rPr>
          <w:rFonts w:cstheme="minorHAnsi"/>
          <w:lang w:val="en-AU"/>
        </w:rPr>
        <w:t>The continuing impact on health and wellbeing are evident in the unacceptable gaps between Aboriginal and Torres Strait Islander people and other Australians in health outcomes</w:t>
      </w:r>
      <w:r>
        <w:rPr>
          <w:rFonts w:cstheme="minorHAnsi"/>
          <w:lang w:val="en-AU"/>
        </w:rPr>
        <w:t xml:space="preserve"> </w:t>
      </w:r>
      <w:r w:rsidRPr="00ED4B9A">
        <w:rPr>
          <w:rFonts w:cstheme="minorHAnsi"/>
          <w:lang w:val="en-AU"/>
        </w:rPr>
        <w:t xml:space="preserve">including infant and child mortality, disease burden, and life expectancy. Significant </w:t>
      </w:r>
      <w:r w:rsidRPr="00347335">
        <w:rPr>
          <w:rFonts w:cstheme="minorHAnsi"/>
          <w:lang w:val="en-AU"/>
        </w:rPr>
        <w:t xml:space="preserve">structural, system and workforce </w:t>
      </w:r>
      <w:r w:rsidRPr="00ED4B9A">
        <w:rPr>
          <w:rFonts w:cstheme="minorHAnsi"/>
          <w:lang w:val="en-AU"/>
        </w:rPr>
        <w:t xml:space="preserve">barriers to accessing effective and safe health care contribute to these gaps. Therefore, it is important that people experience safe and high-quality health care based on </w:t>
      </w:r>
      <w:r>
        <w:rPr>
          <w:rFonts w:cstheme="minorHAnsi"/>
          <w:lang w:val="en-AU"/>
        </w:rPr>
        <w:t xml:space="preserve">their </w:t>
      </w:r>
      <w:r w:rsidRPr="00ED4B9A">
        <w:rPr>
          <w:rFonts w:cstheme="minorHAnsi"/>
          <w:lang w:val="en-AU"/>
        </w:rPr>
        <w:t>need</w:t>
      </w:r>
      <w:r>
        <w:rPr>
          <w:rFonts w:cstheme="minorHAnsi"/>
          <w:lang w:val="en-AU"/>
        </w:rPr>
        <w:t xml:space="preserve"> and to experience the benefits and equitable outcomes from a culturally responsive health system</w:t>
      </w:r>
      <w:r w:rsidRPr="00ED4B9A">
        <w:rPr>
          <w:rFonts w:cstheme="minorHAnsi"/>
          <w:lang w:val="en-AU"/>
        </w:rPr>
        <w:t xml:space="preserve">. </w:t>
      </w:r>
      <w:r>
        <w:rPr>
          <w:rStyle w:val="EndnoteReference"/>
        </w:rPr>
        <w:endnoteReference w:id="33"/>
      </w:r>
    </w:p>
    <w:p w14:paraId="35D2F129" w14:textId="0526F53A" w:rsidR="00B6734D" w:rsidRPr="00ED4B9A" w:rsidRDefault="00B6734D" w:rsidP="00E53EA6">
      <w:pPr>
        <w:autoSpaceDE w:val="0"/>
        <w:autoSpaceDN w:val="0"/>
        <w:adjustRightInd w:val="0"/>
        <w:spacing w:after="100" w:line="211" w:lineRule="atLeast"/>
        <w:rPr>
          <w:rFonts w:cstheme="minorHAnsi"/>
          <w:lang w:val="en-AU"/>
        </w:rPr>
      </w:pPr>
      <w:r w:rsidRPr="00ED4B9A">
        <w:rPr>
          <w:rFonts w:cstheme="minorHAnsi"/>
          <w:lang w:val="en-AU"/>
        </w:rPr>
        <w:t>Meaningful, lasting relationships with the Aboriginal and Torres Strait Islander communit</w:t>
      </w:r>
      <w:r>
        <w:rPr>
          <w:rFonts w:cstheme="minorHAnsi"/>
          <w:lang w:val="en-AU"/>
        </w:rPr>
        <w:t>ies</w:t>
      </w:r>
      <w:r w:rsidRPr="00ED4B9A">
        <w:rPr>
          <w:rFonts w:cstheme="minorHAnsi"/>
          <w:lang w:val="en-AU"/>
        </w:rPr>
        <w:t xml:space="preserve"> are integral to redressing past wrongs and moving towards an equitable</w:t>
      </w:r>
      <w:r>
        <w:rPr>
          <w:rFonts w:cstheme="minorHAnsi"/>
          <w:lang w:val="en-AU"/>
        </w:rPr>
        <w:t xml:space="preserve">, culturally responsive </w:t>
      </w:r>
      <w:r w:rsidRPr="00ED4B9A">
        <w:rPr>
          <w:rFonts w:cstheme="minorHAnsi"/>
          <w:lang w:val="en-AU"/>
        </w:rPr>
        <w:t xml:space="preserve">healthcare system for all Australians. </w:t>
      </w:r>
    </w:p>
    <w:p w14:paraId="787A89DB" w14:textId="2A7D9148" w:rsidR="00B6734D" w:rsidRDefault="00B6734D" w:rsidP="00E53EA6">
      <w:pPr>
        <w:autoSpaceDE w:val="0"/>
        <w:autoSpaceDN w:val="0"/>
        <w:adjustRightInd w:val="0"/>
        <w:spacing w:after="100" w:line="201" w:lineRule="atLeast"/>
        <w:ind w:left="280" w:right="280"/>
        <w:rPr>
          <w:rFonts w:cstheme="minorHAnsi"/>
          <w:i/>
          <w:iCs/>
          <w:lang w:val="en-AU"/>
        </w:rPr>
      </w:pPr>
      <w:r w:rsidRPr="00ED4B9A">
        <w:rPr>
          <w:rFonts w:cstheme="minorHAnsi"/>
          <w:i/>
          <w:iCs/>
          <w:lang w:val="en-AU"/>
        </w:rPr>
        <w:t xml:space="preserve">“We represent the oldest continuous culture in the world; we are also diverse and have managed to persevere despite the odds because of our adaptability, our survival skills and because we represent an evolving cultural spectrum inclusive of traditional and contemporary practices. At our best, we bring our traditional principles and practices – respect, generosity, collective benefit, collective ownership – to our daily expression of our identity and culture in a </w:t>
      </w:r>
      <w:r w:rsidRPr="00ED4B9A">
        <w:rPr>
          <w:rFonts w:cstheme="minorHAnsi"/>
          <w:i/>
          <w:iCs/>
          <w:lang w:val="en-AU"/>
        </w:rPr>
        <w:lastRenderedPageBreak/>
        <w:t xml:space="preserve">contemporary context. When we are empowered to do this, and where systems facilitate this </w:t>
      </w:r>
      <w:r w:rsidRPr="00F475E2">
        <w:rPr>
          <w:rFonts w:cstheme="minorHAnsi"/>
          <w:i/>
          <w:iCs/>
          <w:lang w:val="en-AU"/>
        </w:rPr>
        <w:t xml:space="preserve">reclamation, </w:t>
      </w:r>
      <w:r w:rsidR="003B22C3" w:rsidRPr="00F475E2">
        <w:rPr>
          <w:rFonts w:cstheme="minorHAnsi"/>
          <w:i/>
          <w:iCs/>
          <w:lang w:val="en-AU"/>
        </w:rPr>
        <w:t>protection,</w:t>
      </w:r>
      <w:r w:rsidRPr="00F475E2">
        <w:rPr>
          <w:rFonts w:cstheme="minorHAnsi"/>
          <w:i/>
          <w:iCs/>
          <w:lang w:val="en-AU"/>
        </w:rPr>
        <w:t xml:space="preserve"> and promotion, we are healthy, </w:t>
      </w:r>
      <w:proofErr w:type="gramStart"/>
      <w:r w:rsidRPr="00F475E2">
        <w:rPr>
          <w:rFonts w:cstheme="minorHAnsi"/>
          <w:i/>
          <w:iCs/>
          <w:lang w:val="en-AU"/>
        </w:rPr>
        <w:t>well</w:t>
      </w:r>
      <w:proofErr w:type="gramEnd"/>
      <w:r w:rsidRPr="00F475E2">
        <w:rPr>
          <w:rFonts w:cstheme="minorHAnsi"/>
          <w:i/>
          <w:iCs/>
          <w:lang w:val="en-AU"/>
        </w:rPr>
        <w:t xml:space="preserve"> and successful, and our communities thrive</w:t>
      </w:r>
      <w:r>
        <w:rPr>
          <w:rFonts w:cstheme="minorHAnsi"/>
          <w:i/>
          <w:iCs/>
          <w:lang w:val="en-AU"/>
        </w:rPr>
        <w:t>.”</w:t>
      </w:r>
      <w:r w:rsidRPr="00F475E2">
        <w:rPr>
          <w:rStyle w:val="EndnoteReference"/>
          <w:rFonts w:cstheme="minorHAnsi"/>
          <w:lang w:val="en-AU"/>
        </w:rPr>
        <w:endnoteReference w:id="34"/>
      </w:r>
    </w:p>
    <w:p w14:paraId="1007A035" w14:textId="250E9496" w:rsidR="00B6734D" w:rsidRPr="00BC3BEA" w:rsidRDefault="00B6734D" w:rsidP="00E53EA6">
      <w:pPr>
        <w:autoSpaceDE w:val="0"/>
        <w:autoSpaceDN w:val="0"/>
        <w:adjustRightInd w:val="0"/>
        <w:spacing w:after="100" w:line="201" w:lineRule="atLeast"/>
        <w:ind w:left="280" w:right="280"/>
        <w:rPr>
          <w:rFonts w:cstheme="minorHAnsi"/>
          <w:b/>
          <w:bCs/>
          <w:i/>
          <w:iCs/>
          <w:lang w:val="en-AU"/>
        </w:rPr>
      </w:pPr>
      <w:r w:rsidRPr="0016726C">
        <w:rPr>
          <w:rStyle w:val="Emphasis"/>
          <w:rFonts w:cstheme="minorHAnsi"/>
          <w:b/>
          <w:bCs/>
          <w:shd w:val="clear" w:color="auto" w:fill="FFFFFF"/>
        </w:rPr>
        <w:t>N</w:t>
      </w:r>
      <w:proofErr w:type="spellStart"/>
      <w:r w:rsidRPr="0041196C">
        <w:rPr>
          <w:rFonts w:cstheme="minorHAnsi"/>
          <w:b/>
          <w:bCs/>
          <w:i/>
          <w:iCs/>
          <w:lang w:val="en-AU"/>
        </w:rPr>
        <w:t>g</w:t>
      </w:r>
      <w:r w:rsidRPr="00266CAD">
        <w:rPr>
          <w:rFonts w:cstheme="minorHAnsi"/>
          <w:b/>
          <w:bCs/>
          <w:i/>
          <w:iCs/>
          <w:lang w:val="en-AU"/>
        </w:rPr>
        <w:t>iare</w:t>
      </w:r>
      <w:proofErr w:type="spellEnd"/>
      <w:r w:rsidRPr="00266CAD">
        <w:rPr>
          <w:rFonts w:cstheme="minorHAnsi"/>
          <w:b/>
          <w:bCs/>
          <w:i/>
          <w:iCs/>
          <w:lang w:val="en-AU"/>
        </w:rPr>
        <w:t> </w:t>
      </w:r>
      <w:r w:rsidRPr="00BC3BEA">
        <w:rPr>
          <w:rFonts w:cstheme="minorHAnsi"/>
          <w:b/>
          <w:bCs/>
          <w:i/>
          <w:iCs/>
          <w:lang w:val="en-AU"/>
        </w:rPr>
        <w:t xml:space="preserve">Brown (2013): </w:t>
      </w:r>
      <w:r w:rsidRPr="00BC3BEA">
        <w:rPr>
          <w:rFonts w:cstheme="minorHAnsi"/>
          <w:b/>
          <w:bCs/>
          <w:i/>
          <w:iCs/>
        </w:rPr>
        <w:t>United Nations Permanent Forum on Indigenous Issues</w:t>
      </w:r>
    </w:p>
    <w:p w14:paraId="173FE114" w14:textId="1E12D0E9" w:rsidR="00B6734D" w:rsidRDefault="00B6734D" w:rsidP="00E53EA6">
      <w:pPr>
        <w:autoSpaceDE w:val="0"/>
        <w:autoSpaceDN w:val="0"/>
        <w:adjustRightInd w:val="0"/>
        <w:spacing w:after="100" w:line="211" w:lineRule="atLeast"/>
      </w:pPr>
      <w:r w:rsidRPr="00F475E2">
        <w:rPr>
          <w:rFonts w:cstheme="minorHAnsi"/>
          <w:lang w:val="en-AU"/>
        </w:rPr>
        <w:t>Closing the Gap in Aboriginal and Torres Strait Islander disadvantage is a national priority that the Australian Government and all state and territory governments are committed to addressing.</w:t>
      </w:r>
      <w:r>
        <w:rPr>
          <w:rStyle w:val="EndnoteReference"/>
          <w:rFonts w:cstheme="minorHAnsi"/>
          <w:lang w:val="en-AU"/>
        </w:rPr>
        <w:endnoteReference w:id="35"/>
      </w:r>
      <w:r w:rsidRPr="00F475E2">
        <w:rPr>
          <w:rFonts w:cstheme="minorHAnsi"/>
          <w:lang w:val="en-AU"/>
        </w:rPr>
        <w:t xml:space="preserve"> It is the responsibility of all health service organisations to consider and action their part in closing the gap in health disparities experienced by Aboriginal and Torres Strait Islander people</w:t>
      </w:r>
      <w:r>
        <w:rPr>
          <w:rFonts w:cstheme="minorHAnsi"/>
          <w:lang w:val="en-AU"/>
        </w:rPr>
        <w:t>s</w:t>
      </w:r>
      <w:r w:rsidRPr="00F475E2">
        <w:rPr>
          <w:rFonts w:cstheme="minorHAnsi"/>
          <w:lang w:val="en-AU"/>
        </w:rPr>
        <w:t xml:space="preserve">. </w:t>
      </w:r>
      <w:r w:rsidRPr="00F475E2">
        <w:rPr>
          <w:rStyle w:val="EndnoteReference"/>
          <w:rFonts w:cstheme="minorHAnsi"/>
          <w:lang w:val="en-AU"/>
        </w:rPr>
        <w:endnoteReference w:id="36"/>
      </w:r>
      <w:r w:rsidRPr="00347335">
        <w:rPr>
          <w:rStyle w:val="EndnoteReference"/>
        </w:rPr>
        <w:t xml:space="preserve">, </w:t>
      </w:r>
      <w:r w:rsidRPr="00347335">
        <w:rPr>
          <w:rStyle w:val="EndnoteReference"/>
          <w:rFonts w:cstheme="minorHAnsi"/>
          <w:lang w:val="en-AU"/>
        </w:rPr>
        <w:endnoteReference w:id="37"/>
      </w:r>
      <w:r w:rsidRPr="00347335">
        <w:rPr>
          <w:rStyle w:val="EndnoteReference"/>
        </w:rPr>
        <w:t>,</w:t>
      </w:r>
      <w:r w:rsidRPr="00F475E2">
        <w:rPr>
          <w:rStyle w:val="EndnoteReference"/>
          <w:rFonts w:cstheme="minorHAnsi"/>
          <w:lang w:val="en-AU"/>
        </w:rPr>
        <w:endnoteReference w:id="38"/>
      </w:r>
    </w:p>
    <w:p w14:paraId="7A979019" w14:textId="76F12C9A" w:rsidR="00B6734D" w:rsidRDefault="00B6734D" w:rsidP="00E53EA6">
      <w:pPr>
        <w:autoSpaceDE w:val="0"/>
        <w:autoSpaceDN w:val="0"/>
        <w:adjustRightInd w:val="0"/>
        <w:spacing w:after="100" w:line="211" w:lineRule="atLeast"/>
      </w:pPr>
    </w:p>
    <w:p w14:paraId="0433058C" w14:textId="2DFA0063" w:rsidR="00B6734D" w:rsidRDefault="00B6734D" w:rsidP="00E53EA6">
      <w:pPr>
        <w:autoSpaceDE w:val="0"/>
        <w:autoSpaceDN w:val="0"/>
        <w:adjustRightInd w:val="0"/>
        <w:spacing w:after="100" w:line="211" w:lineRule="atLeast"/>
      </w:pPr>
      <w:r w:rsidRPr="00224E7A">
        <w:rPr>
          <w:rFonts w:cstheme="minorHAnsi"/>
          <w:noProof/>
          <w:color w:val="56575A"/>
          <w:lang w:val="en-AU" w:eastAsia="en-AU"/>
        </w:rPr>
        <mc:AlternateContent>
          <mc:Choice Requires="wps">
            <w:drawing>
              <wp:inline distT="0" distB="0" distL="0" distR="0" wp14:anchorId="7F16F1C6" wp14:editId="22DF6F25">
                <wp:extent cx="6268720" cy="4800600"/>
                <wp:effectExtent l="0" t="0" r="17780" b="19050"/>
                <wp:docPr id="5" name="Text Box 5"/>
                <wp:cNvGraphicFramePr/>
                <a:graphic xmlns:a="http://schemas.openxmlformats.org/drawingml/2006/main">
                  <a:graphicData uri="http://schemas.microsoft.com/office/word/2010/wordprocessingShape">
                    <wps:wsp>
                      <wps:cNvSpPr txBox="1"/>
                      <wps:spPr>
                        <a:xfrm>
                          <a:off x="0" y="0"/>
                          <a:ext cx="6268720" cy="4800600"/>
                        </a:xfrm>
                        <a:prstGeom prst="rect">
                          <a:avLst/>
                        </a:prstGeom>
                        <a:solidFill>
                          <a:schemeClr val="accent2">
                            <a:lumMod val="40000"/>
                            <a:lumOff val="60000"/>
                          </a:schemeClr>
                        </a:solidFill>
                        <a:ln w="6350">
                          <a:solidFill>
                            <a:prstClr val="black"/>
                          </a:solidFill>
                        </a:ln>
                      </wps:spPr>
                      <wps:txbx>
                        <w:txbxContent>
                          <w:p w14:paraId="22522215" w14:textId="2E1C63BD" w:rsidR="00502162" w:rsidRPr="006F544C" w:rsidRDefault="00502162" w:rsidP="004B2D11">
                            <w:pPr>
                              <w:autoSpaceDE w:val="0"/>
                              <w:autoSpaceDN w:val="0"/>
                              <w:adjustRightInd w:val="0"/>
                              <w:spacing w:after="100" w:line="211" w:lineRule="atLeast"/>
                            </w:pPr>
                            <w:r w:rsidRPr="0016726C">
                              <w:rPr>
                                <w:rFonts w:cstheme="minorHAnsi"/>
                                <w:b/>
                                <w:bCs/>
                                <w:lang w:val="en-AU"/>
                              </w:rPr>
                              <w:t xml:space="preserve">TEXT BOX 2.1: </w:t>
                            </w:r>
                          </w:p>
                          <w:p w14:paraId="43F23A39" w14:textId="2AA009F8" w:rsidR="00502162" w:rsidRPr="000C6BB7" w:rsidRDefault="00502162" w:rsidP="00C55C5D">
                            <w:pPr>
                              <w:autoSpaceDE w:val="0"/>
                              <w:autoSpaceDN w:val="0"/>
                              <w:adjustRightInd w:val="0"/>
                              <w:spacing w:after="100" w:line="211" w:lineRule="atLeast"/>
                              <w:rPr>
                                <w:rFonts w:cstheme="minorHAnsi"/>
                                <w:b/>
                                <w:bCs/>
                                <w:lang w:val="en-AU"/>
                              </w:rPr>
                            </w:pPr>
                            <w:r w:rsidRPr="000C6BB7">
                              <w:rPr>
                                <w:rFonts w:cstheme="minorHAnsi"/>
                                <w:b/>
                                <w:bCs/>
                                <w:lang w:val="en-AU"/>
                              </w:rPr>
                              <w:t xml:space="preserve">Aboriginal and Torres Strait Islander Peoples </w:t>
                            </w:r>
                            <w:r>
                              <w:rPr>
                                <w:rFonts w:cstheme="minorHAnsi"/>
                                <w:b/>
                                <w:bCs/>
                                <w:lang w:val="en-AU"/>
                              </w:rPr>
                              <w:t>Census data</w:t>
                            </w:r>
                          </w:p>
                          <w:p w14:paraId="3EB07832" w14:textId="3B5F0EF0" w:rsidR="00502162" w:rsidRDefault="00502162" w:rsidP="00C55C5D">
                            <w:pPr>
                              <w:autoSpaceDE w:val="0"/>
                              <w:autoSpaceDN w:val="0"/>
                              <w:adjustRightInd w:val="0"/>
                              <w:spacing w:after="100" w:line="211" w:lineRule="atLeast"/>
                              <w:rPr>
                                <w:rFonts w:cstheme="minorHAnsi"/>
                                <w:lang w:val="en-AU"/>
                              </w:rPr>
                            </w:pPr>
                            <w:r w:rsidRPr="00522EC8">
                              <w:rPr>
                                <w:rFonts w:cstheme="minorHAnsi"/>
                                <w:lang w:val="en-AU"/>
                              </w:rPr>
                              <w:t xml:space="preserve">In </w:t>
                            </w:r>
                            <w:r>
                              <w:rPr>
                                <w:rFonts w:cstheme="minorHAnsi"/>
                                <w:lang w:val="en-AU"/>
                              </w:rPr>
                              <w:t xml:space="preserve">the </w:t>
                            </w:r>
                            <w:r w:rsidRPr="00522EC8">
                              <w:rPr>
                                <w:rFonts w:cstheme="minorHAnsi"/>
                                <w:lang w:val="en-AU"/>
                              </w:rPr>
                              <w:t>2016</w:t>
                            </w:r>
                            <w:r>
                              <w:rPr>
                                <w:rFonts w:cstheme="minorHAnsi"/>
                                <w:lang w:val="en-AU"/>
                              </w:rPr>
                              <w:t xml:space="preserve"> Census,</w:t>
                            </w:r>
                            <w:r w:rsidRPr="00522EC8">
                              <w:rPr>
                                <w:rFonts w:cstheme="minorHAnsi"/>
                                <w:lang w:val="en-AU"/>
                              </w:rPr>
                              <w:t xml:space="preserve"> 798,400 Australians identified as Indigenous</w:t>
                            </w:r>
                            <w:r>
                              <w:rPr>
                                <w:rFonts w:cstheme="minorHAnsi"/>
                                <w:lang w:val="en-AU"/>
                              </w:rPr>
                              <w:t>,</w:t>
                            </w:r>
                            <w:r w:rsidRPr="00522EC8">
                              <w:rPr>
                                <w:rFonts w:cstheme="minorHAnsi"/>
                                <w:lang w:val="en-AU"/>
                              </w:rPr>
                              <w:t xml:space="preserve"> </w:t>
                            </w:r>
                            <w:r>
                              <w:rPr>
                                <w:rFonts w:cstheme="minorHAnsi"/>
                                <w:lang w:val="en-AU"/>
                              </w:rPr>
                              <w:t xml:space="preserve">or </w:t>
                            </w:r>
                            <w:r w:rsidRPr="00522EC8">
                              <w:rPr>
                                <w:rFonts w:cstheme="minorHAnsi"/>
                                <w:lang w:val="en-AU"/>
                              </w:rPr>
                              <w:t xml:space="preserve">3.3% of the total Australian population. </w:t>
                            </w:r>
                            <w:r>
                              <w:rPr>
                                <w:rStyle w:val="FootnoteReference"/>
                                <w:rFonts w:cstheme="minorHAnsi"/>
                                <w:lang w:val="en-AU"/>
                              </w:rPr>
                              <w:footnoteRef/>
                            </w:r>
                            <w:r>
                              <w:rPr>
                                <w:rFonts w:cstheme="minorHAnsi"/>
                                <w:lang w:val="en-AU"/>
                              </w:rPr>
                              <w:t xml:space="preserve"> These data showed the Aboriginal and Torres Strait Islander population growing at an average rate of 2.2% per year since 2006 </w:t>
                            </w:r>
                            <w:r>
                              <w:rPr>
                                <w:rStyle w:val="FootnoteReference"/>
                                <w:rFonts w:cstheme="minorHAnsi"/>
                                <w:lang w:val="en-AU"/>
                              </w:rPr>
                              <w:footnoteRef/>
                            </w:r>
                            <w:r>
                              <w:rPr>
                                <w:rFonts w:cstheme="minorHAnsi"/>
                                <w:lang w:val="en-AU"/>
                              </w:rPr>
                              <w:t xml:space="preserve">; compared with the total Australian population growth rate of 1.6% across this same period. </w:t>
                            </w:r>
                          </w:p>
                          <w:p w14:paraId="12FFE7B0" w14:textId="77777777" w:rsidR="00502162" w:rsidRPr="00522EC8" w:rsidRDefault="00502162" w:rsidP="00C55C5D">
                            <w:pPr>
                              <w:autoSpaceDE w:val="0"/>
                              <w:autoSpaceDN w:val="0"/>
                              <w:adjustRightInd w:val="0"/>
                              <w:spacing w:after="100" w:line="211" w:lineRule="atLeast"/>
                              <w:rPr>
                                <w:rFonts w:cstheme="minorHAnsi"/>
                                <w:lang w:val="en-AU"/>
                              </w:rPr>
                            </w:pPr>
                            <w:r w:rsidRPr="00522EC8">
                              <w:rPr>
                                <w:rFonts w:cstheme="minorHAnsi"/>
                                <w:lang w:val="en-AU"/>
                              </w:rPr>
                              <w:t>Among the Indigenous Australian population in 2016:</w:t>
                            </w:r>
                          </w:p>
                          <w:p w14:paraId="7E681663" w14:textId="15469C82" w:rsidR="00502162" w:rsidRPr="00757353" w:rsidRDefault="00502162" w:rsidP="00C55C5D">
                            <w:pPr>
                              <w:pStyle w:val="ListParagraph"/>
                              <w:numPr>
                                <w:ilvl w:val="0"/>
                                <w:numId w:val="36"/>
                              </w:numPr>
                              <w:autoSpaceDE w:val="0"/>
                              <w:autoSpaceDN w:val="0"/>
                              <w:adjustRightInd w:val="0"/>
                              <w:spacing w:after="100" w:line="211" w:lineRule="atLeast"/>
                              <w:rPr>
                                <w:rFonts w:cstheme="minorHAnsi"/>
                                <w:lang w:val="en-AU"/>
                              </w:rPr>
                            </w:pPr>
                            <w:r w:rsidRPr="00757353">
                              <w:rPr>
                                <w:rFonts w:cstheme="minorHAnsi"/>
                                <w:lang w:val="en-AU"/>
                              </w:rPr>
                              <w:t>91% identified as being of Aboriginal origin</w:t>
                            </w:r>
                          </w:p>
                          <w:p w14:paraId="7A2FD0CB" w14:textId="77777777" w:rsidR="00502162" w:rsidRPr="00757353" w:rsidRDefault="00502162" w:rsidP="00C55C5D">
                            <w:pPr>
                              <w:pStyle w:val="ListParagraph"/>
                              <w:numPr>
                                <w:ilvl w:val="0"/>
                                <w:numId w:val="36"/>
                              </w:numPr>
                              <w:autoSpaceDE w:val="0"/>
                              <w:autoSpaceDN w:val="0"/>
                              <w:adjustRightInd w:val="0"/>
                              <w:spacing w:after="100" w:line="211" w:lineRule="atLeast"/>
                              <w:rPr>
                                <w:rFonts w:cstheme="minorHAnsi"/>
                                <w:lang w:val="en-AU"/>
                              </w:rPr>
                            </w:pPr>
                            <w:r w:rsidRPr="00757353">
                              <w:rPr>
                                <w:rFonts w:cstheme="minorHAnsi"/>
                                <w:lang w:val="en-AU"/>
                              </w:rPr>
                              <w:t>4.8% identified as being of Torres Strait Islander origin</w:t>
                            </w:r>
                          </w:p>
                          <w:p w14:paraId="1769ED44" w14:textId="50EEF36E" w:rsidR="00502162" w:rsidRDefault="00502162" w:rsidP="00C55C5D">
                            <w:pPr>
                              <w:pStyle w:val="ListParagraph"/>
                              <w:numPr>
                                <w:ilvl w:val="0"/>
                                <w:numId w:val="36"/>
                              </w:numPr>
                              <w:autoSpaceDE w:val="0"/>
                              <w:autoSpaceDN w:val="0"/>
                              <w:adjustRightInd w:val="0"/>
                              <w:spacing w:after="100" w:line="211" w:lineRule="atLeast"/>
                              <w:rPr>
                                <w:rFonts w:cstheme="minorHAnsi"/>
                                <w:lang w:val="en-AU"/>
                              </w:rPr>
                            </w:pPr>
                            <w:r w:rsidRPr="00522EC8">
                              <w:rPr>
                                <w:rFonts w:cstheme="minorHAnsi"/>
                                <w:lang w:val="en-AU"/>
                              </w:rPr>
                              <w:t>4.0% were of both Aboriginal and Torres Strait Islander origin</w:t>
                            </w:r>
                          </w:p>
                          <w:p w14:paraId="63EC7916" w14:textId="7F3936A8" w:rsidR="00502162" w:rsidRPr="00DB3D5D" w:rsidRDefault="00502162" w:rsidP="00C55C5D">
                            <w:pPr>
                              <w:pStyle w:val="FootnoteText"/>
                              <w:spacing w:after="0"/>
                              <w:rPr>
                                <w:rFonts w:asciiTheme="minorHAnsi" w:hAnsiTheme="minorHAnsi" w:cstheme="minorHAnsi"/>
                                <w:color w:val="56575A"/>
                                <w:lang w:val="en-AU"/>
                              </w:rPr>
                            </w:pPr>
                            <w:r w:rsidRPr="00DB3D5D">
                              <w:rPr>
                                <w:rFonts w:asciiTheme="minorHAnsi" w:hAnsiTheme="minorHAnsi" w:cstheme="minorHAnsi"/>
                                <w:lang w:val="en-AU"/>
                              </w:rPr>
                              <w:t xml:space="preserve">In 2019, the Aboriginal and Torres Strait Islander population was estimated to be 847,190. </w:t>
                            </w:r>
                            <w:r w:rsidRPr="00DB3D5D">
                              <w:rPr>
                                <w:rStyle w:val="FootnoteReference"/>
                                <w:rFonts w:asciiTheme="minorHAnsi" w:hAnsiTheme="minorHAnsi" w:cstheme="minorHAnsi"/>
                                <w:lang w:val="en-AU"/>
                              </w:rPr>
                              <w:t xml:space="preserve"> </w:t>
                            </w:r>
                            <w:r w:rsidRPr="00DB3D5D">
                              <w:rPr>
                                <w:rStyle w:val="FootnoteReference"/>
                                <w:rFonts w:asciiTheme="minorHAnsi" w:hAnsiTheme="minorHAnsi" w:cstheme="minorHAnsi"/>
                                <w:lang w:val="en-AU"/>
                              </w:rPr>
                              <w:footnoteRef/>
                            </w:r>
                            <w:r w:rsidRPr="00DB3D5D">
                              <w:rPr>
                                <w:rFonts w:asciiTheme="minorHAnsi" w:hAnsiTheme="minorHAnsi" w:cstheme="minorHAnsi"/>
                                <w:lang w:val="en-AU"/>
                              </w:rPr>
                              <w:t xml:space="preserve"> The Australian Bureau of Statistics estimates that the Aboriginal and Torres Strait Islander population of Australia will pass one million people by 2027 and could exceed 1.1 million by 2031. </w:t>
                            </w:r>
                            <w:r w:rsidRPr="00DB3D5D">
                              <w:rPr>
                                <w:rStyle w:val="FootnoteReference"/>
                                <w:rFonts w:asciiTheme="minorHAnsi" w:hAnsiTheme="minorHAnsi" w:cstheme="minorHAnsi"/>
                                <w:lang w:val="en-AU"/>
                              </w:rPr>
                              <w:footnoteRef/>
                            </w:r>
                          </w:p>
                          <w:p w14:paraId="0D370180" w14:textId="77777777" w:rsidR="00502162" w:rsidRPr="00DB3D5D" w:rsidRDefault="00502162" w:rsidP="00C55C5D">
                            <w:pPr>
                              <w:pStyle w:val="FootnoteText"/>
                              <w:spacing w:after="0"/>
                              <w:ind w:left="720" w:hanging="720"/>
                              <w:rPr>
                                <w:rFonts w:asciiTheme="minorHAnsi" w:hAnsiTheme="minorHAnsi" w:cstheme="minorHAnsi"/>
                              </w:rPr>
                            </w:pPr>
                            <w:r w:rsidRPr="00DB3D5D">
                              <w:rPr>
                                <w:rFonts w:asciiTheme="minorHAnsi" w:hAnsiTheme="minorHAnsi" w:cstheme="minorHAnsi"/>
                              </w:rPr>
                              <w:t xml:space="preserve">Australian Institute of Health and Welfare Profile of Indigenous Australians. </w:t>
                            </w:r>
                            <w:hyperlink w:history="1"/>
                            <w:hyperlink r:id="rId14" w:history="1">
                              <w:r w:rsidRPr="00DB3D5D">
                                <w:rPr>
                                  <w:rFonts w:asciiTheme="minorHAnsi" w:hAnsiTheme="minorHAnsi" w:cstheme="minorHAnsi"/>
                                </w:rPr>
                                <w:t>https://www.aihw.gov.au/reports/australias-health/profile-of-indigenous-australians</w:t>
                              </w:r>
                            </w:hyperlink>
                            <w:r w:rsidRPr="00DB3D5D">
                              <w:rPr>
                                <w:rFonts w:asciiTheme="minorHAnsi" w:hAnsiTheme="minorHAnsi" w:cstheme="minorHAnsi"/>
                              </w:rPr>
                              <w:t xml:space="preserve"> Accessed 23/02/2021</w:t>
                            </w:r>
                          </w:p>
                          <w:p w14:paraId="124130F8" w14:textId="77777777" w:rsidR="00502162" w:rsidRPr="00DB3D5D" w:rsidRDefault="00502162" w:rsidP="00C55C5D">
                            <w:pPr>
                              <w:pStyle w:val="FootnoteText"/>
                              <w:spacing w:after="0"/>
                              <w:ind w:left="720" w:hanging="720"/>
                              <w:rPr>
                                <w:rFonts w:asciiTheme="minorHAnsi" w:hAnsiTheme="minorHAnsi" w:cstheme="minorHAnsi"/>
                              </w:rPr>
                            </w:pPr>
                            <w:r w:rsidRPr="00DB3D5D">
                              <w:rPr>
                                <w:rFonts w:asciiTheme="minorHAnsi" w:hAnsiTheme="minorHAnsi" w:cstheme="minorHAnsi"/>
                              </w:rPr>
                              <w:t xml:space="preserve">Australian Bureau of Statistics. Estimates and projections of the Aboriginal and Torres Strait Islander population for 2006 to 2031 </w:t>
                            </w:r>
                            <w:hyperlink r:id="rId15" w:history="1">
                              <w:r w:rsidRPr="00DB3D5D">
                                <w:rPr>
                                  <w:rFonts w:asciiTheme="minorHAnsi" w:hAnsiTheme="minorHAnsi" w:cstheme="minorHAnsi"/>
                                </w:rPr>
                                <w:t>https://www.abs.gov.au/statistics/people/aboriginal-and-torres-strait-islander-peoples/estimates-and-projections-aboriginal-and-torres-strait-islander-australians/latest-release</w:t>
                              </w:r>
                            </w:hyperlink>
                            <w:r w:rsidRPr="00DB3D5D">
                              <w:rPr>
                                <w:rFonts w:asciiTheme="minorHAnsi" w:hAnsiTheme="minorHAnsi" w:cstheme="minorHAnsi"/>
                              </w:rPr>
                              <w:t xml:space="preserve"> . Accessed 06/04/2021</w:t>
                            </w:r>
                          </w:p>
                          <w:p w14:paraId="6A0046AD" w14:textId="77777777" w:rsidR="00502162" w:rsidRPr="00DB3D5D" w:rsidRDefault="00502162" w:rsidP="00C55C5D">
                            <w:pPr>
                              <w:pStyle w:val="FootnoteText"/>
                              <w:spacing w:after="0"/>
                              <w:ind w:left="720" w:hanging="720"/>
                              <w:rPr>
                                <w:rFonts w:asciiTheme="minorHAnsi" w:hAnsiTheme="minorHAnsi" w:cstheme="minorHAnsi"/>
                              </w:rPr>
                            </w:pPr>
                            <w:r w:rsidRPr="00DB3D5D">
                              <w:rPr>
                                <w:rFonts w:asciiTheme="minorHAnsi" w:hAnsiTheme="minorHAnsi" w:cstheme="minorHAnsi"/>
                              </w:rPr>
                              <w:t xml:space="preserve">Overview of Aboriginal and Torres Strait 'Overview of Aboriginal and Torres Strait Islander health status 201', Australian Indigenous </w:t>
                            </w:r>
                            <w:proofErr w:type="spellStart"/>
                            <w:r w:rsidRPr="00DB3D5D">
                              <w:rPr>
                                <w:rFonts w:asciiTheme="minorHAnsi" w:hAnsiTheme="minorHAnsi" w:cstheme="minorHAnsi"/>
                              </w:rPr>
                              <w:t>HealthInfoNet</w:t>
                            </w:r>
                            <w:proofErr w:type="spellEnd"/>
                            <w:r w:rsidRPr="00DB3D5D">
                              <w:rPr>
                                <w:rFonts w:asciiTheme="minorHAnsi" w:hAnsiTheme="minorHAnsi" w:cstheme="minorHAnsi"/>
                              </w:rPr>
                              <w:t xml:space="preserve">, 2020, </w:t>
                            </w:r>
                            <w:hyperlink r:id="rId16" w:history="1">
                              <w:r w:rsidRPr="00DB3D5D">
                                <w:rPr>
                                  <w:rFonts w:asciiTheme="minorHAnsi" w:hAnsiTheme="minorHAnsi" w:cstheme="minorHAnsi"/>
                                </w:rPr>
                                <w:t>https://healthinfonet.ecu.edu.au/learn/health-facts/overviewaboriginal-torres-strait-islander-health-status</w:t>
                              </w:r>
                            </w:hyperlink>
                            <w:r w:rsidRPr="00DB3D5D">
                              <w:rPr>
                                <w:rFonts w:asciiTheme="minorHAnsi" w:hAnsiTheme="minorHAnsi" w:cstheme="minorHAnsi"/>
                              </w:rPr>
                              <w:t xml:space="preserve">  . Accessed 06/05/2021</w:t>
                            </w:r>
                          </w:p>
                          <w:p w14:paraId="61F63090" w14:textId="10CCCF2F" w:rsidR="00502162" w:rsidRPr="00DB3D5D" w:rsidRDefault="00502162" w:rsidP="004B2D11">
                            <w:pPr>
                              <w:pStyle w:val="FootnoteText"/>
                              <w:spacing w:after="0"/>
                              <w:ind w:left="720" w:hanging="720"/>
                              <w:rPr>
                                <w:rFonts w:asciiTheme="minorHAnsi" w:hAnsiTheme="minorHAnsi" w:cstheme="minorHAnsi"/>
                                <w:color w:val="56575A"/>
                                <w:lang w:val="en-AU"/>
                              </w:rPr>
                            </w:pPr>
                            <w:r w:rsidRPr="00DB3D5D">
                              <w:rPr>
                                <w:rFonts w:asciiTheme="minorHAnsi" w:hAnsiTheme="minorHAnsi" w:cstheme="minorHAnsi"/>
                              </w:rPr>
                              <w:t xml:space="preserve">Australian Bureau of Statistics. Estimates and projections of the Aboriginal and Torres Strait Islander population for 2006 to 2031 </w:t>
                            </w:r>
                            <w:hyperlink r:id="rId17" w:history="1">
                              <w:r w:rsidRPr="00DB3D5D">
                                <w:rPr>
                                  <w:rFonts w:asciiTheme="minorHAnsi" w:hAnsiTheme="minorHAnsi" w:cstheme="minorHAnsi"/>
                                </w:rPr>
                                <w:t>https://www.abs.gov.au/statistics/people/aboriginal-and-torres-strait-islander-peoples/estimates-and-projections-aboriginal-and-torres-strait-islander-australians/latest-release</w:t>
                              </w:r>
                            </w:hyperlink>
                            <w:r w:rsidRPr="00DB3D5D">
                              <w:rPr>
                                <w:rFonts w:asciiTheme="minorHAnsi" w:hAnsiTheme="minorHAnsi" w:cstheme="minorHAnsi"/>
                              </w:rPr>
                              <w:t xml:space="preserve"> Accessed 06/04/2021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16F1C6" id="Text Box 5" o:spid="_x0000_s1027" type="#_x0000_t202" style="width:493.6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" fillcolor="#f7caac [1301]" strokeweight=".5pt">
                <v:textbox>
                  <w:txbxContent>
                    <w:p w14:paraId="22522215" w14:textId="2E1C63BD" w:rsidR="00502162" w:rsidRPr="006F544C" w:rsidRDefault="00502162" w:rsidP="004B2D11">
                      <w:pPr>
                        <w:autoSpaceDE w:val="0"/>
                        <w:autoSpaceDN w:val="0"/>
                        <w:adjustRightInd w:val="0"/>
                        <w:spacing w:after="100" w:line="211" w:lineRule="atLeast"/>
                      </w:pPr>
                      <w:r w:rsidRPr="0016726C">
                        <w:rPr>
                          <w:rFonts w:cstheme="minorHAnsi"/>
                          <w:b/>
                          <w:bCs/>
                          <w:lang w:val="en-AU"/>
                        </w:rPr>
                        <w:t xml:space="preserve">TEXT BOX 2.1: </w:t>
                      </w:r>
                    </w:p>
                    <w:p w14:paraId="43F23A39" w14:textId="2AA009F8" w:rsidR="00502162" w:rsidRPr="000C6BB7" w:rsidRDefault="00502162" w:rsidP="00C55C5D">
                      <w:pPr>
                        <w:autoSpaceDE w:val="0"/>
                        <w:autoSpaceDN w:val="0"/>
                        <w:adjustRightInd w:val="0"/>
                        <w:spacing w:after="100" w:line="211" w:lineRule="atLeast"/>
                        <w:rPr>
                          <w:rFonts w:cstheme="minorHAnsi"/>
                          <w:b/>
                          <w:bCs/>
                          <w:lang w:val="en-AU"/>
                        </w:rPr>
                      </w:pPr>
                      <w:r w:rsidRPr="000C6BB7">
                        <w:rPr>
                          <w:rFonts w:cstheme="minorHAnsi"/>
                          <w:b/>
                          <w:bCs/>
                          <w:lang w:val="en-AU"/>
                        </w:rPr>
                        <w:t xml:space="preserve">Aboriginal and Torres Strait Islander Peoples </w:t>
                      </w:r>
                      <w:r>
                        <w:rPr>
                          <w:rFonts w:cstheme="minorHAnsi"/>
                          <w:b/>
                          <w:bCs/>
                          <w:lang w:val="en-AU"/>
                        </w:rPr>
                        <w:t>Census data</w:t>
                      </w:r>
                    </w:p>
                    <w:p w14:paraId="3EB07832" w14:textId="3B5F0EF0" w:rsidR="00502162" w:rsidRDefault="00502162" w:rsidP="00C55C5D">
                      <w:pPr>
                        <w:autoSpaceDE w:val="0"/>
                        <w:autoSpaceDN w:val="0"/>
                        <w:adjustRightInd w:val="0"/>
                        <w:spacing w:after="100" w:line="211" w:lineRule="atLeast"/>
                        <w:rPr>
                          <w:rFonts w:cstheme="minorHAnsi"/>
                          <w:lang w:val="en-AU"/>
                        </w:rPr>
                      </w:pPr>
                      <w:r w:rsidRPr="00522EC8">
                        <w:rPr>
                          <w:rFonts w:cstheme="minorHAnsi"/>
                          <w:lang w:val="en-AU"/>
                        </w:rPr>
                        <w:t xml:space="preserve">In </w:t>
                      </w:r>
                      <w:r>
                        <w:rPr>
                          <w:rFonts w:cstheme="minorHAnsi"/>
                          <w:lang w:val="en-AU"/>
                        </w:rPr>
                        <w:t xml:space="preserve">the </w:t>
                      </w:r>
                      <w:r w:rsidRPr="00522EC8">
                        <w:rPr>
                          <w:rFonts w:cstheme="minorHAnsi"/>
                          <w:lang w:val="en-AU"/>
                        </w:rPr>
                        <w:t>2016</w:t>
                      </w:r>
                      <w:r>
                        <w:rPr>
                          <w:rFonts w:cstheme="minorHAnsi"/>
                          <w:lang w:val="en-AU"/>
                        </w:rPr>
                        <w:t xml:space="preserve"> Census,</w:t>
                      </w:r>
                      <w:r w:rsidRPr="00522EC8">
                        <w:rPr>
                          <w:rFonts w:cstheme="minorHAnsi"/>
                          <w:lang w:val="en-AU"/>
                        </w:rPr>
                        <w:t xml:space="preserve"> 798,400 Australians identified as Indigenous</w:t>
                      </w:r>
                      <w:r>
                        <w:rPr>
                          <w:rFonts w:cstheme="minorHAnsi"/>
                          <w:lang w:val="en-AU"/>
                        </w:rPr>
                        <w:t>,</w:t>
                      </w:r>
                      <w:r w:rsidRPr="00522EC8">
                        <w:rPr>
                          <w:rFonts w:cstheme="minorHAnsi"/>
                          <w:lang w:val="en-AU"/>
                        </w:rPr>
                        <w:t xml:space="preserve"> </w:t>
                      </w:r>
                      <w:r>
                        <w:rPr>
                          <w:rFonts w:cstheme="minorHAnsi"/>
                          <w:lang w:val="en-AU"/>
                        </w:rPr>
                        <w:t xml:space="preserve">or </w:t>
                      </w:r>
                      <w:r w:rsidRPr="00522EC8">
                        <w:rPr>
                          <w:rFonts w:cstheme="minorHAnsi"/>
                          <w:lang w:val="en-AU"/>
                        </w:rPr>
                        <w:t xml:space="preserve">3.3% of the total Australian population. </w:t>
                      </w:r>
                      <w:r>
                        <w:rPr>
                          <w:rStyle w:val="FootnoteReference"/>
                          <w:rFonts w:cstheme="minorHAnsi"/>
                          <w:lang w:val="en-AU"/>
                        </w:rPr>
                        <w:footnoteRef/>
                      </w:r>
                      <w:r>
                        <w:rPr>
                          <w:rFonts w:cstheme="minorHAnsi"/>
                          <w:lang w:val="en-AU"/>
                        </w:rPr>
                        <w:t xml:space="preserve"> These data showed the Aboriginal and Torres Strait Islander population growing at an average rate of 2.2% per year since 2006 </w:t>
                      </w:r>
                      <w:r>
                        <w:rPr>
                          <w:rStyle w:val="FootnoteReference"/>
                          <w:rFonts w:cstheme="minorHAnsi"/>
                          <w:lang w:val="en-AU"/>
                        </w:rPr>
                        <w:footnoteRef/>
                      </w:r>
                      <w:r>
                        <w:rPr>
                          <w:rFonts w:cstheme="minorHAnsi"/>
                          <w:lang w:val="en-AU"/>
                        </w:rPr>
                        <w:t xml:space="preserve">; compared with the total Australian population growth rate of 1.6% across this same period. </w:t>
                      </w:r>
                    </w:p>
                    <w:p w14:paraId="12FFE7B0" w14:textId="77777777" w:rsidR="00502162" w:rsidRPr="00522EC8" w:rsidRDefault="00502162" w:rsidP="00C55C5D">
                      <w:pPr>
                        <w:autoSpaceDE w:val="0"/>
                        <w:autoSpaceDN w:val="0"/>
                        <w:adjustRightInd w:val="0"/>
                        <w:spacing w:after="100" w:line="211" w:lineRule="atLeast"/>
                        <w:rPr>
                          <w:rFonts w:cstheme="minorHAnsi"/>
                          <w:lang w:val="en-AU"/>
                        </w:rPr>
                      </w:pPr>
                      <w:r w:rsidRPr="00522EC8">
                        <w:rPr>
                          <w:rFonts w:cstheme="minorHAnsi"/>
                          <w:lang w:val="en-AU"/>
                        </w:rPr>
                        <w:t>Among the Indigenous Australian population in 2016:</w:t>
                      </w:r>
                    </w:p>
                    <w:p w14:paraId="7E681663" w14:textId="15469C82" w:rsidR="00502162" w:rsidRPr="00757353" w:rsidRDefault="00502162" w:rsidP="00C55C5D">
                      <w:pPr>
                        <w:pStyle w:val="ListParagraph"/>
                        <w:numPr>
                          <w:ilvl w:val="0"/>
                          <w:numId w:val="36"/>
                        </w:numPr>
                        <w:autoSpaceDE w:val="0"/>
                        <w:autoSpaceDN w:val="0"/>
                        <w:adjustRightInd w:val="0"/>
                        <w:spacing w:after="100" w:line="211" w:lineRule="atLeast"/>
                        <w:rPr>
                          <w:rFonts w:cstheme="minorHAnsi"/>
                          <w:lang w:val="en-AU"/>
                        </w:rPr>
                      </w:pPr>
                      <w:r w:rsidRPr="00757353">
                        <w:rPr>
                          <w:rFonts w:cstheme="minorHAnsi"/>
                          <w:lang w:val="en-AU"/>
                        </w:rPr>
                        <w:t>91% identified as being of Aboriginal origin</w:t>
                      </w:r>
                    </w:p>
                    <w:p w14:paraId="7A2FD0CB" w14:textId="77777777" w:rsidR="00502162" w:rsidRPr="00757353" w:rsidRDefault="00502162" w:rsidP="00C55C5D">
                      <w:pPr>
                        <w:pStyle w:val="ListParagraph"/>
                        <w:numPr>
                          <w:ilvl w:val="0"/>
                          <w:numId w:val="36"/>
                        </w:numPr>
                        <w:autoSpaceDE w:val="0"/>
                        <w:autoSpaceDN w:val="0"/>
                        <w:adjustRightInd w:val="0"/>
                        <w:spacing w:after="100" w:line="211" w:lineRule="atLeast"/>
                        <w:rPr>
                          <w:rFonts w:cstheme="minorHAnsi"/>
                          <w:lang w:val="en-AU"/>
                        </w:rPr>
                      </w:pPr>
                      <w:r w:rsidRPr="00757353">
                        <w:rPr>
                          <w:rFonts w:cstheme="minorHAnsi"/>
                          <w:lang w:val="en-AU"/>
                        </w:rPr>
                        <w:t>4.8% identified as being of Torres Strait Islander origin</w:t>
                      </w:r>
                    </w:p>
                    <w:p w14:paraId="1769ED44" w14:textId="50EEF36E" w:rsidR="00502162" w:rsidRDefault="00502162" w:rsidP="00C55C5D">
                      <w:pPr>
                        <w:pStyle w:val="ListParagraph"/>
                        <w:numPr>
                          <w:ilvl w:val="0"/>
                          <w:numId w:val="36"/>
                        </w:numPr>
                        <w:autoSpaceDE w:val="0"/>
                        <w:autoSpaceDN w:val="0"/>
                        <w:adjustRightInd w:val="0"/>
                        <w:spacing w:after="100" w:line="211" w:lineRule="atLeast"/>
                        <w:rPr>
                          <w:rFonts w:cstheme="minorHAnsi"/>
                          <w:lang w:val="en-AU"/>
                        </w:rPr>
                      </w:pPr>
                      <w:r w:rsidRPr="00522EC8">
                        <w:rPr>
                          <w:rFonts w:cstheme="minorHAnsi"/>
                          <w:lang w:val="en-AU"/>
                        </w:rPr>
                        <w:t>4.0% were of both Aboriginal and Torres Strait Islander origin</w:t>
                      </w:r>
                    </w:p>
                    <w:p w14:paraId="63EC7916" w14:textId="7F3936A8" w:rsidR="00502162" w:rsidRPr="00DB3D5D" w:rsidRDefault="00502162" w:rsidP="00C55C5D">
                      <w:pPr>
                        <w:pStyle w:val="FootnoteText"/>
                        <w:spacing w:after="0"/>
                        <w:rPr>
                          <w:rFonts w:asciiTheme="minorHAnsi" w:hAnsiTheme="minorHAnsi" w:cstheme="minorHAnsi"/>
                          <w:color w:val="56575A"/>
                          <w:lang w:val="en-AU"/>
                        </w:rPr>
                      </w:pPr>
                      <w:r w:rsidRPr="00DB3D5D">
                        <w:rPr>
                          <w:rFonts w:asciiTheme="minorHAnsi" w:hAnsiTheme="minorHAnsi" w:cstheme="minorHAnsi"/>
                          <w:lang w:val="en-AU"/>
                        </w:rPr>
                        <w:t xml:space="preserve">In 2019, the Aboriginal and Torres Strait Islander population was estimated to be 847,190. </w:t>
                      </w:r>
                      <w:r w:rsidRPr="00DB3D5D">
                        <w:rPr>
                          <w:rStyle w:val="FootnoteReference"/>
                          <w:rFonts w:asciiTheme="minorHAnsi" w:hAnsiTheme="minorHAnsi" w:cstheme="minorHAnsi"/>
                          <w:lang w:val="en-AU"/>
                        </w:rPr>
                        <w:t xml:space="preserve"> </w:t>
                      </w:r>
                      <w:r w:rsidRPr="00DB3D5D">
                        <w:rPr>
                          <w:rStyle w:val="FootnoteReference"/>
                          <w:rFonts w:asciiTheme="minorHAnsi" w:hAnsiTheme="minorHAnsi" w:cstheme="minorHAnsi"/>
                          <w:lang w:val="en-AU"/>
                        </w:rPr>
                        <w:footnoteRef/>
                      </w:r>
                      <w:r w:rsidRPr="00DB3D5D">
                        <w:rPr>
                          <w:rFonts w:asciiTheme="minorHAnsi" w:hAnsiTheme="minorHAnsi" w:cstheme="minorHAnsi"/>
                          <w:lang w:val="en-AU"/>
                        </w:rPr>
                        <w:t xml:space="preserve"> The Australian Bureau of Statistics estimates that the Aboriginal and Torres Strait Islander population of Australia will pass one million people by 2027 and could exceed 1.1 million by 2031. </w:t>
                      </w:r>
                      <w:r w:rsidRPr="00DB3D5D">
                        <w:rPr>
                          <w:rStyle w:val="FootnoteReference"/>
                          <w:rFonts w:asciiTheme="minorHAnsi" w:hAnsiTheme="minorHAnsi" w:cstheme="minorHAnsi"/>
                          <w:lang w:val="en-AU"/>
                        </w:rPr>
                        <w:footnoteRef/>
                      </w:r>
                    </w:p>
                    <w:p w14:paraId="0D370180" w14:textId="77777777" w:rsidR="00502162" w:rsidRPr="00DB3D5D" w:rsidRDefault="00502162" w:rsidP="00C55C5D">
                      <w:pPr>
                        <w:pStyle w:val="FootnoteText"/>
                        <w:spacing w:after="0"/>
                        <w:ind w:left="720" w:hanging="720"/>
                        <w:rPr>
                          <w:rFonts w:asciiTheme="minorHAnsi" w:hAnsiTheme="minorHAnsi" w:cstheme="minorHAnsi"/>
                        </w:rPr>
                      </w:pPr>
                      <w:r w:rsidRPr="00DB3D5D">
                        <w:rPr>
                          <w:rFonts w:asciiTheme="minorHAnsi" w:hAnsiTheme="minorHAnsi" w:cstheme="minorHAnsi"/>
                        </w:rPr>
                        <w:t xml:space="preserve">Australian Institute of Health and Welfare Profile of Indigenous Australians. </w:t>
                      </w:r>
                      <w:hyperlink w:history="1"/>
                      <w:hyperlink r:id="rId18" w:history="1">
                        <w:r w:rsidRPr="00DB3D5D">
                          <w:rPr>
                            <w:rFonts w:asciiTheme="minorHAnsi" w:hAnsiTheme="minorHAnsi" w:cstheme="minorHAnsi"/>
                          </w:rPr>
                          <w:t>https://www.aihw.gov.au/reports/australias-health/profile-of-indigenous-australians</w:t>
                        </w:r>
                      </w:hyperlink>
                      <w:r w:rsidRPr="00DB3D5D">
                        <w:rPr>
                          <w:rFonts w:asciiTheme="minorHAnsi" w:hAnsiTheme="minorHAnsi" w:cstheme="minorHAnsi"/>
                        </w:rPr>
                        <w:t xml:space="preserve"> Accessed 23/02/2021</w:t>
                      </w:r>
                    </w:p>
                    <w:p w14:paraId="124130F8" w14:textId="77777777" w:rsidR="00502162" w:rsidRPr="00DB3D5D" w:rsidRDefault="00502162" w:rsidP="00C55C5D">
                      <w:pPr>
                        <w:pStyle w:val="FootnoteText"/>
                        <w:spacing w:after="0"/>
                        <w:ind w:left="720" w:hanging="720"/>
                        <w:rPr>
                          <w:rFonts w:asciiTheme="minorHAnsi" w:hAnsiTheme="minorHAnsi" w:cstheme="minorHAnsi"/>
                        </w:rPr>
                      </w:pPr>
                      <w:r w:rsidRPr="00DB3D5D">
                        <w:rPr>
                          <w:rFonts w:asciiTheme="minorHAnsi" w:hAnsiTheme="minorHAnsi" w:cstheme="minorHAnsi"/>
                        </w:rPr>
                        <w:t xml:space="preserve">Australian Bureau of Statistics. Estimates and projections of the Aboriginal and Torres Strait Islander population for 2006 to 2031 </w:t>
                      </w:r>
                      <w:hyperlink r:id="rId19" w:history="1">
                        <w:r w:rsidRPr="00DB3D5D">
                          <w:rPr>
                            <w:rFonts w:asciiTheme="minorHAnsi" w:hAnsiTheme="minorHAnsi" w:cstheme="minorHAnsi"/>
                          </w:rPr>
                          <w:t>https://www.abs.gov.au/statistics/people/aboriginal-and-torres-strait-islander-peoples/estimates-and-projections-aboriginal-and-torres-strait-islander-australians/latest-release</w:t>
                        </w:r>
                      </w:hyperlink>
                      <w:r w:rsidRPr="00DB3D5D">
                        <w:rPr>
                          <w:rFonts w:asciiTheme="minorHAnsi" w:hAnsiTheme="minorHAnsi" w:cstheme="minorHAnsi"/>
                        </w:rPr>
                        <w:t xml:space="preserve"> . Accessed 06/04/2021</w:t>
                      </w:r>
                    </w:p>
                    <w:p w14:paraId="6A0046AD" w14:textId="77777777" w:rsidR="00502162" w:rsidRPr="00DB3D5D" w:rsidRDefault="00502162" w:rsidP="00C55C5D">
                      <w:pPr>
                        <w:pStyle w:val="FootnoteText"/>
                        <w:spacing w:after="0"/>
                        <w:ind w:left="720" w:hanging="720"/>
                        <w:rPr>
                          <w:rFonts w:asciiTheme="minorHAnsi" w:hAnsiTheme="minorHAnsi" w:cstheme="minorHAnsi"/>
                        </w:rPr>
                      </w:pPr>
                      <w:r w:rsidRPr="00DB3D5D">
                        <w:rPr>
                          <w:rFonts w:asciiTheme="minorHAnsi" w:hAnsiTheme="minorHAnsi" w:cstheme="minorHAnsi"/>
                        </w:rPr>
                        <w:t xml:space="preserve">Overview of Aboriginal and Torres Strait 'Overview of Aboriginal and Torres Strait Islander health status 201', Australian Indigenous </w:t>
                      </w:r>
                      <w:proofErr w:type="spellStart"/>
                      <w:r w:rsidRPr="00DB3D5D">
                        <w:rPr>
                          <w:rFonts w:asciiTheme="minorHAnsi" w:hAnsiTheme="minorHAnsi" w:cstheme="minorHAnsi"/>
                        </w:rPr>
                        <w:t>HealthInfoNet</w:t>
                      </w:r>
                      <w:proofErr w:type="spellEnd"/>
                      <w:r w:rsidRPr="00DB3D5D">
                        <w:rPr>
                          <w:rFonts w:asciiTheme="minorHAnsi" w:hAnsiTheme="minorHAnsi" w:cstheme="minorHAnsi"/>
                        </w:rPr>
                        <w:t xml:space="preserve">, 2020, </w:t>
                      </w:r>
                      <w:hyperlink r:id="rId20" w:history="1">
                        <w:r w:rsidRPr="00DB3D5D">
                          <w:rPr>
                            <w:rFonts w:asciiTheme="minorHAnsi" w:hAnsiTheme="minorHAnsi" w:cstheme="minorHAnsi"/>
                          </w:rPr>
                          <w:t>https://healthinfonet.ecu.edu.au/learn/health-facts/overviewaboriginal-torres-strait-islander-health-status</w:t>
                        </w:r>
                      </w:hyperlink>
                      <w:r w:rsidRPr="00DB3D5D">
                        <w:rPr>
                          <w:rFonts w:asciiTheme="minorHAnsi" w:hAnsiTheme="minorHAnsi" w:cstheme="minorHAnsi"/>
                        </w:rPr>
                        <w:t xml:space="preserve">  . Accessed 06/05/2021</w:t>
                      </w:r>
                    </w:p>
                    <w:p w14:paraId="61F63090" w14:textId="10CCCF2F" w:rsidR="00502162" w:rsidRPr="00DB3D5D" w:rsidRDefault="00502162" w:rsidP="004B2D11">
                      <w:pPr>
                        <w:pStyle w:val="FootnoteText"/>
                        <w:spacing w:after="0"/>
                        <w:ind w:left="720" w:hanging="720"/>
                        <w:rPr>
                          <w:rFonts w:asciiTheme="minorHAnsi" w:hAnsiTheme="minorHAnsi" w:cstheme="minorHAnsi"/>
                          <w:color w:val="56575A"/>
                          <w:lang w:val="en-AU"/>
                        </w:rPr>
                      </w:pPr>
                      <w:r w:rsidRPr="00DB3D5D">
                        <w:rPr>
                          <w:rFonts w:asciiTheme="minorHAnsi" w:hAnsiTheme="minorHAnsi" w:cstheme="minorHAnsi"/>
                        </w:rPr>
                        <w:t xml:space="preserve">Australian Bureau of Statistics. Estimates and projections of the Aboriginal and Torres Strait Islander population for 2006 to 2031 </w:t>
                      </w:r>
                      <w:hyperlink r:id="rId21" w:history="1">
                        <w:r w:rsidRPr="00DB3D5D">
                          <w:rPr>
                            <w:rFonts w:asciiTheme="minorHAnsi" w:hAnsiTheme="minorHAnsi" w:cstheme="minorHAnsi"/>
                          </w:rPr>
                          <w:t>https://www.abs.gov.au/statistics/people/aboriginal-and-torres-strait-islander-peoples/estimates-and-projections-aboriginal-and-torres-strait-islander-australians/latest-release</w:t>
                        </w:r>
                      </w:hyperlink>
                      <w:r w:rsidRPr="00DB3D5D">
                        <w:rPr>
                          <w:rFonts w:asciiTheme="minorHAnsi" w:hAnsiTheme="minorHAnsi" w:cstheme="minorHAnsi"/>
                        </w:rPr>
                        <w:t xml:space="preserve"> Accessed 06/04/2021</w:t>
                      </w:r>
                    </w:p>
                  </w:txbxContent>
                </v:textbox>
                <w10:anchorlock/>
              </v:shape>
            </w:pict>
          </mc:Fallback>
        </mc:AlternateContent>
      </w:r>
    </w:p>
    <w:p w14:paraId="08AA68DA" w14:textId="4198BE28" w:rsidR="00B6734D" w:rsidRPr="00B7140E" w:rsidRDefault="00B6734D" w:rsidP="003E26CC">
      <w:pPr>
        <w:pStyle w:val="Heading2"/>
      </w:pPr>
      <w:bookmarkStart w:id="16" w:name="_Toc83731097"/>
      <w:r w:rsidRPr="00B7140E">
        <w:t>UNIQUE AND DIVERSE CULTURES OF ABORIGINAL AND TORRES STRAIT ISLANDER PEOPLE</w:t>
      </w:r>
      <w:bookmarkEnd w:id="16"/>
    </w:p>
    <w:p w14:paraId="0C852999" w14:textId="379C450A" w:rsidR="00B6734D" w:rsidRPr="006E4F43" w:rsidRDefault="00B6734D" w:rsidP="00C30A95">
      <w:pPr>
        <w:autoSpaceDE w:val="0"/>
        <w:autoSpaceDN w:val="0"/>
        <w:adjustRightInd w:val="0"/>
        <w:spacing w:after="100" w:line="211" w:lineRule="atLeast"/>
        <w:rPr>
          <w:rFonts w:cstheme="minorHAnsi"/>
          <w:lang w:val="en-AU"/>
        </w:rPr>
      </w:pPr>
      <w:r w:rsidRPr="006E4F43">
        <w:rPr>
          <w:rFonts w:cstheme="minorHAnsi"/>
          <w:lang w:val="en-AU"/>
        </w:rPr>
        <w:t xml:space="preserve">Aboriginal and Torres Strait Islander </w:t>
      </w:r>
      <w:r>
        <w:rPr>
          <w:rFonts w:cstheme="minorHAnsi"/>
          <w:lang w:val="en-AU"/>
        </w:rPr>
        <w:t>p</w:t>
      </w:r>
      <w:r w:rsidRPr="006E4F43">
        <w:rPr>
          <w:rFonts w:cstheme="minorHAnsi"/>
          <w:lang w:val="en-AU"/>
        </w:rPr>
        <w:t>eople</w:t>
      </w:r>
      <w:r>
        <w:rPr>
          <w:rFonts w:cstheme="minorHAnsi"/>
          <w:lang w:val="en-AU"/>
        </w:rPr>
        <w:t xml:space="preserve">s </w:t>
      </w:r>
      <w:r w:rsidRPr="006E4F43">
        <w:rPr>
          <w:rFonts w:cstheme="minorHAnsi"/>
          <w:lang w:val="en-AU"/>
        </w:rPr>
        <w:t>have world views that differ from non-</w:t>
      </w:r>
      <w:r>
        <w:rPr>
          <w:rFonts w:cstheme="minorHAnsi"/>
          <w:lang w:val="en-AU"/>
        </w:rPr>
        <w:t>I</w:t>
      </w:r>
      <w:r w:rsidRPr="006E4F43">
        <w:rPr>
          <w:rFonts w:cstheme="minorHAnsi"/>
          <w:lang w:val="en-AU"/>
        </w:rPr>
        <w:t>ndigenous Australians. Aboriginal and Torres Strait Islander people</w:t>
      </w:r>
      <w:r>
        <w:rPr>
          <w:rFonts w:cstheme="minorHAnsi"/>
          <w:lang w:val="en-AU"/>
        </w:rPr>
        <w:t>s</w:t>
      </w:r>
      <w:r w:rsidRPr="006E4F43">
        <w:rPr>
          <w:rFonts w:cstheme="minorHAnsi"/>
          <w:lang w:val="en-AU"/>
        </w:rPr>
        <w:t xml:space="preserve"> have a holistic view of health that is not adequately met</w:t>
      </w:r>
      <w:r>
        <w:rPr>
          <w:rFonts w:cstheme="minorHAnsi"/>
          <w:lang w:val="en-AU"/>
        </w:rPr>
        <w:t>, due to</w:t>
      </w:r>
      <w:r w:rsidRPr="006E4F43">
        <w:rPr>
          <w:rFonts w:cstheme="minorHAnsi"/>
          <w:lang w:val="en-AU"/>
        </w:rPr>
        <w:t xml:space="preserve"> the biomedical </w:t>
      </w:r>
      <w:r>
        <w:rPr>
          <w:rFonts w:cstheme="minorHAnsi"/>
          <w:lang w:val="en-AU"/>
        </w:rPr>
        <w:t xml:space="preserve">and systems-based </w:t>
      </w:r>
      <w:r w:rsidRPr="006E4F43">
        <w:rPr>
          <w:rFonts w:cstheme="minorHAnsi"/>
          <w:lang w:val="en-AU"/>
        </w:rPr>
        <w:t>health care</w:t>
      </w:r>
      <w:r w:rsidRPr="00EE0055">
        <w:rPr>
          <w:rFonts w:cstheme="minorHAnsi"/>
          <w:lang w:val="en-AU"/>
        </w:rPr>
        <w:t xml:space="preserve"> </w:t>
      </w:r>
      <w:r w:rsidRPr="006E4F43">
        <w:rPr>
          <w:rFonts w:cstheme="minorHAnsi"/>
          <w:lang w:val="en-AU"/>
        </w:rPr>
        <w:t xml:space="preserve">model. </w:t>
      </w:r>
      <w:r>
        <w:rPr>
          <w:rStyle w:val="EndnoteReference"/>
          <w:rFonts w:cstheme="minorHAnsi"/>
          <w:lang w:val="en-AU"/>
        </w:rPr>
        <w:endnoteReference w:id="39"/>
      </w:r>
      <w:r w:rsidRPr="00347335">
        <w:rPr>
          <w:rFonts w:cstheme="minorHAnsi"/>
          <w:vertAlign w:val="superscript"/>
          <w:lang w:val="en-AU"/>
        </w:rPr>
        <w:t>,</w:t>
      </w:r>
      <w:r>
        <w:rPr>
          <w:rStyle w:val="EndnoteReference"/>
          <w:rFonts w:cstheme="minorHAnsi"/>
          <w:lang w:val="en-AU"/>
        </w:rPr>
        <w:endnoteReference w:id="40"/>
      </w:r>
      <w:r w:rsidRPr="00347335">
        <w:rPr>
          <w:rFonts w:cstheme="minorHAnsi"/>
          <w:vertAlign w:val="superscript"/>
          <w:lang w:val="en-AU"/>
        </w:rPr>
        <w:t>,</w:t>
      </w:r>
      <w:r>
        <w:rPr>
          <w:rStyle w:val="EndnoteReference"/>
          <w:rFonts w:cstheme="minorHAnsi"/>
          <w:lang w:val="en-AU"/>
        </w:rPr>
        <w:endnoteReference w:id="41"/>
      </w:r>
    </w:p>
    <w:p w14:paraId="6B99811C" w14:textId="4DD35695" w:rsidR="00B6734D" w:rsidRPr="00D05E60" w:rsidRDefault="00B6734D" w:rsidP="00C30A95">
      <w:pPr>
        <w:autoSpaceDE w:val="0"/>
        <w:autoSpaceDN w:val="0"/>
        <w:adjustRightInd w:val="0"/>
        <w:spacing w:after="100" w:line="211" w:lineRule="atLeast"/>
        <w:rPr>
          <w:rFonts w:cstheme="minorHAnsi"/>
          <w:lang w:val="en-AU"/>
        </w:rPr>
      </w:pPr>
      <w:r>
        <w:rPr>
          <w:rFonts w:cstheme="minorHAnsi"/>
          <w:lang w:val="en-AU"/>
        </w:rPr>
        <w:t xml:space="preserve">For </w:t>
      </w:r>
      <w:r w:rsidRPr="006E4F43">
        <w:rPr>
          <w:rFonts w:cstheme="minorHAnsi"/>
          <w:lang w:val="en-AU"/>
        </w:rPr>
        <w:t>Aboriginal and Torres Strait Islander people</w:t>
      </w:r>
      <w:r>
        <w:rPr>
          <w:rFonts w:cstheme="minorHAnsi"/>
          <w:lang w:val="en-AU"/>
        </w:rPr>
        <w:t>s</w:t>
      </w:r>
      <w:r w:rsidRPr="006E4F43">
        <w:rPr>
          <w:rFonts w:cstheme="minorHAnsi"/>
          <w:lang w:val="en-AU"/>
        </w:rPr>
        <w:t xml:space="preserve">, health is: </w:t>
      </w:r>
    </w:p>
    <w:p w14:paraId="7AFB07A7" w14:textId="0F509B9B" w:rsidR="00B6734D" w:rsidRPr="006E4F43" w:rsidRDefault="00B6734D" w:rsidP="00C30A95">
      <w:pPr>
        <w:autoSpaceDE w:val="0"/>
        <w:autoSpaceDN w:val="0"/>
        <w:adjustRightInd w:val="0"/>
        <w:spacing w:after="100" w:line="201" w:lineRule="atLeast"/>
        <w:ind w:left="280" w:right="280"/>
        <w:rPr>
          <w:rFonts w:ascii="Calluna" w:hAnsi="Calluna" w:cs="Calluna"/>
          <w:lang w:val="en-AU"/>
        </w:rPr>
      </w:pPr>
      <w:r w:rsidRPr="008E7AB0">
        <w:rPr>
          <w:rFonts w:cstheme="minorHAnsi"/>
          <w:i/>
          <w:iCs/>
          <w:lang w:val="en-AU"/>
        </w:rPr>
        <w:t>“… not just the physical wellbeing of an individual but refers to the social, emotional and cultural wellbeing of the whole Community in which each individual is able to achieve their full potential as a human being, thereby bringing about the total wellbeing of their Community. It is a whole-of-life view and includes the cyclical concept of life–death–life”.</w:t>
      </w:r>
      <w:r w:rsidRPr="008E7AB0">
        <w:rPr>
          <w:rFonts w:cstheme="minorHAnsi"/>
          <w:lang w:val="en-AU"/>
        </w:rPr>
        <w:t xml:space="preserve"> </w:t>
      </w:r>
      <w:r w:rsidRPr="00347335">
        <w:rPr>
          <w:rStyle w:val="EndnoteReference"/>
          <w:rFonts w:cstheme="minorHAnsi"/>
          <w:lang w:val="en-AU"/>
        </w:rPr>
        <w:endnoteReference w:id="42"/>
      </w:r>
      <w:r w:rsidRPr="00904395">
        <w:rPr>
          <w:rFonts w:ascii="Calluna" w:hAnsi="Calluna" w:cs="Calluna"/>
          <w:vertAlign w:val="superscript"/>
          <w:lang w:val="en-AU"/>
        </w:rPr>
        <w:t>,</w:t>
      </w:r>
      <w:r w:rsidRPr="00347335">
        <w:rPr>
          <w:rStyle w:val="EndnoteReference"/>
          <w:rFonts w:cstheme="minorHAnsi"/>
          <w:lang w:val="en-AU"/>
        </w:rPr>
        <w:endnoteReference w:id="43"/>
      </w:r>
    </w:p>
    <w:p w14:paraId="53A04366" w14:textId="00C2E77B" w:rsidR="00B6734D" w:rsidRDefault="00B6734D" w:rsidP="009C1C0A">
      <w:pPr>
        <w:autoSpaceDE w:val="0"/>
        <w:autoSpaceDN w:val="0"/>
        <w:adjustRightInd w:val="0"/>
        <w:spacing w:after="100" w:line="211" w:lineRule="atLeast"/>
        <w:rPr>
          <w:rFonts w:cstheme="minorHAnsi"/>
          <w:lang w:val="en-AU"/>
        </w:rPr>
      </w:pPr>
      <w:r w:rsidRPr="006E4F43">
        <w:rPr>
          <w:rFonts w:cstheme="minorHAnsi"/>
          <w:lang w:val="en-AU"/>
        </w:rPr>
        <w:lastRenderedPageBreak/>
        <w:t>While there are similarities</w:t>
      </w:r>
      <w:r>
        <w:rPr>
          <w:rFonts w:cstheme="minorHAnsi"/>
          <w:lang w:val="en-AU"/>
        </w:rPr>
        <w:t xml:space="preserve"> between the many Aboriginal nations and the many Torres Strait Islander groups</w:t>
      </w:r>
      <w:r w:rsidRPr="006E4F43">
        <w:rPr>
          <w:rFonts w:cstheme="minorHAnsi"/>
          <w:lang w:val="en-AU"/>
        </w:rPr>
        <w:t xml:space="preserve">, there is also much diversity. </w:t>
      </w:r>
      <w:r>
        <w:rPr>
          <w:rFonts w:cstheme="minorHAnsi"/>
          <w:lang w:val="en-AU"/>
        </w:rPr>
        <w:t xml:space="preserve">There are </w:t>
      </w:r>
      <w:r w:rsidRPr="006E4F43">
        <w:rPr>
          <w:rFonts w:cstheme="minorHAnsi"/>
          <w:lang w:val="en-AU"/>
        </w:rPr>
        <w:t>more than 250 Aboriginal and Torres Strait Islander language</w:t>
      </w:r>
      <w:r>
        <w:rPr>
          <w:rFonts w:cstheme="minorHAnsi"/>
          <w:lang w:val="en-AU"/>
        </w:rPr>
        <w:t>s spoken, with over 800 dialects</w:t>
      </w:r>
      <w:r w:rsidRPr="006E4F43">
        <w:rPr>
          <w:rFonts w:cstheme="minorHAnsi"/>
          <w:lang w:val="en-AU"/>
        </w:rPr>
        <w:t xml:space="preserve"> across Australia</w:t>
      </w:r>
      <w:r>
        <w:rPr>
          <w:rFonts w:cstheme="minorHAnsi"/>
          <w:lang w:val="en-AU"/>
        </w:rPr>
        <w:t xml:space="preserve"> and the many islands of the Torres Strait.</w:t>
      </w:r>
      <w:r>
        <w:rPr>
          <w:rStyle w:val="EndnoteReference"/>
          <w:rFonts w:cstheme="minorHAnsi"/>
          <w:lang w:val="en-AU"/>
        </w:rPr>
        <w:endnoteReference w:id="44"/>
      </w:r>
      <w:r>
        <w:rPr>
          <w:rFonts w:cstheme="minorHAnsi"/>
          <w:lang w:val="en-AU"/>
        </w:rPr>
        <w:t xml:space="preserve"> </w:t>
      </w:r>
      <w:r w:rsidRPr="008F15EC">
        <w:rPr>
          <w:rFonts w:cstheme="minorHAnsi"/>
          <w:lang w:val="en-AU"/>
        </w:rPr>
        <w:t>Each language is specific to a particular place and people</w:t>
      </w:r>
      <w:r>
        <w:rPr>
          <w:rFonts w:cstheme="minorHAnsi"/>
          <w:lang w:val="en-AU"/>
        </w:rPr>
        <w:t>, making language and culture inseparable</w:t>
      </w:r>
      <w:r w:rsidRPr="008F15EC">
        <w:rPr>
          <w:rFonts w:cstheme="minorHAnsi"/>
          <w:lang w:val="en-AU"/>
        </w:rPr>
        <w:t>.</w:t>
      </w:r>
      <w:r>
        <w:rPr>
          <w:rFonts w:cstheme="minorHAnsi"/>
          <w:lang w:val="en-AU"/>
        </w:rPr>
        <w:t xml:space="preserve"> Similarities in cultural expression extending across language groups and the islands are seen in the s</w:t>
      </w:r>
      <w:r w:rsidRPr="003C63D4">
        <w:rPr>
          <w:rFonts w:cstheme="minorHAnsi"/>
          <w:lang w:val="en-AU"/>
        </w:rPr>
        <w:t>piritual belief</w:t>
      </w:r>
      <w:r>
        <w:rPr>
          <w:rFonts w:cstheme="minorHAnsi"/>
          <w:lang w:val="en-AU"/>
        </w:rPr>
        <w:t xml:space="preserve"> systems</w:t>
      </w:r>
      <w:r w:rsidRPr="003C63D4">
        <w:rPr>
          <w:rFonts w:cstheme="minorHAnsi"/>
          <w:lang w:val="en-AU"/>
        </w:rPr>
        <w:t xml:space="preserve">, </w:t>
      </w:r>
      <w:r>
        <w:rPr>
          <w:rFonts w:cstheme="minorHAnsi"/>
          <w:lang w:val="en-AU"/>
        </w:rPr>
        <w:t xml:space="preserve">the </w:t>
      </w:r>
      <w:r w:rsidRPr="003C63D4">
        <w:rPr>
          <w:rFonts w:cstheme="minorHAnsi"/>
          <w:lang w:val="en-AU"/>
        </w:rPr>
        <w:t>extended kinship systems</w:t>
      </w:r>
      <w:r>
        <w:rPr>
          <w:rFonts w:cstheme="minorHAnsi"/>
          <w:lang w:val="en-AU"/>
        </w:rPr>
        <w:t>,</w:t>
      </w:r>
      <w:r w:rsidRPr="003C63D4">
        <w:rPr>
          <w:rFonts w:cstheme="minorHAnsi"/>
          <w:lang w:val="en-AU"/>
        </w:rPr>
        <w:t xml:space="preserve"> connectedness to country</w:t>
      </w:r>
      <w:r>
        <w:rPr>
          <w:rFonts w:cstheme="minorHAnsi"/>
          <w:lang w:val="en-AU"/>
        </w:rPr>
        <w:t xml:space="preserve"> </w:t>
      </w:r>
      <w:r w:rsidRPr="003C63D4">
        <w:rPr>
          <w:rFonts w:cstheme="minorHAnsi"/>
          <w:lang w:val="en-AU"/>
        </w:rPr>
        <w:t xml:space="preserve">and </w:t>
      </w:r>
      <w:r>
        <w:rPr>
          <w:rFonts w:cstheme="minorHAnsi"/>
          <w:lang w:val="en-AU"/>
        </w:rPr>
        <w:t xml:space="preserve">connectedness to </w:t>
      </w:r>
      <w:r w:rsidRPr="003C63D4">
        <w:rPr>
          <w:rFonts w:cstheme="minorHAnsi"/>
          <w:lang w:val="en-AU"/>
        </w:rPr>
        <w:t>each other</w:t>
      </w:r>
      <w:r>
        <w:rPr>
          <w:rFonts w:cstheme="minorHAnsi"/>
          <w:lang w:val="en-AU"/>
        </w:rPr>
        <w:t>. These similarities often co-exist with culturally</w:t>
      </w:r>
      <w:r>
        <w:rPr>
          <w:rFonts w:cstheme="minorHAnsi"/>
          <w:lang w:val="en-AU"/>
        </w:rPr>
        <w:noBreakHyphen/>
        <w:t xml:space="preserve">diverse expressions of </w:t>
      </w:r>
      <w:r w:rsidRPr="003C63D4">
        <w:rPr>
          <w:rFonts w:cstheme="minorHAnsi"/>
          <w:lang w:val="en-AU"/>
        </w:rPr>
        <w:t xml:space="preserve">custodianship of country and the </w:t>
      </w:r>
      <w:r>
        <w:rPr>
          <w:rFonts w:cstheme="minorHAnsi"/>
          <w:lang w:val="en-AU"/>
        </w:rPr>
        <w:t xml:space="preserve">different </w:t>
      </w:r>
      <w:r w:rsidRPr="003C63D4">
        <w:rPr>
          <w:rFonts w:cstheme="minorHAnsi"/>
          <w:lang w:val="en-AU"/>
        </w:rPr>
        <w:t>obligations to care for and responsibilities for the continual renewal of country</w:t>
      </w:r>
      <w:r>
        <w:rPr>
          <w:rFonts w:cstheme="minorHAnsi"/>
          <w:lang w:val="en-AU"/>
        </w:rPr>
        <w:t xml:space="preserve"> extending to land, waters, islands and seas are also diverse</w:t>
      </w:r>
      <w:r w:rsidRPr="006E4F43">
        <w:rPr>
          <w:rFonts w:cstheme="minorHAnsi"/>
          <w:lang w:val="en-AU"/>
        </w:rPr>
        <w:t>.</w:t>
      </w:r>
      <w:r>
        <w:rPr>
          <w:rFonts w:cstheme="minorHAnsi"/>
          <w:lang w:val="en-AU"/>
        </w:rPr>
        <w:t xml:space="preserve"> [See Text Box 2.2]</w:t>
      </w:r>
    </w:p>
    <w:p w14:paraId="3998E496" w14:textId="759AEA2A" w:rsidR="00B6734D" w:rsidRPr="006E4F43" w:rsidRDefault="00B6734D" w:rsidP="00D05E60">
      <w:pPr>
        <w:autoSpaceDE w:val="0"/>
        <w:autoSpaceDN w:val="0"/>
        <w:adjustRightInd w:val="0"/>
        <w:spacing w:after="100" w:line="211" w:lineRule="atLeast"/>
        <w:rPr>
          <w:rFonts w:cstheme="minorHAnsi"/>
          <w:lang w:val="en-AU"/>
        </w:rPr>
      </w:pPr>
      <w:r>
        <w:rPr>
          <w:rFonts w:cstheme="minorHAnsi"/>
          <w:lang w:val="en-AU"/>
        </w:rPr>
        <w:t>For</w:t>
      </w:r>
      <w:r w:rsidRPr="006E4F43">
        <w:rPr>
          <w:rFonts w:cstheme="minorHAnsi"/>
          <w:lang w:val="en-AU"/>
        </w:rPr>
        <w:t xml:space="preserve"> health</w:t>
      </w:r>
      <w:r>
        <w:rPr>
          <w:rFonts w:cstheme="minorHAnsi"/>
          <w:lang w:val="en-AU"/>
        </w:rPr>
        <w:t xml:space="preserve"> </w:t>
      </w:r>
      <w:r w:rsidRPr="006E4F43">
        <w:rPr>
          <w:rFonts w:cstheme="minorHAnsi"/>
          <w:lang w:val="en-AU"/>
        </w:rPr>
        <w:t>service</w:t>
      </w:r>
      <w:r>
        <w:rPr>
          <w:rFonts w:cstheme="minorHAnsi"/>
          <w:lang w:val="en-AU"/>
        </w:rPr>
        <w:t>s</w:t>
      </w:r>
      <w:r w:rsidRPr="006E4F43">
        <w:rPr>
          <w:rFonts w:cstheme="minorHAnsi"/>
          <w:lang w:val="en-AU"/>
        </w:rPr>
        <w:t xml:space="preserve"> </w:t>
      </w:r>
      <w:r>
        <w:rPr>
          <w:rFonts w:cstheme="minorHAnsi"/>
          <w:lang w:val="en-AU"/>
        </w:rPr>
        <w:t xml:space="preserve">or an </w:t>
      </w:r>
      <w:r w:rsidRPr="006E4F43">
        <w:rPr>
          <w:rFonts w:cstheme="minorHAnsi"/>
          <w:lang w:val="en-AU"/>
        </w:rPr>
        <w:t xml:space="preserve">organisation to provide effective care to Aboriginal and Torres Strait Islander </w:t>
      </w:r>
      <w:r>
        <w:rPr>
          <w:rFonts w:cstheme="minorHAnsi"/>
          <w:lang w:val="en-AU"/>
        </w:rPr>
        <w:t xml:space="preserve">individuals, families and </w:t>
      </w:r>
      <w:r w:rsidRPr="006E4F43">
        <w:rPr>
          <w:rFonts w:cstheme="minorHAnsi"/>
          <w:lang w:val="en-AU"/>
        </w:rPr>
        <w:t xml:space="preserve">communities that regularly access care, </w:t>
      </w:r>
      <w:r>
        <w:rPr>
          <w:rFonts w:cstheme="minorHAnsi"/>
          <w:lang w:val="en-AU"/>
        </w:rPr>
        <w:t xml:space="preserve">it must be culturally responsive. This entails </w:t>
      </w:r>
      <w:r w:rsidRPr="006E4F43">
        <w:rPr>
          <w:rFonts w:cstheme="minorHAnsi"/>
          <w:lang w:val="en-AU"/>
        </w:rPr>
        <w:t>understand</w:t>
      </w:r>
      <w:r>
        <w:rPr>
          <w:rFonts w:cstheme="minorHAnsi"/>
          <w:lang w:val="en-AU"/>
        </w:rPr>
        <w:t>ing</w:t>
      </w:r>
      <w:r w:rsidRPr="006E4F43">
        <w:rPr>
          <w:rFonts w:cstheme="minorHAnsi"/>
          <w:lang w:val="en-AU"/>
        </w:rPr>
        <w:t xml:space="preserve"> the diverse cultures and values of the people in the organisation’s catchment and of the patients using </w:t>
      </w:r>
      <w:r>
        <w:rPr>
          <w:rFonts w:cstheme="minorHAnsi"/>
          <w:lang w:val="en-AU"/>
        </w:rPr>
        <w:t>the</w:t>
      </w:r>
      <w:r w:rsidRPr="006E4F43">
        <w:rPr>
          <w:rFonts w:cstheme="minorHAnsi"/>
          <w:lang w:val="en-AU"/>
        </w:rPr>
        <w:t xml:space="preserve"> services. </w:t>
      </w:r>
    </w:p>
    <w:p w14:paraId="798F9403" w14:textId="4A2A21F7" w:rsidR="00B6734D" w:rsidRDefault="00B6734D" w:rsidP="006D13F2">
      <w:pPr>
        <w:autoSpaceDE w:val="0"/>
        <w:autoSpaceDN w:val="0"/>
        <w:adjustRightInd w:val="0"/>
        <w:spacing w:after="100" w:line="211" w:lineRule="atLeast"/>
        <w:rPr>
          <w:rFonts w:cstheme="minorHAnsi"/>
          <w:lang w:val="en-AU"/>
        </w:rPr>
      </w:pPr>
      <w:r>
        <w:rPr>
          <w:rFonts w:cstheme="minorHAnsi"/>
          <w:lang w:val="en-AU"/>
        </w:rPr>
        <w:t xml:space="preserve">The </w:t>
      </w:r>
      <w:r w:rsidRPr="00347335">
        <w:rPr>
          <w:rFonts w:cstheme="minorHAnsi"/>
          <w:lang w:val="en-AU"/>
        </w:rPr>
        <w:t>Aboriginal and Torres Strait Islander population in Australia is strong and growing</w:t>
      </w:r>
      <w:r>
        <w:rPr>
          <w:rFonts w:cstheme="minorHAnsi"/>
          <w:lang w:val="en-AU"/>
        </w:rPr>
        <w:t xml:space="preserve"> in both culture and population numbers</w:t>
      </w:r>
      <w:r w:rsidRPr="00347335">
        <w:rPr>
          <w:rFonts w:cstheme="minorHAnsi"/>
          <w:lang w:val="en-AU"/>
        </w:rPr>
        <w:t>.</w:t>
      </w:r>
      <w:r>
        <w:rPr>
          <w:rFonts w:cstheme="minorHAnsi"/>
          <w:lang w:val="en-AU"/>
        </w:rPr>
        <w:t xml:space="preserve"> </w:t>
      </w:r>
      <w:r>
        <w:rPr>
          <w:rStyle w:val="EndnoteReference"/>
          <w:rFonts w:cstheme="minorHAnsi"/>
          <w:lang w:val="en-AU"/>
        </w:rPr>
        <w:endnoteReference w:id="45"/>
      </w:r>
      <w:r w:rsidRPr="00611505">
        <w:rPr>
          <w:rFonts w:cstheme="minorHAnsi"/>
          <w:vertAlign w:val="superscript"/>
          <w:lang w:val="en-AU"/>
        </w:rPr>
        <w:t>,</w:t>
      </w:r>
      <w:r>
        <w:rPr>
          <w:rStyle w:val="EndnoteReference"/>
          <w:rFonts w:cstheme="minorHAnsi"/>
          <w:lang w:val="en-AU"/>
        </w:rPr>
        <w:endnoteReference w:id="46"/>
      </w:r>
      <w:r w:rsidRPr="00347335">
        <w:rPr>
          <w:rFonts w:cstheme="minorHAnsi"/>
          <w:lang w:val="en-AU"/>
        </w:rPr>
        <w:t xml:space="preserve"> </w:t>
      </w:r>
      <w:r w:rsidRPr="000F51BD">
        <w:rPr>
          <w:rFonts w:cstheme="minorHAnsi"/>
          <w:lang w:val="en-AU"/>
        </w:rPr>
        <w:t xml:space="preserve">Traditional language use is </w:t>
      </w:r>
      <w:r>
        <w:rPr>
          <w:rFonts w:cstheme="minorHAnsi"/>
          <w:lang w:val="en-AU"/>
        </w:rPr>
        <w:t xml:space="preserve">also </w:t>
      </w:r>
      <w:r w:rsidRPr="000F51BD">
        <w:rPr>
          <w:rFonts w:cstheme="minorHAnsi"/>
          <w:lang w:val="en-AU"/>
        </w:rPr>
        <w:t xml:space="preserve">increasing in line with the growth </w:t>
      </w:r>
      <w:r>
        <w:rPr>
          <w:rFonts w:cstheme="minorHAnsi"/>
          <w:lang w:val="en-AU"/>
        </w:rPr>
        <w:t xml:space="preserve">of </w:t>
      </w:r>
      <w:r w:rsidRPr="000F51BD">
        <w:rPr>
          <w:rFonts w:cstheme="minorHAnsi"/>
          <w:lang w:val="en-AU"/>
        </w:rPr>
        <w:t>strong communities and the revitalisation of cultures and languages.</w:t>
      </w:r>
    </w:p>
    <w:p w14:paraId="6E688105" w14:textId="77777777" w:rsidR="00B6734D" w:rsidRDefault="00B6734D" w:rsidP="0041196C">
      <w:pPr>
        <w:autoSpaceDE w:val="0"/>
        <w:autoSpaceDN w:val="0"/>
        <w:adjustRightInd w:val="0"/>
        <w:spacing w:after="100" w:line="211" w:lineRule="atLeast"/>
        <w:ind w:left="720"/>
        <w:rPr>
          <w:rFonts w:cstheme="minorHAnsi"/>
          <w:i/>
          <w:iCs/>
          <w:lang w:val="en-AU"/>
        </w:rPr>
      </w:pPr>
      <w:proofErr w:type="spellStart"/>
      <w:r w:rsidRPr="00881236">
        <w:rPr>
          <w:rFonts w:cstheme="minorHAnsi"/>
          <w:i/>
          <w:iCs/>
          <w:lang w:val="en-AU"/>
        </w:rPr>
        <w:t>Ganinyi</w:t>
      </w:r>
      <w:proofErr w:type="spellEnd"/>
      <w:r w:rsidRPr="00881236">
        <w:rPr>
          <w:rFonts w:cstheme="minorHAnsi"/>
          <w:i/>
          <w:iCs/>
          <w:lang w:val="en-AU"/>
        </w:rPr>
        <w:t xml:space="preserve"> </w:t>
      </w:r>
      <w:proofErr w:type="spellStart"/>
      <w:r w:rsidRPr="00881236">
        <w:rPr>
          <w:rFonts w:cstheme="minorHAnsi"/>
          <w:i/>
          <w:iCs/>
          <w:lang w:val="en-AU"/>
        </w:rPr>
        <w:t>ngarri</w:t>
      </w:r>
      <w:proofErr w:type="spellEnd"/>
      <w:r w:rsidRPr="00881236">
        <w:rPr>
          <w:rFonts w:cstheme="minorHAnsi"/>
          <w:i/>
          <w:iCs/>
          <w:lang w:val="en-AU"/>
        </w:rPr>
        <w:t xml:space="preserve"> </w:t>
      </w:r>
      <w:proofErr w:type="spellStart"/>
      <w:r w:rsidRPr="00881236">
        <w:rPr>
          <w:rFonts w:cstheme="minorHAnsi"/>
          <w:i/>
          <w:iCs/>
          <w:lang w:val="en-AU"/>
        </w:rPr>
        <w:t>ingga</w:t>
      </w:r>
      <w:proofErr w:type="spellEnd"/>
      <w:r w:rsidRPr="00881236">
        <w:rPr>
          <w:rFonts w:cstheme="minorHAnsi"/>
          <w:i/>
          <w:iCs/>
          <w:lang w:val="en-AU"/>
        </w:rPr>
        <w:t xml:space="preserve"> </w:t>
      </w:r>
      <w:proofErr w:type="spellStart"/>
      <w:r w:rsidRPr="00881236">
        <w:rPr>
          <w:rFonts w:cstheme="minorHAnsi"/>
          <w:i/>
          <w:iCs/>
          <w:lang w:val="en-AU"/>
        </w:rPr>
        <w:t>manjawurrmagi</w:t>
      </w:r>
      <w:proofErr w:type="spellEnd"/>
      <w:r w:rsidRPr="00881236">
        <w:rPr>
          <w:rFonts w:cstheme="minorHAnsi"/>
          <w:i/>
          <w:iCs/>
          <w:lang w:val="en-AU"/>
        </w:rPr>
        <w:t xml:space="preserve"> </w:t>
      </w:r>
      <w:proofErr w:type="spellStart"/>
      <w:r w:rsidRPr="00881236">
        <w:rPr>
          <w:rFonts w:cstheme="minorHAnsi"/>
          <w:i/>
          <w:iCs/>
          <w:lang w:val="en-AU"/>
        </w:rPr>
        <w:t>ngindaji</w:t>
      </w:r>
      <w:proofErr w:type="spellEnd"/>
      <w:r w:rsidRPr="00881236">
        <w:rPr>
          <w:rFonts w:cstheme="minorHAnsi"/>
          <w:i/>
          <w:iCs/>
          <w:lang w:val="en-AU"/>
        </w:rPr>
        <w:t xml:space="preserve"> </w:t>
      </w:r>
      <w:proofErr w:type="spellStart"/>
      <w:r w:rsidRPr="00881236">
        <w:rPr>
          <w:rFonts w:cstheme="minorHAnsi"/>
          <w:i/>
          <w:iCs/>
          <w:lang w:val="en-AU"/>
        </w:rPr>
        <w:t>thangani</w:t>
      </w:r>
      <w:proofErr w:type="spellEnd"/>
      <w:r w:rsidRPr="00881236">
        <w:rPr>
          <w:rFonts w:cstheme="minorHAnsi"/>
          <w:i/>
          <w:iCs/>
          <w:lang w:val="en-AU"/>
        </w:rPr>
        <w:t xml:space="preserve">. </w:t>
      </w:r>
      <w:proofErr w:type="spellStart"/>
      <w:r w:rsidRPr="00881236">
        <w:rPr>
          <w:rFonts w:cstheme="minorHAnsi"/>
          <w:i/>
          <w:iCs/>
          <w:lang w:val="en-AU"/>
        </w:rPr>
        <w:t>Thangani</w:t>
      </w:r>
      <w:proofErr w:type="spellEnd"/>
      <w:r w:rsidRPr="00881236">
        <w:rPr>
          <w:rFonts w:cstheme="minorHAnsi"/>
          <w:i/>
          <w:iCs/>
          <w:lang w:val="en-AU"/>
        </w:rPr>
        <w:t xml:space="preserve"> </w:t>
      </w:r>
      <w:proofErr w:type="spellStart"/>
      <w:r w:rsidRPr="00881236">
        <w:rPr>
          <w:rFonts w:cstheme="minorHAnsi"/>
          <w:i/>
          <w:iCs/>
          <w:lang w:val="en-AU"/>
        </w:rPr>
        <w:t>gurrijbarra</w:t>
      </w:r>
      <w:proofErr w:type="spellEnd"/>
      <w:r w:rsidRPr="00881236">
        <w:rPr>
          <w:rFonts w:cstheme="minorHAnsi"/>
          <w:i/>
          <w:iCs/>
          <w:lang w:val="en-AU"/>
        </w:rPr>
        <w:t xml:space="preserve"> </w:t>
      </w:r>
      <w:proofErr w:type="spellStart"/>
      <w:r w:rsidRPr="00881236">
        <w:rPr>
          <w:rFonts w:cstheme="minorHAnsi"/>
          <w:i/>
          <w:iCs/>
          <w:lang w:val="en-AU"/>
        </w:rPr>
        <w:t>nganggawarra</w:t>
      </w:r>
      <w:proofErr w:type="spellEnd"/>
      <w:r w:rsidRPr="00881236">
        <w:rPr>
          <w:rFonts w:cstheme="minorHAnsi"/>
          <w:i/>
          <w:iCs/>
          <w:lang w:val="en-AU"/>
        </w:rPr>
        <w:t xml:space="preserve"> </w:t>
      </w:r>
      <w:proofErr w:type="spellStart"/>
      <w:r w:rsidRPr="00881236">
        <w:rPr>
          <w:rFonts w:cstheme="minorHAnsi"/>
          <w:i/>
          <w:iCs/>
          <w:lang w:val="en-AU"/>
        </w:rPr>
        <w:t>buga</w:t>
      </w:r>
      <w:proofErr w:type="spellEnd"/>
      <w:r w:rsidRPr="00881236">
        <w:rPr>
          <w:rFonts w:cstheme="minorHAnsi"/>
          <w:i/>
          <w:iCs/>
          <w:lang w:val="en-AU"/>
        </w:rPr>
        <w:t xml:space="preserve"> </w:t>
      </w:r>
      <w:proofErr w:type="spellStart"/>
      <w:r w:rsidRPr="00881236">
        <w:rPr>
          <w:rFonts w:cstheme="minorHAnsi"/>
          <w:i/>
          <w:iCs/>
          <w:lang w:val="en-AU"/>
        </w:rPr>
        <w:t>yani</w:t>
      </w:r>
      <w:proofErr w:type="spellEnd"/>
      <w:r w:rsidRPr="00881236">
        <w:rPr>
          <w:rFonts w:cstheme="minorHAnsi"/>
          <w:i/>
          <w:iCs/>
          <w:lang w:val="en-AU"/>
        </w:rPr>
        <w:t xml:space="preserve"> u, </w:t>
      </w:r>
      <w:proofErr w:type="spellStart"/>
      <w:r w:rsidRPr="00881236">
        <w:rPr>
          <w:rFonts w:cstheme="minorHAnsi"/>
          <w:i/>
          <w:iCs/>
          <w:lang w:val="en-AU"/>
        </w:rPr>
        <w:t>yulngarrawu</w:t>
      </w:r>
      <w:proofErr w:type="spellEnd"/>
      <w:r w:rsidRPr="00881236">
        <w:rPr>
          <w:rFonts w:cstheme="minorHAnsi"/>
          <w:i/>
          <w:iCs/>
          <w:lang w:val="en-AU"/>
        </w:rPr>
        <w:t xml:space="preserve">. </w:t>
      </w:r>
      <w:proofErr w:type="spellStart"/>
      <w:r w:rsidRPr="00881236">
        <w:rPr>
          <w:rFonts w:cstheme="minorHAnsi"/>
          <w:i/>
          <w:iCs/>
          <w:lang w:val="en-AU"/>
        </w:rPr>
        <w:t>Binarri</w:t>
      </w:r>
      <w:proofErr w:type="spellEnd"/>
      <w:r w:rsidRPr="00881236">
        <w:rPr>
          <w:rFonts w:cstheme="minorHAnsi"/>
          <w:i/>
          <w:iCs/>
          <w:lang w:val="en-AU"/>
        </w:rPr>
        <w:t xml:space="preserve"> </w:t>
      </w:r>
      <w:proofErr w:type="spellStart"/>
      <w:r w:rsidRPr="00881236">
        <w:rPr>
          <w:rFonts w:cstheme="minorHAnsi"/>
          <w:i/>
          <w:iCs/>
          <w:lang w:val="en-AU"/>
        </w:rPr>
        <w:t>yawurrmagi</w:t>
      </w:r>
      <w:proofErr w:type="spellEnd"/>
      <w:r w:rsidRPr="00881236">
        <w:rPr>
          <w:rFonts w:cstheme="minorHAnsi"/>
          <w:i/>
          <w:iCs/>
          <w:lang w:val="en-AU"/>
        </w:rPr>
        <w:t xml:space="preserve"> </w:t>
      </w:r>
      <w:proofErr w:type="spellStart"/>
      <w:r w:rsidRPr="00881236">
        <w:rPr>
          <w:rFonts w:cstheme="minorHAnsi"/>
          <w:i/>
          <w:iCs/>
          <w:lang w:val="en-AU"/>
        </w:rPr>
        <w:t>biyirranggu</w:t>
      </w:r>
      <w:proofErr w:type="spellEnd"/>
      <w:r w:rsidRPr="00881236">
        <w:rPr>
          <w:rFonts w:cstheme="minorHAnsi"/>
          <w:i/>
          <w:iCs/>
          <w:lang w:val="en-AU"/>
        </w:rPr>
        <w:t xml:space="preserve"> </w:t>
      </w:r>
      <w:proofErr w:type="spellStart"/>
      <w:r w:rsidRPr="00881236">
        <w:rPr>
          <w:rFonts w:cstheme="minorHAnsi"/>
          <w:i/>
          <w:iCs/>
          <w:lang w:val="en-AU"/>
        </w:rPr>
        <w:t>thangani</w:t>
      </w:r>
      <w:proofErr w:type="spellEnd"/>
      <w:r w:rsidRPr="00881236">
        <w:rPr>
          <w:rFonts w:cstheme="minorHAnsi"/>
          <w:i/>
          <w:iCs/>
          <w:lang w:val="en-AU"/>
        </w:rPr>
        <w:t xml:space="preserve">, </w:t>
      </w:r>
      <w:proofErr w:type="spellStart"/>
      <w:r w:rsidRPr="00881236">
        <w:rPr>
          <w:rFonts w:cstheme="minorHAnsi"/>
          <w:i/>
          <w:iCs/>
          <w:lang w:val="en-AU"/>
        </w:rPr>
        <w:t>Thirrili</w:t>
      </w:r>
      <w:proofErr w:type="spellEnd"/>
      <w:r w:rsidRPr="00881236">
        <w:rPr>
          <w:rFonts w:cstheme="minorHAnsi"/>
          <w:i/>
          <w:iCs/>
          <w:lang w:val="en-AU"/>
        </w:rPr>
        <w:t xml:space="preserve"> </w:t>
      </w:r>
      <w:proofErr w:type="spellStart"/>
      <w:r w:rsidRPr="00881236">
        <w:rPr>
          <w:rFonts w:cstheme="minorHAnsi"/>
          <w:i/>
          <w:iCs/>
          <w:lang w:val="en-AU"/>
        </w:rPr>
        <w:t>ngarri</w:t>
      </w:r>
      <w:proofErr w:type="spellEnd"/>
      <w:r w:rsidRPr="00881236">
        <w:rPr>
          <w:rFonts w:cstheme="minorHAnsi"/>
          <w:i/>
          <w:iCs/>
          <w:lang w:val="en-AU"/>
        </w:rPr>
        <w:t xml:space="preserve"> </w:t>
      </w:r>
      <w:proofErr w:type="spellStart"/>
      <w:r w:rsidRPr="00881236">
        <w:rPr>
          <w:rFonts w:cstheme="minorHAnsi"/>
          <w:i/>
          <w:iCs/>
          <w:lang w:val="en-AU"/>
        </w:rPr>
        <w:t>warawirragi</w:t>
      </w:r>
      <w:proofErr w:type="spellEnd"/>
      <w:r w:rsidRPr="00881236">
        <w:rPr>
          <w:rFonts w:cstheme="minorHAnsi"/>
          <w:i/>
          <w:iCs/>
          <w:lang w:val="en-AU"/>
        </w:rPr>
        <w:t xml:space="preserve">, </w:t>
      </w:r>
      <w:proofErr w:type="spellStart"/>
      <w:r w:rsidRPr="00881236">
        <w:rPr>
          <w:rFonts w:cstheme="minorHAnsi"/>
          <w:i/>
          <w:iCs/>
          <w:lang w:val="en-AU"/>
        </w:rPr>
        <w:t>Thirrili</w:t>
      </w:r>
      <w:proofErr w:type="spellEnd"/>
      <w:r w:rsidRPr="00881236">
        <w:rPr>
          <w:rFonts w:cstheme="minorHAnsi"/>
          <w:i/>
          <w:iCs/>
          <w:lang w:val="en-AU"/>
        </w:rPr>
        <w:t xml:space="preserve"> </w:t>
      </w:r>
      <w:proofErr w:type="spellStart"/>
      <w:r w:rsidRPr="00881236">
        <w:rPr>
          <w:rFonts w:cstheme="minorHAnsi"/>
          <w:i/>
          <w:iCs/>
          <w:lang w:val="en-AU"/>
        </w:rPr>
        <w:t>ngarri</w:t>
      </w:r>
      <w:proofErr w:type="spellEnd"/>
      <w:r w:rsidRPr="00881236">
        <w:rPr>
          <w:rFonts w:cstheme="minorHAnsi"/>
          <w:i/>
          <w:iCs/>
          <w:lang w:val="en-AU"/>
        </w:rPr>
        <w:t xml:space="preserve"> </w:t>
      </w:r>
      <w:proofErr w:type="spellStart"/>
      <w:r w:rsidRPr="00881236">
        <w:rPr>
          <w:rFonts w:cstheme="minorHAnsi"/>
          <w:i/>
          <w:iCs/>
          <w:lang w:val="en-AU"/>
        </w:rPr>
        <w:t>wilawirragi</w:t>
      </w:r>
      <w:proofErr w:type="spellEnd"/>
      <w:r w:rsidRPr="00881236">
        <w:rPr>
          <w:rFonts w:cstheme="minorHAnsi"/>
          <w:i/>
          <w:iCs/>
          <w:lang w:val="en-AU"/>
        </w:rPr>
        <w:t xml:space="preserve">, </w:t>
      </w:r>
      <w:proofErr w:type="spellStart"/>
      <w:r w:rsidRPr="00881236">
        <w:rPr>
          <w:rFonts w:cstheme="minorHAnsi"/>
          <w:i/>
          <w:iCs/>
          <w:lang w:val="en-AU"/>
        </w:rPr>
        <w:t>Ganbawirragi</w:t>
      </w:r>
      <w:proofErr w:type="spellEnd"/>
      <w:r w:rsidRPr="00881236">
        <w:rPr>
          <w:rFonts w:cstheme="minorHAnsi"/>
          <w:i/>
          <w:iCs/>
          <w:lang w:val="en-AU"/>
        </w:rPr>
        <w:t xml:space="preserve"> </w:t>
      </w:r>
      <w:proofErr w:type="spellStart"/>
      <w:r w:rsidRPr="00881236">
        <w:rPr>
          <w:rFonts w:cstheme="minorHAnsi"/>
          <w:i/>
          <w:iCs/>
          <w:lang w:val="en-AU"/>
        </w:rPr>
        <w:t>ngindaji</w:t>
      </w:r>
      <w:proofErr w:type="spellEnd"/>
      <w:r w:rsidRPr="00881236">
        <w:rPr>
          <w:rFonts w:cstheme="minorHAnsi"/>
          <w:i/>
          <w:iCs/>
          <w:lang w:val="en-AU"/>
        </w:rPr>
        <w:t xml:space="preserve"> </w:t>
      </w:r>
      <w:proofErr w:type="spellStart"/>
      <w:r w:rsidRPr="00881236">
        <w:rPr>
          <w:rFonts w:cstheme="minorHAnsi"/>
          <w:i/>
          <w:iCs/>
          <w:lang w:val="en-AU"/>
        </w:rPr>
        <w:t>thangani</w:t>
      </w:r>
      <w:proofErr w:type="spellEnd"/>
      <w:r w:rsidRPr="00881236">
        <w:rPr>
          <w:rFonts w:cstheme="minorHAnsi"/>
          <w:i/>
          <w:iCs/>
          <w:lang w:val="en-AU"/>
        </w:rPr>
        <w:t xml:space="preserve">, </w:t>
      </w:r>
      <w:proofErr w:type="spellStart"/>
      <w:r w:rsidRPr="00881236">
        <w:rPr>
          <w:rFonts w:cstheme="minorHAnsi"/>
          <w:i/>
          <w:iCs/>
          <w:lang w:val="en-AU"/>
        </w:rPr>
        <w:t>Yarrangi</w:t>
      </w:r>
      <w:proofErr w:type="spellEnd"/>
      <w:r w:rsidRPr="00881236">
        <w:rPr>
          <w:rFonts w:cstheme="minorHAnsi"/>
          <w:i/>
          <w:iCs/>
          <w:lang w:val="en-AU"/>
        </w:rPr>
        <w:t xml:space="preserve"> </w:t>
      </w:r>
      <w:proofErr w:type="spellStart"/>
      <w:r w:rsidRPr="00881236">
        <w:rPr>
          <w:rFonts w:cstheme="minorHAnsi"/>
          <w:i/>
          <w:iCs/>
          <w:lang w:val="en-AU"/>
        </w:rPr>
        <w:t>dinyjili</w:t>
      </w:r>
      <w:proofErr w:type="spellEnd"/>
      <w:r w:rsidRPr="00881236">
        <w:rPr>
          <w:rFonts w:cstheme="minorHAnsi"/>
          <w:i/>
          <w:iCs/>
          <w:lang w:val="en-AU"/>
        </w:rPr>
        <w:t xml:space="preserve">. </w:t>
      </w:r>
      <w:proofErr w:type="spellStart"/>
      <w:r w:rsidRPr="00881236">
        <w:rPr>
          <w:rFonts w:cstheme="minorHAnsi"/>
          <w:i/>
          <w:iCs/>
          <w:lang w:val="en-AU"/>
        </w:rPr>
        <w:t>Ngindaji</w:t>
      </w:r>
      <w:proofErr w:type="spellEnd"/>
      <w:r w:rsidRPr="00881236">
        <w:rPr>
          <w:rFonts w:cstheme="minorHAnsi"/>
          <w:i/>
          <w:iCs/>
          <w:lang w:val="en-AU"/>
        </w:rPr>
        <w:t xml:space="preserve"> </w:t>
      </w:r>
      <w:proofErr w:type="spellStart"/>
      <w:r w:rsidRPr="00881236">
        <w:rPr>
          <w:rFonts w:cstheme="minorHAnsi"/>
          <w:i/>
          <w:iCs/>
          <w:lang w:val="en-AU"/>
        </w:rPr>
        <w:t>thangani</w:t>
      </w:r>
      <w:proofErr w:type="spellEnd"/>
      <w:r w:rsidRPr="00881236">
        <w:rPr>
          <w:rFonts w:cstheme="minorHAnsi"/>
          <w:i/>
          <w:iCs/>
          <w:lang w:val="en-AU"/>
        </w:rPr>
        <w:t xml:space="preserve"> </w:t>
      </w:r>
      <w:proofErr w:type="spellStart"/>
      <w:r w:rsidRPr="00881236">
        <w:rPr>
          <w:rFonts w:cstheme="minorHAnsi"/>
          <w:i/>
          <w:iCs/>
          <w:lang w:val="en-AU"/>
        </w:rPr>
        <w:t>jurali</w:t>
      </w:r>
      <w:proofErr w:type="spellEnd"/>
      <w:r w:rsidRPr="00881236">
        <w:rPr>
          <w:rFonts w:cstheme="minorHAnsi"/>
          <w:i/>
          <w:iCs/>
          <w:lang w:val="en-AU"/>
        </w:rPr>
        <w:t xml:space="preserve"> </w:t>
      </w:r>
      <w:proofErr w:type="spellStart"/>
      <w:r w:rsidRPr="00881236">
        <w:rPr>
          <w:rFonts w:cstheme="minorHAnsi"/>
          <w:i/>
          <w:iCs/>
          <w:lang w:val="en-AU"/>
        </w:rPr>
        <w:t>nhi</w:t>
      </w:r>
      <w:proofErr w:type="spellEnd"/>
      <w:r w:rsidRPr="00881236">
        <w:rPr>
          <w:rFonts w:cstheme="minorHAnsi"/>
          <w:i/>
          <w:iCs/>
          <w:lang w:val="en-AU"/>
        </w:rPr>
        <w:t xml:space="preserve">, </w:t>
      </w:r>
      <w:proofErr w:type="spellStart"/>
      <w:r w:rsidRPr="00881236">
        <w:rPr>
          <w:rFonts w:cstheme="minorHAnsi"/>
          <w:i/>
          <w:iCs/>
          <w:lang w:val="en-AU"/>
        </w:rPr>
        <w:t>Winyiwunggurragi</w:t>
      </w:r>
      <w:proofErr w:type="spellEnd"/>
      <w:r w:rsidRPr="00881236">
        <w:rPr>
          <w:rFonts w:cstheme="minorHAnsi"/>
          <w:i/>
          <w:iCs/>
          <w:lang w:val="en-AU"/>
        </w:rPr>
        <w:t xml:space="preserve"> </w:t>
      </w:r>
      <w:proofErr w:type="spellStart"/>
      <w:r w:rsidRPr="00881236">
        <w:rPr>
          <w:rFonts w:cstheme="minorHAnsi"/>
          <w:i/>
          <w:iCs/>
          <w:lang w:val="en-AU"/>
        </w:rPr>
        <w:t>yarrangi</w:t>
      </w:r>
      <w:proofErr w:type="spellEnd"/>
      <w:r w:rsidRPr="00881236">
        <w:rPr>
          <w:rFonts w:cstheme="minorHAnsi"/>
          <w:i/>
          <w:iCs/>
          <w:lang w:val="en-AU"/>
        </w:rPr>
        <w:t xml:space="preserve"> </w:t>
      </w:r>
      <w:proofErr w:type="spellStart"/>
      <w:r w:rsidRPr="00881236">
        <w:rPr>
          <w:rFonts w:cstheme="minorHAnsi"/>
          <w:i/>
          <w:iCs/>
          <w:lang w:val="en-AU"/>
        </w:rPr>
        <w:t>nhingi</w:t>
      </w:r>
      <w:proofErr w:type="spellEnd"/>
      <w:r w:rsidRPr="00881236">
        <w:rPr>
          <w:rFonts w:cstheme="minorHAnsi"/>
          <w:i/>
          <w:iCs/>
          <w:lang w:val="en-AU"/>
        </w:rPr>
        <w:t xml:space="preserve"> </w:t>
      </w:r>
      <w:proofErr w:type="spellStart"/>
      <w:r w:rsidRPr="00881236">
        <w:rPr>
          <w:rFonts w:cstheme="minorHAnsi"/>
          <w:i/>
          <w:iCs/>
          <w:lang w:val="en-AU"/>
        </w:rPr>
        <w:t>thangani</w:t>
      </w:r>
      <w:proofErr w:type="spellEnd"/>
      <w:r w:rsidRPr="00881236">
        <w:rPr>
          <w:rFonts w:cstheme="minorHAnsi"/>
          <w:i/>
          <w:iCs/>
          <w:lang w:val="en-AU"/>
        </w:rPr>
        <w:t>.</w:t>
      </w:r>
    </w:p>
    <w:p w14:paraId="3A2A9347" w14:textId="18BDE778" w:rsidR="00B6734D" w:rsidRPr="00DB3D5D" w:rsidRDefault="00B6734D" w:rsidP="006F544C">
      <w:pPr>
        <w:autoSpaceDE w:val="0"/>
        <w:autoSpaceDN w:val="0"/>
        <w:adjustRightInd w:val="0"/>
        <w:spacing w:after="100" w:line="211" w:lineRule="atLeast"/>
        <w:ind w:left="720"/>
        <w:rPr>
          <w:rFonts w:cstheme="minorHAnsi"/>
          <w:lang w:val="en-AU"/>
        </w:rPr>
      </w:pPr>
      <w:r w:rsidRPr="004E2224">
        <w:rPr>
          <w:rFonts w:cstheme="minorHAnsi"/>
          <w:i/>
          <w:iCs/>
          <w:lang w:val="en-AU"/>
        </w:rPr>
        <w:t xml:space="preserve">Our ancestors that came before, created this knowledge. Our voices carry this knowledge to give to our children to </w:t>
      </w:r>
      <w:r w:rsidRPr="00DB3D5D">
        <w:rPr>
          <w:rFonts w:cstheme="minorHAnsi"/>
          <w:i/>
          <w:iCs/>
          <w:lang w:val="en-AU"/>
        </w:rPr>
        <w:t xml:space="preserve">carry forever. They must learn their knowledge so they can stand and speak with strength. </w:t>
      </w:r>
      <w:proofErr w:type="gramStart"/>
      <w:r w:rsidRPr="00DB3D5D">
        <w:rPr>
          <w:rFonts w:cstheme="minorHAnsi"/>
          <w:i/>
          <w:iCs/>
          <w:lang w:val="en-AU"/>
        </w:rPr>
        <w:t>So</w:t>
      </w:r>
      <w:proofErr w:type="gramEnd"/>
      <w:r w:rsidRPr="00DB3D5D">
        <w:rPr>
          <w:rFonts w:cstheme="minorHAnsi"/>
          <w:i/>
          <w:iCs/>
          <w:lang w:val="en-AU"/>
        </w:rPr>
        <w:t xml:space="preserve"> they can follow and know this wisdom. This is our umbilical cord to life. This knowledge is from long ago, listen to our voices.</w:t>
      </w:r>
    </w:p>
    <w:p w14:paraId="0E60EB61" w14:textId="77777777" w:rsidR="00B6734D" w:rsidRPr="004E696D" w:rsidRDefault="00B6734D" w:rsidP="0016726C">
      <w:pPr>
        <w:autoSpaceDE w:val="0"/>
        <w:autoSpaceDN w:val="0"/>
        <w:adjustRightInd w:val="0"/>
        <w:spacing w:after="100" w:line="211" w:lineRule="atLeast"/>
        <w:ind w:left="720"/>
        <w:rPr>
          <w:rFonts w:cstheme="minorHAnsi"/>
          <w:b/>
          <w:lang w:val="en-AU"/>
        </w:rPr>
      </w:pPr>
      <w:r w:rsidRPr="004E696D">
        <w:rPr>
          <w:rFonts w:cstheme="minorHAnsi"/>
          <w:b/>
          <w:bCs/>
          <w:lang w:val="en-AU"/>
        </w:rPr>
        <w:t xml:space="preserve">June Oscar AO, spoken in the </w:t>
      </w:r>
      <w:proofErr w:type="spellStart"/>
      <w:r w:rsidRPr="004E696D">
        <w:rPr>
          <w:rFonts w:cstheme="minorHAnsi"/>
          <w:b/>
          <w:bCs/>
          <w:lang w:val="en-AU"/>
        </w:rPr>
        <w:t>Bunuba</w:t>
      </w:r>
      <w:proofErr w:type="spellEnd"/>
      <w:r w:rsidRPr="004E696D">
        <w:rPr>
          <w:rFonts w:cstheme="minorHAnsi"/>
          <w:b/>
          <w:bCs/>
          <w:lang w:val="en-AU"/>
        </w:rPr>
        <w:t xml:space="preserve"> language </w:t>
      </w:r>
      <w:r w:rsidRPr="004E696D">
        <w:rPr>
          <w:rStyle w:val="EndnoteReference"/>
          <w:rFonts w:cstheme="minorHAnsi"/>
          <w:b/>
          <w:lang w:val="en-AU"/>
        </w:rPr>
        <w:endnoteReference w:id="47"/>
      </w:r>
    </w:p>
    <w:p w14:paraId="5B18AA11" w14:textId="765D0E5C" w:rsidR="00B6734D" w:rsidRDefault="00B6734D" w:rsidP="004E548E">
      <w:pPr>
        <w:autoSpaceDE w:val="0"/>
        <w:autoSpaceDN w:val="0"/>
        <w:adjustRightInd w:val="0"/>
        <w:spacing w:after="100" w:line="211" w:lineRule="atLeast"/>
        <w:rPr>
          <w:rFonts w:cstheme="minorHAnsi"/>
          <w:lang w:val="en-AU"/>
        </w:rPr>
      </w:pPr>
    </w:p>
    <w:p w14:paraId="79F56314" w14:textId="77777777" w:rsidR="00B6734D" w:rsidRDefault="00B6734D" w:rsidP="00C30A95">
      <w:pPr>
        <w:autoSpaceDE w:val="0"/>
        <w:autoSpaceDN w:val="0"/>
        <w:adjustRightInd w:val="0"/>
        <w:spacing w:after="100" w:line="211" w:lineRule="atLeast"/>
        <w:rPr>
          <w:rFonts w:cstheme="minorHAnsi"/>
          <w:color w:val="56575A"/>
          <w:lang w:val="en-AU"/>
        </w:rPr>
      </w:pPr>
      <w:r w:rsidRPr="00224E7A">
        <w:rPr>
          <w:rFonts w:cstheme="minorHAnsi"/>
          <w:noProof/>
          <w:color w:val="56575A"/>
          <w:lang w:val="en-AU" w:eastAsia="en-AU"/>
        </w:rPr>
        <w:lastRenderedPageBreak/>
        <mc:AlternateContent>
          <mc:Choice Requires="wps">
            <w:drawing>
              <wp:inline distT="0" distB="0" distL="0" distR="0" wp14:anchorId="17E89ED8" wp14:editId="6125F72C">
                <wp:extent cx="6355080" cy="4907280"/>
                <wp:effectExtent l="0" t="0" r="26670" b="26670"/>
                <wp:docPr id="15" name="Text Box 15"/>
                <wp:cNvGraphicFramePr/>
                <a:graphic xmlns:a="http://schemas.openxmlformats.org/drawingml/2006/main">
                  <a:graphicData uri="http://schemas.microsoft.com/office/word/2010/wordprocessingShape">
                    <wps:wsp>
                      <wps:cNvSpPr txBox="1"/>
                      <wps:spPr>
                        <a:xfrm>
                          <a:off x="0" y="0"/>
                          <a:ext cx="6355080" cy="4907280"/>
                        </a:xfrm>
                        <a:prstGeom prst="rect">
                          <a:avLst/>
                        </a:prstGeom>
                        <a:solidFill>
                          <a:schemeClr val="accent2">
                            <a:lumMod val="40000"/>
                            <a:lumOff val="60000"/>
                          </a:schemeClr>
                        </a:solidFill>
                        <a:ln w="6350">
                          <a:solidFill>
                            <a:prstClr val="black"/>
                          </a:solidFill>
                        </a:ln>
                      </wps:spPr>
                      <wps:txbx>
                        <w:txbxContent>
                          <w:p w14:paraId="532F3C01" w14:textId="7329CC21" w:rsidR="00502162" w:rsidRPr="0016726C" w:rsidRDefault="00502162" w:rsidP="00224E7A">
                            <w:pPr>
                              <w:autoSpaceDE w:val="0"/>
                              <w:autoSpaceDN w:val="0"/>
                              <w:adjustRightInd w:val="0"/>
                              <w:spacing w:after="100" w:line="211" w:lineRule="atLeast"/>
                              <w:rPr>
                                <w:rFonts w:cstheme="minorHAnsi"/>
                                <w:b/>
                                <w:bCs/>
                                <w:lang w:val="en-AU"/>
                              </w:rPr>
                            </w:pPr>
                            <w:r w:rsidRPr="0016726C">
                              <w:rPr>
                                <w:rFonts w:cstheme="minorHAnsi"/>
                                <w:b/>
                                <w:bCs/>
                                <w:lang w:val="en-AU"/>
                              </w:rPr>
                              <w:t xml:space="preserve">TEXT BOX 2.2: </w:t>
                            </w:r>
                          </w:p>
                          <w:p w14:paraId="561DD08C" w14:textId="77777777" w:rsidR="00502162" w:rsidRPr="0016726C" w:rsidRDefault="00502162" w:rsidP="00224E7A">
                            <w:pPr>
                              <w:autoSpaceDE w:val="0"/>
                              <w:autoSpaceDN w:val="0"/>
                              <w:adjustRightInd w:val="0"/>
                              <w:spacing w:after="100" w:line="211" w:lineRule="atLeast"/>
                              <w:rPr>
                                <w:rFonts w:cstheme="minorHAnsi"/>
                                <w:lang w:val="en-AU"/>
                              </w:rPr>
                            </w:pPr>
                            <w:r w:rsidRPr="0016726C">
                              <w:rPr>
                                <w:rFonts w:cstheme="minorHAnsi"/>
                                <w:b/>
                                <w:bCs/>
                                <w:lang w:val="en-AU"/>
                              </w:rPr>
                              <w:t>Aboriginal and Torres Strait Islander culture and unique belief systems</w:t>
                            </w:r>
                          </w:p>
                          <w:p w14:paraId="50D67110" w14:textId="490C52A6" w:rsidR="00502162" w:rsidRPr="0016726C" w:rsidRDefault="00502162" w:rsidP="00224E7A">
                            <w:pPr>
                              <w:autoSpaceDE w:val="0"/>
                              <w:autoSpaceDN w:val="0"/>
                              <w:adjustRightInd w:val="0"/>
                              <w:spacing w:after="100" w:line="211" w:lineRule="atLeast"/>
                              <w:rPr>
                                <w:rFonts w:cstheme="minorHAnsi"/>
                                <w:lang w:val="en-AU"/>
                              </w:rPr>
                            </w:pPr>
                            <w:r w:rsidRPr="0016726C">
                              <w:rPr>
                                <w:rFonts w:cstheme="minorHAnsi"/>
                                <w:lang w:val="en-AU"/>
                              </w:rPr>
                              <w:t>Although languages vary across the country</w:t>
                            </w:r>
                            <w:r>
                              <w:rPr>
                                <w:rFonts w:cstheme="minorHAnsi"/>
                                <w:lang w:val="en-AU"/>
                              </w:rPr>
                              <w:t>,</w:t>
                            </w:r>
                            <w:r w:rsidRPr="0016726C">
                              <w:rPr>
                                <w:rFonts w:cstheme="minorHAnsi"/>
                                <w:lang w:val="en-AU"/>
                              </w:rPr>
                              <w:t xml:space="preserve"> there are shared spiritual beliefs and origins, extended kinship systems, connectedness to country and each other, custodianship of country; and the obligations to care for</w:t>
                            </w:r>
                            <w:r>
                              <w:rPr>
                                <w:rFonts w:cstheme="minorHAnsi"/>
                                <w:lang w:val="en-AU"/>
                              </w:rPr>
                              <w:t>,</w:t>
                            </w:r>
                            <w:r w:rsidRPr="0016726C">
                              <w:rPr>
                                <w:rFonts w:cstheme="minorHAnsi"/>
                                <w:lang w:val="en-AU"/>
                              </w:rPr>
                              <w:t xml:space="preserve"> and responsibilities for</w:t>
                            </w:r>
                            <w:r>
                              <w:rPr>
                                <w:rFonts w:cstheme="minorHAnsi"/>
                                <w:lang w:val="en-AU"/>
                              </w:rPr>
                              <w:t>,</w:t>
                            </w:r>
                            <w:r w:rsidRPr="0016726C">
                              <w:rPr>
                                <w:rFonts w:cstheme="minorHAnsi"/>
                                <w:lang w:val="en-AU"/>
                              </w:rPr>
                              <w:t xml:space="preserve"> the continual renewal of country. </w:t>
                            </w:r>
                          </w:p>
                          <w:p w14:paraId="4DBC435C" w14:textId="23577855" w:rsidR="00502162" w:rsidRPr="0016726C" w:rsidRDefault="00502162" w:rsidP="00224E7A">
                            <w:pPr>
                              <w:autoSpaceDE w:val="0"/>
                              <w:autoSpaceDN w:val="0"/>
                              <w:adjustRightInd w:val="0"/>
                              <w:spacing w:after="100" w:line="211" w:lineRule="atLeast"/>
                              <w:rPr>
                                <w:rFonts w:cstheme="minorHAnsi"/>
                                <w:lang w:val="en-AU"/>
                              </w:rPr>
                            </w:pPr>
                            <w:r w:rsidRPr="0016726C">
                              <w:rPr>
                                <w:rFonts w:cstheme="minorHAnsi"/>
                                <w:lang w:val="en-AU"/>
                              </w:rPr>
                              <w:t xml:space="preserve">Early studies recorded four core concepts are found consistently among Aboriginal and Torres Strait Islander communities. </w:t>
                            </w:r>
                            <w:r w:rsidRPr="0016726C">
                              <w:rPr>
                                <w:rStyle w:val="FootnoteReference"/>
                                <w:rFonts w:cstheme="minorHAnsi"/>
                                <w:lang w:val="en-AU"/>
                              </w:rPr>
                              <w:footnoteRef/>
                            </w:r>
                            <w:r w:rsidRPr="0016726C">
                              <w:rPr>
                                <w:rFonts w:cstheme="minorHAnsi"/>
                                <w:lang w:val="en-AU"/>
                              </w:rPr>
                              <w:t xml:space="preserve"> Specifically, in the Arrernte (A), Warlpiri (W), Pitjantjatjara (P) and </w:t>
                            </w:r>
                            <w:proofErr w:type="spellStart"/>
                            <w:r w:rsidRPr="0016726C">
                              <w:rPr>
                                <w:rFonts w:cstheme="minorHAnsi"/>
                                <w:lang w:val="en-AU"/>
                              </w:rPr>
                              <w:t>Luritja</w:t>
                            </w:r>
                            <w:proofErr w:type="spellEnd"/>
                            <w:r w:rsidRPr="0016726C">
                              <w:rPr>
                                <w:rFonts w:cstheme="minorHAnsi"/>
                                <w:lang w:val="en-AU"/>
                              </w:rPr>
                              <w:t xml:space="preserve"> (L) language groups of South Australia and the Northern Territory.</w:t>
                            </w:r>
                            <w:r>
                              <w:rPr>
                                <w:rFonts w:cstheme="minorHAnsi"/>
                                <w:lang w:val="en-AU"/>
                              </w:rPr>
                              <w:t xml:space="preserve"> </w:t>
                            </w:r>
                            <w:r w:rsidRPr="0016726C">
                              <w:rPr>
                                <w:rFonts w:cstheme="minorHAnsi"/>
                                <w:lang w:val="en-AU"/>
                              </w:rPr>
                              <w:t xml:space="preserve">These concepts are: </w:t>
                            </w:r>
                          </w:p>
                          <w:p w14:paraId="4A710460" w14:textId="77777777" w:rsidR="00502162" w:rsidRPr="00DB3D5D" w:rsidRDefault="00502162" w:rsidP="009C6D9C">
                            <w:pPr>
                              <w:pStyle w:val="ListParagraph"/>
                              <w:numPr>
                                <w:ilvl w:val="0"/>
                                <w:numId w:val="8"/>
                              </w:numPr>
                              <w:autoSpaceDE w:val="0"/>
                              <w:autoSpaceDN w:val="0"/>
                              <w:adjustRightInd w:val="0"/>
                              <w:spacing w:after="100" w:line="211" w:lineRule="atLeast"/>
                              <w:rPr>
                                <w:rFonts w:cstheme="minorHAnsi"/>
                                <w:lang w:val="en-AU"/>
                              </w:rPr>
                            </w:pPr>
                            <w:r w:rsidRPr="0016726C">
                              <w:rPr>
                                <w:rFonts w:cstheme="minorHAnsi"/>
                                <w:lang w:val="en-AU"/>
                              </w:rPr>
                              <w:t xml:space="preserve">The religious and spiritual interpretations </w:t>
                            </w:r>
                            <w:r w:rsidRPr="00DB3D5D">
                              <w:rPr>
                                <w:rFonts w:cstheme="minorHAnsi"/>
                                <w:lang w:val="en-AU"/>
                              </w:rPr>
                              <w:t xml:space="preserve">of </w:t>
                            </w:r>
                            <w:r w:rsidRPr="00DB3D5D">
                              <w:rPr>
                                <w:rFonts w:cstheme="minorHAnsi"/>
                                <w:bCs/>
                                <w:lang w:val="en-AU"/>
                              </w:rPr>
                              <w:t>the profound bonding of people to one another</w:t>
                            </w:r>
                            <w:r w:rsidRPr="00DB3D5D">
                              <w:rPr>
                                <w:rFonts w:cstheme="minorHAnsi"/>
                                <w:lang w:val="en-AU"/>
                              </w:rPr>
                              <w:t xml:space="preserve">, to their country and to the species of animals and plants inhabiting it. This bonding is continually renewed by its expression in song, dance, verbal narratives of creation stories and re-enacted continually in ceremonial journeys. </w:t>
                            </w:r>
                            <w:r w:rsidRPr="00DB3D5D">
                              <w:rPr>
                                <w:rFonts w:cstheme="minorHAnsi"/>
                                <w:lang w:val="en-AU"/>
                              </w:rPr>
                              <w:br/>
                              <w:t>[</w:t>
                            </w:r>
                            <w:r w:rsidRPr="00DB3D5D">
                              <w:rPr>
                                <w:rFonts w:cstheme="minorHAnsi"/>
                                <w:i/>
                                <w:iCs/>
                                <w:lang w:val="en-AU"/>
                              </w:rPr>
                              <w:t xml:space="preserve">Cultural concepts expressed across </w:t>
                            </w:r>
                            <w:proofErr w:type="spellStart"/>
                            <w:r w:rsidRPr="00DB3D5D">
                              <w:rPr>
                                <w:rFonts w:cstheme="minorHAnsi"/>
                                <w:i/>
                                <w:iCs/>
                                <w:lang w:val="en-AU"/>
                              </w:rPr>
                              <w:t>Altyerre</w:t>
                            </w:r>
                            <w:proofErr w:type="spellEnd"/>
                            <w:r w:rsidRPr="00DB3D5D">
                              <w:rPr>
                                <w:rFonts w:cstheme="minorHAnsi"/>
                                <w:i/>
                                <w:iCs/>
                                <w:lang w:val="en-AU"/>
                              </w:rPr>
                              <w:t xml:space="preserve"> (A), </w:t>
                            </w:r>
                            <w:proofErr w:type="spellStart"/>
                            <w:r w:rsidRPr="00DB3D5D">
                              <w:rPr>
                                <w:rFonts w:cstheme="minorHAnsi"/>
                                <w:i/>
                                <w:iCs/>
                                <w:lang w:val="en-AU"/>
                              </w:rPr>
                              <w:t>Jukurrpa</w:t>
                            </w:r>
                            <w:proofErr w:type="spellEnd"/>
                            <w:r w:rsidRPr="00DB3D5D">
                              <w:rPr>
                                <w:rFonts w:cstheme="minorHAnsi"/>
                                <w:i/>
                                <w:iCs/>
                                <w:lang w:val="en-AU"/>
                              </w:rPr>
                              <w:t xml:space="preserve"> (W), </w:t>
                            </w:r>
                            <w:proofErr w:type="spellStart"/>
                            <w:r w:rsidRPr="00DB3D5D">
                              <w:rPr>
                                <w:rFonts w:cstheme="minorHAnsi"/>
                                <w:i/>
                                <w:iCs/>
                                <w:lang w:val="en-AU"/>
                              </w:rPr>
                              <w:t>Tjukurpa</w:t>
                            </w:r>
                            <w:proofErr w:type="spellEnd"/>
                            <w:r w:rsidRPr="00DB3D5D">
                              <w:rPr>
                                <w:rFonts w:cstheme="minorHAnsi"/>
                                <w:i/>
                                <w:iCs/>
                                <w:lang w:val="en-AU"/>
                              </w:rPr>
                              <w:t xml:space="preserve"> (P) or </w:t>
                            </w:r>
                            <w:proofErr w:type="spellStart"/>
                            <w:r w:rsidRPr="00DB3D5D">
                              <w:rPr>
                                <w:rFonts w:cstheme="minorHAnsi"/>
                                <w:i/>
                                <w:iCs/>
                                <w:lang w:val="en-AU"/>
                              </w:rPr>
                              <w:t>Tjukurrpa</w:t>
                            </w:r>
                            <w:proofErr w:type="spellEnd"/>
                            <w:r w:rsidRPr="00DB3D5D">
                              <w:rPr>
                                <w:rFonts w:cstheme="minorHAnsi"/>
                                <w:i/>
                                <w:iCs/>
                                <w:lang w:val="en-AU"/>
                              </w:rPr>
                              <w:t xml:space="preserve"> (L) peoples</w:t>
                            </w:r>
                            <w:r w:rsidRPr="00DB3D5D">
                              <w:rPr>
                                <w:rFonts w:cstheme="minorHAnsi"/>
                                <w:lang w:val="en-AU"/>
                              </w:rPr>
                              <w:t>].</w:t>
                            </w:r>
                          </w:p>
                          <w:p w14:paraId="6CC1BC8D" w14:textId="77777777" w:rsidR="00502162" w:rsidRPr="00DB3D5D" w:rsidRDefault="00502162" w:rsidP="009C6D9C">
                            <w:pPr>
                              <w:pStyle w:val="ListParagraph"/>
                              <w:numPr>
                                <w:ilvl w:val="0"/>
                                <w:numId w:val="8"/>
                              </w:numPr>
                              <w:autoSpaceDE w:val="0"/>
                              <w:autoSpaceDN w:val="0"/>
                              <w:adjustRightInd w:val="0"/>
                              <w:spacing w:after="100" w:line="211" w:lineRule="atLeast"/>
                              <w:rPr>
                                <w:rFonts w:cstheme="minorHAnsi"/>
                                <w:lang w:val="en-AU"/>
                              </w:rPr>
                            </w:pPr>
                            <w:r w:rsidRPr="00DB3D5D">
                              <w:rPr>
                                <w:rFonts w:cstheme="minorHAnsi"/>
                                <w:bCs/>
                                <w:lang w:val="en-AU"/>
                              </w:rPr>
                              <w:t>Extended kinship system</w:t>
                            </w:r>
                            <w:r w:rsidRPr="00DB3D5D">
                              <w:rPr>
                                <w:rFonts w:cstheme="minorHAnsi"/>
                                <w:lang w:val="en-AU"/>
                              </w:rPr>
                              <w:t>; the organisational scaffolding for social roles and authority; the pathways of distribution and communication.</w:t>
                            </w:r>
                            <w:r w:rsidRPr="00DB3D5D">
                              <w:rPr>
                                <w:rFonts w:cstheme="minorHAnsi"/>
                                <w:lang w:val="en-AU"/>
                              </w:rPr>
                              <w:br/>
                              <w:t>[</w:t>
                            </w:r>
                            <w:r w:rsidRPr="00DB3D5D">
                              <w:rPr>
                                <w:rFonts w:cstheme="minorHAnsi"/>
                                <w:i/>
                                <w:iCs/>
                                <w:lang w:val="en-AU"/>
                              </w:rPr>
                              <w:t xml:space="preserve">Cultural concepts expressed across </w:t>
                            </w:r>
                            <w:proofErr w:type="spellStart"/>
                            <w:r w:rsidRPr="00DB3D5D">
                              <w:rPr>
                                <w:rFonts w:cstheme="minorHAnsi"/>
                                <w:i/>
                                <w:iCs/>
                                <w:lang w:val="en-AU"/>
                              </w:rPr>
                              <w:t>Walytja</w:t>
                            </w:r>
                            <w:proofErr w:type="spellEnd"/>
                            <w:r w:rsidRPr="00DB3D5D">
                              <w:rPr>
                                <w:rFonts w:cstheme="minorHAnsi"/>
                                <w:i/>
                                <w:iCs/>
                                <w:lang w:val="en-AU"/>
                              </w:rPr>
                              <w:t xml:space="preserve"> (L, P) or </w:t>
                            </w:r>
                            <w:proofErr w:type="spellStart"/>
                            <w:r w:rsidRPr="00DB3D5D">
                              <w:rPr>
                                <w:rFonts w:cstheme="minorHAnsi"/>
                                <w:i/>
                                <w:iCs/>
                                <w:lang w:val="en-AU"/>
                              </w:rPr>
                              <w:t>Warlalja</w:t>
                            </w:r>
                            <w:proofErr w:type="spellEnd"/>
                            <w:r w:rsidRPr="00DB3D5D">
                              <w:rPr>
                                <w:rFonts w:cstheme="minorHAnsi"/>
                                <w:i/>
                                <w:iCs/>
                                <w:lang w:val="en-AU"/>
                              </w:rPr>
                              <w:t xml:space="preserve"> (W) peoples</w:t>
                            </w:r>
                            <w:r w:rsidRPr="00DB3D5D">
                              <w:rPr>
                                <w:rFonts w:cstheme="minorHAnsi"/>
                                <w:lang w:val="en-AU"/>
                              </w:rPr>
                              <w:t>].</w:t>
                            </w:r>
                          </w:p>
                          <w:p w14:paraId="5F6B59B8" w14:textId="77777777" w:rsidR="00502162" w:rsidRPr="00DB3D5D" w:rsidRDefault="00502162" w:rsidP="009C6D9C">
                            <w:pPr>
                              <w:pStyle w:val="ListParagraph"/>
                              <w:numPr>
                                <w:ilvl w:val="0"/>
                                <w:numId w:val="8"/>
                              </w:numPr>
                              <w:autoSpaceDE w:val="0"/>
                              <w:autoSpaceDN w:val="0"/>
                              <w:adjustRightInd w:val="0"/>
                              <w:spacing w:after="100" w:line="211" w:lineRule="atLeast"/>
                              <w:rPr>
                                <w:rFonts w:cstheme="minorHAnsi"/>
                                <w:lang w:val="en-AU"/>
                              </w:rPr>
                            </w:pPr>
                            <w:r w:rsidRPr="00DB3D5D">
                              <w:rPr>
                                <w:rFonts w:cstheme="minorHAnsi"/>
                                <w:bCs/>
                                <w:lang w:val="en-AU"/>
                              </w:rPr>
                              <w:t>Country to which people belong</w:t>
                            </w:r>
                            <w:r w:rsidRPr="00DB3D5D">
                              <w:rPr>
                                <w:rFonts w:cstheme="minorHAnsi"/>
                                <w:lang w:val="en-AU"/>
                              </w:rPr>
                              <w:t xml:space="preserve">; which they may use; always subject to the obligations of looking after it and care …; including its celebration. </w:t>
                            </w:r>
                            <w:r w:rsidRPr="00DB3D5D">
                              <w:rPr>
                                <w:rFonts w:cstheme="minorHAnsi"/>
                                <w:lang w:val="en-AU"/>
                              </w:rPr>
                              <w:br/>
                              <w:t>[</w:t>
                            </w:r>
                            <w:r w:rsidRPr="00DB3D5D">
                              <w:rPr>
                                <w:rFonts w:cstheme="minorHAnsi"/>
                                <w:i/>
                                <w:iCs/>
                                <w:lang w:val="en-AU"/>
                              </w:rPr>
                              <w:t xml:space="preserve">Cultural concepts expressed across </w:t>
                            </w:r>
                            <w:proofErr w:type="spellStart"/>
                            <w:r w:rsidRPr="00DB3D5D">
                              <w:rPr>
                                <w:rFonts w:cstheme="minorHAnsi"/>
                                <w:i/>
                                <w:iCs/>
                                <w:lang w:val="en-AU"/>
                              </w:rPr>
                              <w:t>Ngura</w:t>
                            </w:r>
                            <w:proofErr w:type="spellEnd"/>
                            <w:r w:rsidRPr="00DB3D5D">
                              <w:rPr>
                                <w:rFonts w:cstheme="minorHAnsi"/>
                                <w:i/>
                                <w:iCs/>
                                <w:lang w:val="en-AU"/>
                              </w:rPr>
                              <w:t xml:space="preserve"> (L, P) or </w:t>
                            </w:r>
                            <w:proofErr w:type="spellStart"/>
                            <w:r w:rsidRPr="00DB3D5D">
                              <w:rPr>
                                <w:rFonts w:cstheme="minorHAnsi"/>
                                <w:i/>
                                <w:iCs/>
                                <w:lang w:val="en-AU"/>
                              </w:rPr>
                              <w:t>Ngurra</w:t>
                            </w:r>
                            <w:proofErr w:type="spellEnd"/>
                            <w:r w:rsidRPr="00DB3D5D">
                              <w:rPr>
                                <w:rFonts w:cstheme="minorHAnsi"/>
                                <w:i/>
                                <w:iCs/>
                                <w:lang w:val="en-AU"/>
                              </w:rPr>
                              <w:t xml:space="preserve"> (W) peoples</w:t>
                            </w:r>
                            <w:r w:rsidRPr="00DB3D5D">
                              <w:rPr>
                                <w:rFonts w:cstheme="minorHAnsi"/>
                                <w:lang w:val="en-AU"/>
                              </w:rPr>
                              <w:t>].</w:t>
                            </w:r>
                          </w:p>
                          <w:p w14:paraId="345DC249" w14:textId="77777777" w:rsidR="00502162" w:rsidRPr="00DB3D5D" w:rsidRDefault="00502162" w:rsidP="009C6D9C">
                            <w:pPr>
                              <w:pStyle w:val="ListParagraph"/>
                              <w:numPr>
                                <w:ilvl w:val="0"/>
                                <w:numId w:val="8"/>
                              </w:numPr>
                              <w:autoSpaceDE w:val="0"/>
                              <w:autoSpaceDN w:val="0"/>
                              <w:adjustRightInd w:val="0"/>
                              <w:spacing w:after="100" w:line="211" w:lineRule="atLeast"/>
                              <w:rPr>
                                <w:rFonts w:cstheme="minorHAnsi"/>
                                <w:lang w:val="en-AU"/>
                              </w:rPr>
                            </w:pPr>
                            <w:r w:rsidRPr="00DB3D5D">
                              <w:rPr>
                                <w:rFonts w:cstheme="minorHAnsi"/>
                                <w:lang w:val="en-AU"/>
                              </w:rPr>
                              <w:t xml:space="preserve">Which is </w:t>
                            </w:r>
                            <w:r w:rsidRPr="00DB3D5D">
                              <w:rPr>
                                <w:rFonts w:cstheme="minorHAnsi"/>
                                <w:bCs/>
                                <w:lang w:val="en-AU"/>
                              </w:rPr>
                              <w:t>to have, to hold [and] to care</w:t>
                            </w:r>
                            <w:r w:rsidRPr="00DB3D5D">
                              <w:rPr>
                                <w:rFonts w:cstheme="minorHAnsi"/>
                                <w:lang w:val="en-AU"/>
                              </w:rPr>
                              <w:t>. ‘Kanyini’ is a verb which reflects a commitment, a full engagement; vitalising again and again all that went before and all that will go after.</w:t>
                            </w:r>
                            <w:r w:rsidRPr="00DB3D5D">
                              <w:rPr>
                                <w:rFonts w:cstheme="minorHAnsi"/>
                                <w:lang w:val="en-AU"/>
                              </w:rPr>
                              <w:br/>
                              <w:t>[</w:t>
                            </w:r>
                            <w:r w:rsidRPr="00DB3D5D">
                              <w:rPr>
                                <w:rFonts w:cstheme="minorHAnsi"/>
                                <w:i/>
                                <w:iCs/>
                                <w:lang w:val="en-AU"/>
                              </w:rPr>
                              <w:t xml:space="preserve">Cultural concepts expressed across Kanyini (L, P) or </w:t>
                            </w:r>
                            <w:proofErr w:type="spellStart"/>
                            <w:r w:rsidRPr="00DB3D5D">
                              <w:rPr>
                                <w:rFonts w:cstheme="minorHAnsi"/>
                                <w:i/>
                                <w:iCs/>
                                <w:lang w:val="en-AU"/>
                              </w:rPr>
                              <w:t>Mardarni</w:t>
                            </w:r>
                            <w:proofErr w:type="spellEnd"/>
                            <w:r w:rsidRPr="00DB3D5D">
                              <w:rPr>
                                <w:rFonts w:cstheme="minorHAnsi"/>
                                <w:i/>
                                <w:iCs/>
                                <w:lang w:val="en-AU"/>
                              </w:rPr>
                              <w:t xml:space="preserve"> (W) peoples</w:t>
                            </w:r>
                            <w:r w:rsidRPr="00DB3D5D">
                              <w:rPr>
                                <w:rFonts w:cstheme="minorHAnsi"/>
                                <w:lang w:val="en-AU"/>
                              </w:rPr>
                              <w:t xml:space="preserve">]. </w:t>
                            </w:r>
                          </w:p>
                          <w:p w14:paraId="0BF32737" w14:textId="77777777" w:rsidR="00502162" w:rsidRPr="005D263F" w:rsidRDefault="00502162" w:rsidP="00224E7A">
                            <w:pPr>
                              <w:autoSpaceDE w:val="0"/>
                              <w:autoSpaceDN w:val="0"/>
                              <w:adjustRightInd w:val="0"/>
                              <w:spacing w:after="100" w:line="211" w:lineRule="atLeast"/>
                              <w:rPr>
                                <w:rFonts w:cstheme="minorHAnsi"/>
                                <w:color w:val="56575A"/>
                                <w:lang w:val="en-AU"/>
                              </w:rPr>
                            </w:pPr>
                          </w:p>
                          <w:p w14:paraId="1F488B8E" w14:textId="1A2FF71B" w:rsidR="00502162" w:rsidRPr="00F4377C" w:rsidRDefault="00502162" w:rsidP="00F4377C">
                            <w:pPr>
                              <w:pStyle w:val="FootnoteText"/>
                              <w:spacing w:after="0"/>
                              <w:ind w:left="720" w:hanging="720"/>
                              <w:rPr>
                                <w:rFonts w:asciiTheme="minorHAnsi" w:hAnsiTheme="minorHAnsi" w:cstheme="minorHAnsi"/>
                                <w:sz w:val="18"/>
                                <w:szCs w:val="18"/>
                              </w:rPr>
                            </w:pPr>
                            <w:r w:rsidRPr="00F4377C">
                              <w:rPr>
                                <w:rFonts w:asciiTheme="minorHAnsi" w:hAnsiTheme="minorHAnsi" w:cstheme="minorHAnsi"/>
                                <w:sz w:val="18"/>
                                <w:szCs w:val="18"/>
                              </w:rPr>
                              <w:t>Franks et al 1996. Keeping company: an inter-cultural conversation. Wollongong: Centre for Indigenous Development Education and Research, University of Wollongong; 1996. Text and interpretation adapted from NSQHS Standards: User Guide for Aboriginal and Torres Strait Islander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E89ED8" id="Text Box 15" o:spid="_x0000_s1028" type="#_x0000_t202" style="width:500.4pt;height:38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" fillcolor="#f7caac [1301]" strokeweight=".5pt">
                <v:textbox>
                  <w:txbxContent>
                    <w:p w14:paraId="532F3C01" w14:textId="7329CC21" w:rsidR="00502162" w:rsidRPr="0016726C" w:rsidRDefault="00502162" w:rsidP="00224E7A">
                      <w:pPr>
                        <w:autoSpaceDE w:val="0"/>
                        <w:autoSpaceDN w:val="0"/>
                        <w:adjustRightInd w:val="0"/>
                        <w:spacing w:after="100" w:line="211" w:lineRule="atLeast"/>
                        <w:rPr>
                          <w:rFonts w:cstheme="minorHAnsi"/>
                          <w:b/>
                          <w:bCs/>
                          <w:lang w:val="en-AU"/>
                        </w:rPr>
                      </w:pPr>
                      <w:r w:rsidRPr="0016726C">
                        <w:rPr>
                          <w:rFonts w:cstheme="minorHAnsi"/>
                          <w:b/>
                          <w:bCs/>
                          <w:lang w:val="en-AU"/>
                        </w:rPr>
                        <w:t xml:space="preserve">TEXT BOX 2.2: </w:t>
                      </w:r>
                    </w:p>
                    <w:p w14:paraId="561DD08C" w14:textId="77777777" w:rsidR="00502162" w:rsidRPr="0016726C" w:rsidRDefault="00502162" w:rsidP="00224E7A">
                      <w:pPr>
                        <w:autoSpaceDE w:val="0"/>
                        <w:autoSpaceDN w:val="0"/>
                        <w:adjustRightInd w:val="0"/>
                        <w:spacing w:after="100" w:line="211" w:lineRule="atLeast"/>
                        <w:rPr>
                          <w:rFonts w:cstheme="minorHAnsi"/>
                          <w:lang w:val="en-AU"/>
                        </w:rPr>
                      </w:pPr>
                      <w:r w:rsidRPr="0016726C">
                        <w:rPr>
                          <w:rFonts w:cstheme="minorHAnsi"/>
                          <w:b/>
                          <w:bCs/>
                          <w:lang w:val="en-AU"/>
                        </w:rPr>
                        <w:t>Aboriginal and Torres Strait Islander culture and unique belief systems</w:t>
                      </w:r>
                    </w:p>
                    <w:p w14:paraId="50D67110" w14:textId="490C52A6" w:rsidR="00502162" w:rsidRPr="0016726C" w:rsidRDefault="00502162" w:rsidP="00224E7A">
                      <w:pPr>
                        <w:autoSpaceDE w:val="0"/>
                        <w:autoSpaceDN w:val="0"/>
                        <w:adjustRightInd w:val="0"/>
                        <w:spacing w:after="100" w:line="211" w:lineRule="atLeast"/>
                        <w:rPr>
                          <w:rFonts w:cstheme="minorHAnsi"/>
                          <w:lang w:val="en-AU"/>
                        </w:rPr>
                      </w:pPr>
                      <w:r w:rsidRPr="0016726C">
                        <w:rPr>
                          <w:rFonts w:cstheme="minorHAnsi"/>
                          <w:lang w:val="en-AU"/>
                        </w:rPr>
                        <w:t>Although languages vary across the country</w:t>
                      </w:r>
                      <w:r>
                        <w:rPr>
                          <w:rFonts w:cstheme="minorHAnsi"/>
                          <w:lang w:val="en-AU"/>
                        </w:rPr>
                        <w:t>,</w:t>
                      </w:r>
                      <w:r w:rsidRPr="0016726C">
                        <w:rPr>
                          <w:rFonts w:cstheme="minorHAnsi"/>
                          <w:lang w:val="en-AU"/>
                        </w:rPr>
                        <w:t xml:space="preserve"> there are shared spiritual beliefs and origins, extended kinship systems, connectedness to country and each other, custodianship of country; and the obligations to care for</w:t>
                      </w:r>
                      <w:r>
                        <w:rPr>
                          <w:rFonts w:cstheme="minorHAnsi"/>
                          <w:lang w:val="en-AU"/>
                        </w:rPr>
                        <w:t>,</w:t>
                      </w:r>
                      <w:r w:rsidRPr="0016726C">
                        <w:rPr>
                          <w:rFonts w:cstheme="minorHAnsi"/>
                          <w:lang w:val="en-AU"/>
                        </w:rPr>
                        <w:t xml:space="preserve"> and responsibilities for</w:t>
                      </w:r>
                      <w:r>
                        <w:rPr>
                          <w:rFonts w:cstheme="minorHAnsi"/>
                          <w:lang w:val="en-AU"/>
                        </w:rPr>
                        <w:t>,</w:t>
                      </w:r>
                      <w:r w:rsidRPr="0016726C">
                        <w:rPr>
                          <w:rFonts w:cstheme="minorHAnsi"/>
                          <w:lang w:val="en-AU"/>
                        </w:rPr>
                        <w:t xml:space="preserve"> the continual renewal of country. </w:t>
                      </w:r>
                    </w:p>
                    <w:p w14:paraId="4DBC435C" w14:textId="23577855" w:rsidR="00502162" w:rsidRPr="0016726C" w:rsidRDefault="00502162" w:rsidP="00224E7A">
                      <w:pPr>
                        <w:autoSpaceDE w:val="0"/>
                        <w:autoSpaceDN w:val="0"/>
                        <w:adjustRightInd w:val="0"/>
                        <w:spacing w:after="100" w:line="211" w:lineRule="atLeast"/>
                        <w:rPr>
                          <w:rFonts w:cstheme="minorHAnsi"/>
                          <w:lang w:val="en-AU"/>
                        </w:rPr>
                      </w:pPr>
                      <w:r w:rsidRPr="0016726C">
                        <w:rPr>
                          <w:rFonts w:cstheme="minorHAnsi"/>
                          <w:lang w:val="en-AU"/>
                        </w:rPr>
                        <w:t xml:space="preserve">Early studies recorded four core concepts are found consistently among Aboriginal and Torres Strait Islander communities. </w:t>
                      </w:r>
                      <w:r w:rsidRPr="0016726C">
                        <w:rPr>
                          <w:rStyle w:val="FootnoteReference"/>
                          <w:rFonts w:cstheme="minorHAnsi"/>
                          <w:lang w:val="en-AU"/>
                        </w:rPr>
                        <w:footnoteRef/>
                      </w:r>
                      <w:r w:rsidRPr="0016726C">
                        <w:rPr>
                          <w:rFonts w:cstheme="minorHAnsi"/>
                          <w:lang w:val="en-AU"/>
                        </w:rPr>
                        <w:t xml:space="preserve"> Specifically, in the Arrernte (A), Warlpiri (W), Pitjantjatjara (P) and </w:t>
                      </w:r>
                      <w:proofErr w:type="spellStart"/>
                      <w:r w:rsidRPr="0016726C">
                        <w:rPr>
                          <w:rFonts w:cstheme="minorHAnsi"/>
                          <w:lang w:val="en-AU"/>
                        </w:rPr>
                        <w:t>Luritja</w:t>
                      </w:r>
                      <w:proofErr w:type="spellEnd"/>
                      <w:r w:rsidRPr="0016726C">
                        <w:rPr>
                          <w:rFonts w:cstheme="minorHAnsi"/>
                          <w:lang w:val="en-AU"/>
                        </w:rPr>
                        <w:t xml:space="preserve"> (L) language groups of South Australia and the Northern Territory.</w:t>
                      </w:r>
                      <w:r>
                        <w:rPr>
                          <w:rFonts w:cstheme="minorHAnsi"/>
                          <w:lang w:val="en-AU"/>
                        </w:rPr>
                        <w:t xml:space="preserve"> </w:t>
                      </w:r>
                      <w:r w:rsidRPr="0016726C">
                        <w:rPr>
                          <w:rFonts w:cstheme="minorHAnsi"/>
                          <w:lang w:val="en-AU"/>
                        </w:rPr>
                        <w:t xml:space="preserve">These concepts are: </w:t>
                      </w:r>
                    </w:p>
                    <w:p w14:paraId="4A710460" w14:textId="77777777" w:rsidR="00502162" w:rsidRPr="00DB3D5D" w:rsidRDefault="00502162" w:rsidP="009C6D9C">
                      <w:pPr>
                        <w:pStyle w:val="ListParagraph"/>
                        <w:numPr>
                          <w:ilvl w:val="0"/>
                          <w:numId w:val="8"/>
                        </w:numPr>
                        <w:autoSpaceDE w:val="0"/>
                        <w:autoSpaceDN w:val="0"/>
                        <w:adjustRightInd w:val="0"/>
                        <w:spacing w:after="100" w:line="211" w:lineRule="atLeast"/>
                        <w:rPr>
                          <w:rFonts w:cstheme="minorHAnsi"/>
                          <w:lang w:val="en-AU"/>
                        </w:rPr>
                      </w:pPr>
                      <w:r w:rsidRPr="0016726C">
                        <w:rPr>
                          <w:rFonts w:cstheme="minorHAnsi"/>
                          <w:lang w:val="en-AU"/>
                        </w:rPr>
                        <w:t xml:space="preserve">The religious and spiritual interpretations </w:t>
                      </w:r>
                      <w:r w:rsidRPr="00DB3D5D">
                        <w:rPr>
                          <w:rFonts w:cstheme="minorHAnsi"/>
                          <w:lang w:val="en-AU"/>
                        </w:rPr>
                        <w:t xml:space="preserve">of </w:t>
                      </w:r>
                      <w:r w:rsidRPr="00DB3D5D">
                        <w:rPr>
                          <w:rFonts w:cstheme="minorHAnsi"/>
                          <w:bCs/>
                          <w:lang w:val="en-AU"/>
                        </w:rPr>
                        <w:t>the profound bonding of people to one another</w:t>
                      </w:r>
                      <w:r w:rsidRPr="00DB3D5D">
                        <w:rPr>
                          <w:rFonts w:cstheme="minorHAnsi"/>
                          <w:lang w:val="en-AU"/>
                        </w:rPr>
                        <w:t xml:space="preserve">, to their country and to the species of animals and plants inhabiting it. This bonding is continually renewed by its expression in song, dance, verbal narratives of creation stories and re-enacted continually in ceremonial journeys. </w:t>
                      </w:r>
                      <w:r w:rsidRPr="00DB3D5D">
                        <w:rPr>
                          <w:rFonts w:cstheme="minorHAnsi"/>
                          <w:lang w:val="en-AU"/>
                        </w:rPr>
                        <w:br/>
                        <w:t>[</w:t>
                      </w:r>
                      <w:r w:rsidRPr="00DB3D5D">
                        <w:rPr>
                          <w:rFonts w:cstheme="minorHAnsi"/>
                          <w:i/>
                          <w:iCs/>
                          <w:lang w:val="en-AU"/>
                        </w:rPr>
                        <w:t xml:space="preserve">Cultural concepts expressed across </w:t>
                      </w:r>
                      <w:proofErr w:type="spellStart"/>
                      <w:r w:rsidRPr="00DB3D5D">
                        <w:rPr>
                          <w:rFonts w:cstheme="minorHAnsi"/>
                          <w:i/>
                          <w:iCs/>
                          <w:lang w:val="en-AU"/>
                        </w:rPr>
                        <w:t>Altyerre</w:t>
                      </w:r>
                      <w:proofErr w:type="spellEnd"/>
                      <w:r w:rsidRPr="00DB3D5D">
                        <w:rPr>
                          <w:rFonts w:cstheme="minorHAnsi"/>
                          <w:i/>
                          <w:iCs/>
                          <w:lang w:val="en-AU"/>
                        </w:rPr>
                        <w:t xml:space="preserve"> (A), </w:t>
                      </w:r>
                      <w:proofErr w:type="spellStart"/>
                      <w:r w:rsidRPr="00DB3D5D">
                        <w:rPr>
                          <w:rFonts w:cstheme="minorHAnsi"/>
                          <w:i/>
                          <w:iCs/>
                          <w:lang w:val="en-AU"/>
                        </w:rPr>
                        <w:t>Jukurrpa</w:t>
                      </w:r>
                      <w:proofErr w:type="spellEnd"/>
                      <w:r w:rsidRPr="00DB3D5D">
                        <w:rPr>
                          <w:rFonts w:cstheme="minorHAnsi"/>
                          <w:i/>
                          <w:iCs/>
                          <w:lang w:val="en-AU"/>
                        </w:rPr>
                        <w:t xml:space="preserve"> (W), </w:t>
                      </w:r>
                      <w:proofErr w:type="spellStart"/>
                      <w:r w:rsidRPr="00DB3D5D">
                        <w:rPr>
                          <w:rFonts w:cstheme="minorHAnsi"/>
                          <w:i/>
                          <w:iCs/>
                          <w:lang w:val="en-AU"/>
                        </w:rPr>
                        <w:t>Tjukurpa</w:t>
                      </w:r>
                      <w:proofErr w:type="spellEnd"/>
                      <w:r w:rsidRPr="00DB3D5D">
                        <w:rPr>
                          <w:rFonts w:cstheme="minorHAnsi"/>
                          <w:i/>
                          <w:iCs/>
                          <w:lang w:val="en-AU"/>
                        </w:rPr>
                        <w:t xml:space="preserve"> (P) or </w:t>
                      </w:r>
                      <w:proofErr w:type="spellStart"/>
                      <w:r w:rsidRPr="00DB3D5D">
                        <w:rPr>
                          <w:rFonts w:cstheme="minorHAnsi"/>
                          <w:i/>
                          <w:iCs/>
                          <w:lang w:val="en-AU"/>
                        </w:rPr>
                        <w:t>Tjukurrpa</w:t>
                      </w:r>
                      <w:proofErr w:type="spellEnd"/>
                      <w:r w:rsidRPr="00DB3D5D">
                        <w:rPr>
                          <w:rFonts w:cstheme="minorHAnsi"/>
                          <w:i/>
                          <w:iCs/>
                          <w:lang w:val="en-AU"/>
                        </w:rPr>
                        <w:t xml:space="preserve"> (L) peoples</w:t>
                      </w:r>
                      <w:r w:rsidRPr="00DB3D5D">
                        <w:rPr>
                          <w:rFonts w:cstheme="minorHAnsi"/>
                          <w:lang w:val="en-AU"/>
                        </w:rPr>
                        <w:t>].</w:t>
                      </w:r>
                    </w:p>
                    <w:p w14:paraId="6CC1BC8D" w14:textId="77777777" w:rsidR="00502162" w:rsidRPr="00DB3D5D" w:rsidRDefault="00502162" w:rsidP="009C6D9C">
                      <w:pPr>
                        <w:pStyle w:val="ListParagraph"/>
                        <w:numPr>
                          <w:ilvl w:val="0"/>
                          <w:numId w:val="8"/>
                        </w:numPr>
                        <w:autoSpaceDE w:val="0"/>
                        <w:autoSpaceDN w:val="0"/>
                        <w:adjustRightInd w:val="0"/>
                        <w:spacing w:after="100" w:line="211" w:lineRule="atLeast"/>
                        <w:rPr>
                          <w:rFonts w:cstheme="minorHAnsi"/>
                          <w:lang w:val="en-AU"/>
                        </w:rPr>
                      </w:pPr>
                      <w:r w:rsidRPr="00DB3D5D">
                        <w:rPr>
                          <w:rFonts w:cstheme="minorHAnsi"/>
                          <w:bCs/>
                          <w:lang w:val="en-AU"/>
                        </w:rPr>
                        <w:t>Extended kinship system</w:t>
                      </w:r>
                      <w:r w:rsidRPr="00DB3D5D">
                        <w:rPr>
                          <w:rFonts w:cstheme="minorHAnsi"/>
                          <w:lang w:val="en-AU"/>
                        </w:rPr>
                        <w:t>; the organisational scaffolding for social roles and authority; the pathways of distribution and communication.</w:t>
                      </w:r>
                      <w:r w:rsidRPr="00DB3D5D">
                        <w:rPr>
                          <w:rFonts w:cstheme="minorHAnsi"/>
                          <w:lang w:val="en-AU"/>
                        </w:rPr>
                        <w:br/>
                        <w:t>[</w:t>
                      </w:r>
                      <w:r w:rsidRPr="00DB3D5D">
                        <w:rPr>
                          <w:rFonts w:cstheme="minorHAnsi"/>
                          <w:i/>
                          <w:iCs/>
                          <w:lang w:val="en-AU"/>
                        </w:rPr>
                        <w:t xml:space="preserve">Cultural concepts expressed across </w:t>
                      </w:r>
                      <w:proofErr w:type="spellStart"/>
                      <w:r w:rsidRPr="00DB3D5D">
                        <w:rPr>
                          <w:rFonts w:cstheme="minorHAnsi"/>
                          <w:i/>
                          <w:iCs/>
                          <w:lang w:val="en-AU"/>
                        </w:rPr>
                        <w:t>Walytja</w:t>
                      </w:r>
                      <w:proofErr w:type="spellEnd"/>
                      <w:r w:rsidRPr="00DB3D5D">
                        <w:rPr>
                          <w:rFonts w:cstheme="minorHAnsi"/>
                          <w:i/>
                          <w:iCs/>
                          <w:lang w:val="en-AU"/>
                        </w:rPr>
                        <w:t xml:space="preserve"> (L, P) or </w:t>
                      </w:r>
                      <w:proofErr w:type="spellStart"/>
                      <w:r w:rsidRPr="00DB3D5D">
                        <w:rPr>
                          <w:rFonts w:cstheme="minorHAnsi"/>
                          <w:i/>
                          <w:iCs/>
                          <w:lang w:val="en-AU"/>
                        </w:rPr>
                        <w:t>Warlalja</w:t>
                      </w:r>
                      <w:proofErr w:type="spellEnd"/>
                      <w:r w:rsidRPr="00DB3D5D">
                        <w:rPr>
                          <w:rFonts w:cstheme="minorHAnsi"/>
                          <w:i/>
                          <w:iCs/>
                          <w:lang w:val="en-AU"/>
                        </w:rPr>
                        <w:t xml:space="preserve"> (W) peoples</w:t>
                      </w:r>
                      <w:r w:rsidRPr="00DB3D5D">
                        <w:rPr>
                          <w:rFonts w:cstheme="minorHAnsi"/>
                          <w:lang w:val="en-AU"/>
                        </w:rPr>
                        <w:t>].</w:t>
                      </w:r>
                    </w:p>
                    <w:p w14:paraId="5F6B59B8" w14:textId="77777777" w:rsidR="00502162" w:rsidRPr="00DB3D5D" w:rsidRDefault="00502162" w:rsidP="009C6D9C">
                      <w:pPr>
                        <w:pStyle w:val="ListParagraph"/>
                        <w:numPr>
                          <w:ilvl w:val="0"/>
                          <w:numId w:val="8"/>
                        </w:numPr>
                        <w:autoSpaceDE w:val="0"/>
                        <w:autoSpaceDN w:val="0"/>
                        <w:adjustRightInd w:val="0"/>
                        <w:spacing w:after="100" w:line="211" w:lineRule="atLeast"/>
                        <w:rPr>
                          <w:rFonts w:cstheme="minorHAnsi"/>
                          <w:lang w:val="en-AU"/>
                        </w:rPr>
                      </w:pPr>
                      <w:r w:rsidRPr="00DB3D5D">
                        <w:rPr>
                          <w:rFonts w:cstheme="minorHAnsi"/>
                          <w:bCs/>
                          <w:lang w:val="en-AU"/>
                        </w:rPr>
                        <w:t>Country to which people belong</w:t>
                      </w:r>
                      <w:r w:rsidRPr="00DB3D5D">
                        <w:rPr>
                          <w:rFonts w:cstheme="minorHAnsi"/>
                          <w:lang w:val="en-AU"/>
                        </w:rPr>
                        <w:t xml:space="preserve">; which they may use; always subject to the obligations of looking after it and care …; including its celebration. </w:t>
                      </w:r>
                      <w:r w:rsidRPr="00DB3D5D">
                        <w:rPr>
                          <w:rFonts w:cstheme="minorHAnsi"/>
                          <w:lang w:val="en-AU"/>
                        </w:rPr>
                        <w:br/>
                        <w:t>[</w:t>
                      </w:r>
                      <w:r w:rsidRPr="00DB3D5D">
                        <w:rPr>
                          <w:rFonts w:cstheme="minorHAnsi"/>
                          <w:i/>
                          <w:iCs/>
                          <w:lang w:val="en-AU"/>
                        </w:rPr>
                        <w:t xml:space="preserve">Cultural concepts expressed across </w:t>
                      </w:r>
                      <w:proofErr w:type="spellStart"/>
                      <w:r w:rsidRPr="00DB3D5D">
                        <w:rPr>
                          <w:rFonts w:cstheme="minorHAnsi"/>
                          <w:i/>
                          <w:iCs/>
                          <w:lang w:val="en-AU"/>
                        </w:rPr>
                        <w:t>Ngura</w:t>
                      </w:r>
                      <w:proofErr w:type="spellEnd"/>
                      <w:r w:rsidRPr="00DB3D5D">
                        <w:rPr>
                          <w:rFonts w:cstheme="minorHAnsi"/>
                          <w:i/>
                          <w:iCs/>
                          <w:lang w:val="en-AU"/>
                        </w:rPr>
                        <w:t xml:space="preserve"> (L, P) or </w:t>
                      </w:r>
                      <w:proofErr w:type="spellStart"/>
                      <w:r w:rsidRPr="00DB3D5D">
                        <w:rPr>
                          <w:rFonts w:cstheme="minorHAnsi"/>
                          <w:i/>
                          <w:iCs/>
                          <w:lang w:val="en-AU"/>
                        </w:rPr>
                        <w:t>Ngurra</w:t>
                      </w:r>
                      <w:proofErr w:type="spellEnd"/>
                      <w:r w:rsidRPr="00DB3D5D">
                        <w:rPr>
                          <w:rFonts w:cstheme="minorHAnsi"/>
                          <w:i/>
                          <w:iCs/>
                          <w:lang w:val="en-AU"/>
                        </w:rPr>
                        <w:t xml:space="preserve"> (W) peoples</w:t>
                      </w:r>
                      <w:r w:rsidRPr="00DB3D5D">
                        <w:rPr>
                          <w:rFonts w:cstheme="minorHAnsi"/>
                          <w:lang w:val="en-AU"/>
                        </w:rPr>
                        <w:t>].</w:t>
                      </w:r>
                    </w:p>
                    <w:p w14:paraId="345DC249" w14:textId="77777777" w:rsidR="00502162" w:rsidRPr="00DB3D5D" w:rsidRDefault="00502162" w:rsidP="009C6D9C">
                      <w:pPr>
                        <w:pStyle w:val="ListParagraph"/>
                        <w:numPr>
                          <w:ilvl w:val="0"/>
                          <w:numId w:val="8"/>
                        </w:numPr>
                        <w:autoSpaceDE w:val="0"/>
                        <w:autoSpaceDN w:val="0"/>
                        <w:adjustRightInd w:val="0"/>
                        <w:spacing w:after="100" w:line="211" w:lineRule="atLeast"/>
                        <w:rPr>
                          <w:rFonts w:cstheme="minorHAnsi"/>
                          <w:lang w:val="en-AU"/>
                        </w:rPr>
                      </w:pPr>
                      <w:r w:rsidRPr="00DB3D5D">
                        <w:rPr>
                          <w:rFonts w:cstheme="minorHAnsi"/>
                          <w:lang w:val="en-AU"/>
                        </w:rPr>
                        <w:t xml:space="preserve">Which is </w:t>
                      </w:r>
                      <w:r w:rsidRPr="00DB3D5D">
                        <w:rPr>
                          <w:rFonts w:cstheme="minorHAnsi"/>
                          <w:bCs/>
                          <w:lang w:val="en-AU"/>
                        </w:rPr>
                        <w:t>to have, to hold [and] to care</w:t>
                      </w:r>
                      <w:r w:rsidRPr="00DB3D5D">
                        <w:rPr>
                          <w:rFonts w:cstheme="minorHAnsi"/>
                          <w:lang w:val="en-AU"/>
                        </w:rPr>
                        <w:t>. ‘Kanyini’ is a verb which reflects a commitment, a full engagement; vitalising again and again all that went before and all that will go after.</w:t>
                      </w:r>
                      <w:r w:rsidRPr="00DB3D5D">
                        <w:rPr>
                          <w:rFonts w:cstheme="minorHAnsi"/>
                          <w:lang w:val="en-AU"/>
                        </w:rPr>
                        <w:br/>
                        <w:t>[</w:t>
                      </w:r>
                      <w:r w:rsidRPr="00DB3D5D">
                        <w:rPr>
                          <w:rFonts w:cstheme="minorHAnsi"/>
                          <w:i/>
                          <w:iCs/>
                          <w:lang w:val="en-AU"/>
                        </w:rPr>
                        <w:t xml:space="preserve">Cultural concepts expressed across Kanyini (L, P) or </w:t>
                      </w:r>
                      <w:proofErr w:type="spellStart"/>
                      <w:r w:rsidRPr="00DB3D5D">
                        <w:rPr>
                          <w:rFonts w:cstheme="minorHAnsi"/>
                          <w:i/>
                          <w:iCs/>
                          <w:lang w:val="en-AU"/>
                        </w:rPr>
                        <w:t>Mardarni</w:t>
                      </w:r>
                      <w:proofErr w:type="spellEnd"/>
                      <w:r w:rsidRPr="00DB3D5D">
                        <w:rPr>
                          <w:rFonts w:cstheme="minorHAnsi"/>
                          <w:i/>
                          <w:iCs/>
                          <w:lang w:val="en-AU"/>
                        </w:rPr>
                        <w:t xml:space="preserve"> (W) peoples</w:t>
                      </w:r>
                      <w:r w:rsidRPr="00DB3D5D">
                        <w:rPr>
                          <w:rFonts w:cstheme="minorHAnsi"/>
                          <w:lang w:val="en-AU"/>
                        </w:rPr>
                        <w:t xml:space="preserve">]. </w:t>
                      </w:r>
                    </w:p>
                    <w:p w14:paraId="0BF32737" w14:textId="77777777" w:rsidR="00502162" w:rsidRPr="005D263F" w:rsidRDefault="00502162" w:rsidP="00224E7A">
                      <w:pPr>
                        <w:autoSpaceDE w:val="0"/>
                        <w:autoSpaceDN w:val="0"/>
                        <w:adjustRightInd w:val="0"/>
                        <w:spacing w:after="100" w:line="211" w:lineRule="atLeast"/>
                        <w:rPr>
                          <w:rFonts w:cstheme="minorHAnsi"/>
                          <w:color w:val="56575A"/>
                          <w:lang w:val="en-AU"/>
                        </w:rPr>
                      </w:pPr>
                    </w:p>
                    <w:p w14:paraId="1F488B8E" w14:textId="1A2FF71B" w:rsidR="00502162" w:rsidRPr="00F4377C" w:rsidRDefault="00502162" w:rsidP="00F4377C">
                      <w:pPr>
                        <w:pStyle w:val="FootnoteText"/>
                        <w:spacing w:after="0"/>
                        <w:ind w:left="720" w:hanging="720"/>
                        <w:rPr>
                          <w:rFonts w:asciiTheme="minorHAnsi" w:hAnsiTheme="minorHAnsi" w:cstheme="minorHAnsi"/>
                          <w:sz w:val="18"/>
                          <w:szCs w:val="18"/>
                        </w:rPr>
                      </w:pPr>
                      <w:r w:rsidRPr="00F4377C">
                        <w:rPr>
                          <w:rFonts w:asciiTheme="minorHAnsi" w:hAnsiTheme="minorHAnsi" w:cstheme="minorHAnsi"/>
                          <w:sz w:val="18"/>
                          <w:szCs w:val="18"/>
                        </w:rPr>
                        <w:t>Franks et al 1996. Keeping company: an inter-cultural conversation. Wollongong: Centre for Indigenous Development Education and Research, University of Wollongong; 1996. Text and interpretation adapted from NSQHS Standards: User Guide for Aboriginal and Torres Strait Islander Health</w:t>
                      </w:r>
                    </w:p>
                  </w:txbxContent>
                </v:textbox>
                <w10:anchorlock/>
              </v:shape>
            </w:pict>
          </mc:Fallback>
        </mc:AlternateContent>
      </w:r>
    </w:p>
    <w:p w14:paraId="030A7504" w14:textId="77777777" w:rsidR="00B6734D" w:rsidRDefault="00B6734D" w:rsidP="00C30A95">
      <w:pPr>
        <w:autoSpaceDE w:val="0"/>
        <w:autoSpaceDN w:val="0"/>
        <w:adjustRightInd w:val="0"/>
        <w:spacing w:after="100" w:line="211" w:lineRule="atLeast"/>
        <w:rPr>
          <w:rFonts w:cstheme="minorHAnsi"/>
          <w:color w:val="56575A"/>
          <w:lang w:val="en-AU"/>
        </w:rPr>
      </w:pPr>
    </w:p>
    <w:p w14:paraId="5773466B" w14:textId="77777777" w:rsidR="00B6734D" w:rsidRPr="003F26EC" w:rsidRDefault="00B6734D" w:rsidP="003E26CC">
      <w:pPr>
        <w:pStyle w:val="Heading2"/>
      </w:pPr>
      <w:bookmarkStart w:id="17" w:name="_Toc83731098"/>
      <w:r w:rsidRPr="003F26EC">
        <w:t>TRUST AS THE FOUNDATION</w:t>
      </w:r>
      <w:bookmarkEnd w:id="17"/>
      <w:r w:rsidRPr="003F26EC">
        <w:t xml:space="preserve"> </w:t>
      </w:r>
    </w:p>
    <w:p w14:paraId="18663013" w14:textId="2DB6A87E" w:rsidR="00B6734D" w:rsidRDefault="00B6734D" w:rsidP="00347335">
      <w:pPr>
        <w:spacing w:line="240" w:lineRule="auto"/>
        <w:rPr>
          <w:rFonts w:eastAsiaTheme="minorHAnsi" w:cstheme="minorHAnsi"/>
          <w:lang w:val="en-AU"/>
        </w:rPr>
      </w:pPr>
      <w:r>
        <w:rPr>
          <w:rFonts w:eastAsiaTheme="minorHAnsi" w:cstheme="minorHAnsi"/>
          <w:lang w:val="en-AU"/>
        </w:rPr>
        <w:t xml:space="preserve">The </w:t>
      </w:r>
      <w:r w:rsidRPr="00DB3D5D">
        <w:rPr>
          <w:rFonts w:eastAsiaTheme="minorHAnsi" w:cstheme="minorHAnsi"/>
          <w:lang w:val="en-AU"/>
        </w:rPr>
        <w:t xml:space="preserve">2020 </w:t>
      </w:r>
      <w:r w:rsidRPr="00DB3D5D">
        <w:rPr>
          <w:rFonts w:eastAsiaTheme="minorHAnsi" w:cstheme="minorHAnsi"/>
          <w:bCs/>
          <w:i/>
          <w:iCs/>
          <w:lang w:val="en-AU"/>
        </w:rPr>
        <w:t>Closing the Gap Agreement, Closing the Gap in Partnership</w:t>
      </w:r>
      <w:r w:rsidRPr="00DB3D5D">
        <w:rPr>
          <w:rFonts w:eastAsiaTheme="minorHAnsi" w:cstheme="minorHAnsi"/>
          <w:lang w:val="en-AU"/>
        </w:rPr>
        <w:t xml:space="preserve"> </w:t>
      </w:r>
      <w:r w:rsidRPr="00DB3D5D">
        <w:rPr>
          <w:rStyle w:val="EndnoteReference"/>
          <w:rFonts w:eastAsiaTheme="minorHAnsi" w:cstheme="minorHAnsi"/>
          <w:lang w:val="en-AU"/>
        </w:rPr>
        <w:endnoteReference w:id="48"/>
      </w:r>
      <w:r w:rsidRPr="00DB3D5D">
        <w:rPr>
          <w:rFonts w:eastAsiaTheme="minorHAnsi" w:cstheme="minorHAnsi"/>
          <w:lang w:val="en-AU"/>
        </w:rPr>
        <w:t xml:space="preserve"> states in the section ‘</w:t>
      </w:r>
      <w:r w:rsidRPr="00DB3D5D">
        <w:rPr>
          <w:rFonts w:eastAsiaTheme="minorHAnsi" w:cstheme="minorHAnsi"/>
          <w:bCs/>
          <w:i/>
          <w:iCs/>
          <w:lang w:val="en-AU"/>
        </w:rPr>
        <w:t>Prioritising Aboriginal and Torres Strait Islander Cultures</w:t>
      </w:r>
      <w:r w:rsidRPr="00DB3D5D">
        <w:rPr>
          <w:rFonts w:eastAsiaTheme="minorHAnsi" w:cstheme="minorHAnsi"/>
          <w:lang w:val="en-AU"/>
        </w:rPr>
        <w:t>’ that ”…..</w:t>
      </w:r>
      <w:r w:rsidRPr="00DB3D5D">
        <w:rPr>
          <w:rFonts w:eastAsiaTheme="minorHAnsi" w:cstheme="minorHAnsi"/>
          <w:i/>
          <w:iCs/>
          <w:lang w:val="en-AU"/>
        </w:rPr>
        <w:t>strong Aboriginal and Torres Strait Islander cultures are fundamental to improved life outcomes for Aboriginal and Torres Strait Islander peoples</w:t>
      </w:r>
      <w:r w:rsidRPr="00DB3D5D">
        <w:rPr>
          <w:rFonts w:eastAsiaTheme="minorHAnsi" w:cstheme="minorHAnsi"/>
          <w:lang w:val="en-AU"/>
        </w:rPr>
        <w:t xml:space="preserve">.” The Agreement commits to significant cultural health and wellbeing priority targets, which include languages, connection to country, </w:t>
      </w:r>
      <w:r w:rsidRPr="00DB3D5D">
        <w:rPr>
          <w:rFonts w:cstheme="minorHAnsi"/>
          <w:lang w:val="en-AU"/>
        </w:rPr>
        <w:t xml:space="preserve">land, waters, islands, </w:t>
      </w:r>
      <w:proofErr w:type="gramStart"/>
      <w:r w:rsidRPr="00DB3D5D">
        <w:rPr>
          <w:rFonts w:cstheme="minorHAnsi"/>
          <w:lang w:val="en-AU"/>
        </w:rPr>
        <w:t>seas</w:t>
      </w:r>
      <w:proofErr w:type="gramEnd"/>
      <w:r w:rsidRPr="00DB3D5D">
        <w:rPr>
          <w:rFonts w:eastAsiaTheme="minorHAnsi" w:cstheme="minorHAnsi"/>
          <w:lang w:val="en-AU"/>
        </w:rPr>
        <w:t xml:space="preserve"> and access to culturally</w:t>
      </w:r>
      <w:r w:rsidRPr="00DB3D5D">
        <w:rPr>
          <w:rFonts w:eastAsiaTheme="minorHAnsi" w:cstheme="minorHAnsi"/>
          <w:lang w:val="en-AU"/>
        </w:rPr>
        <w:noBreakHyphen/>
        <w:t>relevant communications.</w:t>
      </w:r>
    </w:p>
    <w:p w14:paraId="43A5810C" w14:textId="43152E36" w:rsidR="00B6734D" w:rsidRPr="004827DC" w:rsidRDefault="00B6734D" w:rsidP="007205DA">
      <w:pPr>
        <w:rPr>
          <w:rFonts w:cstheme="minorHAnsi"/>
          <w:lang w:val="en-AU"/>
        </w:rPr>
      </w:pPr>
      <w:r w:rsidRPr="004827DC">
        <w:rPr>
          <w:rFonts w:cstheme="minorHAnsi"/>
          <w:lang w:val="en-AU"/>
        </w:rPr>
        <w:t xml:space="preserve">A foundation of trust </w:t>
      </w:r>
      <w:r>
        <w:rPr>
          <w:rFonts w:cstheme="minorHAnsi"/>
          <w:lang w:val="en-AU"/>
        </w:rPr>
        <w:t>can only</w:t>
      </w:r>
      <w:r w:rsidRPr="004827DC">
        <w:rPr>
          <w:rFonts w:cstheme="minorHAnsi"/>
          <w:lang w:val="en-AU"/>
        </w:rPr>
        <w:t xml:space="preserve"> be built in partnership with Aboriginal and Torres Strait Islander people</w:t>
      </w:r>
      <w:r>
        <w:rPr>
          <w:rFonts w:cstheme="minorHAnsi"/>
          <w:lang w:val="en-AU"/>
        </w:rPr>
        <w:t>s</w:t>
      </w:r>
      <w:r w:rsidRPr="004827DC">
        <w:rPr>
          <w:rFonts w:cstheme="minorHAnsi"/>
          <w:lang w:val="en-AU"/>
        </w:rPr>
        <w:t xml:space="preserve">, individuals, </w:t>
      </w:r>
      <w:r w:rsidR="00982FCE">
        <w:rPr>
          <w:rFonts w:cstheme="minorHAnsi"/>
          <w:lang w:val="en-AU"/>
        </w:rPr>
        <w:t>families,</w:t>
      </w:r>
      <w:r>
        <w:rPr>
          <w:rFonts w:cstheme="minorHAnsi"/>
          <w:lang w:val="en-AU"/>
        </w:rPr>
        <w:t xml:space="preserve"> </w:t>
      </w:r>
      <w:r w:rsidRPr="004827DC">
        <w:rPr>
          <w:rFonts w:cstheme="minorHAnsi"/>
          <w:lang w:val="en-AU"/>
        </w:rPr>
        <w:t xml:space="preserve">and communities. This must occur through </w:t>
      </w:r>
      <w:r>
        <w:rPr>
          <w:rFonts w:cstheme="minorHAnsi"/>
          <w:lang w:val="en-AU"/>
        </w:rPr>
        <w:t>“</w:t>
      </w:r>
      <w:r w:rsidRPr="00347335">
        <w:rPr>
          <w:rFonts w:cstheme="minorHAnsi"/>
          <w:i/>
          <w:iCs/>
          <w:lang w:val="en-AU"/>
        </w:rPr>
        <w:t>safe and culturally</w:t>
      </w:r>
      <w:r>
        <w:rPr>
          <w:rFonts w:cstheme="minorHAnsi"/>
          <w:i/>
          <w:iCs/>
          <w:lang w:val="en-AU"/>
        </w:rPr>
        <w:noBreakHyphen/>
      </w:r>
      <w:r w:rsidRPr="00347335">
        <w:rPr>
          <w:rFonts w:cstheme="minorHAnsi"/>
          <w:i/>
          <w:iCs/>
          <w:lang w:val="en-AU"/>
        </w:rPr>
        <w:t>respectful conversations; co</w:t>
      </w:r>
      <w:r>
        <w:rPr>
          <w:rFonts w:cstheme="minorHAnsi"/>
          <w:i/>
          <w:iCs/>
          <w:lang w:val="en-AU"/>
        </w:rPr>
        <w:t>-</w:t>
      </w:r>
      <w:r w:rsidRPr="00347335">
        <w:rPr>
          <w:rFonts w:cstheme="minorHAnsi"/>
          <w:i/>
          <w:iCs/>
          <w:lang w:val="en-AU"/>
        </w:rPr>
        <w:t>design; and within the timeframes negotiated with Aboriginal and Torres Strait Islander people</w:t>
      </w:r>
      <w:r>
        <w:rPr>
          <w:rFonts w:cstheme="minorHAnsi"/>
          <w:i/>
          <w:iCs/>
          <w:lang w:val="en-AU"/>
        </w:rPr>
        <w:t>s</w:t>
      </w:r>
      <w:r w:rsidRPr="00347335">
        <w:rPr>
          <w:rFonts w:cstheme="minorHAnsi"/>
          <w:i/>
          <w:iCs/>
          <w:lang w:val="en-AU"/>
        </w:rPr>
        <w:t>, respectively</w:t>
      </w:r>
      <w:r>
        <w:rPr>
          <w:rFonts w:cstheme="minorHAnsi"/>
          <w:i/>
          <w:iCs/>
          <w:lang w:val="en-AU"/>
        </w:rPr>
        <w:t>”</w:t>
      </w:r>
      <w:r w:rsidRPr="00347335">
        <w:rPr>
          <w:rFonts w:cstheme="minorHAnsi"/>
          <w:i/>
          <w:iCs/>
          <w:lang w:val="en-AU"/>
        </w:rPr>
        <w:t>.</w:t>
      </w:r>
      <w:r>
        <w:rPr>
          <w:rFonts w:cstheme="minorHAnsi"/>
          <w:i/>
          <w:iCs/>
          <w:lang w:val="en-AU"/>
        </w:rPr>
        <w:t xml:space="preserve"> </w:t>
      </w:r>
      <w:r>
        <w:rPr>
          <w:rStyle w:val="EndnoteReference"/>
          <w:rFonts w:cstheme="minorHAnsi"/>
          <w:lang w:val="en-AU"/>
        </w:rPr>
        <w:endnoteReference w:id="49"/>
      </w:r>
    </w:p>
    <w:p w14:paraId="3F547988" w14:textId="2C3DB5A7" w:rsidR="00B6734D" w:rsidRPr="0016726C" w:rsidRDefault="00B6734D" w:rsidP="007205DA">
      <w:pPr>
        <w:rPr>
          <w:rFonts w:cstheme="minorHAnsi"/>
          <w:shd w:val="clear" w:color="auto" w:fill="FCFCFC"/>
        </w:rPr>
      </w:pPr>
      <w:r w:rsidRPr="0016726C">
        <w:rPr>
          <w:rFonts w:cstheme="minorHAnsi"/>
          <w:shd w:val="clear" w:color="auto" w:fill="FCFCFC"/>
        </w:rPr>
        <w:t>In a business sense, trust is the foundation of an agreement and</w:t>
      </w:r>
      <w:r>
        <w:rPr>
          <w:rFonts w:cstheme="minorHAnsi"/>
          <w:shd w:val="clear" w:color="auto" w:fill="FCFCFC"/>
        </w:rPr>
        <w:t>,</w:t>
      </w:r>
      <w:r w:rsidRPr="0016726C">
        <w:rPr>
          <w:rFonts w:cstheme="minorHAnsi"/>
          <w:shd w:val="clear" w:color="auto" w:fill="FCFCFC"/>
        </w:rPr>
        <w:t xml:space="preserve"> consequently, also informs the way of working, communicating and achieving outcomes. Trust is critical to the way we engage with others and how we build meaningful relationships. Without trust, or when trust is fragile, beneficial outcomes become limited or not achievable.</w:t>
      </w:r>
    </w:p>
    <w:p w14:paraId="26C73DE2" w14:textId="6377809E" w:rsidR="00B6734D" w:rsidRDefault="00B6734D" w:rsidP="007205DA">
      <w:pPr>
        <w:rPr>
          <w:rFonts w:cstheme="minorHAnsi"/>
          <w:lang w:val="en-AU"/>
        </w:rPr>
      </w:pPr>
      <w:r>
        <w:rPr>
          <w:rFonts w:cstheme="minorHAnsi"/>
          <w:color w:val="000000"/>
          <w:shd w:val="clear" w:color="auto" w:fill="FFFFFF"/>
        </w:rPr>
        <w:t>Central to Aboriginal and Torres Strait Islander individuals, families and communities’ foundation</w:t>
      </w:r>
      <w:r w:rsidRPr="00347335">
        <w:rPr>
          <w:rFonts w:cstheme="minorHAnsi"/>
          <w:color w:val="000000"/>
          <w:shd w:val="clear" w:color="auto" w:fill="FFFFFF"/>
        </w:rPr>
        <w:t xml:space="preserve"> of trust is </w:t>
      </w:r>
      <w:r>
        <w:rPr>
          <w:rFonts w:cstheme="minorHAnsi"/>
          <w:color w:val="000000"/>
          <w:shd w:val="clear" w:color="auto" w:fill="FFFFFF"/>
        </w:rPr>
        <w:t>personal</w:t>
      </w:r>
      <w:r w:rsidRPr="00347335">
        <w:rPr>
          <w:rFonts w:cstheme="minorHAnsi"/>
          <w:color w:val="000000"/>
          <w:shd w:val="clear" w:color="auto" w:fill="FFFFFF"/>
        </w:rPr>
        <w:t xml:space="preserve"> credibility</w:t>
      </w:r>
      <w:r>
        <w:rPr>
          <w:rFonts w:cstheme="minorHAnsi"/>
          <w:color w:val="000000"/>
          <w:shd w:val="clear" w:color="auto" w:fill="FFFFFF"/>
        </w:rPr>
        <w:t>; a</w:t>
      </w:r>
      <w:r w:rsidRPr="00347335">
        <w:rPr>
          <w:rFonts w:cstheme="minorHAnsi"/>
          <w:color w:val="000000"/>
          <w:shd w:val="clear" w:color="auto" w:fill="FFFFFF"/>
        </w:rPr>
        <w:t xml:space="preserve"> person's reputation is a direct reflection of their credibility, and it </w:t>
      </w:r>
      <w:r w:rsidRPr="00347335">
        <w:rPr>
          <w:rFonts w:cstheme="minorHAnsi"/>
          <w:color w:val="000000"/>
          <w:shd w:val="clear" w:color="auto" w:fill="FFFFFF"/>
        </w:rPr>
        <w:lastRenderedPageBreak/>
        <w:t>precedes them in any interactions or negotiations they might have.</w:t>
      </w:r>
      <w:r>
        <w:rPr>
          <w:rFonts w:cstheme="minorHAnsi"/>
          <w:color w:val="000000"/>
          <w:shd w:val="clear" w:color="auto" w:fill="FFFFFF"/>
        </w:rPr>
        <w:t xml:space="preserve"> </w:t>
      </w:r>
      <w:r>
        <w:rPr>
          <w:rFonts w:cstheme="minorHAnsi"/>
        </w:rPr>
        <w:t>Credibility encompasses actions associated with both the person and the organisation and institutions of the people representing them. Credibility encompasses the values of i</w:t>
      </w:r>
      <w:r w:rsidRPr="00093C23">
        <w:rPr>
          <w:rFonts w:cstheme="minorHAnsi"/>
        </w:rPr>
        <w:t>ntegrity</w:t>
      </w:r>
      <w:r>
        <w:rPr>
          <w:rFonts w:cstheme="minorHAnsi"/>
        </w:rPr>
        <w:t>;</w:t>
      </w:r>
      <w:r w:rsidRPr="00093C23">
        <w:rPr>
          <w:rFonts w:cstheme="minorHAnsi"/>
        </w:rPr>
        <w:t xml:space="preserve"> </w:t>
      </w:r>
      <w:r>
        <w:rPr>
          <w:rFonts w:cstheme="minorHAnsi"/>
        </w:rPr>
        <w:t>purpose and i</w:t>
      </w:r>
      <w:r w:rsidRPr="00093C23">
        <w:rPr>
          <w:rFonts w:cstheme="minorHAnsi"/>
        </w:rPr>
        <w:t>ntent</w:t>
      </w:r>
      <w:r>
        <w:rPr>
          <w:rFonts w:cstheme="minorHAnsi"/>
        </w:rPr>
        <w:t>;</w:t>
      </w:r>
      <w:r w:rsidRPr="00093C23">
        <w:rPr>
          <w:rFonts w:cstheme="minorHAnsi"/>
        </w:rPr>
        <w:t xml:space="preserve"> </w:t>
      </w:r>
      <w:r>
        <w:rPr>
          <w:rFonts w:cstheme="minorHAnsi"/>
        </w:rPr>
        <w:t>capacity and c</w:t>
      </w:r>
      <w:r w:rsidRPr="00093C23">
        <w:rPr>
          <w:rFonts w:cstheme="minorHAnsi"/>
        </w:rPr>
        <w:t>apabilit</w:t>
      </w:r>
      <w:r>
        <w:rPr>
          <w:rFonts w:cstheme="minorHAnsi"/>
        </w:rPr>
        <w:t xml:space="preserve">y; </w:t>
      </w:r>
      <w:r w:rsidRPr="00093C23">
        <w:rPr>
          <w:rFonts w:cstheme="minorHAnsi"/>
        </w:rPr>
        <w:t xml:space="preserve">and </w:t>
      </w:r>
      <w:r>
        <w:rPr>
          <w:rFonts w:cstheme="minorHAnsi"/>
        </w:rPr>
        <w:t>transparency and accountability</w:t>
      </w:r>
      <w:r w:rsidRPr="00093C23">
        <w:rPr>
          <w:rFonts w:cstheme="minorHAnsi"/>
        </w:rPr>
        <w:t>.</w:t>
      </w:r>
      <w:r>
        <w:rPr>
          <w:rFonts w:cstheme="minorHAnsi"/>
        </w:rPr>
        <w:t xml:space="preserve"> </w:t>
      </w:r>
      <w:r>
        <w:rPr>
          <w:rStyle w:val="EndnoteReference"/>
          <w:rFonts w:cstheme="minorHAnsi"/>
        </w:rPr>
        <w:endnoteReference w:id="50"/>
      </w:r>
      <w:r w:rsidRPr="00347335">
        <w:rPr>
          <w:rFonts w:cstheme="minorHAnsi"/>
          <w:vertAlign w:val="superscript"/>
        </w:rPr>
        <w:t>,</w:t>
      </w:r>
      <w:r>
        <w:rPr>
          <w:rStyle w:val="EndnoteReference"/>
          <w:rFonts w:cstheme="minorHAnsi"/>
        </w:rPr>
        <w:endnoteReference w:id="51"/>
      </w:r>
      <w:r w:rsidRPr="00C1004D">
        <w:rPr>
          <w:rFonts w:cstheme="minorHAnsi"/>
          <w:lang w:val="en-AU"/>
        </w:rPr>
        <w:t xml:space="preserve"> </w:t>
      </w:r>
    </w:p>
    <w:p w14:paraId="449DDB05" w14:textId="2E70212B" w:rsidR="00B6734D" w:rsidRPr="0023361D" w:rsidRDefault="00B6734D" w:rsidP="007205DA">
      <w:pPr>
        <w:rPr>
          <w:rFonts w:cstheme="minorHAnsi"/>
          <w:lang w:val="en-AU"/>
        </w:rPr>
      </w:pPr>
      <w:r w:rsidRPr="0023361D">
        <w:rPr>
          <w:rFonts w:cstheme="minorHAnsi"/>
          <w:lang w:val="en-AU"/>
        </w:rPr>
        <w:t xml:space="preserve">Trust requires commitment </w:t>
      </w:r>
      <w:r>
        <w:rPr>
          <w:rFonts w:cstheme="minorHAnsi"/>
          <w:lang w:val="en-AU"/>
        </w:rPr>
        <w:t xml:space="preserve">to a timely process </w:t>
      </w:r>
      <w:r w:rsidRPr="0023361D">
        <w:rPr>
          <w:rFonts w:cstheme="minorHAnsi"/>
          <w:lang w:val="en-AU"/>
        </w:rPr>
        <w:t xml:space="preserve">as </w:t>
      </w:r>
      <w:r>
        <w:rPr>
          <w:rFonts w:cstheme="minorHAnsi"/>
          <w:lang w:val="en-AU"/>
        </w:rPr>
        <w:t xml:space="preserve">the </w:t>
      </w:r>
      <w:r w:rsidRPr="0023361D">
        <w:rPr>
          <w:rFonts w:cstheme="minorHAnsi"/>
          <w:lang w:val="en-AU"/>
        </w:rPr>
        <w:t xml:space="preserve">parties come to a mutual understanding and agreement. It is not about </w:t>
      </w:r>
      <w:r>
        <w:rPr>
          <w:rFonts w:cstheme="minorHAnsi"/>
          <w:lang w:val="en-AU"/>
        </w:rPr>
        <w:t xml:space="preserve">metrics such as </w:t>
      </w:r>
      <w:r w:rsidRPr="0023361D">
        <w:rPr>
          <w:rFonts w:cstheme="minorHAnsi"/>
          <w:lang w:val="en-AU"/>
        </w:rPr>
        <w:t>speed and efficiency</w:t>
      </w:r>
      <w:r>
        <w:rPr>
          <w:rFonts w:cstheme="minorHAnsi"/>
          <w:lang w:val="en-AU"/>
        </w:rPr>
        <w:t>,</w:t>
      </w:r>
      <w:r w:rsidRPr="0023361D">
        <w:rPr>
          <w:rFonts w:cstheme="minorHAnsi"/>
          <w:lang w:val="en-AU"/>
        </w:rPr>
        <w:t xml:space="preserve"> but </w:t>
      </w:r>
      <w:r>
        <w:rPr>
          <w:rFonts w:cstheme="minorHAnsi"/>
          <w:lang w:val="en-AU"/>
        </w:rPr>
        <w:t xml:space="preserve">about </w:t>
      </w:r>
      <w:r w:rsidRPr="0023361D">
        <w:rPr>
          <w:rFonts w:cstheme="minorHAnsi"/>
          <w:lang w:val="en-AU"/>
        </w:rPr>
        <w:t xml:space="preserve">allowing the time to build the trust relationships in a natural manner and for this time not to be prescribed by others. This ensures each discussion and </w:t>
      </w:r>
      <w:r>
        <w:rPr>
          <w:rFonts w:cstheme="minorHAnsi"/>
          <w:lang w:val="en-AU"/>
        </w:rPr>
        <w:t xml:space="preserve">the </w:t>
      </w:r>
      <w:r w:rsidRPr="0023361D">
        <w:rPr>
          <w:rFonts w:cstheme="minorHAnsi"/>
          <w:lang w:val="en-AU"/>
        </w:rPr>
        <w:t>issue</w:t>
      </w:r>
      <w:r>
        <w:rPr>
          <w:rFonts w:cstheme="minorHAnsi"/>
          <w:lang w:val="en-AU"/>
        </w:rPr>
        <w:t>s</w:t>
      </w:r>
      <w:r w:rsidRPr="0023361D">
        <w:rPr>
          <w:rFonts w:cstheme="minorHAnsi"/>
          <w:lang w:val="en-AU"/>
        </w:rPr>
        <w:t xml:space="preserve"> </w:t>
      </w:r>
      <w:r w:rsidR="00982FCE">
        <w:rPr>
          <w:rFonts w:cstheme="minorHAnsi"/>
          <w:lang w:val="en-AU"/>
        </w:rPr>
        <w:t>can</w:t>
      </w:r>
      <w:r w:rsidRPr="0023361D">
        <w:rPr>
          <w:rFonts w:cstheme="minorHAnsi"/>
          <w:lang w:val="en-AU"/>
        </w:rPr>
        <w:t xml:space="preserve"> </w:t>
      </w:r>
      <w:r>
        <w:rPr>
          <w:rFonts w:cstheme="minorHAnsi"/>
          <w:lang w:val="en-AU"/>
        </w:rPr>
        <w:t xml:space="preserve">be </w:t>
      </w:r>
      <w:r w:rsidRPr="0023361D">
        <w:rPr>
          <w:rFonts w:cstheme="minorHAnsi"/>
          <w:lang w:val="en-AU"/>
        </w:rPr>
        <w:t>explore</w:t>
      </w:r>
      <w:r>
        <w:rPr>
          <w:rFonts w:cstheme="minorHAnsi"/>
          <w:lang w:val="en-AU"/>
        </w:rPr>
        <w:t>d</w:t>
      </w:r>
      <w:r w:rsidRPr="0023361D">
        <w:rPr>
          <w:rFonts w:cstheme="minorHAnsi"/>
          <w:lang w:val="en-AU"/>
        </w:rPr>
        <w:t xml:space="preserve"> </w:t>
      </w:r>
      <w:r>
        <w:rPr>
          <w:rFonts w:cstheme="minorHAnsi"/>
          <w:lang w:val="en-AU"/>
        </w:rPr>
        <w:t xml:space="preserve">fully. It provides time for </w:t>
      </w:r>
      <w:r w:rsidRPr="0023361D">
        <w:rPr>
          <w:rFonts w:cstheme="minorHAnsi"/>
          <w:lang w:val="en-AU"/>
        </w:rPr>
        <w:t>the community</w:t>
      </w:r>
      <w:r>
        <w:rPr>
          <w:rFonts w:cstheme="minorHAnsi"/>
          <w:lang w:val="en-AU"/>
        </w:rPr>
        <w:t>, with the</w:t>
      </w:r>
      <w:r w:rsidRPr="0023361D">
        <w:rPr>
          <w:rFonts w:cstheme="minorHAnsi"/>
          <w:lang w:val="en-AU"/>
        </w:rPr>
        <w:t xml:space="preserve"> cultural priorities</w:t>
      </w:r>
      <w:r>
        <w:rPr>
          <w:rFonts w:cstheme="minorHAnsi"/>
          <w:lang w:val="en-AU"/>
        </w:rPr>
        <w:t>,</w:t>
      </w:r>
      <w:r w:rsidRPr="0023361D">
        <w:rPr>
          <w:rFonts w:cstheme="minorHAnsi"/>
          <w:lang w:val="en-AU"/>
        </w:rPr>
        <w:t xml:space="preserve"> and all </w:t>
      </w:r>
      <w:r>
        <w:rPr>
          <w:rFonts w:cstheme="minorHAnsi"/>
          <w:lang w:val="en-AU"/>
        </w:rPr>
        <w:t>participants</w:t>
      </w:r>
      <w:r w:rsidRPr="0023361D">
        <w:rPr>
          <w:rFonts w:cstheme="minorHAnsi"/>
          <w:lang w:val="en-AU"/>
        </w:rPr>
        <w:t xml:space="preserve"> and stakeholders</w:t>
      </w:r>
      <w:r>
        <w:rPr>
          <w:rFonts w:cstheme="minorHAnsi"/>
          <w:lang w:val="en-AU"/>
        </w:rPr>
        <w:t>,</w:t>
      </w:r>
      <w:r w:rsidRPr="0023361D">
        <w:rPr>
          <w:rFonts w:cstheme="minorHAnsi"/>
          <w:lang w:val="en-AU"/>
        </w:rPr>
        <w:t xml:space="preserve"> the</w:t>
      </w:r>
      <w:r>
        <w:rPr>
          <w:rFonts w:cstheme="minorHAnsi"/>
          <w:lang w:val="en-AU"/>
        </w:rPr>
        <w:t xml:space="preserve"> </w:t>
      </w:r>
      <w:r w:rsidRPr="0023361D">
        <w:rPr>
          <w:rFonts w:cstheme="minorHAnsi"/>
          <w:lang w:val="en-AU"/>
        </w:rPr>
        <w:t xml:space="preserve">opportunity to give appropriate attention </w:t>
      </w:r>
      <w:r>
        <w:rPr>
          <w:rFonts w:cstheme="minorHAnsi"/>
          <w:lang w:val="en-AU"/>
        </w:rPr>
        <w:t xml:space="preserve">to </w:t>
      </w:r>
      <w:r w:rsidRPr="0023361D">
        <w:rPr>
          <w:rFonts w:cstheme="minorHAnsi"/>
          <w:lang w:val="en-AU"/>
        </w:rPr>
        <w:t xml:space="preserve">the issues under consideration </w:t>
      </w:r>
      <w:r>
        <w:rPr>
          <w:rFonts w:cstheme="minorHAnsi"/>
          <w:lang w:val="en-AU"/>
        </w:rPr>
        <w:t xml:space="preserve">as </w:t>
      </w:r>
      <w:r w:rsidRPr="0023361D">
        <w:rPr>
          <w:rFonts w:cstheme="minorHAnsi"/>
          <w:lang w:val="en-AU"/>
        </w:rPr>
        <w:t>deserve</w:t>
      </w:r>
      <w:r>
        <w:rPr>
          <w:rFonts w:cstheme="minorHAnsi"/>
          <w:lang w:val="en-AU"/>
        </w:rPr>
        <w:t>d</w:t>
      </w:r>
      <w:r w:rsidRPr="0023361D">
        <w:rPr>
          <w:rFonts w:cstheme="minorHAnsi"/>
          <w:lang w:val="en-AU"/>
        </w:rPr>
        <w:t xml:space="preserve"> in terms of the size or inherent complexity of the issue or </w:t>
      </w:r>
      <w:r>
        <w:rPr>
          <w:rFonts w:cstheme="minorHAnsi"/>
          <w:lang w:val="en-AU"/>
        </w:rPr>
        <w:t xml:space="preserve">longitudinal implications of a </w:t>
      </w:r>
      <w:r w:rsidRPr="0023361D">
        <w:rPr>
          <w:rFonts w:cstheme="minorHAnsi"/>
          <w:lang w:val="en-AU"/>
        </w:rPr>
        <w:t>research proposal.</w:t>
      </w:r>
    </w:p>
    <w:p w14:paraId="298FC086" w14:textId="77777777" w:rsidR="00B6734D" w:rsidRPr="0097292F" w:rsidRDefault="00B6734D" w:rsidP="000A7EEC">
      <w:pPr>
        <w:pStyle w:val="Heading3"/>
        <w:ind w:left="720"/>
        <w:rPr>
          <w:rFonts w:ascii="Arial" w:eastAsia="Arial" w:hAnsi="Arial" w:cs="Arial"/>
          <w:color w:val="002060"/>
        </w:rPr>
      </w:pPr>
      <w:bookmarkStart w:id="18" w:name="_Toc83731099"/>
      <w:r>
        <w:rPr>
          <w:rFonts w:ascii="Arial" w:eastAsia="Arial" w:hAnsi="Arial" w:cs="Arial"/>
          <w:color w:val="002060"/>
        </w:rPr>
        <w:t>A</w:t>
      </w:r>
      <w:r w:rsidRPr="0097292F">
        <w:rPr>
          <w:rFonts w:ascii="Arial" w:eastAsia="Arial" w:hAnsi="Arial" w:cs="Arial"/>
          <w:color w:val="002060"/>
        </w:rPr>
        <w:t xml:space="preserve"> Culturally Safe and Responsive Health System</w:t>
      </w:r>
      <w:bookmarkEnd w:id="18"/>
      <w:r w:rsidRPr="0097292F" w:rsidDel="008E3D53">
        <w:rPr>
          <w:rFonts w:ascii="Arial" w:eastAsia="Arial" w:hAnsi="Arial" w:cs="Arial"/>
          <w:color w:val="002060"/>
        </w:rPr>
        <w:t xml:space="preserve"> </w:t>
      </w:r>
    </w:p>
    <w:p w14:paraId="1D8AAE10" w14:textId="152C83C9" w:rsidR="00B6734D" w:rsidRDefault="00B6734D" w:rsidP="0088640F">
      <w:pPr>
        <w:rPr>
          <w:rFonts w:cstheme="minorHAnsi"/>
          <w:lang w:val="en-AU"/>
        </w:rPr>
      </w:pPr>
      <w:r>
        <w:rPr>
          <w:rFonts w:cstheme="minorHAnsi"/>
          <w:lang w:val="en-AU"/>
        </w:rPr>
        <w:t>It is an</w:t>
      </w:r>
      <w:r w:rsidRPr="0023361D">
        <w:rPr>
          <w:rFonts w:cstheme="minorHAnsi"/>
          <w:lang w:val="en-AU"/>
        </w:rPr>
        <w:t xml:space="preserve"> absolute imperative that </w:t>
      </w:r>
      <w:r>
        <w:rPr>
          <w:rFonts w:cstheme="minorHAnsi"/>
          <w:lang w:val="en-AU"/>
        </w:rPr>
        <w:t xml:space="preserve">Aboriginal and Torres Strait Islander peoples are leading with </w:t>
      </w:r>
      <w:r w:rsidRPr="0023361D">
        <w:rPr>
          <w:rFonts w:cstheme="minorHAnsi"/>
          <w:lang w:val="en-AU"/>
        </w:rPr>
        <w:t>decision making</w:t>
      </w:r>
      <w:r>
        <w:rPr>
          <w:rFonts w:cstheme="minorHAnsi"/>
          <w:lang w:val="en-AU"/>
        </w:rPr>
        <w:t>, setting priorities</w:t>
      </w:r>
      <w:r w:rsidRPr="0023361D">
        <w:rPr>
          <w:rFonts w:cstheme="minorHAnsi"/>
          <w:lang w:val="en-AU"/>
        </w:rPr>
        <w:t xml:space="preserve"> and </w:t>
      </w:r>
      <w:r>
        <w:rPr>
          <w:rFonts w:cstheme="minorHAnsi"/>
          <w:lang w:val="en-AU"/>
        </w:rPr>
        <w:t xml:space="preserve">identifying the steps for </w:t>
      </w:r>
      <w:r w:rsidRPr="0023361D">
        <w:rPr>
          <w:rFonts w:cstheme="minorHAnsi"/>
          <w:lang w:val="en-AU"/>
        </w:rPr>
        <w:t xml:space="preserve">implementation </w:t>
      </w:r>
      <w:r>
        <w:rPr>
          <w:rFonts w:cstheme="minorHAnsi"/>
          <w:lang w:val="en-AU"/>
        </w:rPr>
        <w:t xml:space="preserve">of </w:t>
      </w:r>
      <w:r w:rsidR="00A64A21">
        <w:rPr>
          <w:rFonts w:cstheme="minorHAnsi"/>
          <w:lang w:val="en-AU"/>
        </w:rPr>
        <w:t>culturally safe</w:t>
      </w:r>
      <w:r w:rsidRPr="0023361D">
        <w:rPr>
          <w:rFonts w:cstheme="minorHAnsi"/>
          <w:lang w:val="en-AU"/>
        </w:rPr>
        <w:t xml:space="preserve"> </w:t>
      </w:r>
      <w:r>
        <w:rPr>
          <w:rFonts w:cstheme="minorHAnsi"/>
          <w:lang w:val="en-AU"/>
        </w:rPr>
        <w:t xml:space="preserve">and responsive </w:t>
      </w:r>
      <w:r w:rsidRPr="0023361D">
        <w:rPr>
          <w:rFonts w:cstheme="minorHAnsi"/>
          <w:lang w:val="en-AU"/>
        </w:rPr>
        <w:t xml:space="preserve">health genomics practices </w:t>
      </w:r>
      <w:r>
        <w:rPr>
          <w:rFonts w:cstheme="minorHAnsi"/>
          <w:lang w:val="en-AU"/>
        </w:rPr>
        <w:t xml:space="preserve">that are </w:t>
      </w:r>
      <w:r w:rsidRPr="0023361D">
        <w:rPr>
          <w:rFonts w:cstheme="minorHAnsi"/>
          <w:lang w:val="en-AU"/>
        </w:rPr>
        <w:t>in harmony with community priorities</w:t>
      </w:r>
      <w:r>
        <w:rPr>
          <w:rFonts w:cstheme="minorHAnsi"/>
          <w:lang w:val="en-AU"/>
        </w:rPr>
        <w:t xml:space="preserve">, culture </w:t>
      </w:r>
      <w:r w:rsidRPr="0023361D">
        <w:rPr>
          <w:rFonts w:cstheme="minorHAnsi"/>
          <w:lang w:val="en-AU"/>
        </w:rPr>
        <w:t>and time</w:t>
      </w:r>
      <w:r>
        <w:rPr>
          <w:rFonts w:cstheme="minorHAnsi"/>
          <w:lang w:val="en-AU"/>
        </w:rPr>
        <w:t>liness for the individuals, families and groups involved</w:t>
      </w:r>
      <w:r w:rsidRPr="0023361D">
        <w:rPr>
          <w:rFonts w:cstheme="minorHAnsi"/>
          <w:lang w:val="en-AU"/>
        </w:rPr>
        <w:t xml:space="preserve">. </w:t>
      </w:r>
      <w:r>
        <w:rPr>
          <w:rFonts w:cstheme="minorHAnsi"/>
          <w:lang w:val="en-AU"/>
        </w:rPr>
        <w:t>[See Text Box 2.3]</w:t>
      </w:r>
    </w:p>
    <w:p w14:paraId="6C446C48" w14:textId="6E614AB8" w:rsidR="00B6734D" w:rsidRPr="0023361D" w:rsidRDefault="00B6734D" w:rsidP="0088640F">
      <w:pPr>
        <w:rPr>
          <w:rFonts w:cstheme="minorHAnsi"/>
          <w:lang w:val="en-AU"/>
        </w:rPr>
      </w:pPr>
      <w:r w:rsidRPr="0023361D">
        <w:rPr>
          <w:rFonts w:cstheme="minorHAnsi"/>
          <w:lang w:val="en-AU"/>
        </w:rPr>
        <w:t>There are many and varied obligations that arise in building the foundations of trust, including</w:t>
      </w:r>
      <w:r>
        <w:rPr>
          <w:rFonts w:cstheme="minorHAnsi"/>
          <w:lang w:val="en-AU"/>
        </w:rPr>
        <w:t>,</w:t>
      </w:r>
      <w:r w:rsidRPr="0023361D">
        <w:rPr>
          <w:rFonts w:cstheme="minorHAnsi"/>
          <w:lang w:val="en-AU"/>
        </w:rPr>
        <w:t xml:space="preserve"> but not limited to</w:t>
      </w:r>
      <w:r>
        <w:rPr>
          <w:rFonts w:cstheme="minorHAnsi"/>
          <w:lang w:val="en-AU"/>
        </w:rPr>
        <w:t>:</w:t>
      </w:r>
      <w:r w:rsidRPr="0023361D">
        <w:rPr>
          <w:rFonts w:cstheme="minorHAnsi"/>
          <w:lang w:val="en-AU"/>
        </w:rPr>
        <w:t xml:space="preserve"> respect</w:t>
      </w:r>
      <w:r>
        <w:rPr>
          <w:rFonts w:cstheme="minorHAnsi"/>
          <w:lang w:val="en-AU"/>
        </w:rPr>
        <w:t>;</w:t>
      </w:r>
      <w:r w:rsidRPr="0023361D">
        <w:rPr>
          <w:rFonts w:cstheme="minorHAnsi"/>
          <w:lang w:val="en-AU"/>
        </w:rPr>
        <w:t xml:space="preserve"> openness</w:t>
      </w:r>
      <w:r>
        <w:rPr>
          <w:rFonts w:cstheme="minorHAnsi"/>
          <w:lang w:val="en-AU"/>
        </w:rPr>
        <w:t>;</w:t>
      </w:r>
      <w:r w:rsidRPr="0023361D">
        <w:rPr>
          <w:rFonts w:cstheme="minorHAnsi"/>
          <w:lang w:val="en-AU"/>
        </w:rPr>
        <w:t xml:space="preserve"> holding each other to account</w:t>
      </w:r>
      <w:r>
        <w:rPr>
          <w:rFonts w:cstheme="minorHAnsi"/>
          <w:lang w:val="en-AU"/>
        </w:rPr>
        <w:t xml:space="preserve"> </w:t>
      </w:r>
      <w:r w:rsidRPr="0023361D">
        <w:rPr>
          <w:rFonts w:cstheme="minorHAnsi"/>
          <w:lang w:val="en-AU"/>
        </w:rPr>
        <w:t xml:space="preserve">and understanding the deep and enduring social contract involved in trust. </w:t>
      </w:r>
    </w:p>
    <w:p w14:paraId="5400853F" w14:textId="121BD56D" w:rsidR="00B6734D" w:rsidRDefault="00B6734D" w:rsidP="00F4737D">
      <w:pPr>
        <w:rPr>
          <w:rFonts w:cstheme="minorHAnsi"/>
          <w:lang w:val="en-AU"/>
        </w:rPr>
      </w:pPr>
      <w:r w:rsidRPr="0016726C">
        <w:rPr>
          <w:rFonts w:cstheme="minorHAnsi"/>
          <w:lang w:val="en-AU"/>
        </w:rPr>
        <w:t xml:space="preserve">To build a </w:t>
      </w:r>
      <w:r w:rsidR="00A64A21">
        <w:rPr>
          <w:rFonts w:cstheme="minorHAnsi"/>
          <w:lang w:val="en-AU"/>
        </w:rPr>
        <w:t>culturally safe</w:t>
      </w:r>
      <w:r w:rsidRPr="0016726C">
        <w:rPr>
          <w:rFonts w:cstheme="minorHAnsi"/>
          <w:lang w:val="en-AU"/>
        </w:rPr>
        <w:t xml:space="preserve"> and responsive health system </w:t>
      </w:r>
      <w:r w:rsidRPr="00DB3D5D">
        <w:rPr>
          <w:rFonts w:cstheme="minorHAnsi"/>
          <w:lang w:val="en-AU"/>
        </w:rPr>
        <w:t>requires commitment to the phrase “</w:t>
      </w:r>
      <w:r w:rsidRPr="00DB3D5D">
        <w:rPr>
          <w:rFonts w:cstheme="minorHAnsi"/>
          <w:bCs/>
          <w:i/>
          <w:iCs/>
          <w:lang w:val="en-AU"/>
        </w:rPr>
        <w:t>Do nothing about us, without us</w:t>
      </w:r>
      <w:r w:rsidRPr="00DB3D5D">
        <w:rPr>
          <w:rFonts w:cstheme="minorHAnsi"/>
          <w:lang w:val="en-AU"/>
        </w:rPr>
        <w:t>” and for the imperative to be building the foundation of trust by the values expressed in the phrase “</w:t>
      </w:r>
      <w:r w:rsidRPr="00DB3D5D">
        <w:rPr>
          <w:rFonts w:cstheme="minorHAnsi"/>
          <w:bCs/>
          <w:i/>
          <w:iCs/>
          <w:lang w:val="en-AU"/>
        </w:rPr>
        <w:t>on our time</w:t>
      </w:r>
      <w:r w:rsidRPr="00DB3D5D">
        <w:rPr>
          <w:rFonts w:cstheme="minorHAnsi"/>
          <w:lang w:val="en-AU"/>
        </w:rPr>
        <w:t>”. These succinct phrases establish the cultural context for all engagement with Aboriginal and Torres Strait Islander</w:t>
      </w:r>
      <w:r>
        <w:rPr>
          <w:rFonts w:cstheme="minorHAnsi"/>
          <w:lang w:val="en-AU"/>
        </w:rPr>
        <w:t xml:space="preserve"> peoples about health genomics. This includes how to progress partnerships and maintain engagement harmoniously and at the p</w:t>
      </w:r>
      <w:r w:rsidRPr="0023361D">
        <w:rPr>
          <w:rFonts w:cstheme="minorHAnsi"/>
          <w:lang w:val="en-AU"/>
        </w:rPr>
        <w:t xml:space="preserve">ace </w:t>
      </w:r>
      <w:r>
        <w:rPr>
          <w:rFonts w:cstheme="minorHAnsi"/>
          <w:lang w:val="en-AU"/>
        </w:rPr>
        <w:t xml:space="preserve">required by individuals, </w:t>
      </w:r>
      <w:r w:rsidR="00982FCE">
        <w:rPr>
          <w:rFonts w:cstheme="minorHAnsi"/>
          <w:lang w:val="en-AU"/>
        </w:rPr>
        <w:t>families,</w:t>
      </w:r>
      <w:r>
        <w:rPr>
          <w:rFonts w:cstheme="minorHAnsi"/>
          <w:lang w:val="en-AU"/>
        </w:rPr>
        <w:t xml:space="preserve"> and communities as the foundations of trust are built. </w:t>
      </w:r>
    </w:p>
    <w:p w14:paraId="3BC9CEA5" w14:textId="7693C3F6" w:rsidR="00B6734D" w:rsidRDefault="00B6734D" w:rsidP="00347335">
      <w:pPr>
        <w:spacing w:line="240" w:lineRule="auto"/>
        <w:rPr>
          <w:rFonts w:eastAsiaTheme="minorHAnsi" w:cstheme="minorHAnsi"/>
          <w:lang w:val="en-AU"/>
        </w:rPr>
      </w:pPr>
      <w:r>
        <w:rPr>
          <w:rFonts w:eastAsia="Arial" w:cstheme="minorHAnsi"/>
          <w:shd w:val="clear" w:color="auto" w:fill="FFFFFF"/>
          <w:lang w:val="en-AU"/>
        </w:rPr>
        <w:t xml:space="preserve">In summary, to </w:t>
      </w:r>
      <w:r>
        <w:t xml:space="preserve">make significant change requires a new way of thinking about setting priorities with Aboriginal and Torres Strait Islander peoples regarding their health and wellbeing. By building a foundation of trust and working together in partnership to harness the strength of our diversity we can ensure a </w:t>
      </w:r>
      <w:r w:rsidR="00A64A21">
        <w:t>culturally safe</w:t>
      </w:r>
      <w:r>
        <w:t xml:space="preserve"> and responsive health system</w:t>
      </w:r>
      <w:r w:rsidRPr="00210EC4">
        <w:t>.</w:t>
      </w:r>
      <w:r w:rsidRPr="00210EC4">
        <w:rPr>
          <w:rStyle w:val="EndnoteReference"/>
        </w:rPr>
        <w:endnoteReference w:id="52"/>
      </w:r>
      <w:r w:rsidRPr="00210EC4">
        <w:rPr>
          <w:vertAlign w:val="superscript"/>
        </w:rPr>
        <w:t>,</w:t>
      </w:r>
      <w:r w:rsidRPr="00210EC4">
        <w:rPr>
          <w:rStyle w:val="EndnoteReference"/>
        </w:rPr>
        <w:endnoteReference w:id="53"/>
      </w:r>
    </w:p>
    <w:p w14:paraId="2A5A4448" w14:textId="3E9D3A3E" w:rsidR="00B6734D" w:rsidRPr="00347335" w:rsidRDefault="00B6734D" w:rsidP="00347335">
      <w:pPr>
        <w:spacing w:line="240" w:lineRule="auto"/>
        <w:rPr>
          <w:lang w:val="en-AU"/>
        </w:rPr>
      </w:pPr>
      <w:r w:rsidRPr="00224E7A">
        <w:rPr>
          <w:rFonts w:cstheme="minorHAnsi"/>
          <w:noProof/>
          <w:color w:val="56575A"/>
          <w:lang w:val="en-AU" w:eastAsia="en-AU"/>
        </w:rPr>
        <w:lastRenderedPageBreak/>
        <mc:AlternateContent>
          <mc:Choice Requires="wps">
            <w:drawing>
              <wp:inline distT="0" distB="0" distL="0" distR="0" wp14:anchorId="30D027E7" wp14:editId="075F4B31">
                <wp:extent cx="5844540" cy="8374380"/>
                <wp:effectExtent l="0" t="0" r="22860" b="26670"/>
                <wp:docPr id="4" name="Text Box 4"/>
                <wp:cNvGraphicFramePr/>
                <a:graphic xmlns:a="http://schemas.openxmlformats.org/drawingml/2006/main">
                  <a:graphicData uri="http://schemas.microsoft.com/office/word/2010/wordprocessingShape">
                    <wps:wsp>
                      <wps:cNvSpPr txBox="1"/>
                      <wps:spPr>
                        <a:xfrm>
                          <a:off x="0" y="0"/>
                          <a:ext cx="5844540" cy="8374380"/>
                        </a:xfrm>
                        <a:prstGeom prst="rect">
                          <a:avLst/>
                        </a:prstGeom>
                        <a:solidFill>
                          <a:schemeClr val="accent2">
                            <a:lumMod val="40000"/>
                            <a:lumOff val="60000"/>
                          </a:schemeClr>
                        </a:solidFill>
                        <a:ln w="6350">
                          <a:solidFill>
                            <a:prstClr val="black"/>
                          </a:solidFill>
                        </a:ln>
                      </wps:spPr>
                      <wps:txbx>
                        <w:txbxContent>
                          <w:p w14:paraId="6300835D" w14:textId="315FAEAB" w:rsidR="00502162" w:rsidRPr="0016726C" w:rsidRDefault="00502162" w:rsidP="003366AA">
                            <w:pPr>
                              <w:autoSpaceDE w:val="0"/>
                              <w:autoSpaceDN w:val="0"/>
                              <w:adjustRightInd w:val="0"/>
                              <w:spacing w:after="100" w:line="211" w:lineRule="atLeast"/>
                              <w:rPr>
                                <w:rFonts w:cstheme="minorHAnsi"/>
                                <w:b/>
                                <w:bCs/>
                                <w:lang w:val="en-AU"/>
                              </w:rPr>
                            </w:pPr>
                            <w:r w:rsidRPr="0016726C">
                              <w:rPr>
                                <w:rFonts w:cstheme="minorHAnsi"/>
                                <w:b/>
                                <w:bCs/>
                                <w:lang w:val="en-AU"/>
                              </w:rPr>
                              <w:t>TEXT BOX 2.3: CULTURAL TERMS: DEFINITIONS AND CONTEXTUAL MEANINGS</w:t>
                            </w:r>
                          </w:p>
                          <w:p w14:paraId="75498355" w14:textId="24B2F59F" w:rsidR="00502162" w:rsidRDefault="00502162" w:rsidP="007559A8">
                            <w:pPr>
                              <w:spacing w:before="240"/>
                              <w:rPr>
                                <w:lang w:val="en-AU"/>
                              </w:rPr>
                            </w:pPr>
                            <w:r>
                              <w:rPr>
                                <w:lang w:val="en-AU"/>
                              </w:rPr>
                              <w:t xml:space="preserve">Cultural safety </w:t>
                            </w:r>
                            <w:r w:rsidRPr="00A25753">
                              <w:rPr>
                                <w:lang w:val="en-AU"/>
                              </w:rPr>
                              <w:t xml:space="preserve">identifies, </w:t>
                            </w:r>
                            <w:r w:rsidR="00982FCE" w:rsidRPr="00A25753">
                              <w:rPr>
                                <w:lang w:val="en-AU"/>
                              </w:rPr>
                              <w:t>prioritises,</w:t>
                            </w:r>
                            <w:r w:rsidRPr="00A25753">
                              <w:rPr>
                                <w:lang w:val="en-AU"/>
                              </w:rPr>
                              <w:t xml:space="preserve"> and ensures that Aboriginal and Torres Strait Islander health consumers are safe. </w:t>
                            </w:r>
                          </w:p>
                          <w:p w14:paraId="03BCF8C7" w14:textId="100E2565" w:rsidR="00502162" w:rsidRPr="006437CF" w:rsidRDefault="00502162" w:rsidP="007559A8">
                            <w:pPr>
                              <w:spacing w:before="240"/>
                              <w:rPr>
                                <w:rFonts w:cstheme="minorHAnsi"/>
                                <w:lang w:val="en-AU"/>
                              </w:rPr>
                            </w:pPr>
                            <w:r w:rsidRPr="00DF3A4B">
                              <w:rPr>
                                <w:rFonts w:cstheme="minorHAnsi"/>
                                <w:b/>
                                <w:bCs/>
                                <w:lang w:val="en-AU"/>
                              </w:rPr>
                              <w:t>Cultural safe</w:t>
                            </w:r>
                            <w:r>
                              <w:rPr>
                                <w:rFonts w:cstheme="minorHAnsi"/>
                                <w:b/>
                                <w:bCs/>
                                <w:lang w:val="en-AU"/>
                              </w:rPr>
                              <w:t>ty</w:t>
                            </w:r>
                            <w:r w:rsidRPr="006437CF">
                              <w:rPr>
                                <w:rFonts w:cstheme="minorHAnsi"/>
                                <w:lang w:val="en-AU"/>
                              </w:rPr>
                              <w:t xml:space="preserve"> </w:t>
                            </w:r>
                            <w:r w:rsidRPr="003D0D7C">
                              <w:rPr>
                                <w:rFonts w:cstheme="minorHAnsi"/>
                                <w:lang w:val="en-AU"/>
                              </w:rPr>
                              <w:t xml:space="preserve">is determined by Aboriginal and Torres Strait Islander individuals, </w:t>
                            </w:r>
                            <w:r w:rsidR="00982FCE" w:rsidRPr="003D0D7C">
                              <w:rPr>
                                <w:rFonts w:cstheme="minorHAnsi"/>
                                <w:lang w:val="en-AU"/>
                              </w:rPr>
                              <w:t>families,</w:t>
                            </w:r>
                            <w:r w:rsidRPr="003D0D7C">
                              <w:rPr>
                                <w:rFonts w:cstheme="minorHAnsi"/>
                                <w:lang w:val="en-AU"/>
                              </w:rPr>
                              <w:t xml:space="preserve"> and communities. Culturally safe practice is the ongoing critical reflection of health practitioner knowledge, skills, attitudes, practising behaviours and power differentials in delivering safe, </w:t>
                            </w:r>
                            <w:r w:rsidR="00982FCE" w:rsidRPr="003D0D7C">
                              <w:rPr>
                                <w:rFonts w:cstheme="minorHAnsi"/>
                                <w:lang w:val="en-AU"/>
                              </w:rPr>
                              <w:t>accessible,</w:t>
                            </w:r>
                            <w:r w:rsidRPr="003D0D7C">
                              <w:rPr>
                                <w:rFonts w:cstheme="minorHAnsi"/>
                                <w:lang w:val="en-AU"/>
                              </w:rPr>
                              <w:t xml:space="preserve"> and responsive healthcare free of racism.</w:t>
                            </w:r>
                            <w:r>
                              <w:rPr>
                                <w:rFonts w:cstheme="minorHAnsi"/>
                                <w:lang w:val="en-AU"/>
                              </w:rPr>
                              <w:t xml:space="preserve">  </w:t>
                            </w:r>
                          </w:p>
                          <w:p w14:paraId="7B4B8E3B" w14:textId="583459B8" w:rsidR="00502162" w:rsidRPr="00A25753" w:rsidRDefault="00502162" w:rsidP="00A25753">
                            <w:pPr>
                              <w:rPr>
                                <w:lang w:val="en-AU"/>
                              </w:rPr>
                            </w:pPr>
                            <w:r w:rsidRPr="00DF3A4B">
                              <w:rPr>
                                <w:rFonts w:cstheme="minorHAnsi"/>
                                <w:b/>
                                <w:bCs/>
                                <w:lang w:val="en-AU"/>
                              </w:rPr>
                              <w:t>Culturally</w:t>
                            </w:r>
                            <w:r w:rsidR="00A64A21">
                              <w:rPr>
                                <w:rFonts w:cstheme="minorHAnsi"/>
                                <w:b/>
                                <w:bCs/>
                                <w:lang w:val="en-AU"/>
                              </w:rPr>
                              <w:t xml:space="preserve"> </w:t>
                            </w:r>
                            <w:r w:rsidRPr="00DF3A4B">
                              <w:rPr>
                                <w:rFonts w:cstheme="minorHAnsi"/>
                                <w:b/>
                                <w:bCs/>
                                <w:lang w:val="en-AU"/>
                              </w:rPr>
                              <w:t>safe and responsive</w:t>
                            </w:r>
                            <w:r w:rsidRPr="006437CF">
                              <w:rPr>
                                <w:rFonts w:cstheme="minorHAnsi"/>
                                <w:lang w:val="en-AU"/>
                              </w:rPr>
                              <w:t xml:space="preserve"> health care describes the </w:t>
                            </w:r>
                            <w:r>
                              <w:rPr>
                                <w:rFonts w:cstheme="minorHAnsi"/>
                                <w:lang w:val="en-AU"/>
                              </w:rPr>
                              <w:t xml:space="preserve">capacity of </w:t>
                            </w:r>
                            <w:r w:rsidRPr="006437CF">
                              <w:rPr>
                                <w:rFonts w:cstheme="minorHAnsi"/>
                                <w:lang w:val="en-AU"/>
                              </w:rPr>
                              <w:t>system</w:t>
                            </w:r>
                            <w:r>
                              <w:rPr>
                                <w:rFonts w:cstheme="minorHAnsi"/>
                                <w:lang w:val="en-AU"/>
                              </w:rPr>
                              <w:t>s</w:t>
                            </w:r>
                            <w:r w:rsidRPr="006437CF">
                              <w:rPr>
                                <w:rFonts w:cstheme="minorHAnsi"/>
                                <w:lang w:val="en-AU"/>
                              </w:rPr>
                              <w:t xml:space="preserve"> or organisations to respond to the health care challenges faced by Aboriginal and Torres Strait Islander individuals, </w:t>
                            </w:r>
                            <w:r w:rsidR="00982FCE" w:rsidRPr="006437CF">
                              <w:rPr>
                                <w:rFonts w:cstheme="minorHAnsi"/>
                                <w:lang w:val="en-AU"/>
                              </w:rPr>
                              <w:t>families,</w:t>
                            </w:r>
                            <w:r w:rsidRPr="006437CF">
                              <w:rPr>
                                <w:rFonts w:cstheme="minorHAnsi"/>
                                <w:lang w:val="en-AU"/>
                              </w:rPr>
                              <w:t xml:space="preserve"> and communities. </w:t>
                            </w:r>
                            <w:r>
                              <w:rPr>
                                <w:rFonts w:cstheme="minorHAnsi"/>
                                <w:lang w:val="en-AU"/>
                              </w:rPr>
                              <w:t>Culturally</w:t>
                            </w:r>
                            <w:r>
                              <w:rPr>
                                <w:rFonts w:cstheme="minorHAnsi"/>
                                <w:lang w:val="en-AU"/>
                              </w:rPr>
                              <w:noBreakHyphen/>
                              <w:t xml:space="preserve">responsive health </w:t>
                            </w:r>
                            <w:r w:rsidRPr="006437CF">
                              <w:rPr>
                                <w:rFonts w:cstheme="minorHAnsi"/>
                                <w:lang w:val="en-AU"/>
                              </w:rPr>
                              <w:t xml:space="preserve">care services are </w:t>
                            </w:r>
                            <w:r w:rsidRPr="00A25753">
                              <w:rPr>
                                <w:lang w:val="en-AU"/>
                              </w:rPr>
                              <w:t xml:space="preserve">achieved </w:t>
                            </w:r>
                            <w:r>
                              <w:rPr>
                                <w:lang w:val="en-AU"/>
                              </w:rPr>
                              <w:t>through a</w:t>
                            </w:r>
                            <w:r w:rsidRPr="00A25753">
                              <w:rPr>
                                <w:lang w:val="en-AU"/>
                              </w:rPr>
                              <w:t xml:space="preserve"> commitment to the human rights </w:t>
                            </w:r>
                            <w:r>
                              <w:rPr>
                                <w:lang w:val="en-AU"/>
                              </w:rPr>
                              <w:t>articles</w:t>
                            </w:r>
                            <w:r w:rsidRPr="00A25753">
                              <w:rPr>
                                <w:lang w:val="en-AU"/>
                              </w:rPr>
                              <w:t xml:space="preserve"> </w:t>
                            </w:r>
                            <w:r>
                              <w:rPr>
                                <w:lang w:val="en-AU"/>
                              </w:rPr>
                              <w:t xml:space="preserve">in </w:t>
                            </w:r>
                            <w:r w:rsidRPr="00A25753">
                              <w:rPr>
                                <w:lang w:val="en-AU"/>
                              </w:rPr>
                              <w:t xml:space="preserve">developing accessible and effective health care systems </w:t>
                            </w:r>
                            <w:r>
                              <w:rPr>
                                <w:lang w:val="en-AU"/>
                              </w:rPr>
                              <w:t xml:space="preserve">in partnership </w:t>
                            </w:r>
                            <w:r w:rsidRPr="00A25753">
                              <w:rPr>
                                <w:lang w:val="en-AU"/>
                              </w:rPr>
                              <w:t xml:space="preserve">with Aboriginal and Torres Strait Islander </w:t>
                            </w:r>
                            <w:r>
                              <w:rPr>
                                <w:lang w:val="en-AU"/>
                              </w:rPr>
                              <w:t>p</w:t>
                            </w:r>
                            <w:r w:rsidRPr="00A25753">
                              <w:rPr>
                                <w:lang w:val="en-AU"/>
                              </w:rPr>
                              <w:t>eople</w:t>
                            </w:r>
                            <w:r>
                              <w:rPr>
                                <w:lang w:val="en-AU"/>
                              </w:rPr>
                              <w:t>s</w:t>
                            </w:r>
                            <w:r w:rsidRPr="00A25753">
                              <w:rPr>
                                <w:lang w:val="en-AU"/>
                              </w:rPr>
                              <w:t xml:space="preserve"> </w:t>
                            </w:r>
                            <w:r>
                              <w:rPr>
                                <w:lang w:val="en-AU"/>
                              </w:rPr>
                              <w:t xml:space="preserve">and in understanding and responding </w:t>
                            </w:r>
                            <w:r w:rsidRPr="00A25753">
                              <w:rPr>
                                <w:lang w:val="en-AU"/>
                              </w:rPr>
                              <w:t>to their cultural views, beliefs and knowledge systems</w:t>
                            </w:r>
                            <w:r>
                              <w:rPr>
                                <w:lang w:val="en-AU"/>
                              </w:rPr>
                              <w:t>,</w:t>
                            </w:r>
                            <w:r w:rsidRPr="00A25753">
                              <w:rPr>
                                <w:lang w:val="en-AU"/>
                              </w:rPr>
                              <w:t xml:space="preserve"> which play an integral role in adherence to health care services.</w:t>
                            </w:r>
                            <w:r w:rsidRPr="00693FB6">
                              <w:rPr>
                                <w:rStyle w:val="FootnoteReference"/>
                                <w:rFonts w:cstheme="minorHAnsi"/>
                                <w:sz w:val="20"/>
                                <w:szCs w:val="20"/>
                              </w:rPr>
                              <w:t xml:space="preserve"> 59, 60,61</w:t>
                            </w:r>
                          </w:p>
                          <w:p w14:paraId="2BC39541" w14:textId="28E80BA9" w:rsidR="00502162" w:rsidRPr="009E5C96" w:rsidRDefault="00502162" w:rsidP="00A25753">
                            <w:pPr>
                              <w:rPr>
                                <w:lang w:val="en-AU"/>
                              </w:rPr>
                            </w:pPr>
                            <w:r w:rsidRPr="00DB3D5D">
                              <w:rPr>
                                <w:rFonts w:eastAsia="Arial"/>
                                <w:b/>
                                <w:bCs/>
                              </w:rPr>
                              <w:t>Cultural Respect</w:t>
                            </w:r>
                            <w:r w:rsidRPr="00DB3D5D">
                              <w:rPr>
                                <w:rFonts w:eastAsia="Arial"/>
                              </w:rPr>
                              <w:t xml:space="preserve"> </w:t>
                            </w:r>
                            <w:r w:rsidRPr="00A25753">
                              <w:rPr>
                                <w:lang w:val="en-AU"/>
                              </w:rPr>
                              <w:t>is about shared respect</w:t>
                            </w:r>
                            <w:r>
                              <w:rPr>
                                <w:lang w:val="en-AU"/>
                              </w:rPr>
                              <w:t>.</w:t>
                            </w:r>
                            <w:r w:rsidRPr="00F4205F">
                              <w:rPr>
                                <w:lang w:val="en-AU"/>
                              </w:rPr>
                              <w:t xml:space="preserve"> </w:t>
                            </w:r>
                            <w:r w:rsidRPr="00A25753">
                              <w:rPr>
                                <w:lang w:val="en-AU"/>
                              </w:rPr>
                              <w:t xml:space="preserve">It is achieved when the health system is a safe environment developed </w:t>
                            </w:r>
                            <w:r>
                              <w:rPr>
                                <w:lang w:val="en-AU"/>
                              </w:rPr>
                              <w:t xml:space="preserve">in partnership </w:t>
                            </w:r>
                            <w:r w:rsidRPr="00A25753">
                              <w:rPr>
                                <w:lang w:val="en-AU"/>
                              </w:rPr>
                              <w:t xml:space="preserve">with Aboriginal and Torres Strait Islander </w:t>
                            </w:r>
                            <w:r>
                              <w:rPr>
                                <w:lang w:val="en-AU"/>
                              </w:rPr>
                              <w:t>p</w:t>
                            </w:r>
                            <w:r w:rsidRPr="00A25753">
                              <w:rPr>
                                <w:lang w:val="en-AU"/>
                              </w:rPr>
                              <w:t>eoples and where cultural differences are respected. Trust and respect are highly nuanced in Aboriginal and Torres Strait Islander cultures.</w:t>
                            </w:r>
                            <w:r>
                              <w:rPr>
                                <w:lang w:val="en-AU"/>
                              </w:rPr>
                              <w:t xml:space="preserve"> They are </w:t>
                            </w:r>
                            <w:r w:rsidRPr="00A25753">
                              <w:rPr>
                                <w:lang w:val="en-AU"/>
                              </w:rPr>
                              <w:t xml:space="preserve">closely linked </w:t>
                            </w:r>
                            <w:r>
                              <w:rPr>
                                <w:lang w:val="en-AU"/>
                              </w:rPr>
                              <w:t>with the</w:t>
                            </w:r>
                            <w:r w:rsidRPr="00A25753">
                              <w:rPr>
                                <w:lang w:val="en-AU"/>
                              </w:rPr>
                              <w:t xml:space="preserve"> non-Indigenous </w:t>
                            </w:r>
                            <w:r>
                              <w:rPr>
                                <w:lang w:val="en-AU"/>
                              </w:rPr>
                              <w:t xml:space="preserve">Australian </w:t>
                            </w:r>
                            <w:r w:rsidRPr="00A25753">
                              <w:rPr>
                                <w:lang w:val="en-AU"/>
                              </w:rPr>
                              <w:t>concepts ethical and fair behaviour</w:t>
                            </w:r>
                            <w:r>
                              <w:rPr>
                                <w:lang w:val="en-AU"/>
                              </w:rPr>
                              <w:t>,</w:t>
                            </w:r>
                            <w:r w:rsidRPr="00A25753">
                              <w:rPr>
                                <w:lang w:val="en-AU"/>
                              </w:rPr>
                              <w:t xml:space="preserve"> </w:t>
                            </w:r>
                            <w:r w:rsidR="00982FCE" w:rsidRPr="00A25753">
                              <w:rPr>
                                <w:lang w:val="en-AU"/>
                              </w:rPr>
                              <w:t>integrity,</w:t>
                            </w:r>
                            <w:r w:rsidRPr="00A25753">
                              <w:rPr>
                                <w:lang w:val="en-AU"/>
                              </w:rPr>
                              <w:t xml:space="preserve"> and reliability</w:t>
                            </w:r>
                            <w:r>
                              <w:rPr>
                                <w:lang w:val="en-AU"/>
                              </w:rPr>
                              <w:t>.</w:t>
                            </w:r>
                            <w:r w:rsidRPr="009E5C96">
                              <w:rPr>
                                <w:lang w:val="en-AU"/>
                              </w:rPr>
                              <w:t xml:space="preserve"> Respect and trust concepts also include </w:t>
                            </w:r>
                            <w:r>
                              <w:rPr>
                                <w:lang w:val="en-AU"/>
                              </w:rPr>
                              <w:t>the values</w:t>
                            </w:r>
                            <w:r w:rsidRPr="009E5C96">
                              <w:rPr>
                                <w:lang w:val="en-AU"/>
                              </w:rPr>
                              <w:t xml:space="preserve"> of accountability and reciprocity, or shared benefit</w:t>
                            </w:r>
                            <w:r>
                              <w:rPr>
                                <w:lang w:val="en-AU"/>
                              </w:rPr>
                              <w:t xml:space="preserve">. A further value is </w:t>
                            </w:r>
                            <w:r w:rsidRPr="00A25753">
                              <w:rPr>
                                <w:lang w:val="en-AU"/>
                              </w:rPr>
                              <w:t xml:space="preserve">transparent and open communication </w:t>
                            </w:r>
                            <w:r>
                              <w:rPr>
                                <w:lang w:val="en-AU"/>
                              </w:rPr>
                              <w:t xml:space="preserve">that </w:t>
                            </w:r>
                            <w:r w:rsidRPr="00A25753">
                              <w:rPr>
                                <w:lang w:val="en-AU"/>
                              </w:rPr>
                              <w:t xml:space="preserve">is also clear, culturally respectful, and </w:t>
                            </w:r>
                            <w:r w:rsidRPr="009E5C96">
                              <w:rPr>
                                <w:lang w:val="en-AU"/>
                              </w:rPr>
                              <w:t>linguistically inclusive</w:t>
                            </w:r>
                            <w:r>
                              <w:rPr>
                                <w:lang w:val="en-AU"/>
                              </w:rPr>
                              <w:t>*</w:t>
                            </w:r>
                            <w:r w:rsidRPr="009E5C96">
                              <w:rPr>
                                <w:lang w:val="en-AU"/>
                              </w:rPr>
                              <w:t>.</w:t>
                            </w:r>
                          </w:p>
                          <w:p w14:paraId="016888EF" w14:textId="482BDB2F" w:rsidR="00502162" w:rsidRDefault="00502162" w:rsidP="007205DA">
                            <w:r w:rsidRPr="00DB3D5D">
                              <w:rPr>
                                <w:rFonts w:eastAsia="Arial"/>
                                <w:b/>
                                <w:bCs/>
                              </w:rPr>
                              <w:t>Culturally Safe and Responsive</w:t>
                            </w:r>
                            <w:r w:rsidRPr="00DB3D5D">
                              <w:rPr>
                                <w:rFonts w:eastAsia="Arial"/>
                              </w:rPr>
                              <w:t xml:space="preserve"> </w:t>
                            </w:r>
                            <w:r w:rsidRPr="00757353">
                              <w:rPr>
                                <w:rFonts w:cstheme="minorHAnsi"/>
                                <w:lang w:val="en-AU"/>
                              </w:rPr>
                              <w:t xml:space="preserve">describes the capacity to respond to the health care </w:t>
                            </w:r>
                            <w:r>
                              <w:rPr>
                                <w:rFonts w:cstheme="minorHAnsi"/>
                                <w:lang w:val="en-AU"/>
                              </w:rPr>
                              <w:t xml:space="preserve">challenges faced by </w:t>
                            </w:r>
                            <w:r w:rsidRPr="00757353">
                              <w:rPr>
                                <w:rFonts w:cstheme="minorHAnsi"/>
                                <w:lang w:val="en-AU"/>
                              </w:rPr>
                              <w:t xml:space="preserve">Aboriginal and Torres Strait Islander </w:t>
                            </w:r>
                            <w:r>
                              <w:rPr>
                                <w:rFonts w:cstheme="minorHAnsi"/>
                                <w:lang w:val="en-AU"/>
                              </w:rPr>
                              <w:t xml:space="preserve">individuals, </w:t>
                            </w:r>
                            <w:r w:rsidR="00982FCE">
                              <w:rPr>
                                <w:rFonts w:cstheme="minorHAnsi"/>
                                <w:lang w:val="en-AU"/>
                              </w:rPr>
                              <w:t>families,</w:t>
                            </w:r>
                            <w:r>
                              <w:rPr>
                                <w:rFonts w:cstheme="minorHAnsi"/>
                                <w:lang w:val="en-AU"/>
                              </w:rPr>
                              <w:t xml:space="preserve"> and </w:t>
                            </w:r>
                            <w:r w:rsidRPr="00757353">
                              <w:rPr>
                                <w:rFonts w:cstheme="minorHAnsi"/>
                                <w:lang w:val="en-AU"/>
                              </w:rPr>
                              <w:t>communities. It is a cyclical and ongoing process, requiring regular self-reflection and proactive responses</w:t>
                            </w:r>
                            <w:r>
                              <w:rPr>
                                <w:rFonts w:cstheme="minorHAnsi"/>
                                <w:lang w:val="en-AU"/>
                              </w:rPr>
                              <w:t xml:space="preserve"> by service providers</w:t>
                            </w:r>
                            <w:r w:rsidRPr="00757353">
                              <w:rPr>
                                <w:rFonts w:cstheme="minorHAnsi"/>
                                <w:lang w:val="en-AU"/>
                              </w:rPr>
                              <w:t xml:space="preserve"> to the </w:t>
                            </w:r>
                            <w:r>
                              <w:rPr>
                                <w:rFonts w:cstheme="minorHAnsi"/>
                                <w:lang w:val="en-AU"/>
                              </w:rPr>
                              <w:t>individual</w:t>
                            </w:r>
                            <w:r w:rsidRPr="00757353">
                              <w:rPr>
                                <w:rFonts w:cstheme="minorHAnsi"/>
                                <w:lang w:val="en-AU"/>
                              </w:rPr>
                              <w:t xml:space="preserve">, </w:t>
                            </w:r>
                            <w:r w:rsidR="00982FCE" w:rsidRPr="00757353">
                              <w:rPr>
                                <w:rFonts w:cstheme="minorHAnsi"/>
                                <w:lang w:val="en-AU"/>
                              </w:rPr>
                              <w:t>family,</w:t>
                            </w:r>
                            <w:r w:rsidRPr="00757353">
                              <w:rPr>
                                <w:rFonts w:cstheme="minorHAnsi"/>
                                <w:lang w:val="en-AU"/>
                              </w:rPr>
                              <w:t xml:space="preserve"> or community </w:t>
                            </w:r>
                            <w:r>
                              <w:rPr>
                                <w:rFonts w:cstheme="minorHAnsi"/>
                                <w:lang w:val="en-AU"/>
                              </w:rPr>
                              <w:t>with which they interact</w:t>
                            </w:r>
                            <w:r w:rsidRPr="00757353">
                              <w:rPr>
                                <w:rFonts w:cstheme="minorHAnsi"/>
                                <w:lang w:val="en-AU"/>
                              </w:rPr>
                              <w:t xml:space="preserve">. It thus requires knowledge and capacity at different levels of intervention: systemic, organisational, </w:t>
                            </w:r>
                            <w:r w:rsidR="00982FCE" w:rsidRPr="00757353">
                              <w:rPr>
                                <w:rFonts w:cstheme="minorHAnsi"/>
                                <w:lang w:val="en-AU"/>
                              </w:rPr>
                              <w:t>professional,</w:t>
                            </w:r>
                            <w:r w:rsidRPr="00757353">
                              <w:rPr>
                                <w:rFonts w:cstheme="minorHAnsi"/>
                                <w:lang w:val="en-AU"/>
                              </w:rPr>
                              <w:t xml:space="preserve"> and individual.</w:t>
                            </w:r>
                            <w:r w:rsidRPr="006838DC">
                              <w:rPr>
                                <w:rStyle w:val="FootnoteReference"/>
                              </w:rPr>
                              <w:t xml:space="preserve">  </w:t>
                            </w:r>
                          </w:p>
                          <w:p w14:paraId="7C3DA753" w14:textId="7B6B0FA3" w:rsidR="00502162" w:rsidRPr="004255F4" w:rsidRDefault="00502162" w:rsidP="007205DA">
                            <w:pPr>
                              <w:rPr>
                                <w:rFonts w:cstheme="minorHAnsi"/>
                                <w:sz w:val="20"/>
                                <w:szCs w:val="20"/>
                                <w:lang w:val="en-AU"/>
                              </w:rPr>
                            </w:pPr>
                            <w:r w:rsidRPr="004255F4">
                              <w:rPr>
                                <w:sz w:val="20"/>
                                <w:szCs w:val="20"/>
                                <w:lang w:val="en-AU"/>
                              </w:rPr>
                              <w:t>* English is often not the first language</w:t>
                            </w:r>
                            <w:r>
                              <w:rPr>
                                <w:sz w:val="20"/>
                                <w:szCs w:val="20"/>
                                <w:lang w:val="en-AU"/>
                              </w:rPr>
                              <w:t>,</w:t>
                            </w:r>
                            <w:r w:rsidRPr="004255F4">
                              <w:rPr>
                                <w:sz w:val="20"/>
                                <w:szCs w:val="20"/>
                                <w:lang w:val="en-AU"/>
                              </w:rPr>
                              <w:t xml:space="preserve"> with some Aboriginal and Torres Strait Islander </w:t>
                            </w:r>
                            <w:r>
                              <w:rPr>
                                <w:sz w:val="20"/>
                                <w:szCs w:val="20"/>
                                <w:lang w:val="en-AU"/>
                              </w:rPr>
                              <w:t xml:space="preserve">people </w:t>
                            </w:r>
                            <w:r w:rsidRPr="004255F4">
                              <w:rPr>
                                <w:sz w:val="20"/>
                                <w:szCs w:val="20"/>
                                <w:lang w:val="en-AU"/>
                              </w:rPr>
                              <w:t>speaking four or five languages other than English.</w:t>
                            </w:r>
                          </w:p>
                          <w:p w14:paraId="18896CA3" w14:textId="1AD22D64" w:rsidR="00502162" w:rsidRPr="0016726C" w:rsidRDefault="00502162" w:rsidP="004255F4">
                            <w:pPr>
                              <w:pStyle w:val="FootnoteText"/>
                              <w:spacing w:after="0"/>
                              <w:ind w:left="720" w:hanging="720"/>
                              <w:rPr>
                                <w:rFonts w:asciiTheme="minorHAnsi" w:hAnsiTheme="minorHAnsi" w:cstheme="minorHAnsi"/>
                                <w:b/>
                                <w:bCs/>
                                <w:sz w:val="18"/>
                                <w:szCs w:val="18"/>
                                <w:lang w:val="en-AU"/>
                              </w:rPr>
                            </w:pPr>
                          </w:p>
                          <w:p w14:paraId="0C24232F" w14:textId="77777777" w:rsidR="00502162" w:rsidRPr="0016726C" w:rsidRDefault="00502162" w:rsidP="004255F4">
                            <w:pPr>
                              <w:pStyle w:val="FootnoteText"/>
                              <w:spacing w:after="0"/>
                              <w:ind w:left="720" w:hanging="720"/>
                              <w:rPr>
                                <w:rFonts w:asciiTheme="minorHAnsi" w:hAnsiTheme="minorHAnsi" w:cstheme="minorHAnsi"/>
                                <w:b/>
                                <w:bCs/>
                                <w:sz w:val="18"/>
                                <w:szCs w:val="18"/>
                                <w:lang w:val="en-AU"/>
                              </w:rPr>
                            </w:pPr>
                          </w:p>
                          <w:p w14:paraId="16249DF5" w14:textId="727BF596" w:rsidR="00502162" w:rsidRPr="0016726C" w:rsidRDefault="00502162" w:rsidP="004255F4">
                            <w:pPr>
                              <w:pStyle w:val="FootnoteText"/>
                              <w:spacing w:after="0"/>
                              <w:ind w:left="720" w:hanging="720"/>
                              <w:rPr>
                                <w:rFonts w:asciiTheme="minorHAnsi" w:hAnsiTheme="minorHAnsi" w:cstheme="minorHAnsi"/>
                                <w:sz w:val="18"/>
                                <w:szCs w:val="18"/>
                                <w:lang w:val="en-AU"/>
                              </w:rPr>
                            </w:pPr>
                            <w:r w:rsidRPr="0016726C">
                              <w:rPr>
                                <w:rFonts w:asciiTheme="minorHAnsi" w:hAnsiTheme="minorHAnsi" w:cstheme="minorHAnsi"/>
                                <w:b/>
                                <w:bCs/>
                                <w:sz w:val="18"/>
                                <w:szCs w:val="18"/>
                                <w:lang w:val="en-AU"/>
                              </w:rPr>
                              <w:t>National Agreement on Closing the Gap: Closing the Gap in Partnership</w:t>
                            </w:r>
                            <w:r w:rsidRPr="0016726C">
                              <w:rPr>
                                <w:rFonts w:asciiTheme="minorHAnsi" w:hAnsiTheme="minorHAnsi" w:cstheme="minorHAnsi"/>
                                <w:sz w:val="18"/>
                                <w:szCs w:val="18"/>
                                <w:lang w:val="en-AU"/>
                              </w:rPr>
                              <w:t xml:space="preserve"> https://coalitionofpeaks.org.au/wp-content/uploads/2020/07/FINAL-National-Agreement-on-Closing-the-Gap-1.pdf Accessed 19/02/2021</w:t>
                            </w:r>
                          </w:p>
                          <w:p w14:paraId="15CC76DB" w14:textId="6F3240C3" w:rsidR="00502162" w:rsidRPr="0016726C" w:rsidRDefault="00502162" w:rsidP="004255F4">
                            <w:pPr>
                              <w:pStyle w:val="FootnoteText"/>
                              <w:spacing w:after="0"/>
                              <w:ind w:left="720" w:hanging="720"/>
                              <w:rPr>
                                <w:rFonts w:asciiTheme="minorHAnsi" w:hAnsiTheme="minorHAnsi" w:cstheme="minorHAnsi"/>
                                <w:sz w:val="18"/>
                                <w:szCs w:val="18"/>
                                <w:lang w:val="en-AU"/>
                              </w:rPr>
                            </w:pPr>
                            <w:r w:rsidRPr="0016726C">
                              <w:rPr>
                                <w:rFonts w:asciiTheme="minorHAnsi" w:hAnsiTheme="minorHAnsi" w:cstheme="minorHAnsi"/>
                                <w:b/>
                                <w:bCs/>
                                <w:sz w:val="18"/>
                                <w:szCs w:val="18"/>
                                <w:lang w:val="en-AU"/>
                              </w:rPr>
                              <w:t>Australian Indigenous Doctors</w:t>
                            </w:r>
                            <w:r>
                              <w:rPr>
                                <w:rFonts w:asciiTheme="minorHAnsi" w:hAnsiTheme="minorHAnsi" w:cstheme="minorHAnsi"/>
                                <w:b/>
                                <w:bCs/>
                                <w:sz w:val="18"/>
                                <w:szCs w:val="18"/>
                                <w:lang w:val="en-AU"/>
                              </w:rPr>
                              <w:t>’</w:t>
                            </w:r>
                            <w:r w:rsidRPr="0016726C">
                              <w:rPr>
                                <w:rFonts w:asciiTheme="minorHAnsi" w:hAnsiTheme="minorHAnsi" w:cstheme="minorHAnsi"/>
                                <w:b/>
                                <w:bCs/>
                                <w:sz w:val="18"/>
                                <w:szCs w:val="18"/>
                                <w:lang w:val="en-AU"/>
                              </w:rPr>
                              <w:t xml:space="preserve"> Association</w:t>
                            </w:r>
                            <w:r w:rsidRPr="0016726C">
                              <w:rPr>
                                <w:rFonts w:asciiTheme="minorHAnsi" w:hAnsiTheme="minorHAnsi" w:cstheme="minorHAnsi"/>
                                <w:sz w:val="18"/>
                                <w:szCs w:val="18"/>
                                <w:lang w:val="en-AU"/>
                              </w:rPr>
                              <w:t>, AIDA (2013) Position Statement Cultural Safety for Aboriginal and Torres Strait Islander Doctors, Medical Students and Patients https://www.aida.org.au/wp-content/uploads/2017/08/Cultural_Safety.pdf Accessed 17/02/2021</w:t>
                            </w:r>
                          </w:p>
                          <w:p w14:paraId="5FF86189" w14:textId="0771AE88" w:rsidR="00502162" w:rsidRPr="0016726C" w:rsidRDefault="00502162" w:rsidP="004255F4">
                            <w:pPr>
                              <w:pStyle w:val="FootnoteText"/>
                              <w:spacing w:after="0"/>
                              <w:ind w:left="720" w:hanging="720"/>
                              <w:rPr>
                                <w:rFonts w:asciiTheme="minorHAnsi" w:hAnsiTheme="minorHAnsi" w:cstheme="minorHAnsi"/>
                                <w:sz w:val="18"/>
                                <w:szCs w:val="18"/>
                                <w:lang w:val="en-AU"/>
                              </w:rPr>
                            </w:pPr>
                            <w:r w:rsidRPr="0016726C">
                              <w:rPr>
                                <w:rFonts w:asciiTheme="minorHAnsi" w:hAnsiTheme="minorHAnsi" w:cstheme="minorHAnsi"/>
                                <w:b/>
                                <w:bCs/>
                                <w:sz w:val="18"/>
                                <w:szCs w:val="18"/>
                                <w:lang w:val="en-AU"/>
                              </w:rPr>
                              <w:t>Cultural Respect Framework 2016-2019</w:t>
                            </w:r>
                            <w:r w:rsidRPr="0016726C">
                              <w:rPr>
                                <w:rFonts w:asciiTheme="minorHAnsi" w:hAnsiTheme="minorHAnsi" w:cstheme="minorHAnsi"/>
                                <w:sz w:val="18"/>
                                <w:szCs w:val="18"/>
                                <w:lang w:val="en-AU"/>
                              </w:rPr>
                              <w:t>; For Aboriginal and Torres Strait Islander Health. https://nacchocommunique.files.wordpress.com/2016/12/cultural_respect_framework_1december2016_1.pdf Accessed 23/02/2021</w:t>
                            </w:r>
                          </w:p>
                          <w:p w14:paraId="56C2A487" w14:textId="74982C27" w:rsidR="00502162" w:rsidRPr="0016726C" w:rsidRDefault="00502162" w:rsidP="004255F4">
                            <w:pPr>
                              <w:pStyle w:val="FootnoteText"/>
                              <w:spacing w:after="0"/>
                              <w:ind w:left="720" w:hanging="720"/>
                              <w:rPr>
                                <w:rFonts w:asciiTheme="minorHAnsi" w:hAnsiTheme="minorHAnsi" w:cstheme="minorHAnsi"/>
                                <w:sz w:val="18"/>
                                <w:szCs w:val="18"/>
                                <w:lang w:val="en-AU"/>
                              </w:rPr>
                            </w:pPr>
                            <w:r w:rsidRPr="0016726C">
                              <w:rPr>
                                <w:rFonts w:asciiTheme="minorHAnsi" w:hAnsiTheme="minorHAnsi" w:cstheme="minorHAnsi"/>
                                <w:b/>
                                <w:bCs/>
                                <w:sz w:val="18"/>
                                <w:szCs w:val="18"/>
                                <w:lang w:val="en-AU"/>
                              </w:rPr>
                              <w:t>Northern Territory Health Aboriginal Cultural Security Framework</w:t>
                            </w:r>
                            <w:r w:rsidRPr="0016726C">
                              <w:rPr>
                                <w:rFonts w:asciiTheme="minorHAnsi" w:hAnsiTheme="minorHAnsi" w:cstheme="minorHAnsi"/>
                                <w:sz w:val="18"/>
                                <w:szCs w:val="18"/>
                                <w:lang w:val="en-AU"/>
                              </w:rPr>
                              <w:t xml:space="preserve"> 2016-2026 https://digitallibrary.health.nt.gov.au/prodjspui/handle/10137/730 Accessed 23/02/2021</w:t>
                            </w:r>
                          </w:p>
                          <w:p w14:paraId="42291F29" w14:textId="27B27BEA" w:rsidR="00502162" w:rsidRPr="0016726C" w:rsidRDefault="00502162" w:rsidP="004255F4">
                            <w:pPr>
                              <w:pStyle w:val="FootnoteText"/>
                              <w:spacing w:after="0"/>
                              <w:ind w:left="720" w:hanging="720"/>
                              <w:rPr>
                                <w:rFonts w:asciiTheme="minorHAnsi" w:hAnsiTheme="minorHAnsi" w:cstheme="minorHAnsi"/>
                                <w:sz w:val="18"/>
                                <w:szCs w:val="18"/>
                                <w:lang w:val="en-AU"/>
                              </w:rPr>
                            </w:pPr>
                            <w:r w:rsidRPr="0016726C">
                              <w:rPr>
                                <w:rFonts w:asciiTheme="minorHAnsi" w:hAnsiTheme="minorHAnsi" w:cstheme="minorHAnsi"/>
                                <w:b/>
                                <w:bCs/>
                                <w:sz w:val="18"/>
                                <w:szCs w:val="18"/>
                                <w:lang w:val="en-AU"/>
                              </w:rPr>
                              <w:t>Australian Health Practitioner Regulation Agency</w:t>
                            </w:r>
                            <w:r w:rsidRPr="0016726C">
                              <w:rPr>
                                <w:rFonts w:asciiTheme="minorHAnsi" w:hAnsiTheme="minorHAnsi" w:cstheme="minorHAnsi"/>
                                <w:sz w:val="18"/>
                                <w:szCs w:val="18"/>
                                <w:lang w:val="en-AU"/>
                              </w:rPr>
                              <w:t xml:space="preserve"> (</w:t>
                            </w:r>
                            <w:proofErr w:type="spellStart"/>
                            <w:r w:rsidRPr="0016726C">
                              <w:rPr>
                                <w:rFonts w:asciiTheme="minorHAnsi" w:hAnsiTheme="minorHAnsi" w:cstheme="minorHAnsi"/>
                                <w:sz w:val="18"/>
                                <w:szCs w:val="18"/>
                                <w:lang w:val="en-AU"/>
                              </w:rPr>
                              <w:t>Ahpra</w:t>
                            </w:r>
                            <w:proofErr w:type="spellEnd"/>
                            <w:r w:rsidRPr="0016726C">
                              <w:rPr>
                                <w:rFonts w:asciiTheme="minorHAnsi" w:hAnsiTheme="minorHAnsi" w:cstheme="minorHAnsi"/>
                                <w:sz w:val="18"/>
                                <w:szCs w:val="18"/>
                                <w:lang w:val="en-AU"/>
                              </w:rPr>
                              <w:t>): Aboriginal and Torres Strait Islander Health and Cultural Safety</w:t>
                            </w:r>
                            <w:r>
                              <w:rPr>
                                <w:rFonts w:asciiTheme="minorHAnsi" w:hAnsiTheme="minorHAnsi" w:cstheme="minorHAnsi"/>
                                <w:sz w:val="18"/>
                                <w:szCs w:val="18"/>
                                <w:lang w:val="en-AU"/>
                              </w:rPr>
                              <w:t xml:space="preserve"> </w:t>
                            </w:r>
                            <w:r w:rsidRPr="0016726C">
                              <w:rPr>
                                <w:rFonts w:asciiTheme="minorHAnsi" w:hAnsiTheme="minorHAnsi" w:cstheme="minorHAnsi"/>
                                <w:sz w:val="18"/>
                                <w:szCs w:val="18"/>
                                <w:lang w:val="en-AU"/>
                              </w:rPr>
                              <w:t>Strategy-2020-2025 https://www.ahpra.gov.au/About-Ahpra/Aboriginal-and-Torres-Strait-Islander-Health-Strategy/health-and-cultural-safety-strategy.aspx Accessed 24/02/2021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D027E7" id="Text Box 4" o:spid="_x0000_s1029" type="#_x0000_t202" style="width:460.2pt;height:6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" fillcolor="#f7caac [1301]" strokeweight=".5pt">
                <v:textbox>
                  <w:txbxContent>
                    <w:p w14:paraId="6300835D" w14:textId="315FAEAB" w:rsidR="00502162" w:rsidRPr="0016726C" w:rsidRDefault="00502162" w:rsidP="003366AA">
                      <w:pPr>
                        <w:autoSpaceDE w:val="0"/>
                        <w:autoSpaceDN w:val="0"/>
                        <w:adjustRightInd w:val="0"/>
                        <w:spacing w:after="100" w:line="211" w:lineRule="atLeast"/>
                        <w:rPr>
                          <w:rFonts w:cstheme="minorHAnsi"/>
                          <w:b/>
                          <w:bCs/>
                          <w:lang w:val="en-AU"/>
                        </w:rPr>
                      </w:pPr>
                      <w:r w:rsidRPr="0016726C">
                        <w:rPr>
                          <w:rFonts w:cstheme="minorHAnsi"/>
                          <w:b/>
                          <w:bCs/>
                          <w:lang w:val="en-AU"/>
                        </w:rPr>
                        <w:t>TEXT BOX 2.3: CULTURAL TERMS: DEFINITIONS AND CONTEXTUAL MEANINGS</w:t>
                      </w:r>
                    </w:p>
                    <w:p w14:paraId="75498355" w14:textId="24B2F59F" w:rsidR="00502162" w:rsidRDefault="00502162" w:rsidP="007559A8">
                      <w:pPr>
                        <w:spacing w:before="240"/>
                        <w:rPr>
                          <w:lang w:val="en-AU"/>
                        </w:rPr>
                      </w:pPr>
                      <w:r>
                        <w:rPr>
                          <w:lang w:val="en-AU"/>
                        </w:rPr>
                        <w:t xml:space="preserve">Cultural safety </w:t>
                      </w:r>
                      <w:r w:rsidRPr="00A25753">
                        <w:rPr>
                          <w:lang w:val="en-AU"/>
                        </w:rPr>
                        <w:t xml:space="preserve">identifies, </w:t>
                      </w:r>
                      <w:r w:rsidR="00982FCE" w:rsidRPr="00A25753">
                        <w:rPr>
                          <w:lang w:val="en-AU"/>
                        </w:rPr>
                        <w:t>prioritises,</w:t>
                      </w:r>
                      <w:r w:rsidRPr="00A25753">
                        <w:rPr>
                          <w:lang w:val="en-AU"/>
                        </w:rPr>
                        <w:t xml:space="preserve"> and ensures that Aboriginal and Torres Strait Islander health consumers are safe. </w:t>
                      </w:r>
                    </w:p>
                    <w:p w14:paraId="03BCF8C7" w14:textId="100E2565" w:rsidR="00502162" w:rsidRPr="006437CF" w:rsidRDefault="00502162" w:rsidP="007559A8">
                      <w:pPr>
                        <w:spacing w:before="240"/>
                        <w:rPr>
                          <w:rFonts w:cstheme="minorHAnsi"/>
                          <w:lang w:val="en-AU"/>
                        </w:rPr>
                      </w:pPr>
                      <w:r w:rsidRPr="00DF3A4B">
                        <w:rPr>
                          <w:rFonts w:cstheme="minorHAnsi"/>
                          <w:b/>
                          <w:bCs/>
                          <w:lang w:val="en-AU"/>
                        </w:rPr>
                        <w:t>Cultural safe</w:t>
                      </w:r>
                      <w:r>
                        <w:rPr>
                          <w:rFonts w:cstheme="minorHAnsi"/>
                          <w:b/>
                          <w:bCs/>
                          <w:lang w:val="en-AU"/>
                        </w:rPr>
                        <w:t>ty</w:t>
                      </w:r>
                      <w:r w:rsidRPr="006437CF">
                        <w:rPr>
                          <w:rFonts w:cstheme="minorHAnsi"/>
                          <w:lang w:val="en-AU"/>
                        </w:rPr>
                        <w:t xml:space="preserve"> </w:t>
                      </w:r>
                      <w:r w:rsidRPr="003D0D7C">
                        <w:rPr>
                          <w:rFonts w:cstheme="minorHAnsi"/>
                          <w:lang w:val="en-AU"/>
                        </w:rPr>
                        <w:t xml:space="preserve">is determined by Aboriginal and Torres Strait Islander individuals, </w:t>
                      </w:r>
                      <w:r w:rsidR="00982FCE" w:rsidRPr="003D0D7C">
                        <w:rPr>
                          <w:rFonts w:cstheme="minorHAnsi"/>
                          <w:lang w:val="en-AU"/>
                        </w:rPr>
                        <w:t>families,</w:t>
                      </w:r>
                      <w:r w:rsidRPr="003D0D7C">
                        <w:rPr>
                          <w:rFonts w:cstheme="minorHAnsi"/>
                          <w:lang w:val="en-AU"/>
                        </w:rPr>
                        <w:t xml:space="preserve"> and communities. Culturally safe practice is the ongoing critical reflection of health practitioner knowledge, skills, attitudes, practising behaviours and power differentials in delivering safe, </w:t>
                      </w:r>
                      <w:r w:rsidR="00982FCE" w:rsidRPr="003D0D7C">
                        <w:rPr>
                          <w:rFonts w:cstheme="minorHAnsi"/>
                          <w:lang w:val="en-AU"/>
                        </w:rPr>
                        <w:t>accessible,</w:t>
                      </w:r>
                      <w:r w:rsidRPr="003D0D7C">
                        <w:rPr>
                          <w:rFonts w:cstheme="minorHAnsi"/>
                          <w:lang w:val="en-AU"/>
                        </w:rPr>
                        <w:t xml:space="preserve"> and responsive healthcare free of racism.</w:t>
                      </w:r>
                      <w:r>
                        <w:rPr>
                          <w:rFonts w:cstheme="minorHAnsi"/>
                          <w:lang w:val="en-AU"/>
                        </w:rPr>
                        <w:t xml:space="preserve">  </w:t>
                      </w:r>
                    </w:p>
                    <w:p w14:paraId="7B4B8E3B" w14:textId="583459B8" w:rsidR="00502162" w:rsidRPr="00A25753" w:rsidRDefault="00502162" w:rsidP="00A25753">
                      <w:pPr>
                        <w:rPr>
                          <w:lang w:val="en-AU"/>
                        </w:rPr>
                      </w:pPr>
                      <w:r w:rsidRPr="00DF3A4B">
                        <w:rPr>
                          <w:rFonts w:cstheme="minorHAnsi"/>
                          <w:b/>
                          <w:bCs/>
                          <w:lang w:val="en-AU"/>
                        </w:rPr>
                        <w:t>Culturally</w:t>
                      </w:r>
                      <w:r w:rsidR="00A64A21">
                        <w:rPr>
                          <w:rFonts w:cstheme="minorHAnsi"/>
                          <w:b/>
                          <w:bCs/>
                          <w:lang w:val="en-AU"/>
                        </w:rPr>
                        <w:t xml:space="preserve"> </w:t>
                      </w:r>
                      <w:r w:rsidRPr="00DF3A4B">
                        <w:rPr>
                          <w:rFonts w:cstheme="minorHAnsi"/>
                          <w:b/>
                          <w:bCs/>
                          <w:lang w:val="en-AU"/>
                        </w:rPr>
                        <w:t>safe and responsive</w:t>
                      </w:r>
                      <w:r w:rsidRPr="006437CF">
                        <w:rPr>
                          <w:rFonts w:cstheme="minorHAnsi"/>
                          <w:lang w:val="en-AU"/>
                        </w:rPr>
                        <w:t xml:space="preserve"> health care describes the </w:t>
                      </w:r>
                      <w:r>
                        <w:rPr>
                          <w:rFonts w:cstheme="minorHAnsi"/>
                          <w:lang w:val="en-AU"/>
                        </w:rPr>
                        <w:t xml:space="preserve">capacity of </w:t>
                      </w:r>
                      <w:r w:rsidRPr="006437CF">
                        <w:rPr>
                          <w:rFonts w:cstheme="minorHAnsi"/>
                          <w:lang w:val="en-AU"/>
                        </w:rPr>
                        <w:t>system</w:t>
                      </w:r>
                      <w:r>
                        <w:rPr>
                          <w:rFonts w:cstheme="minorHAnsi"/>
                          <w:lang w:val="en-AU"/>
                        </w:rPr>
                        <w:t>s</w:t>
                      </w:r>
                      <w:r w:rsidRPr="006437CF">
                        <w:rPr>
                          <w:rFonts w:cstheme="minorHAnsi"/>
                          <w:lang w:val="en-AU"/>
                        </w:rPr>
                        <w:t xml:space="preserve"> or organisations to respond to the health care challenges faced by Aboriginal and Torres Strait Islander individuals, </w:t>
                      </w:r>
                      <w:r w:rsidR="00982FCE" w:rsidRPr="006437CF">
                        <w:rPr>
                          <w:rFonts w:cstheme="minorHAnsi"/>
                          <w:lang w:val="en-AU"/>
                        </w:rPr>
                        <w:t>families,</w:t>
                      </w:r>
                      <w:r w:rsidRPr="006437CF">
                        <w:rPr>
                          <w:rFonts w:cstheme="minorHAnsi"/>
                          <w:lang w:val="en-AU"/>
                        </w:rPr>
                        <w:t xml:space="preserve"> and communities. </w:t>
                      </w:r>
                      <w:r>
                        <w:rPr>
                          <w:rFonts w:cstheme="minorHAnsi"/>
                          <w:lang w:val="en-AU"/>
                        </w:rPr>
                        <w:t>Culturally</w:t>
                      </w:r>
                      <w:r>
                        <w:rPr>
                          <w:rFonts w:cstheme="minorHAnsi"/>
                          <w:lang w:val="en-AU"/>
                        </w:rPr>
                        <w:noBreakHyphen/>
                        <w:t xml:space="preserve">responsive health </w:t>
                      </w:r>
                      <w:r w:rsidRPr="006437CF">
                        <w:rPr>
                          <w:rFonts w:cstheme="minorHAnsi"/>
                          <w:lang w:val="en-AU"/>
                        </w:rPr>
                        <w:t xml:space="preserve">care services are </w:t>
                      </w:r>
                      <w:r w:rsidRPr="00A25753">
                        <w:rPr>
                          <w:lang w:val="en-AU"/>
                        </w:rPr>
                        <w:t xml:space="preserve">achieved </w:t>
                      </w:r>
                      <w:r>
                        <w:rPr>
                          <w:lang w:val="en-AU"/>
                        </w:rPr>
                        <w:t>through a</w:t>
                      </w:r>
                      <w:r w:rsidRPr="00A25753">
                        <w:rPr>
                          <w:lang w:val="en-AU"/>
                        </w:rPr>
                        <w:t xml:space="preserve"> commitment to the human rights </w:t>
                      </w:r>
                      <w:r>
                        <w:rPr>
                          <w:lang w:val="en-AU"/>
                        </w:rPr>
                        <w:t>articles</w:t>
                      </w:r>
                      <w:r w:rsidRPr="00A25753">
                        <w:rPr>
                          <w:lang w:val="en-AU"/>
                        </w:rPr>
                        <w:t xml:space="preserve"> </w:t>
                      </w:r>
                      <w:r>
                        <w:rPr>
                          <w:lang w:val="en-AU"/>
                        </w:rPr>
                        <w:t xml:space="preserve">in </w:t>
                      </w:r>
                      <w:r w:rsidRPr="00A25753">
                        <w:rPr>
                          <w:lang w:val="en-AU"/>
                        </w:rPr>
                        <w:t xml:space="preserve">developing accessible and effective health care systems </w:t>
                      </w:r>
                      <w:r>
                        <w:rPr>
                          <w:lang w:val="en-AU"/>
                        </w:rPr>
                        <w:t xml:space="preserve">in partnership </w:t>
                      </w:r>
                      <w:r w:rsidRPr="00A25753">
                        <w:rPr>
                          <w:lang w:val="en-AU"/>
                        </w:rPr>
                        <w:t xml:space="preserve">with Aboriginal and Torres Strait Islander </w:t>
                      </w:r>
                      <w:r>
                        <w:rPr>
                          <w:lang w:val="en-AU"/>
                        </w:rPr>
                        <w:t>p</w:t>
                      </w:r>
                      <w:r w:rsidRPr="00A25753">
                        <w:rPr>
                          <w:lang w:val="en-AU"/>
                        </w:rPr>
                        <w:t>eople</w:t>
                      </w:r>
                      <w:r>
                        <w:rPr>
                          <w:lang w:val="en-AU"/>
                        </w:rPr>
                        <w:t>s</w:t>
                      </w:r>
                      <w:r w:rsidRPr="00A25753">
                        <w:rPr>
                          <w:lang w:val="en-AU"/>
                        </w:rPr>
                        <w:t xml:space="preserve"> </w:t>
                      </w:r>
                      <w:r>
                        <w:rPr>
                          <w:lang w:val="en-AU"/>
                        </w:rPr>
                        <w:t xml:space="preserve">and in understanding and responding </w:t>
                      </w:r>
                      <w:r w:rsidRPr="00A25753">
                        <w:rPr>
                          <w:lang w:val="en-AU"/>
                        </w:rPr>
                        <w:t>to their cultural views, beliefs and knowledge systems</w:t>
                      </w:r>
                      <w:r>
                        <w:rPr>
                          <w:lang w:val="en-AU"/>
                        </w:rPr>
                        <w:t>,</w:t>
                      </w:r>
                      <w:r w:rsidRPr="00A25753">
                        <w:rPr>
                          <w:lang w:val="en-AU"/>
                        </w:rPr>
                        <w:t xml:space="preserve"> which play an integral role in adherence to health care services.</w:t>
                      </w:r>
                      <w:r w:rsidRPr="00693FB6">
                        <w:rPr>
                          <w:rStyle w:val="FootnoteReference"/>
                          <w:rFonts w:cstheme="minorHAnsi"/>
                          <w:sz w:val="20"/>
                          <w:szCs w:val="20"/>
                        </w:rPr>
                        <w:t xml:space="preserve"> 59, 60,61</w:t>
                      </w:r>
                    </w:p>
                    <w:p w14:paraId="2BC39541" w14:textId="28E80BA9" w:rsidR="00502162" w:rsidRPr="009E5C96" w:rsidRDefault="00502162" w:rsidP="00A25753">
                      <w:pPr>
                        <w:rPr>
                          <w:lang w:val="en-AU"/>
                        </w:rPr>
                      </w:pPr>
                      <w:r w:rsidRPr="00DB3D5D">
                        <w:rPr>
                          <w:rFonts w:eastAsia="Arial"/>
                          <w:b/>
                          <w:bCs/>
                        </w:rPr>
                        <w:t>Cultural Respect</w:t>
                      </w:r>
                      <w:r w:rsidRPr="00DB3D5D">
                        <w:rPr>
                          <w:rFonts w:eastAsia="Arial"/>
                        </w:rPr>
                        <w:t xml:space="preserve"> </w:t>
                      </w:r>
                      <w:r w:rsidRPr="00A25753">
                        <w:rPr>
                          <w:lang w:val="en-AU"/>
                        </w:rPr>
                        <w:t>is about shared respect</w:t>
                      </w:r>
                      <w:r>
                        <w:rPr>
                          <w:lang w:val="en-AU"/>
                        </w:rPr>
                        <w:t>.</w:t>
                      </w:r>
                      <w:r w:rsidRPr="00F4205F">
                        <w:rPr>
                          <w:lang w:val="en-AU"/>
                        </w:rPr>
                        <w:t xml:space="preserve"> </w:t>
                      </w:r>
                      <w:r w:rsidRPr="00A25753">
                        <w:rPr>
                          <w:lang w:val="en-AU"/>
                        </w:rPr>
                        <w:t xml:space="preserve">It is achieved when the health system is a safe environment developed </w:t>
                      </w:r>
                      <w:r>
                        <w:rPr>
                          <w:lang w:val="en-AU"/>
                        </w:rPr>
                        <w:t xml:space="preserve">in partnership </w:t>
                      </w:r>
                      <w:r w:rsidRPr="00A25753">
                        <w:rPr>
                          <w:lang w:val="en-AU"/>
                        </w:rPr>
                        <w:t xml:space="preserve">with Aboriginal and Torres Strait Islander </w:t>
                      </w:r>
                      <w:r>
                        <w:rPr>
                          <w:lang w:val="en-AU"/>
                        </w:rPr>
                        <w:t>p</w:t>
                      </w:r>
                      <w:r w:rsidRPr="00A25753">
                        <w:rPr>
                          <w:lang w:val="en-AU"/>
                        </w:rPr>
                        <w:t>eoples and where cultural differences are respected. Trust and respect are highly nuanced in Aboriginal and Torres Strait Islander cultures.</w:t>
                      </w:r>
                      <w:r>
                        <w:rPr>
                          <w:lang w:val="en-AU"/>
                        </w:rPr>
                        <w:t xml:space="preserve"> They are </w:t>
                      </w:r>
                      <w:r w:rsidRPr="00A25753">
                        <w:rPr>
                          <w:lang w:val="en-AU"/>
                        </w:rPr>
                        <w:t xml:space="preserve">closely linked </w:t>
                      </w:r>
                      <w:r>
                        <w:rPr>
                          <w:lang w:val="en-AU"/>
                        </w:rPr>
                        <w:t>with the</w:t>
                      </w:r>
                      <w:r w:rsidRPr="00A25753">
                        <w:rPr>
                          <w:lang w:val="en-AU"/>
                        </w:rPr>
                        <w:t xml:space="preserve"> non-Indigenous </w:t>
                      </w:r>
                      <w:r>
                        <w:rPr>
                          <w:lang w:val="en-AU"/>
                        </w:rPr>
                        <w:t xml:space="preserve">Australian </w:t>
                      </w:r>
                      <w:r w:rsidRPr="00A25753">
                        <w:rPr>
                          <w:lang w:val="en-AU"/>
                        </w:rPr>
                        <w:t>concepts ethical and fair behaviour</w:t>
                      </w:r>
                      <w:r>
                        <w:rPr>
                          <w:lang w:val="en-AU"/>
                        </w:rPr>
                        <w:t>,</w:t>
                      </w:r>
                      <w:r w:rsidRPr="00A25753">
                        <w:rPr>
                          <w:lang w:val="en-AU"/>
                        </w:rPr>
                        <w:t xml:space="preserve"> </w:t>
                      </w:r>
                      <w:r w:rsidR="00982FCE" w:rsidRPr="00A25753">
                        <w:rPr>
                          <w:lang w:val="en-AU"/>
                        </w:rPr>
                        <w:t>integrity,</w:t>
                      </w:r>
                      <w:r w:rsidRPr="00A25753">
                        <w:rPr>
                          <w:lang w:val="en-AU"/>
                        </w:rPr>
                        <w:t xml:space="preserve"> and reliability</w:t>
                      </w:r>
                      <w:r>
                        <w:rPr>
                          <w:lang w:val="en-AU"/>
                        </w:rPr>
                        <w:t>.</w:t>
                      </w:r>
                      <w:r w:rsidRPr="009E5C96">
                        <w:rPr>
                          <w:lang w:val="en-AU"/>
                        </w:rPr>
                        <w:t xml:space="preserve"> Respect and trust concepts also include </w:t>
                      </w:r>
                      <w:r>
                        <w:rPr>
                          <w:lang w:val="en-AU"/>
                        </w:rPr>
                        <w:t>the values</w:t>
                      </w:r>
                      <w:r w:rsidRPr="009E5C96">
                        <w:rPr>
                          <w:lang w:val="en-AU"/>
                        </w:rPr>
                        <w:t xml:space="preserve"> of accountability and reciprocity, or shared benefit</w:t>
                      </w:r>
                      <w:r>
                        <w:rPr>
                          <w:lang w:val="en-AU"/>
                        </w:rPr>
                        <w:t xml:space="preserve">. A further value is </w:t>
                      </w:r>
                      <w:r w:rsidRPr="00A25753">
                        <w:rPr>
                          <w:lang w:val="en-AU"/>
                        </w:rPr>
                        <w:t xml:space="preserve">transparent and open communication </w:t>
                      </w:r>
                      <w:r>
                        <w:rPr>
                          <w:lang w:val="en-AU"/>
                        </w:rPr>
                        <w:t xml:space="preserve">that </w:t>
                      </w:r>
                      <w:r w:rsidRPr="00A25753">
                        <w:rPr>
                          <w:lang w:val="en-AU"/>
                        </w:rPr>
                        <w:t xml:space="preserve">is also clear, culturally respectful, and </w:t>
                      </w:r>
                      <w:r w:rsidRPr="009E5C96">
                        <w:rPr>
                          <w:lang w:val="en-AU"/>
                        </w:rPr>
                        <w:t>linguistically inclusive</w:t>
                      </w:r>
                      <w:r>
                        <w:rPr>
                          <w:lang w:val="en-AU"/>
                        </w:rPr>
                        <w:t>*</w:t>
                      </w:r>
                      <w:r w:rsidRPr="009E5C96">
                        <w:rPr>
                          <w:lang w:val="en-AU"/>
                        </w:rPr>
                        <w:t>.</w:t>
                      </w:r>
                    </w:p>
                    <w:p w14:paraId="016888EF" w14:textId="482BDB2F" w:rsidR="00502162" w:rsidRDefault="00502162" w:rsidP="007205DA">
                      <w:r w:rsidRPr="00DB3D5D">
                        <w:rPr>
                          <w:rFonts w:eastAsia="Arial"/>
                          <w:b/>
                          <w:bCs/>
                        </w:rPr>
                        <w:t>Culturally Safe and Responsive</w:t>
                      </w:r>
                      <w:r w:rsidRPr="00DB3D5D">
                        <w:rPr>
                          <w:rFonts w:eastAsia="Arial"/>
                        </w:rPr>
                        <w:t xml:space="preserve"> </w:t>
                      </w:r>
                      <w:r w:rsidRPr="00757353">
                        <w:rPr>
                          <w:rFonts w:cstheme="minorHAnsi"/>
                          <w:lang w:val="en-AU"/>
                        </w:rPr>
                        <w:t xml:space="preserve">describes the capacity to respond to the health care </w:t>
                      </w:r>
                      <w:r>
                        <w:rPr>
                          <w:rFonts w:cstheme="minorHAnsi"/>
                          <w:lang w:val="en-AU"/>
                        </w:rPr>
                        <w:t xml:space="preserve">challenges faced by </w:t>
                      </w:r>
                      <w:r w:rsidRPr="00757353">
                        <w:rPr>
                          <w:rFonts w:cstheme="minorHAnsi"/>
                          <w:lang w:val="en-AU"/>
                        </w:rPr>
                        <w:t xml:space="preserve">Aboriginal and Torres Strait Islander </w:t>
                      </w:r>
                      <w:r>
                        <w:rPr>
                          <w:rFonts w:cstheme="minorHAnsi"/>
                          <w:lang w:val="en-AU"/>
                        </w:rPr>
                        <w:t xml:space="preserve">individuals, </w:t>
                      </w:r>
                      <w:r w:rsidR="00982FCE">
                        <w:rPr>
                          <w:rFonts w:cstheme="minorHAnsi"/>
                          <w:lang w:val="en-AU"/>
                        </w:rPr>
                        <w:t>families,</w:t>
                      </w:r>
                      <w:r>
                        <w:rPr>
                          <w:rFonts w:cstheme="minorHAnsi"/>
                          <w:lang w:val="en-AU"/>
                        </w:rPr>
                        <w:t xml:space="preserve"> and </w:t>
                      </w:r>
                      <w:r w:rsidRPr="00757353">
                        <w:rPr>
                          <w:rFonts w:cstheme="minorHAnsi"/>
                          <w:lang w:val="en-AU"/>
                        </w:rPr>
                        <w:t>communities. It is a cyclical and ongoing process, requiring regular self-reflection and proactive responses</w:t>
                      </w:r>
                      <w:r>
                        <w:rPr>
                          <w:rFonts w:cstheme="minorHAnsi"/>
                          <w:lang w:val="en-AU"/>
                        </w:rPr>
                        <w:t xml:space="preserve"> by service providers</w:t>
                      </w:r>
                      <w:r w:rsidRPr="00757353">
                        <w:rPr>
                          <w:rFonts w:cstheme="minorHAnsi"/>
                          <w:lang w:val="en-AU"/>
                        </w:rPr>
                        <w:t xml:space="preserve"> to the </w:t>
                      </w:r>
                      <w:r>
                        <w:rPr>
                          <w:rFonts w:cstheme="minorHAnsi"/>
                          <w:lang w:val="en-AU"/>
                        </w:rPr>
                        <w:t>individual</w:t>
                      </w:r>
                      <w:r w:rsidRPr="00757353">
                        <w:rPr>
                          <w:rFonts w:cstheme="minorHAnsi"/>
                          <w:lang w:val="en-AU"/>
                        </w:rPr>
                        <w:t xml:space="preserve">, </w:t>
                      </w:r>
                      <w:r w:rsidR="00982FCE" w:rsidRPr="00757353">
                        <w:rPr>
                          <w:rFonts w:cstheme="minorHAnsi"/>
                          <w:lang w:val="en-AU"/>
                        </w:rPr>
                        <w:t>family,</w:t>
                      </w:r>
                      <w:r w:rsidRPr="00757353">
                        <w:rPr>
                          <w:rFonts w:cstheme="minorHAnsi"/>
                          <w:lang w:val="en-AU"/>
                        </w:rPr>
                        <w:t xml:space="preserve"> or community </w:t>
                      </w:r>
                      <w:r>
                        <w:rPr>
                          <w:rFonts w:cstheme="minorHAnsi"/>
                          <w:lang w:val="en-AU"/>
                        </w:rPr>
                        <w:t>with which they interact</w:t>
                      </w:r>
                      <w:r w:rsidRPr="00757353">
                        <w:rPr>
                          <w:rFonts w:cstheme="minorHAnsi"/>
                          <w:lang w:val="en-AU"/>
                        </w:rPr>
                        <w:t xml:space="preserve">. It thus requires knowledge and capacity at different levels of intervention: systemic, organisational, </w:t>
                      </w:r>
                      <w:r w:rsidR="00982FCE" w:rsidRPr="00757353">
                        <w:rPr>
                          <w:rFonts w:cstheme="minorHAnsi"/>
                          <w:lang w:val="en-AU"/>
                        </w:rPr>
                        <w:t>professional,</w:t>
                      </w:r>
                      <w:r w:rsidRPr="00757353">
                        <w:rPr>
                          <w:rFonts w:cstheme="minorHAnsi"/>
                          <w:lang w:val="en-AU"/>
                        </w:rPr>
                        <w:t xml:space="preserve"> and individual.</w:t>
                      </w:r>
                      <w:r w:rsidRPr="006838DC">
                        <w:rPr>
                          <w:rStyle w:val="FootnoteReference"/>
                        </w:rPr>
                        <w:t xml:space="preserve">  </w:t>
                      </w:r>
                    </w:p>
                    <w:p w14:paraId="7C3DA753" w14:textId="7B6B0FA3" w:rsidR="00502162" w:rsidRPr="004255F4" w:rsidRDefault="00502162" w:rsidP="007205DA">
                      <w:pPr>
                        <w:rPr>
                          <w:rFonts w:cstheme="minorHAnsi"/>
                          <w:sz w:val="20"/>
                          <w:szCs w:val="20"/>
                          <w:lang w:val="en-AU"/>
                        </w:rPr>
                      </w:pPr>
                      <w:r w:rsidRPr="004255F4">
                        <w:rPr>
                          <w:sz w:val="20"/>
                          <w:szCs w:val="20"/>
                          <w:lang w:val="en-AU"/>
                        </w:rPr>
                        <w:t>* English is often not the first language</w:t>
                      </w:r>
                      <w:r>
                        <w:rPr>
                          <w:sz w:val="20"/>
                          <w:szCs w:val="20"/>
                          <w:lang w:val="en-AU"/>
                        </w:rPr>
                        <w:t>,</w:t>
                      </w:r>
                      <w:r w:rsidRPr="004255F4">
                        <w:rPr>
                          <w:sz w:val="20"/>
                          <w:szCs w:val="20"/>
                          <w:lang w:val="en-AU"/>
                        </w:rPr>
                        <w:t xml:space="preserve"> with some Aboriginal and Torres Strait Islander </w:t>
                      </w:r>
                      <w:r>
                        <w:rPr>
                          <w:sz w:val="20"/>
                          <w:szCs w:val="20"/>
                          <w:lang w:val="en-AU"/>
                        </w:rPr>
                        <w:t xml:space="preserve">people </w:t>
                      </w:r>
                      <w:r w:rsidRPr="004255F4">
                        <w:rPr>
                          <w:sz w:val="20"/>
                          <w:szCs w:val="20"/>
                          <w:lang w:val="en-AU"/>
                        </w:rPr>
                        <w:t>speaking four or five languages other than English.</w:t>
                      </w:r>
                    </w:p>
                    <w:p w14:paraId="18896CA3" w14:textId="1AD22D64" w:rsidR="00502162" w:rsidRPr="0016726C" w:rsidRDefault="00502162" w:rsidP="004255F4">
                      <w:pPr>
                        <w:pStyle w:val="FootnoteText"/>
                        <w:spacing w:after="0"/>
                        <w:ind w:left="720" w:hanging="720"/>
                        <w:rPr>
                          <w:rFonts w:asciiTheme="minorHAnsi" w:hAnsiTheme="minorHAnsi" w:cstheme="minorHAnsi"/>
                          <w:b/>
                          <w:bCs/>
                          <w:sz w:val="18"/>
                          <w:szCs w:val="18"/>
                          <w:lang w:val="en-AU"/>
                        </w:rPr>
                      </w:pPr>
                    </w:p>
                    <w:p w14:paraId="0C24232F" w14:textId="77777777" w:rsidR="00502162" w:rsidRPr="0016726C" w:rsidRDefault="00502162" w:rsidP="004255F4">
                      <w:pPr>
                        <w:pStyle w:val="FootnoteText"/>
                        <w:spacing w:after="0"/>
                        <w:ind w:left="720" w:hanging="720"/>
                        <w:rPr>
                          <w:rFonts w:asciiTheme="minorHAnsi" w:hAnsiTheme="minorHAnsi" w:cstheme="minorHAnsi"/>
                          <w:b/>
                          <w:bCs/>
                          <w:sz w:val="18"/>
                          <w:szCs w:val="18"/>
                          <w:lang w:val="en-AU"/>
                        </w:rPr>
                      </w:pPr>
                    </w:p>
                    <w:p w14:paraId="16249DF5" w14:textId="727BF596" w:rsidR="00502162" w:rsidRPr="0016726C" w:rsidRDefault="00502162" w:rsidP="004255F4">
                      <w:pPr>
                        <w:pStyle w:val="FootnoteText"/>
                        <w:spacing w:after="0"/>
                        <w:ind w:left="720" w:hanging="720"/>
                        <w:rPr>
                          <w:rFonts w:asciiTheme="minorHAnsi" w:hAnsiTheme="minorHAnsi" w:cstheme="minorHAnsi"/>
                          <w:sz w:val="18"/>
                          <w:szCs w:val="18"/>
                          <w:lang w:val="en-AU"/>
                        </w:rPr>
                      </w:pPr>
                      <w:r w:rsidRPr="0016726C">
                        <w:rPr>
                          <w:rFonts w:asciiTheme="minorHAnsi" w:hAnsiTheme="minorHAnsi" w:cstheme="minorHAnsi"/>
                          <w:b/>
                          <w:bCs/>
                          <w:sz w:val="18"/>
                          <w:szCs w:val="18"/>
                          <w:lang w:val="en-AU"/>
                        </w:rPr>
                        <w:t>National Agreement on Closing the Gap: Closing the Gap in Partnership</w:t>
                      </w:r>
                      <w:r w:rsidRPr="0016726C">
                        <w:rPr>
                          <w:rFonts w:asciiTheme="minorHAnsi" w:hAnsiTheme="minorHAnsi" w:cstheme="minorHAnsi"/>
                          <w:sz w:val="18"/>
                          <w:szCs w:val="18"/>
                          <w:lang w:val="en-AU"/>
                        </w:rPr>
                        <w:t xml:space="preserve"> https://coalitionofpeaks.org.au/wp-content/uploads/2020/07/FINAL-National-Agreement-on-Closing-the-Gap-1.pdf Accessed 19/02/2021</w:t>
                      </w:r>
                    </w:p>
                    <w:p w14:paraId="15CC76DB" w14:textId="6F3240C3" w:rsidR="00502162" w:rsidRPr="0016726C" w:rsidRDefault="00502162" w:rsidP="004255F4">
                      <w:pPr>
                        <w:pStyle w:val="FootnoteText"/>
                        <w:spacing w:after="0"/>
                        <w:ind w:left="720" w:hanging="720"/>
                        <w:rPr>
                          <w:rFonts w:asciiTheme="minorHAnsi" w:hAnsiTheme="minorHAnsi" w:cstheme="minorHAnsi"/>
                          <w:sz w:val="18"/>
                          <w:szCs w:val="18"/>
                          <w:lang w:val="en-AU"/>
                        </w:rPr>
                      </w:pPr>
                      <w:r w:rsidRPr="0016726C">
                        <w:rPr>
                          <w:rFonts w:asciiTheme="minorHAnsi" w:hAnsiTheme="minorHAnsi" w:cstheme="minorHAnsi"/>
                          <w:b/>
                          <w:bCs/>
                          <w:sz w:val="18"/>
                          <w:szCs w:val="18"/>
                          <w:lang w:val="en-AU"/>
                        </w:rPr>
                        <w:t>Australian Indigenous Doctors</w:t>
                      </w:r>
                      <w:r>
                        <w:rPr>
                          <w:rFonts w:asciiTheme="minorHAnsi" w:hAnsiTheme="minorHAnsi" w:cstheme="minorHAnsi"/>
                          <w:b/>
                          <w:bCs/>
                          <w:sz w:val="18"/>
                          <w:szCs w:val="18"/>
                          <w:lang w:val="en-AU"/>
                        </w:rPr>
                        <w:t>’</w:t>
                      </w:r>
                      <w:r w:rsidRPr="0016726C">
                        <w:rPr>
                          <w:rFonts w:asciiTheme="minorHAnsi" w:hAnsiTheme="minorHAnsi" w:cstheme="minorHAnsi"/>
                          <w:b/>
                          <w:bCs/>
                          <w:sz w:val="18"/>
                          <w:szCs w:val="18"/>
                          <w:lang w:val="en-AU"/>
                        </w:rPr>
                        <w:t xml:space="preserve"> Association</w:t>
                      </w:r>
                      <w:r w:rsidRPr="0016726C">
                        <w:rPr>
                          <w:rFonts w:asciiTheme="minorHAnsi" w:hAnsiTheme="minorHAnsi" w:cstheme="minorHAnsi"/>
                          <w:sz w:val="18"/>
                          <w:szCs w:val="18"/>
                          <w:lang w:val="en-AU"/>
                        </w:rPr>
                        <w:t>, AIDA (2013) Position Statement Cultural Safety for Aboriginal and Torres Strait Islander Doctors, Medical Students and Patients https://www.aida.org.au/wp-content/uploads/2017/08/Cultural_Safety.pdf Accessed 17/02/2021</w:t>
                      </w:r>
                    </w:p>
                    <w:p w14:paraId="5FF86189" w14:textId="0771AE88" w:rsidR="00502162" w:rsidRPr="0016726C" w:rsidRDefault="00502162" w:rsidP="004255F4">
                      <w:pPr>
                        <w:pStyle w:val="FootnoteText"/>
                        <w:spacing w:after="0"/>
                        <w:ind w:left="720" w:hanging="720"/>
                        <w:rPr>
                          <w:rFonts w:asciiTheme="minorHAnsi" w:hAnsiTheme="minorHAnsi" w:cstheme="minorHAnsi"/>
                          <w:sz w:val="18"/>
                          <w:szCs w:val="18"/>
                          <w:lang w:val="en-AU"/>
                        </w:rPr>
                      </w:pPr>
                      <w:r w:rsidRPr="0016726C">
                        <w:rPr>
                          <w:rFonts w:asciiTheme="minorHAnsi" w:hAnsiTheme="minorHAnsi" w:cstheme="minorHAnsi"/>
                          <w:b/>
                          <w:bCs/>
                          <w:sz w:val="18"/>
                          <w:szCs w:val="18"/>
                          <w:lang w:val="en-AU"/>
                        </w:rPr>
                        <w:t>Cultural Respect Framework 2016-2019</w:t>
                      </w:r>
                      <w:r w:rsidRPr="0016726C">
                        <w:rPr>
                          <w:rFonts w:asciiTheme="minorHAnsi" w:hAnsiTheme="minorHAnsi" w:cstheme="minorHAnsi"/>
                          <w:sz w:val="18"/>
                          <w:szCs w:val="18"/>
                          <w:lang w:val="en-AU"/>
                        </w:rPr>
                        <w:t>; For Aboriginal and Torres Strait Islander Health. https://nacchocommunique.files.wordpress.com/2016/12/cultural_respect_framework_1december2016_1.pdf Accessed 23/02/2021</w:t>
                      </w:r>
                    </w:p>
                    <w:p w14:paraId="56C2A487" w14:textId="74982C27" w:rsidR="00502162" w:rsidRPr="0016726C" w:rsidRDefault="00502162" w:rsidP="004255F4">
                      <w:pPr>
                        <w:pStyle w:val="FootnoteText"/>
                        <w:spacing w:after="0"/>
                        <w:ind w:left="720" w:hanging="720"/>
                        <w:rPr>
                          <w:rFonts w:asciiTheme="minorHAnsi" w:hAnsiTheme="minorHAnsi" w:cstheme="minorHAnsi"/>
                          <w:sz w:val="18"/>
                          <w:szCs w:val="18"/>
                          <w:lang w:val="en-AU"/>
                        </w:rPr>
                      </w:pPr>
                      <w:r w:rsidRPr="0016726C">
                        <w:rPr>
                          <w:rFonts w:asciiTheme="minorHAnsi" w:hAnsiTheme="minorHAnsi" w:cstheme="minorHAnsi"/>
                          <w:b/>
                          <w:bCs/>
                          <w:sz w:val="18"/>
                          <w:szCs w:val="18"/>
                          <w:lang w:val="en-AU"/>
                        </w:rPr>
                        <w:t>Northern Territory Health Aboriginal Cultural Security Framework</w:t>
                      </w:r>
                      <w:r w:rsidRPr="0016726C">
                        <w:rPr>
                          <w:rFonts w:asciiTheme="minorHAnsi" w:hAnsiTheme="minorHAnsi" w:cstheme="minorHAnsi"/>
                          <w:sz w:val="18"/>
                          <w:szCs w:val="18"/>
                          <w:lang w:val="en-AU"/>
                        </w:rPr>
                        <w:t xml:space="preserve"> 2016-2026 https://digitallibrary.health.nt.gov.au/prodjspui/handle/10137/730 Accessed 23/02/2021</w:t>
                      </w:r>
                    </w:p>
                    <w:p w14:paraId="42291F29" w14:textId="27B27BEA" w:rsidR="00502162" w:rsidRPr="0016726C" w:rsidRDefault="00502162" w:rsidP="004255F4">
                      <w:pPr>
                        <w:pStyle w:val="FootnoteText"/>
                        <w:spacing w:after="0"/>
                        <w:ind w:left="720" w:hanging="720"/>
                        <w:rPr>
                          <w:rFonts w:asciiTheme="minorHAnsi" w:hAnsiTheme="minorHAnsi" w:cstheme="minorHAnsi"/>
                          <w:sz w:val="18"/>
                          <w:szCs w:val="18"/>
                          <w:lang w:val="en-AU"/>
                        </w:rPr>
                      </w:pPr>
                      <w:r w:rsidRPr="0016726C">
                        <w:rPr>
                          <w:rFonts w:asciiTheme="minorHAnsi" w:hAnsiTheme="minorHAnsi" w:cstheme="minorHAnsi"/>
                          <w:b/>
                          <w:bCs/>
                          <w:sz w:val="18"/>
                          <w:szCs w:val="18"/>
                          <w:lang w:val="en-AU"/>
                        </w:rPr>
                        <w:t>Australian Health Practitioner Regulation Agency</w:t>
                      </w:r>
                      <w:r w:rsidRPr="0016726C">
                        <w:rPr>
                          <w:rFonts w:asciiTheme="minorHAnsi" w:hAnsiTheme="minorHAnsi" w:cstheme="minorHAnsi"/>
                          <w:sz w:val="18"/>
                          <w:szCs w:val="18"/>
                          <w:lang w:val="en-AU"/>
                        </w:rPr>
                        <w:t xml:space="preserve"> (</w:t>
                      </w:r>
                      <w:proofErr w:type="spellStart"/>
                      <w:r w:rsidRPr="0016726C">
                        <w:rPr>
                          <w:rFonts w:asciiTheme="minorHAnsi" w:hAnsiTheme="minorHAnsi" w:cstheme="minorHAnsi"/>
                          <w:sz w:val="18"/>
                          <w:szCs w:val="18"/>
                          <w:lang w:val="en-AU"/>
                        </w:rPr>
                        <w:t>Ahpra</w:t>
                      </w:r>
                      <w:proofErr w:type="spellEnd"/>
                      <w:r w:rsidRPr="0016726C">
                        <w:rPr>
                          <w:rFonts w:asciiTheme="minorHAnsi" w:hAnsiTheme="minorHAnsi" w:cstheme="minorHAnsi"/>
                          <w:sz w:val="18"/>
                          <w:szCs w:val="18"/>
                          <w:lang w:val="en-AU"/>
                        </w:rPr>
                        <w:t>): Aboriginal and Torres Strait Islander Health and Cultural Safety</w:t>
                      </w:r>
                      <w:r>
                        <w:rPr>
                          <w:rFonts w:asciiTheme="minorHAnsi" w:hAnsiTheme="minorHAnsi" w:cstheme="minorHAnsi"/>
                          <w:sz w:val="18"/>
                          <w:szCs w:val="18"/>
                          <w:lang w:val="en-AU"/>
                        </w:rPr>
                        <w:t xml:space="preserve"> </w:t>
                      </w:r>
                      <w:r w:rsidRPr="0016726C">
                        <w:rPr>
                          <w:rFonts w:asciiTheme="minorHAnsi" w:hAnsiTheme="minorHAnsi" w:cstheme="minorHAnsi"/>
                          <w:sz w:val="18"/>
                          <w:szCs w:val="18"/>
                          <w:lang w:val="en-AU"/>
                        </w:rPr>
                        <w:t>Strategy-2020-2025 https://www.ahpra.gov.au/About-Ahpra/Aboriginal-and-Torres-Strait-Islander-Health-Strategy/health-and-cultural-safety-strategy.aspx Accessed 24/02/2021</w:t>
                      </w:r>
                    </w:p>
                  </w:txbxContent>
                </v:textbox>
                <w10:anchorlock/>
              </v:shape>
            </w:pict>
          </mc:Fallback>
        </mc:AlternateContent>
      </w:r>
    </w:p>
    <w:p w14:paraId="0349A373" w14:textId="6B2042C7" w:rsidR="00B6734D" w:rsidRDefault="00B6734D" w:rsidP="00B13462">
      <w:pPr>
        <w:rPr>
          <w:rFonts w:cstheme="minorHAnsi"/>
        </w:rPr>
      </w:pPr>
    </w:p>
    <w:p w14:paraId="3730B1DE" w14:textId="6DD45C68" w:rsidR="00B6734D" w:rsidRPr="00CE14E8" w:rsidRDefault="00B6734D" w:rsidP="003E26CC">
      <w:pPr>
        <w:pStyle w:val="Heading2"/>
      </w:pPr>
      <w:bookmarkStart w:id="19" w:name="_Toc83731100"/>
      <w:r>
        <w:lastRenderedPageBreak/>
        <w:t>KEY ENABLERS OF</w:t>
      </w:r>
      <w:r w:rsidRPr="00CE14E8">
        <w:t xml:space="preserve"> </w:t>
      </w:r>
      <w:r>
        <w:t>THE ABORIGINAL AND TORRES STRAIT ISLANDER HEALTH GENOMICS</w:t>
      </w:r>
      <w:r w:rsidRPr="00CE14E8">
        <w:t xml:space="preserve"> </w:t>
      </w:r>
      <w:r>
        <w:t>PRINCIPLES</w:t>
      </w:r>
      <w:bookmarkEnd w:id="19"/>
      <w:r w:rsidRPr="00CE14E8">
        <w:t xml:space="preserve"> </w:t>
      </w:r>
    </w:p>
    <w:p w14:paraId="6224730E" w14:textId="77777777" w:rsidR="00B6734D" w:rsidRPr="0016726C" w:rsidRDefault="00B6734D" w:rsidP="00E53EA6">
      <w:pPr>
        <w:autoSpaceDE w:val="0"/>
        <w:autoSpaceDN w:val="0"/>
        <w:adjustRightInd w:val="0"/>
        <w:spacing w:after="100" w:line="211" w:lineRule="atLeast"/>
        <w:rPr>
          <w:rFonts w:cstheme="minorHAnsi"/>
          <w:lang w:val="en-AU"/>
        </w:rPr>
      </w:pPr>
      <w:r w:rsidRPr="0016726C">
        <w:rPr>
          <w:rFonts w:cstheme="minorHAnsi"/>
          <w:lang w:val="en-AU"/>
        </w:rPr>
        <w:t>The Lowitja Institute 2015 statement is key to this guiding document.</w:t>
      </w:r>
    </w:p>
    <w:p w14:paraId="2B5EBF06" w14:textId="044A89F8" w:rsidR="00B6734D" w:rsidRPr="0016726C" w:rsidRDefault="00B6734D" w:rsidP="00347335">
      <w:pPr>
        <w:autoSpaceDE w:val="0"/>
        <w:autoSpaceDN w:val="0"/>
        <w:adjustRightInd w:val="0"/>
        <w:spacing w:after="100" w:line="211" w:lineRule="atLeast"/>
        <w:ind w:left="720"/>
        <w:rPr>
          <w:rFonts w:cstheme="minorHAnsi"/>
          <w:lang w:val="en-AU"/>
        </w:rPr>
      </w:pPr>
      <w:r w:rsidRPr="0016726C">
        <w:rPr>
          <w:rFonts w:cstheme="minorHAnsi"/>
          <w:lang w:val="en-AU"/>
        </w:rPr>
        <w:t xml:space="preserve"> “</w:t>
      </w:r>
      <w:r w:rsidRPr="0016726C">
        <w:rPr>
          <w:rFonts w:cstheme="minorHAnsi"/>
          <w:b/>
          <w:bCs/>
          <w:i/>
          <w:iCs/>
          <w:lang w:val="en-AU"/>
        </w:rPr>
        <w:t>It is important that our political leaders (and health policy makers) understand that for Aboriginal and Torres Strait Islander peoples, land, culture, community and identity—and therefore health—are intrinsically linked</w:t>
      </w:r>
      <w:r w:rsidRPr="0016726C">
        <w:rPr>
          <w:rFonts w:cstheme="minorHAnsi"/>
          <w:lang w:val="en-AU"/>
        </w:rPr>
        <w:t xml:space="preserve">.” </w:t>
      </w:r>
    </w:p>
    <w:p w14:paraId="6CD301F9" w14:textId="128485B8" w:rsidR="00B6734D" w:rsidRPr="0016726C" w:rsidRDefault="00B6734D" w:rsidP="00E53EA6">
      <w:pPr>
        <w:autoSpaceDE w:val="0"/>
        <w:autoSpaceDN w:val="0"/>
        <w:adjustRightInd w:val="0"/>
        <w:spacing w:after="100" w:line="211" w:lineRule="atLeast"/>
        <w:rPr>
          <w:rFonts w:cstheme="minorHAnsi"/>
          <w:lang w:val="en-AU"/>
        </w:rPr>
      </w:pPr>
      <w:r w:rsidRPr="0016726C">
        <w:rPr>
          <w:rFonts w:cstheme="minorHAnsi"/>
          <w:lang w:val="en-AU"/>
        </w:rPr>
        <w:t>The Guiding Principles provide information for: health genomic, clinical service organisations including community</w:t>
      </w:r>
      <w:r>
        <w:rPr>
          <w:rFonts w:cstheme="minorHAnsi"/>
          <w:lang w:val="en-AU"/>
        </w:rPr>
        <w:noBreakHyphen/>
      </w:r>
      <w:r w:rsidRPr="0016726C">
        <w:rPr>
          <w:rFonts w:cstheme="minorHAnsi"/>
          <w:lang w:val="en-AU"/>
        </w:rPr>
        <w:t xml:space="preserve">controlled and private health service providers; leaders in government; academic, clinical and research institutions; data agencies; and policy makers to help improve the quality of care and health outcomes in partnership with Aboriginal and Torres Strait Islander peoples. The </w:t>
      </w:r>
      <w:r>
        <w:rPr>
          <w:rFonts w:cstheme="minorHAnsi"/>
          <w:lang w:val="en-AU"/>
        </w:rPr>
        <w:t>Guiding Principles</w:t>
      </w:r>
      <w:r w:rsidRPr="0016726C">
        <w:rPr>
          <w:rFonts w:cstheme="minorHAnsi"/>
          <w:lang w:val="en-AU"/>
        </w:rPr>
        <w:t xml:space="preserve"> identify the priority areas through which the application of new genomics knowledge and rapidly evolving health technologies, including the associated data collection and governance</w:t>
      </w:r>
      <w:r>
        <w:rPr>
          <w:rFonts w:cstheme="minorHAnsi"/>
          <w:lang w:val="en-AU"/>
        </w:rPr>
        <w:t>,</w:t>
      </w:r>
      <w:r w:rsidRPr="0016726C">
        <w:rPr>
          <w:rFonts w:cstheme="minorHAnsi"/>
          <w:lang w:val="en-AU"/>
        </w:rPr>
        <w:t xml:space="preserve"> can be applied in a </w:t>
      </w:r>
      <w:r w:rsidR="00A64A21">
        <w:rPr>
          <w:rFonts w:cstheme="minorHAnsi"/>
          <w:lang w:val="en-AU"/>
        </w:rPr>
        <w:t>culturally safe</w:t>
      </w:r>
      <w:r w:rsidRPr="0016726C">
        <w:rPr>
          <w:rFonts w:cstheme="minorHAnsi"/>
          <w:lang w:val="en-AU"/>
        </w:rPr>
        <w:t xml:space="preserve"> way</w:t>
      </w:r>
      <w:r>
        <w:rPr>
          <w:rFonts w:cstheme="minorHAnsi"/>
          <w:lang w:val="en-AU"/>
        </w:rPr>
        <w:t>,</w:t>
      </w:r>
      <w:r w:rsidRPr="0016726C">
        <w:rPr>
          <w:rFonts w:cstheme="minorHAnsi"/>
          <w:lang w:val="en-AU"/>
        </w:rPr>
        <w:t xml:space="preserve"> incorporating the ancient and contemporary wisdom of Aboriginal and Torres Strait Islander peoples</w:t>
      </w:r>
      <w:r>
        <w:rPr>
          <w:rFonts w:cstheme="minorHAnsi"/>
          <w:lang w:val="en-AU"/>
        </w:rPr>
        <w:t>’</w:t>
      </w:r>
      <w:r w:rsidRPr="0016726C">
        <w:rPr>
          <w:rFonts w:cstheme="minorHAnsi"/>
          <w:lang w:val="en-AU"/>
        </w:rPr>
        <w:t xml:space="preserve"> strong culture. </w:t>
      </w:r>
    </w:p>
    <w:p w14:paraId="3D470E50" w14:textId="58DA86C9" w:rsidR="00B6734D" w:rsidRPr="0016726C" w:rsidRDefault="00B6734D" w:rsidP="005F6B28">
      <w:pPr>
        <w:autoSpaceDE w:val="0"/>
        <w:autoSpaceDN w:val="0"/>
        <w:adjustRightInd w:val="0"/>
        <w:spacing w:after="100" w:line="211" w:lineRule="atLeast"/>
        <w:rPr>
          <w:rFonts w:cstheme="minorHAnsi"/>
          <w:lang w:val="en-AU"/>
        </w:rPr>
      </w:pPr>
      <w:r w:rsidRPr="0016726C">
        <w:rPr>
          <w:rFonts w:cstheme="minorHAnsi"/>
          <w:lang w:val="en-AU"/>
        </w:rPr>
        <w:t xml:space="preserve">The Guiding Principles also recognise the need for more Aboriginal and Torres Strait </w:t>
      </w:r>
      <w:r>
        <w:rPr>
          <w:rFonts w:cstheme="minorHAnsi"/>
          <w:lang w:val="en-AU"/>
        </w:rPr>
        <w:t>I</w:t>
      </w:r>
      <w:r w:rsidRPr="0016726C">
        <w:rPr>
          <w:rFonts w:cstheme="minorHAnsi"/>
          <w:lang w:val="en-AU"/>
        </w:rPr>
        <w:t xml:space="preserve">slander peoples to be involved in research. This includes leading, identifying priorities, partnership, co-design of study methodology and defining outcomes and benefits to Aboriginal and Torres Strait Islander peoples. </w:t>
      </w:r>
    </w:p>
    <w:p w14:paraId="69FCE9C1" w14:textId="57357DEE" w:rsidR="00B6734D" w:rsidRPr="0016726C" w:rsidRDefault="00B6734D" w:rsidP="005F6B28">
      <w:pPr>
        <w:autoSpaceDE w:val="0"/>
        <w:autoSpaceDN w:val="0"/>
        <w:adjustRightInd w:val="0"/>
        <w:spacing w:after="100" w:line="211" w:lineRule="atLeast"/>
        <w:rPr>
          <w:rFonts w:cstheme="minorHAnsi"/>
          <w:lang w:val="en-AU"/>
        </w:rPr>
      </w:pPr>
      <w:r w:rsidRPr="0016726C">
        <w:rPr>
          <w:rFonts w:cstheme="minorHAnsi"/>
          <w:lang w:val="en-AU"/>
        </w:rPr>
        <w:t>Ensuring that Aboriginal and Torres Strait Islander peoples lead and set research priorities that are culturally responsive and supportive of individuals, families and communities will assure greater degrees of self-determination, decision making and sharing in beneficial outcomes. This includes workforce opportunities across the spectrum of genomics health fields with career opportunities and pathways, provision of increased capacity and capability building, involvement in decision making on health outcome measures, wellbeing priorities and treatment options; and sovereignty and governance over their unique data and with full recognition of cultural and linguistic history. [</w:t>
      </w:r>
      <w:r>
        <w:rPr>
          <w:rFonts w:cstheme="minorHAnsi"/>
          <w:lang w:val="en-AU"/>
        </w:rPr>
        <w:t xml:space="preserve">See </w:t>
      </w:r>
      <w:r w:rsidRPr="0016726C">
        <w:rPr>
          <w:rFonts w:cstheme="minorHAnsi"/>
          <w:lang w:val="en-AU"/>
        </w:rPr>
        <w:t>Text Box 2.4]</w:t>
      </w:r>
    </w:p>
    <w:p w14:paraId="64F38B53" w14:textId="4E36D94D" w:rsidR="00B6734D" w:rsidRDefault="00B6734D" w:rsidP="00E53EA6">
      <w:pPr>
        <w:autoSpaceDE w:val="0"/>
        <w:autoSpaceDN w:val="0"/>
        <w:adjustRightInd w:val="0"/>
        <w:spacing w:after="100" w:line="211" w:lineRule="atLeast"/>
        <w:rPr>
          <w:rFonts w:cstheme="minorHAnsi"/>
          <w:color w:val="56575A"/>
          <w:lang w:val="en-AU"/>
        </w:rPr>
      </w:pPr>
    </w:p>
    <w:p w14:paraId="4599B8F0" w14:textId="574A7DE7" w:rsidR="00B6734D" w:rsidRDefault="00B6734D" w:rsidP="003305FF">
      <w:pPr>
        <w:autoSpaceDE w:val="0"/>
        <w:autoSpaceDN w:val="0"/>
        <w:adjustRightInd w:val="0"/>
        <w:spacing w:after="100" w:line="211" w:lineRule="atLeast"/>
      </w:pPr>
      <w:r w:rsidRPr="00224E7A">
        <w:rPr>
          <w:rFonts w:cstheme="minorHAnsi"/>
          <w:noProof/>
          <w:color w:val="56575A"/>
          <w:lang w:val="en-AU" w:eastAsia="en-AU"/>
        </w:rPr>
        <w:lastRenderedPageBreak/>
        <mc:AlternateContent>
          <mc:Choice Requires="wps">
            <w:drawing>
              <wp:inline distT="0" distB="0" distL="0" distR="0" wp14:anchorId="2B1C5235" wp14:editId="5D7903B0">
                <wp:extent cx="6004560" cy="8648700"/>
                <wp:effectExtent l="0" t="0" r="15240" b="19050"/>
                <wp:docPr id="2" name="Text Box 2"/>
                <wp:cNvGraphicFramePr/>
                <a:graphic xmlns:a="http://schemas.openxmlformats.org/drawingml/2006/main">
                  <a:graphicData uri="http://schemas.microsoft.com/office/word/2010/wordprocessingShape">
                    <wps:wsp>
                      <wps:cNvSpPr txBox="1"/>
                      <wps:spPr>
                        <a:xfrm>
                          <a:off x="0" y="0"/>
                          <a:ext cx="6004560" cy="8648700"/>
                        </a:xfrm>
                        <a:prstGeom prst="rect">
                          <a:avLst/>
                        </a:prstGeom>
                        <a:solidFill>
                          <a:schemeClr val="accent2">
                            <a:lumMod val="40000"/>
                            <a:lumOff val="60000"/>
                          </a:schemeClr>
                        </a:solidFill>
                        <a:ln w="6350">
                          <a:solidFill>
                            <a:prstClr val="black"/>
                          </a:solidFill>
                        </a:ln>
                      </wps:spPr>
                      <wps:txbx>
                        <w:txbxContent>
                          <w:p w14:paraId="63916C1B" w14:textId="42F11710" w:rsidR="00502162" w:rsidRPr="0021720D" w:rsidRDefault="00502162" w:rsidP="00305D7D">
                            <w:pPr>
                              <w:autoSpaceDE w:val="0"/>
                              <w:autoSpaceDN w:val="0"/>
                              <w:adjustRightInd w:val="0"/>
                              <w:spacing w:after="100" w:line="211" w:lineRule="atLeast"/>
                              <w:rPr>
                                <w:rFonts w:cstheme="minorHAnsi"/>
                                <w:b/>
                                <w:bCs/>
                                <w:lang w:val="en-AU"/>
                              </w:rPr>
                            </w:pPr>
                            <w:r w:rsidRPr="0021720D">
                              <w:rPr>
                                <w:rFonts w:cstheme="minorHAnsi"/>
                                <w:b/>
                                <w:bCs/>
                                <w:lang w:val="en-AU"/>
                              </w:rPr>
                              <w:t>TEXT BOX 2.4: CULTURAL CHANGE ENABLERS</w:t>
                            </w:r>
                          </w:p>
                          <w:p w14:paraId="05C6ABA9" w14:textId="77777777" w:rsidR="00502162" w:rsidRPr="0021720D" w:rsidRDefault="00502162" w:rsidP="00305D7D">
                            <w:pPr>
                              <w:autoSpaceDE w:val="0"/>
                              <w:autoSpaceDN w:val="0"/>
                              <w:adjustRightInd w:val="0"/>
                              <w:spacing w:after="100" w:line="211" w:lineRule="atLeast"/>
                              <w:rPr>
                                <w:rFonts w:cstheme="minorHAnsi"/>
                                <w:lang w:val="en-AU"/>
                              </w:rPr>
                            </w:pPr>
                            <w:r w:rsidRPr="0021720D">
                              <w:rPr>
                                <w:rFonts w:cstheme="minorHAnsi"/>
                                <w:lang w:val="en-AU"/>
                              </w:rPr>
                              <w:t xml:space="preserve">Health genomic service organisations, clinical services, researchers, leaders of government, policy makers, and private and commercial organisations can achieve the greatest impact when they: </w:t>
                            </w:r>
                          </w:p>
                          <w:p w14:paraId="31B4335C" w14:textId="6A3E8FBD" w:rsidR="00502162" w:rsidRPr="0021720D" w:rsidRDefault="00502162" w:rsidP="00C85B24">
                            <w:pPr>
                              <w:autoSpaceDE w:val="0"/>
                              <w:autoSpaceDN w:val="0"/>
                              <w:adjustRightInd w:val="0"/>
                              <w:spacing w:after="100" w:line="211" w:lineRule="atLeast"/>
                              <w:ind w:left="720" w:hanging="720"/>
                              <w:rPr>
                                <w:rFonts w:cstheme="minorHAnsi"/>
                                <w:lang w:val="en-AU"/>
                              </w:rPr>
                            </w:pPr>
                            <w:r w:rsidRPr="0021720D">
                              <w:rPr>
                                <w:rFonts w:cstheme="minorHAnsi"/>
                                <w:b/>
                                <w:bCs/>
                                <w:lang w:val="en-AU"/>
                              </w:rPr>
                              <w:t>Strengthen</w:t>
                            </w:r>
                            <w:r w:rsidRPr="0021720D">
                              <w:rPr>
                                <w:rFonts w:cstheme="minorHAnsi"/>
                                <w:lang w:val="en-AU"/>
                              </w:rPr>
                              <w:t xml:space="preserve"> relationships and partnerships with Aboriginal and Torres Strait Islander people, </w:t>
                            </w:r>
                            <w:r w:rsidR="00925262" w:rsidRPr="0021720D">
                              <w:rPr>
                                <w:rFonts w:cstheme="minorHAnsi"/>
                                <w:lang w:val="en-AU"/>
                              </w:rPr>
                              <w:t>families,</w:t>
                            </w:r>
                            <w:r w:rsidRPr="0021720D">
                              <w:rPr>
                                <w:rFonts w:cstheme="minorHAnsi"/>
                                <w:lang w:val="en-AU"/>
                              </w:rPr>
                              <w:t xml:space="preserve"> and communities</w:t>
                            </w:r>
                            <w:r>
                              <w:rPr>
                                <w:rFonts w:cstheme="minorHAnsi"/>
                                <w:lang w:val="en-AU"/>
                              </w:rPr>
                              <w:t>.</w:t>
                            </w:r>
                            <w:r w:rsidRPr="0021720D">
                              <w:rPr>
                                <w:rFonts w:cstheme="minorHAnsi"/>
                                <w:lang w:val="en-AU"/>
                              </w:rPr>
                              <w:t xml:space="preserve"> </w:t>
                            </w:r>
                            <w:r>
                              <w:rPr>
                                <w:rFonts w:cstheme="minorHAnsi"/>
                                <w:lang w:val="en-AU"/>
                              </w:rPr>
                              <w:t>T</w:t>
                            </w:r>
                            <w:r w:rsidRPr="0021720D">
                              <w:rPr>
                                <w:rFonts w:cstheme="minorHAnsi"/>
                                <w:lang w:val="en-AU"/>
                              </w:rPr>
                              <w:t>hese relationships will be most effective when they are built on a foundation of mutual trust that values the knowledge and experiences of Aboriginal and Torres Strait Islander people</w:t>
                            </w:r>
                            <w:r>
                              <w:rPr>
                                <w:rFonts w:cstheme="minorHAnsi"/>
                                <w:lang w:val="en-AU"/>
                              </w:rPr>
                              <w:t>.</w:t>
                            </w:r>
                            <w:r w:rsidRPr="0021720D">
                              <w:rPr>
                                <w:rFonts w:cstheme="minorHAnsi"/>
                                <w:lang w:val="en-AU"/>
                              </w:rPr>
                              <w:t xml:space="preserve"> </w:t>
                            </w:r>
                          </w:p>
                          <w:p w14:paraId="69231667" w14:textId="06C362CA" w:rsidR="00502162" w:rsidRPr="0021720D" w:rsidRDefault="00502162" w:rsidP="001A5860">
                            <w:pPr>
                              <w:autoSpaceDE w:val="0"/>
                              <w:autoSpaceDN w:val="0"/>
                              <w:adjustRightInd w:val="0"/>
                              <w:spacing w:after="100" w:line="211" w:lineRule="atLeast"/>
                              <w:ind w:left="720" w:hanging="720"/>
                              <w:rPr>
                                <w:rFonts w:cstheme="minorHAnsi"/>
                                <w:lang w:val="en-AU"/>
                              </w:rPr>
                            </w:pPr>
                            <w:r w:rsidRPr="0021720D">
                              <w:rPr>
                                <w:rFonts w:cstheme="minorHAnsi"/>
                                <w:b/>
                                <w:bCs/>
                                <w:lang w:val="en-AU"/>
                              </w:rPr>
                              <w:t>Empower</w:t>
                            </w:r>
                            <w:r w:rsidRPr="0021720D">
                              <w:rPr>
                                <w:rFonts w:cstheme="minorHAnsi"/>
                                <w:lang w:val="en-AU"/>
                              </w:rPr>
                              <w:t xml:space="preserve"> Aboriginal and Torres Strait Islander people to lead and be decision makers for their own social, emotional</w:t>
                            </w:r>
                            <w:r>
                              <w:rPr>
                                <w:rFonts w:cstheme="minorHAnsi"/>
                                <w:lang w:val="en-AU"/>
                              </w:rPr>
                              <w:t xml:space="preserve"> and</w:t>
                            </w:r>
                            <w:r w:rsidRPr="0021720D">
                              <w:rPr>
                                <w:rFonts w:cstheme="minorHAnsi"/>
                                <w:lang w:val="en-AU"/>
                              </w:rPr>
                              <w:t xml:space="preserve"> wellbeing outcomes</w:t>
                            </w:r>
                            <w:r>
                              <w:rPr>
                                <w:rFonts w:cstheme="minorHAnsi"/>
                                <w:lang w:val="en-AU"/>
                              </w:rPr>
                              <w:t>.</w:t>
                            </w:r>
                          </w:p>
                          <w:p w14:paraId="021F604A" w14:textId="08A384DB" w:rsidR="00502162" w:rsidRPr="0021720D" w:rsidRDefault="00502162" w:rsidP="004F7DA2">
                            <w:pPr>
                              <w:autoSpaceDE w:val="0"/>
                              <w:autoSpaceDN w:val="0"/>
                              <w:adjustRightInd w:val="0"/>
                              <w:spacing w:after="100" w:line="211" w:lineRule="atLeast"/>
                              <w:ind w:left="720" w:hanging="720"/>
                              <w:rPr>
                                <w:rFonts w:cstheme="minorHAnsi"/>
                                <w:lang w:val="en-AU"/>
                              </w:rPr>
                            </w:pPr>
                            <w:r w:rsidRPr="0021720D">
                              <w:rPr>
                                <w:rFonts w:cstheme="minorHAnsi"/>
                                <w:b/>
                                <w:bCs/>
                                <w:lang w:val="en-AU"/>
                              </w:rPr>
                              <w:t>Ensure</w:t>
                            </w:r>
                            <w:r w:rsidRPr="0021720D">
                              <w:rPr>
                                <w:rFonts w:cstheme="minorHAnsi"/>
                                <w:lang w:val="en-AU"/>
                              </w:rPr>
                              <w:t xml:space="preserve"> equity in access and quality of care and equitable outcomes and benefits in a fair and respectful manner according to need and situation</w:t>
                            </w:r>
                            <w:r>
                              <w:rPr>
                                <w:rFonts w:cstheme="minorHAnsi"/>
                                <w:lang w:val="en-AU"/>
                              </w:rPr>
                              <w:t>.</w:t>
                            </w:r>
                            <w:r w:rsidRPr="0021720D">
                              <w:rPr>
                                <w:rFonts w:cstheme="minorHAnsi"/>
                                <w:lang w:val="en-AU"/>
                              </w:rPr>
                              <w:t xml:space="preserve"> </w:t>
                            </w:r>
                          </w:p>
                          <w:p w14:paraId="08BD9575" w14:textId="7BD84F7A" w:rsidR="00502162" w:rsidRPr="0021720D" w:rsidRDefault="00502162" w:rsidP="004F7DA2">
                            <w:pPr>
                              <w:autoSpaceDE w:val="0"/>
                              <w:autoSpaceDN w:val="0"/>
                              <w:adjustRightInd w:val="0"/>
                              <w:spacing w:after="100" w:line="211" w:lineRule="atLeast"/>
                              <w:ind w:left="720" w:hanging="720"/>
                              <w:rPr>
                                <w:rFonts w:cstheme="minorHAnsi"/>
                                <w:lang w:val="en-AU"/>
                              </w:rPr>
                            </w:pPr>
                            <w:r w:rsidRPr="0021720D">
                              <w:rPr>
                                <w:rFonts w:cstheme="minorHAnsi"/>
                                <w:b/>
                                <w:bCs/>
                                <w:lang w:val="en-AU"/>
                              </w:rPr>
                              <w:t>Recognise</w:t>
                            </w:r>
                            <w:r w:rsidRPr="0021720D">
                              <w:rPr>
                                <w:rFonts w:cstheme="minorHAnsi"/>
                                <w:lang w:val="en-AU"/>
                              </w:rPr>
                              <w:t xml:space="preserve"> that racist attitudes have a marked impact on social and emotional wellbeing outcomes for Aboriginal and Torres Strait Islander people</w:t>
                            </w:r>
                            <w:r>
                              <w:rPr>
                                <w:rFonts w:cstheme="minorHAnsi"/>
                                <w:lang w:val="en-AU"/>
                              </w:rPr>
                              <w:t>s</w:t>
                            </w:r>
                            <w:r w:rsidRPr="0021720D">
                              <w:rPr>
                                <w:rFonts w:cstheme="minorHAnsi"/>
                                <w:lang w:val="en-AU"/>
                              </w:rPr>
                              <w:t xml:space="preserve">, and that racism in all forms (personal, </w:t>
                            </w:r>
                            <w:r w:rsidR="00925262" w:rsidRPr="0021720D">
                              <w:rPr>
                                <w:rFonts w:cstheme="minorHAnsi"/>
                                <w:lang w:val="en-AU"/>
                              </w:rPr>
                              <w:t>casual,</w:t>
                            </w:r>
                            <w:r w:rsidRPr="0021720D">
                              <w:rPr>
                                <w:rFonts w:cstheme="minorHAnsi"/>
                                <w:lang w:val="en-AU"/>
                              </w:rPr>
                              <w:t xml:space="preserve"> and institutionalised) must be acknowledged, and owned. Actions must be taken to eliminate bias and reflect on status</w:t>
                            </w:r>
                            <w:r>
                              <w:rPr>
                                <w:rFonts w:cstheme="minorHAnsi"/>
                                <w:lang w:val="en-AU"/>
                              </w:rPr>
                              <w:t>.</w:t>
                            </w:r>
                            <w:r w:rsidRPr="0021720D">
                              <w:rPr>
                                <w:rFonts w:cstheme="minorHAnsi"/>
                                <w:lang w:val="en-AU"/>
                              </w:rPr>
                              <w:t xml:space="preserve"> </w:t>
                            </w:r>
                          </w:p>
                          <w:p w14:paraId="6C1B612D" w14:textId="4905ED37" w:rsidR="00502162" w:rsidRPr="0021720D" w:rsidRDefault="00502162" w:rsidP="00C85B24">
                            <w:pPr>
                              <w:autoSpaceDE w:val="0"/>
                              <w:autoSpaceDN w:val="0"/>
                              <w:adjustRightInd w:val="0"/>
                              <w:spacing w:after="100" w:line="211" w:lineRule="atLeast"/>
                              <w:ind w:left="720" w:hanging="720"/>
                              <w:rPr>
                                <w:rFonts w:cstheme="minorHAnsi"/>
                                <w:lang w:val="en-AU"/>
                              </w:rPr>
                            </w:pPr>
                            <w:r w:rsidRPr="0021720D">
                              <w:rPr>
                                <w:rFonts w:cstheme="minorHAnsi"/>
                                <w:b/>
                                <w:bCs/>
                                <w:lang w:val="en-AU"/>
                              </w:rPr>
                              <w:t>Demonstrate</w:t>
                            </w:r>
                            <w:r w:rsidRPr="0021720D">
                              <w:rPr>
                                <w:rFonts w:cstheme="minorHAnsi"/>
                                <w:lang w:val="en-AU"/>
                              </w:rPr>
                              <w:t xml:space="preserve"> an understanding of and respect for the cultural identity of Aboriginal and Torres Strait Islander patients, families, communities, clients, colleagues, </w:t>
                            </w:r>
                            <w:r w:rsidR="00925262" w:rsidRPr="0021720D">
                              <w:rPr>
                                <w:rFonts w:cstheme="minorHAnsi"/>
                                <w:lang w:val="en-AU"/>
                              </w:rPr>
                              <w:t>partners,</w:t>
                            </w:r>
                            <w:r>
                              <w:rPr>
                                <w:rFonts w:cstheme="minorHAnsi"/>
                                <w:lang w:val="en-AU"/>
                              </w:rPr>
                              <w:t xml:space="preserve"> and </w:t>
                            </w:r>
                            <w:r w:rsidRPr="0021720D">
                              <w:rPr>
                                <w:rFonts w:cstheme="minorHAnsi"/>
                                <w:lang w:val="en-AU"/>
                              </w:rPr>
                              <w:t>research participants and provide culturally</w:t>
                            </w:r>
                            <w:r w:rsidR="00A64A21">
                              <w:rPr>
                                <w:rFonts w:cstheme="minorHAnsi"/>
                                <w:lang w:val="en-AU"/>
                              </w:rPr>
                              <w:t xml:space="preserve"> </w:t>
                            </w:r>
                            <w:r w:rsidRPr="0021720D">
                              <w:rPr>
                                <w:rFonts w:cstheme="minorHAnsi"/>
                                <w:lang w:val="en-AU"/>
                              </w:rPr>
                              <w:t>safe and responsive care built on a foundation of trust</w:t>
                            </w:r>
                            <w:r>
                              <w:rPr>
                                <w:rFonts w:cstheme="minorHAnsi"/>
                                <w:lang w:val="en-AU"/>
                              </w:rPr>
                              <w:t>.</w:t>
                            </w:r>
                            <w:r w:rsidRPr="0021720D">
                              <w:rPr>
                                <w:rFonts w:cstheme="minorHAnsi"/>
                                <w:lang w:val="en-AU"/>
                              </w:rPr>
                              <w:t xml:space="preserve"> </w:t>
                            </w:r>
                          </w:p>
                          <w:p w14:paraId="716BEA9B" w14:textId="3B4DBD6A" w:rsidR="00502162" w:rsidRPr="0021720D" w:rsidRDefault="00502162" w:rsidP="00C85B24">
                            <w:pPr>
                              <w:autoSpaceDE w:val="0"/>
                              <w:autoSpaceDN w:val="0"/>
                              <w:adjustRightInd w:val="0"/>
                              <w:spacing w:after="100" w:line="211" w:lineRule="atLeast"/>
                              <w:ind w:left="720" w:hanging="720"/>
                              <w:rPr>
                                <w:rFonts w:cstheme="minorHAnsi"/>
                                <w:lang w:val="en-AU"/>
                              </w:rPr>
                            </w:pPr>
                            <w:r w:rsidRPr="0021720D">
                              <w:rPr>
                                <w:rFonts w:cstheme="minorHAnsi"/>
                                <w:b/>
                                <w:bCs/>
                                <w:lang w:val="en-AU"/>
                              </w:rPr>
                              <w:t>Recognise</w:t>
                            </w:r>
                            <w:r w:rsidRPr="0021720D">
                              <w:rPr>
                                <w:rFonts w:cstheme="minorHAnsi"/>
                                <w:lang w:val="en-AU"/>
                              </w:rPr>
                              <w:t xml:space="preserve"> the person, their kinship and culture, holistically – seeing their physical, social, emotional, </w:t>
                            </w:r>
                            <w:r w:rsidR="00925262" w:rsidRPr="0021720D">
                              <w:rPr>
                                <w:rFonts w:cstheme="minorHAnsi"/>
                                <w:lang w:val="en-AU"/>
                              </w:rPr>
                              <w:t>cultural,</w:t>
                            </w:r>
                            <w:r w:rsidRPr="0021720D">
                              <w:rPr>
                                <w:rFonts w:cstheme="minorHAnsi"/>
                                <w:lang w:val="en-AU"/>
                              </w:rPr>
                              <w:t xml:space="preserve"> and spiritual aspects of health and wellbeing – when providing care across a life span.</w:t>
                            </w:r>
                          </w:p>
                          <w:p w14:paraId="5414232F" w14:textId="4D7C15BD" w:rsidR="00502162" w:rsidRPr="0021720D" w:rsidRDefault="00502162" w:rsidP="00C85B24">
                            <w:pPr>
                              <w:autoSpaceDE w:val="0"/>
                              <w:autoSpaceDN w:val="0"/>
                              <w:adjustRightInd w:val="0"/>
                              <w:spacing w:after="100" w:line="211" w:lineRule="atLeast"/>
                              <w:ind w:left="720" w:hanging="720"/>
                              <w:rPr>
                                <w:rFonts w:cstheme="minorHAnsi"/>
                                <w:lang w:val="en-AU"/>
                              </w:rPr>
                            </w:pPr>
                            <w:r w:rsidRPr="0021720D">
                              <w:rPr>
                                <w:rFonts w:cstheme="minorHAnsi"/>
                                <w:b/>
                                <w:bCs/>
                                <w:lang w:val="en-AU"/>
                              </w:rPr>
                              <w:t>Consider</w:t>
                            </w:r>
                            <w:r w:rsidRPr="0021720D">
                              <w:rPr>
                                <w:rFonts w:cstheme="minorHAnsi"/>
                                <w:lang w:val="en-AU"/>
                              </w:rPr>
                              <w:t xml:space="preserve"> all aspects of ethical standards in all stages of developing a research study</w:t>
                            </w:r>
                            <w:r>
                              <w:rPr>
                                <w:rFonts w:cstheme="minorHAnsi"/>
                                <w:lang w:val="en-AU"/>
                              </w:rPr>
                              <w:t>.</w:t>
                            </w:r>
                          </w:p>
                          <w:p w14:paraId="2396AB0D" w14:textId="7A8E0C2E" w:rsidR="00502162" w:rsidRPr="0021720D" w:rsidRDefault="00502162" w:rsidP="00C85B24">
                            <w:pPr>
                              <w:autoSpaceDE w:val="0"/>
                              <w:autoSpaceDN w:val="0"/>
                              <w:adjustRightInd w:val="0"/>
                              <w:spacing w:after="100" w:line="211" w:lineRule="atLeast"/>
                              <w:ind w:left="720" w:hanging="720"/>
                              <w:rPr>
                                <w:rFonts w:cstheme="minorHAnsi"/>
                                <w:lang w:val="en-AU"/>
                              </w:rPr>
                            </w:pPr>
                            <w:r w:rsidRPr="0021720D">
                              <w:rPr>
                                <w:rFonts w:cstheme="minorHAnsi"/>
                                <w:b/>
                                <w:bCs/>
                                <w:lang w:val="en-AU"/>
                              </w:rPr>
                              <w:t>Understand</w:t>
                            </w:r>
                            <w:r w:rsidRPr="0021720D">
                              <w:rPr>
                                <w:rFonts w:cstheme="minorHAnsi"/>
                                <w:lang w:val="en-AU"/>
                              </w:rPr>
                              <w:t xml:space="preserve"> the mutual commitment of engagement and trust-building, including the contribution to keeping culture strong through leading, partnership, co-design processes and decision making</w:t>
                            </w:r>
                            <w:r>
                              <w:rPr>
                                <w:rFonts w:cstheme="minorHAnsi"/>
                                <w:lang w:val="en-AU"/>
                              </w:rPr>
                              <w:t>.</w:t>
                            </w:r>
                          </w:p>
                          <w:p w14:paraId="662CD78E" w14:textId="3168263C" w:rsidR="00502162" w:rsidRPr="00FA56C4" w:rsidRDefault="00502162" w:rsidP="00C85B24">
                            <w:pPr>
                              <w:autoSpaceDE w:val="0"/>
                              <w:autoSpaceDN w:val="0"/>
                              <w:adjustRightInd w:val="0"/>
                              <w:spacing w:after="100" w:line="211" w:lineRule="atLeast"/>
                              <w:ind w:left="720" w:hanging="720"/>
                              <w:rPr>
                                <w:rFonts w:cstheme="minorHAnsi"/>
                                <w:lang w:val="en-AU"/>
                              </w:rPr>
                            </w:pPr>
                            <w:r w:rsidRPr="0021720D">
                              <w:rPr>
                                <w:rFonts w:cstheme="minorHAnsi"/>
                                <w:b/>
                                <w:bCs/>
                                <w:lang w:val="en-AU"/>
                              </w:rPr>
                              <w:t>Recognise</w:t>
                            </w:r>
                            <w:r w:rsidRPr="0021720D">
                              <w:rPr>
                                <w:rFonts w:cstheme="minorHAnsi"/>
                                <w:lang w:val="en-AU"/>
                              </w:rPr>
                              <w:t xml:space="preserve"> the critical cultural responsiveness commitment to the trust values implied by the phrases of </w:t>
                            </w:r>
                            <w:r w:rsidRPr="00FA56C4">
                              <w:t>“</w:t>
                            </w:r>
                            <w:r w:rsidRPr="00FA56C4">
                              <w:rPr>
                                <w:b/>
                                <w:bCs/>
                                <w:i/>
                                <w:iCs/>
                              </w:rPr>
                              <w:t>Do nothing about us, without us</w:t>
                            </w:r>
                            <w:r w:rsidRPr="00FA56C4">
                              <w:t>” and “</w:t>
                            </w:r>
                            <w:r w:rsidRPr="00FA56C4">
                              <w:rPr>
                                <w:b/>
                                <w:bCs/>
                                <w:i/>
                                <w:iCs/>
                              </w:rPr>
                              <w:t>on our time</w:t>
                            </w:r>
                            <w:r w:rsidRPr="00FA56C4">
                              <w:t>”</w:t>
                            </w:r>
                            <w:r>
                              <w:rPr>
                                <w:rFonts w:cstheme="minorHAnsi"/>
                                <w:lang w:val="en-AU"/>
                              </w:rPr>
                              <w:t>.</w:t>
                            </w:r>
                            <w:r w:rsidRPr="00FA56C4">
                              <w:rPr>
                                <w:rFonts w:cstheme="minorHAnsi"/>
                                <w:lang w:val="en-AU"/>
                              </w:rPr>
                              <w:t xml:space="preserve"> </w:t>
                            </w:r>
                          </w:p>
                          <w:p w14:paraId="61564783" w14:textId="37E39A9F" w:rsidR="00502162" w:rsidRPr="00FA56C4" w:rsidRDefault="00502162" w:rsidP="00C85B24">
                            <w:pPr>
                              <w:autoSpaceDE w:val="0"/>
                              <w:autoSpaceDN w:val="0"/>
                              <w:adjustRightInd w:val="0"/>
                              <w:spacing w:after="100" w:line="211" w:lineRule="atLeast"/>
                              <w:ind w:left="720" w:hanging="720"/>
                              <w:rPr>
                                <w:rFonts w:cstheme="minorHAnsi"/>
                                <w:lang w:val="en-AU"/>
                              </w:rPr>
                            </w:pPr>
                            <w:r w:rsidRPr="00FA56C4">
                              <w:rPr>
                                <w:rFonts w:cstheme="minorHAnsi"/>
                                <w:b/>
                                <w:bCs/>
                                <w:lang w:val="en-AU"/>
                              </w:rPr>
                              <w:t>Include</w:t>
                            </w:r>
                            <w:r w:rsidRPr="00FA56C4">
                              <w:rPr>
                                <w:rFonts w:cstheme="minorHAnsi"/>
                                <w:lang w:val="en-AU"/>
                              </w:rPr>
                              <w:t xml:space="preserve"> family and community and/or designated decision-makers in all patient planning and decision-making including children, dependent </w:t>
                            </w:r>
                            <w:proofErr w:type="gramStart"/>
                            <w:r w:rsidRPr="00FA56C4">
                              <w:rPr>
                                <w:rFonts w:cstheme="minorHAnsi"/>
                                <w:lang w:val="en-AU"/>
                              </w:rPr>
                              <w:t>adults</w:t>
                            </w:r>
                            <w:proofErr w:type="gramEnd"/>
                            <w:r w:rsidRPr="00FA56C4">
                              <w:rPr>
                                <w:rFonts w:cstheme="minorHAnsi"/>
                                <w:lang w:val="en-AU"/>
                              </w:rPr>
                              <w:t xml:space="preserve"> and Elders</w:t>
                            </w:r>
                            <w:r w:rsidRPr="00FA56C4">
                              <w:rPr>
                                <w:rStyle w:val="FootnoteReference"/>
                                <w:rFonts w:cstheme="minorHAnsi"/>
                                <w:lang w:val="en-AU"/>
                              </w:rPr>
                              <w:footnoteRef/>
                            </w:r>
                            <w:r>
                              <w:rPr>
                                <w:rFonts w:cstheme="minorHAnsi"/>
                                <w:lang w:val="en-AU"/>
                              </w:rPr>
                              <w:t>.</w:t>
                            </w:r>
                          </w:p>
                          <w:p w14:paraId="46026021" w14:textId="38FDCEF4" w:rsidR="00502162" w:rsidRPr="00FA56C4" w:rsidRDefault="00502162" w:rsidP="00C85B24">
                            <w:pPr>
                              <w:autoSpaceDE w:val="0"/>
                              <w:autoSpaceDN w:val="0"/>
                              <w:adjustRightInd w:val="0"/>
                              <w:spacing w:after="100" w:line="211" w:lineRule="atLeast"/>
                              <w:ind w:left="720" w:hanging="720"/>
                              <w:rPr>
                                <w:rFonts w:cstheme="minorHAnsi"/>
                                <w:lang w:val="en-AU"/>
                              </w:rPr>
                            </w:pPr>
                            <w:r w:rsidRPr="00FA56C4">
                              <w:rPr>
                                <w:rFonts w:cstheme="minorHAnsi"/>
                                <w:b/>
                                <w:bCs/>
                                <w:lang w:val="en-AU"/>
                              </w:rPr>
                              <w:t>Optimise</w:t>
                            </w:r>
                            <w:r w:rsidRPr="00FA56C4">
                              <w:rPr>
                                <w:rFonts w:cstheme="minorHAnsi"/>
                                <w:lang w:val="en-AU"/>
                              </w:rPr>
                              <w:t xml:space="preserve"> care by taking a comprehensive approach to addressing health concerns at the point of service and to achieve equitable outcomes and benefits in relation to clinical services and research, through partnership, shared decision making and co-design</w:t>
                            </w:r>
                            <w:r>
                              <w:rPr>
                                <w:rFonts w:cstheme="minorHAnsi"/>
                                <w:lang w:val="en-AU"/>
                              </w:rPr>
                              <w:t>.</w:t>
                            </w:r>
                          </w:p>
                          <w:p w14:paraId="642EAF46" w14:textId="259E4FAD" w:rsidR="00502162" w:rsidRPr="00FA56C4" w:rsidRDefault="00502162" w:rsidP="00C85B24">
                            <w:pPr>
                              <w:autoSpaceDE w:val="0"/>
                              <w:autoSpaceDN w:val="0"/>
                              <w:adjustRightInd w:val="0"/>
                              <w:spacing w:after="100" w:line="211" w:lineRule="atLeast"/>
                              <w:ind w:left="720" w:hanging="720"/>
                              <w:rPr>
                                <w:rFonts w:cstheme="minorHAnsi"/>
                                <w:lang w:val="en-AU"/>
                              </w:rPr>
                            </w:pPr>
                            <w:r w:rsidRPr="00FA56C4">
                              <w:rPr>
                                <w:rFonts w:cstheme="minorHAnsi"/>
                                <w:b/>
                                <w:bCs/>
                                <w:lang w:val="en-AU"/>
                              </w:rPr>
                              <w:t>Strengthen</w:t>
                            </w:r>
                            <w:r w:rsidRPr="00FA56C4">
                              <w:rPr>
                                <w:rFonts w:cstheme="minorHAnsi"/>
                                <w:lang w:val="en-AU"/>
                              </w:rPr>
                              <w:t xml:space="preserve"> links between primary care and acute health service organisations so that patients are not lost to follow-up and receive continuity in care</w:t>
                            </w:r>
                            <w:r>
                              <w:rPr>
                                <w:rFonts w:cstheme="minorHAnsi"/>
                                <w:lang w:val="en-AU"/>
                              </w:rPr>
                              <w:t>,</w:t>
                            </w:r>
                            <w:r w:rsidRPr="00FA56C4">
                              <w:rPr>
                                <w:rFonts w:cstheme="minorHAnsi"/>
                                <w:lang w:val="en-AU"/>
                              </w:rPr>
                              <w:t xml:space="preserve"> including empowering individuals in decision-making about their health service pathways</w:t>
                            </w:r>
                            <w:r>
                              <w:rPr>
                                <w:rFonts w:cstheme="minorHAnsi"/>
                                <w:lang w:val="en-AU"/>
                              </w:rPr>
                              <w:t>.</w:t>
                            </w:r>
                          </w:p>
                          <w:p w14:paraId="6E06EFBC" w14:textId="49F5A223" w:rsidR="00502162" w:rsidRPr="00FA56C4" w:rsidRDefault="00502162" w:rsidP="00C85B24">
                            <w:pPr>
                              <w:autoSpaceDE w:val="0"/>
                              <w:autoSpaceDN w:val="0"/>
                              <w:adjustRightInd w:val="0"/>
                              <w:spacing w:after="100" w:line="211" w:lineRule="atLeast"/>
                              <w:ind w:left="720" w:hanging="720"/>
                              <w:rPr>
                                <w:rFonts w:cstheme="minorHAnsi"/>
                                <w:lang w:val="en-AU"/>
                              </w:rPr>
                            </w:pPr>
                            <w:r w:rsidRPr="00FA56C4">
                              <w:rPr>
                                <w:rFonts w:cstheme="minorHAnsi"/>
                                <w:b/>
                                <w:bCs/>
                                <w:lang w:val="en-AU"/>
                              </w:rPr>
                              <w:t>Strengthen</w:t>
                            </w:r>
                            <w:r w:rsidRPr="00FA56C4">
                              <w:rPr>
                                <w:rFonts w:cstheme="minorHAnsi"/>
                                <w:lang w:val="en-AU"/>
                              </w:rPr>
                              <w:t xml:space="preserve"> the current Aboriginal and Torres Strait Islander workforce in all aspects of health delivery by increasing the number of Aboriginal and Torres Strait Islander employees</w:t>
                            </w:r>
                            <w:r>
                              <w:rPr>
                                <w:rFonts w:cstheme="minorHAnsi"/>
                                <w:lang w:val="en-AU"/>
                              </w:rPr>
                              <w:t xml:space="preserve">, </w:t>
                            </w:r>
                            <w:r w:rsidRPr="00FA56C4">
                              <w:rPr>
                                <w:rFonts w:cstheme="minorHAnsi"/>
                                <w:lang w:val="en-AU"/>
                              </w:rPr>
                              <w:t>creating pathways to universities and additional studies that promote and support the wellbeing, value and contribution of Aboriginal and Torres Strait Islander people in the workforce</w:t>
                            </w:r>
                            <w:r>
                              <w:rPr>
                                <w:rFonts w:cstheme="minorHAnsi"/>
                                <w:lang w:val="en-AU"/>
                              </w:rPr>
                              <w:t>.</w:t>
                            </w:r>
                          </w:p>
                          <w:p w14:paraId="0F258B9B" w14:textId="5B8AEF8D" w:rsidR="00502162" w:rsidRPr="00FA56C4" w:rsidRDefault="00502162" w:rsidP="00C85B24">
                            <w:pPr>
                              <w:autoSpaceDE w:val="0"/>
                              <w:autoSpaceDN w:val="0"/>
                              <w:adjustRightInd w:val="0"/>
                              <w:spacing w:after="100" w:line="211" w:lineRule="atLeast"/>
                              <w:ind w:left="720" w:hanging="720"/>
                              <w:rPr>
                                <w:lang w:val="en-AU"/>
                              </w:rPr>
                            </w:pPr>
                            <w:r w:rsidRPr="00FA56C4">
                              <w:rPr>
                                <w:rFonts w:cstheme="minorHAnsi"/>
                                <w:b/>
                                <w:bCs/>
                                <w:lang w:val="en-AU"/>
                              </w:rPr>
                              <w:t>Support</w:t>
                            </w:r>
                            <w:r w:rsidRPr="00FA56C4">
                              <w:rPr>
                                <w:rFonts w:cstheme="minorHAnsi"/>
                                <w:lang w:val="en-AU"/>
                              </w:rPr>
                              <w:t xml:space="preserve"> Aboriginal and Torres Strait Islander people to achieve their goals, empower non-Indigenous people to listen; and promote cultural awareness and respect across the workforce</w:t>
                            </w:r>
                            <w:r>
                              <w:rPr>
                                <w:rFonts w:cstheme="minorHAnsi"/>
                                <w:lang w:val="en-AU"/>
                              </w:rPr>
                              <w:t>.</w:t>
                            </w:r>
                          </w:p>
                          <w:p w14:paraId="68C6A024" w14:textId="19C82313" w:rsidR="00502162" w:rsidRPr="00FA56C4" w:rsidRDefault="00502162" w:rsidP="00C85B24">
                            <w:pPr>
                              <w:autoSpaceDE w:val="0"/>
                              <w:autoSpaceDN w:val="0"/>
                              <w:adjustRightInd w:val="0"/>
                              <w:spacing w:after="100" w:line="211" w:lineRule="atLeast"/>
                              <w:ind w:left="720" w:hanging="720"/>
                              <w:rPr>
                                <w:lang w:val="en-AU"/>
                              </w:rPr>
                            </w:pPr>
                            <w:r w:rsidRPr="00FA56C4">
                              <w:rPr>
                                <w:rFonts w:cstheme="minorHAnsi"/>
                                <w:b/>
                                <w:bCs/>
                                <w:lang w:val="en-AU"/>
                              </w:rPr>
                              <w:t xml:space="preserve">Engage </w:t>
                            </w:r>
                            <w:r w:rsidRPr="00FA56C4">
                              <w:rPr>
                                <w:rFonts w:cstheme="minorHAnsi"/>
                                <w:lang w:val="en-AU"/>
                              </w:rPr>
                              <w:t xml:space="preserve">with Aboriginal and Torres Strait Islander community organisations to build </w:t>
                            </w:r>
                            <w:r>
                              <w:rPr>
                                <w:rFonts w:cstheme="minorHAnsi"/>
                                <w:lang w:val="en-AU"/>
                              </w:rPr>
                              <w:t xml:space="preserve">a </w:t>
                            </w:r>
                            <w:r w:rsidRPr="00FA56C4">
                              <w:rPr>
                                <w:rFonts w:cstheme="minorHAnsi"/>
                                <w:lang w:val="en-AU"/>
                              </w:rPr>
                              <w:t>foundation</w:t>
                            </w:r>
                            <w:r>
                              <w:rPr>
                                <w:rFonts w:cstheme="minorHAnsi"/>
                                <w:lang w:val="en-AU"/>
                              </w:rPr>
                              <w:t xml:space="preserve"> of</w:t>
                            </w:r>
                            <w:r w:rsidRPr="00FA56C4">
                              <w:rPr>
                                <w:rFonts w:cstheme="minorHAnsi"/>
                                <w:lang w:val="en-AU"/>
                              </w:rPr>
                              <w:t xml:space="preserve"> trust with individuals and their services in ways that are relevant to their circumstances and priorities</w:t>
                            </w:r>
                            <w:r>
                              <w:rPr>
                                <w:rFonts w:cstheme="minorHAnsi"/>
                                <w:lang w:val="en-AU"/>
                              </w:rPr>
                              <w:t xml:space="preserve"> </w:t>
                            </w:r>
                            <w:r w:rsidRPr="00FA56C4">
                              <w:rPr>
                                <w:rFonts w:cstheme="minorHAnsi"/>
                                <w:lang w:val="en-AU"/>
                              </w:rPr>
                              <w:t>t</w:t>
                            </w:r>
                            <w:r>
                              <w:rPr>
                                <w:rFonts w:cstheme="minorHAnsi"/>
                                <w:lang w:val="en-AU"/>
                              </w:rPr>
                              <w:t>hat will</w:t>
                            </w:r>
                            <w:r w:rsidRPr="00FA56C4">
                              <w:rPr>
                                <w:rFonts w:cstheme="minorHAnsi"/>
                                <w:lang w:val="en-AU"/>
                              </w:rPr>
                              <w:t xml:space="preserve"> minimise the risk of overburden to the organisation and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1C5235" id="Text Box 2" o:spid="_x0000_s1030" type="#_x0000_t202" style="width:472.8pt;height:6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" fillcolor="#f7caac [1301]" strokeweight=".5pt">
                <v:textbox>
                  <w:txbxContent>
                    <w:p w14:paraId="63916C1B" w14:textId="42F11710" w:rsidR="00502162" w:rsidRPr="0021720D" w:rsidRDefault="00502162" w:rsidP="00305D7D">
                      <w:pPr>
                        <w:autoSpaceDE w:val="0"/>
                        <w:autoSpaceDN w:val="0"/>
                        <w:adjustRightInd w:val="0"/>
                        <w:spacing w:after="100" w:line="211" w:lineRule="atLeast"/>
                        <w:rPr>
                          <w:rFonts w:cstheme="minorHAnsi"/>
                          <w:b/>
                          <w:bCs/>
                          <w:lang w:val="en-AU"/>
                        </w:rPr>
                      </w:pPr>
                      <w:r w:rsidRPr="0021720D">
                        <w:rPr>
                          <w:rFonts w:cstheme="minorHAnsi"/>
                          <w:b/>
                          <w:bCs/>
                          <w:lang w:val="en-AU"/>
                        </w:rPr>
                        <w:t>TEXT BOX 2.4: CULTURAL CHANGE ENABLERS</w:t>
                      </w:r>
                    </w:p>
                    <w:p w14:paraId="05C6ABA9" w14:textId="77777777" w:rsidR="00502162" w:rsidRPr="0021720D" w:rsidRDefault="00502162" w:rsidP="00305D7D">
                      <w:pPr>
                        <w:autoSpaceDE w:val="0"/>
                        <w:autoSpaceDN w:val="0"/>
                        <w:adjustRightInd w:val="0"/>
                        <w:spacing w:after="100" w:line="211" w:lineRule="atLeast"/>
                        <w:rPr>
                          <w:rFonts w:cstheme="minorHAnsi"/>
                          <w:lang w:val="en-AU"/>
                        </w:rPr>
                      </w:pPr>
                      <w:r w:rsidRPr="0021720D">
                        <w:rPr>
                          <w:rFonts w:cstheme="minorHAnsi"/>
                          <w:lang w:val="en-AU"/>
                        </w:rPr>
                        <w:t xml:space="preserve">Health genomic service organisations, clinical services, researchers, leaders of government, policy makers, and private and commercial organisations can achieve the greatest impact when they: </w:t>
                      </w:r>
                    </w:p>
                    <w:p w14:paraId="31B4335C" w14:textId="6A3E8FBD" w:rsidR="00502162" w:rsidRPr="0021720D" w:rsidRDefault="00502162" w:rsidP="00C85B24">
                      <w:pPr>
                        <w:autoSpaceDE w:val="0"/>
                        <w:autoSpaceDN w:val="0"/>
                        <w:adjustRightInd w:val="0"/>
                        <w:spacing w:after="100" w:line="211" w:lineRule="atLeast"/>
                        <w:ind w:left="720" w:hanging="720"/>
                        <w:rPr>
                          <w:rFonts w:cstheme="minorHAnsi"/>
                          <w:lang w:val="en-AU"/>
                        </w:rPr>
                      </w:pPr>
                      <w:r w:rsidRPr="0021720D">
                        <w:rPr>
                          <w:rFonts w:cstheme="minorHAnsi"/>
                          <w:b/>
                          <w:bCs/>
                          <w:lang w:val="en-AU"/>
                        </w:rPr>
                        <w:t>Strengthen</w:t>
                      </w:r>
                      <w:r w:rsidRPr="0021720D">
                        <w:rPr>
                          <w:rFonts w:cstheme="minorHAnsi"/>
                          <w:lang w:val="en-AU"/>
                        </w:rPr>
                        <w:t xml:space="preserve"> relationships and partnerships with Aboriginal and Torres Strait Islander people, </w:t>
                      </w:r>
                      <w:r w:rsidR="00925262" w:rsidRPr="0021720D">
                        <w:rPr>
                          <w:rFonts w:cstheme="minorHAnsi"/>
                          <w:lang w:val="en-AU"/>
                        </w:rPr>
                        <w:t>families,</w:t>
                      </w:r>
                      <w:r w:rsidRPr="0021720D">
                        <w:rPr>
                          <w:rFonts w:cstheme="minorHAnsi"/>
                          <w:lang w:val="en-AU"/>
                        </w:rPr>
                        <w:t xml:space="preserve"> and communities</w:t>
                      </w:r>
                      <w:r>
                        <w:rPr>
                          <w:rFonts w:cstheme="minorHAnsi"/>
                          <w:lang w:val="en-AU"/>
                        </w:rPr>
                        <w:t>.</w:t>
                      </w:r>
                      <w:r w:rsidRPr="0021720D">
                        <w:rPr>
                          <w:rFonts w:cstheme="minorHAnsi"/>
                          <w:lang w:val="en-AU"/>
                        </w:rPr>
                        <w:t xml:space="preserve"> </w:t>
                      </w:r>
                      <w:r>
                        <w:rPr>
                          <w:rFonts w:cstheme="minorHAnsi"/>
                          <w:lang w:val="en-AU"/>
                        </w:rPr>
                        <w:t>T</w:t>
                      </w:r>
                      <w:r w:rsidRPr="0021720D">
                        <w:rPr>
                          <w:rFonts w:cstheme="minorHAnsi"/>
                          <w:lang w:val="en-AU"/>
                        </w:rPr>
                        <w:t>hese relationships will be most effective when they are built on a foundation of mutual trust that values the knowledge and experiences of Aboriginal and Torres Strait Islander people</w:t>
                      </w:r>
                      <w:r>
                        <w:rPr>
                          <w:rFonts w:cstheme="minorHAnsi"/>
                          <w:lang w:val="en-AU"/>
                        </w:rPr>
                        <w:t>.</w:t>
                      </w:r>
                      <w:r w:rsidRPr="0021720D">
                        <w:rPr>
                          <w:rFonts w:cstheme="minorHAnsi"/>
                          <w:lang w:val="en-AU"/>
                        </w:rPr>
                        <w:t xml:space="preserve"> </w:t>
                      </w:r>
                    </w:p>
                    <w:p w14:paraId="69231667" w14:textId="06C362CA" w:rsidR="00502162" w:rsidRPr="0021720D" w:rsidRDefault="00502162" w:rsidP="001A5860">
                      <w:pPr>
                        <w:autoSpaceDE w:val="0"/>
                        <w:autoSpaceDN w:val="0"/>
                        <w:adjustRightInd w:val="0"/>
                        <w:spacing w:after="100" w:line="211" w:lineRule="atLeast"/>
                        <w:ind w:left="720" w:hanging="720"/>
                        <w:rPr>
                          <w:rFonts w:cstheme="minorHAnsi"/>
                          <w:lang w:val="en-AU"/>
                        </w:rPr>
                      </w:pPr>
                      <w:r w:rsidRPr="0021720D">
                        <w:rPr>
                          <w:rFonts w:cstheme="minorHAnsi"/>
                          <w:b/>
                          <w:bCs/>
                          <w:lang w:val="en-AU"/>
                        </w:rPr>
                        <w:t>Empower</w:t>
                      </w:r>
                      <w:r w:rsidRPr="0021720D">
                        <w:rPr>
                          <w:rFonts w:cstheme="minorHAnsi"/>
                          <w:lang w:val="en-AU"/>
                        </w:rPr>
                        <w:t xml:space="preserve"> Aboriginal and Torres Strait Islander people to lead and be decision makers for their own social, emotional</w:t>
                      </w:r>
                      <w:r>
                        <w:rPr>
                          <w:rFonts w:cstheme="minorHAnsi"/>
                          <w:lang w:val="en-AU"/>
                        </w:rPr>
                        <w:t xml:space="preserve"> and</w:t>
                      </w:r>
                      <w:r w:rsidRPr="0021720D">
                        <w:rPr>
                          <w:rFonts w:cstheme="minorHAnsi"/>
                          <w:lang w:val="en-AU"/>
                        </w:rPr>
                        <w:t xml:space="preserve"> wellbeing outcomes</w:t>
                      </w:r>
                      <w:r>
                        <w:rPr>
                          <w:rFonts w:cstheme="minorHAnsi"/>
                          <w:lang w:val="en-AU"/>
                        </w:rPr>
                        <w:t>.</w:t>
                      </w:r>
                    </w:p>
                    <w:p w14:paraId="021F604A" w14:textId="08A384DB" w:rsidR="00502162" w:rsidRPr="0021720D" w:rsidRDefault="00502162" w:rsidP="004F7DA2">
                      <w:pPr>
                        <w:autoSpaceDE w:val="0"/>
                        <w:autoSpaceDN w:val="0"/>
                        <w:adjustRightInd w:val="0"/>
                        <w:spacing w:after="100" w:line="211" w:lineRule="atLeast"/>
                        <w:ind w:left="720" w:hanging="720"/>
                        <w:rPr>
                          <w:rFonts w:cstheme="minorHAnsi"/>
                          <w:lang w:val="en-AU"/>
                        </w:rPr>
                      </w:pPr>
                      <w:r w:rsidRPr="0021720D">
                        <w:rPr>
                          <w:rFonts w:cstheme="minorHAnsi"/>
                          <w:b/>
                          <w:bCs/>
                          <w:lang w:val="en-AU"/>
                        </w:rPr>
                        <w:t>Ensure</w:t>
                      </w:r>
                      <w:r w:rsidRPr="0021720D">
                        <w:rPr>
                          <w:rFonts w:cstheme="minorHAnsi"/>
                          <w:lang w:val="en-AU"/>
                        </w:rPr>
                        <w:t xml:space="preserve"> equity in access and quality of care and equitable outcomes and benefits in a fair and respectful manner according to need and situation</w:t>
                      </w:r>
                      <w:r>
                        <w:rPr>
                          <w:rFonts w:cstheme="minorHAnsi"/>
                          <w:lang w:val="en-AU"/>
                        </w:rPr>
                        <w:t>.</w:t>
                      </w:r>
                      <w:r w:rsidRPr="0021720D">
                        <w:rPr>
                          <w:rFonts w:cstheme="minorHAnsi"/>
                          <w:lang w:val="en-AU"/>
                        </w:rPr>
                        <w:t xml:space="preserve"> </w:t>
                      </w:r>
                    </w:p>
                    <w:p w14:paraId="08BD9575" w14:textId="7BD84F7A" w:rsidR="00502162" w:rsidRPr="0021720D" w:rsidRDefault="00502162" w:rsidP="004F7DA2">
                      <w:pPr>
                        <w:autoSpaceDE w:val="0"/>
                        <w:autoSpaceDN w:val="0"/>
                        <w:adjustRightInd w:val="0"/>
                        <w:spacing w:after="100" w:line="211" w:lineRule="atLeast"/>
                        <w:ind w:left="720" w:hanging="720"/>
                        <w:rPr>
                          <w:rFonts w:cstheme="minorHAnsi"/>
                          <w:lang w:val="en-AU"/>
                        </w:rPr>
                      </w:pPr>
                      <w:r w:rsidRPr="0021720D">
                        <w:rPr>
                          <w:rFonts w:cstheme="minorHAnsi"/>
                          <w:b/>
                          <w:bCs/>
                          <w:lang w:val="en-AU"/>
                        </w:rPr>
                        <w:t>Recognise</w:t>
                      </w:r>
                      <w:r w:rsidRPr="0021720D">
                        <w:rPr>
                          <w:rFonts w:cstheme="minorHAnsi"/>
                          <w:lang w:val="en-AU"/>
                        </w:rPr>
                        <w:t xml:space="preserve"> that racist attitudes have a marked impact on social and emotional wellbeing outcomes for Aboriginal and Torres Strait Islander people</w:t>
                      </w:r>
                      <w:r>
                        <w:rPr>
                          <w:rFonts w:cstheme="minorHAnsi"/>
                          <w:lang w:val="en-AU"/>
                        </w:rPr>
                        <w:t>s</w:t>
                      </w:r>
                      <w:r w:rsidRPr="0021720D">
                        <w:rPr>
                          <w:rFonts w:cstheme="minorHAnsi"/>
                          <w:lang w:val="en-AU"/>
                        </w:rPr>
                        <w:t xml:space="preserve">, and that racism in all forms (personal, </w:t>
                      </w:r>
                      <w:r w:rsidR="00925262" w:rsidRPr="0021720D">
                        <w:rPr>
                          <w:rFonts w:cstheme="minorHAnsi"/>
                          <w:lang w:val="en-AU"/>
                        </w:rPr>
                        <w:t>casual,</w:t>
                      </w:r>
                      <w:r w:rsidRPr="0021720D">
                        <w:rPr>
                          <w:rFonts w:cstheme="minorHAnsi"/>
                          <w:lang w:val="en-AU"/>
                        </w:rPr>
                        <w:t xml:space="preserve"> and institutionalised) must be acknowledged, and owned. Actions must be taken to eliminate bias and reflect on status</w:t>
                      </w:r>
                      <w:r>
                        <w:rPr>
                          <w:rFonts w:cstheme="minorHAnsi"/>
                          <w:lang w:val="en-AU"/>
                        </w:rPr>
                        <w:t>.</w:t>
                      </w:r>
                      <w:r w:rsidRPr="0021720D">
                        <w:rPr>
                          <w:rFonts w:cstheme="minorHAnsi"/>
                          <w:lang w:val="en-AU"/>
                        </w:rPr>
                        <w:t xml:space="preserve"> </w:t>
                      </w:r>
                    </w:p>
                    <w:p w14:paraId="6C1B612D" w14:textId="4905ED37" w:rsidR="00502162" w:rsidRPr="0021720D" w:rsidRDefault="00502162" w:rsidP="00C85B24">
                      <w:pPr>
                        <w:autoSpaceDE w:val="0"/>
                        <w:autoSpaceDN w:val="0"/>
                        <w:adjustRightInd w:val="0"/>
                        <w:spacing w:after="100" w:line="211" w:lineRule="atLeast"/>
                        <w:ind w:left="720" w:hanging="720"/>
                        <w:rPr>
                          <w:rFonts w:cstheme="minorHAnsi"/>
                          <w:lang w:val="en-AU"/>
                        </w:rPr>
                      </w:pPr>
                      <w:r w:rsidRPr="0021720D">
                        <w:rPr>
                          <w:rFonts w:cstheme="minorHAnsi"/>
                          <w:b/>
                          <w:bCs/>
                          <w:lang w:val="en-AU"/>
                        </w:rPr>
                        <w:t>Demonstrate</w:t>
                      </w:r>
                      <w:r w:rsidRPr="0021720D">
                        <w:rPr>
                          <w:rFonts w:cstheme="minorHAnsi"/>
                          <w:lang w:val="en-AU"/>
                        </w:rPr>
                        <w:t xml:space="preserve"> an understanding of and respect for the cultural identity of Aboriginal and Torres Strait Islander patients, families, communities, clients, colleagues, </w:t>
                      </w:r>
                      <w:r w:rsidR="00925262" w:rsidRPr="0021720D">
                        <w:rPr>
                          <w:rFonts w:cstheme="minorHAnsi"/>
                          <w:lang w:val="en-AU"/>
                        </w:rPr>
                        <w:t>partners,</w:t>
                      </w:r>
                      <w:r>
                        <w:rPr>
                          <w:rFonts w:cstheme="minorHAnsi"/>
                          <w:lang w:val="en-AU"/>
                        </w:rPr>
                        <w:t xml:space="preserve"> and </w:t>
                      </w:r>
                      <w:r w:rsidRPr="0021720D">
                        <w:rPr>
                          <w:rFonts w:cstheme="minorHAnsi"/>
                          <w:lang w:val="en-AU"/>
                        </w:rPr>
                        <w:t>research participants and provide culturally</w:t>
                      </w:r>
                      <w:r w:rsidR="00A64A21">
                        <w:rPr>
                          <w:rFonts w:cstheme="minorHAnsi"/>
                          <w:lang w:val="en-AU"/>
                        </w:rPr>
                        <w:t xml:space="preserve"> </w:t>
                      </w:r>
                      <w:r w:rsidRPr="0021720D">
                        <w:rPr>
                          <w:rFonts w:cstheme="minorHAnsi"/>
                          <w:lang w:val="en-AU"/>
                        </w:rPr>
                        <w:t>safe and responsive care built on a foundation of trust</w:t>
                      </w:r>
                      <w:r>
                        <w:rPr>
                          <w:rFonts w:cstheme="minorHAnsi"/>
                          <w:lang w:val="en-AU"/>
                        </w:rPr>
                        <w:t>.</w:t>
                      </w:r>
                      <w:r w:rsidRPr="0021720D">
                        <w:rPr>
                          <w:rFonts w:cstheme="minorHAnsi"/>
                          <w:lang w:val="en-AU"/>
                        </w:rPr>
                        <w:t xml:space="preserve"> </w:t>
                      </w:r>
                    </w:p>
                    <w:p w14:paraId="716BEA9B" w14:textId="3B4DBD6A" w:rsidR="00502162" w:rsidRPr="0021720D" w:rsidRDefault="00502162" w:rsidP="00C85B24">
                      <w:pPr>
                        <w:autoSpaceDE w:val="0"/>
                        <w:autoSpaceDN w:val="0"/>
                        <w:adjustRightInd w:val="0"/>
                        <w:spacing w:after="100" w:line="211" w:lineRule="atLeast"/>
                        <w:ind w:left="720" w:hanging="720"/>
                        <w:rPr>
                          <w:rFonts w:cstheme="minorHAnsi"/>
                          <w:lang w:val="en-AU"/>
                        </w:rPr>
                      </w:pPr>
                      <w:r w:rsidRPr="0021720D">
                        <w:rPr>
                          <w:rFonts w:cstheme="minorHAnsi"/>
                          <w:b/>
                          <w:bCs/>
                          <w:lang w:val="en-AU"/>
                        </w:rPr>
                        <w:t>Recognise</w:t>
                      </w:r>
                      <w:r w:rsidRPr="0021720D">
                        <w:rPr>
                          <w:rFonts w:cstheme="minorHAnsi"/>
                          <w:lang w:val="en-AU"/>
                        </w:rPr>
                        <w:t xml:space="preserve"> the person, their kinship and culture, holistically – seeing their physical, social, emotional, </w:t>
                      </w:r>
                      <w:r w:rsidR="00925262" w:rsidRPr="0021720D">
                        <w:rPr>
                          <w:rFonts w:cstheme="minorHAnsi"/>
                          <w:lang w:val="en-AU"/>
                        </w:rPr>
                        <w:t>cultural,</w:t>
                      </w:r>
                      <w:r w:rsidRPr="0021720D">
                        <w:rPr>
                          <w:rFonts w:cstheme="minorHAnsi"/>
                          <w:lang w:val="en-AU"/>
                        </w:rPr>
                        <w:t xml:space="preserve"> and spiritual aspects of health and wellbeing – when providing care across a life span.</w:t>
                      </w:r>
                    </w:p>
                    <w:p w14:paraId="5414232F" w14:textId="4D7C15BD" w:rsidR="00502162" w:rsidRPr="0021720D" w:rsidRDefault="00502162" w:rsidP="00C85B24">
                      <w:pPr>
                        <w:autoSpaceDE w:val="0"/>
                        <w:autoSpaceDN w:val="0"/>
                        <w:adjustRightInd w:val="0"/>
                        <w:spacing w:after="100" w:line="211" w:lineRule="atLeast"/>
                        <w:ind w:left="720" w:hanging="720"/>
                        <w:rPr>
                          <w:rFonts w:cstheme="minorHAnsi"/>
                          <w:lang w:val="en-AU"/>
                        </w:rPr>
                      </w:pPr>
                      <w:r w:rsidRPr="0021720D">
                        <w:rPr>
                          <w:rFonts w:cstheme="minorHAnsi"/>
                          <w:b/>
                          <w:bCs/>
                          <w:lang w:val="en-AU"/>
                        </w:rPr>
                        <w:t>Consider</w:t>
                      </w:r>
                      <w:r w:rsidRPr="0021720D">
                        <w:rPr>
                          <w:rFonts w:cstheme="minorHAnsi"/>
                          <w:lang w:val="en-AU"/>
                        </w:rPr>
                        <w:t xml:space="preserve"> all aspects of ethical standards in all stages of developing a research study</w:t>
                      </w:r>
                      <w:r>
                        <w:rPr>
                          <w:rFonts w:cstheme="minorHAnsi"/>
                          <w:lang w:val="en-AU"/>
                        </w:rPr>
                        <w:t>.</w:t>
                      </w:r>
                    </w:p>
                    <w:p w14:paraId="2396AB0D" w14:textId="7A8E0C2E" w:rsidR="00502162" w:rsidRPr="0021720D" w:rsidRDefault="00502162" w:rsidP="00C85B24">
                      <w:pPr>
                        <w:autoSpaceDE w:val="0"/>
                        <w:autoSpaceDN w:val="0"/>
                        <w:adjustRightInd w:val="0"/>
                        <w:spacing w:after="100" w:line="211" w:lineRule="atLeast"/>
                        <w:ind w:left="720" w:hanging="720"/>
                        <w:rPr>
                          <w:rFonts w:cstheme="minorHAnsi"/>
                          <w:lang w:val="en-AU"/>
                        </w:rPr>
                      </w:pPr>
                      <w:r w:rsidRPr="0021720D">
                        <w:rPr>
                          <w:rFonts w:cstheme="minorHAnsi"/>
                          <w:b/>
                          <w:bCs/>
                          <w:lang w:val="en-AU"/>
                        </w:rPr>
                        <w:t>Understand</w:t>
                      </w:r>
                      <w:r w:rsidRPr="0021720D">
                        <w:rPr>
                          <w:rFonts w:cstheme="minorHAnsi"/>
                          <w:lang w:val="en-AU"/>
                        </w:rPr>
                        <w:t xml:space="preserve"> the mutual commitment of engagement and trust-building, including the contribution to keeping culture strong through leading, partnership, co-design processes and decision making</w:t>
                      </w:r>
                      <w:r>
                        <w:rPr>
                          <w:rFonts w:cstheme="minorHAnsi"/>
                          <w:lang w:val="en-AU"/>
                        </w:rPr>
                        <w:t>.</w:t>
                      </w:r>
                    </w:p>
                    <w:p w14:paraId="662CD78E" w14:textId="3168263C" w:rsidR="00502162" w:rsidRPr="00FA56C4" w:rsidRDefault="00502162" w:rsidP="00C85B24">
                      <w:pPr>
                        <w:autoSpaceDE w:val="0"/>
                        <w:autoSpaceDN w:val="0"/>
                        <w:adjustRightInd w:val="0"/>
                        <w:spacing w:after="100" w:line="211" w:lineRule="atLeast"/>
                        <w:ind w:left="720" w:hanging="720"/>
                        <w:rPr>
                          <w:rFonts w:cstheme="minorHAnsi"/>
                          <w:lang w:val="en-AU"/>
                        </w:rPr>
                      </w:pPr>
                      <w:r w:rsidRPr="0021720D">
                        <w:rPr>
                          <w:rFonts w:cstheme="minorHAnsi"/>
                          <w:b/>
                          <w:bCs/>
                          <w:lang w:val="en-AU"/>
                        </w:rPr>
                        <w:t>Recognise</w:t>
                      </w:r>
                      <w:r w:rsidRPr="0021720D">
                        <w:rPr>
                          <w:rFonts w:cstheme="minorHAnsi"/>
                          <w:lang w:val="en-AU"/>
                        </w:rPr>
                        <w:t xml:space="preserve"> the critical cultural responsiveness commitment to the trust values implied by the phrases of </w:t>
                      </w:r>
                      <w:r w:rsidRPr="00FA56C4">
                        <w:t>“</w:t>
                      </w:r>
                      <w:r w:rsidRPr="00FA56C4">
                        <w:rPr>
                          <w:b/>
                          <w:bCs/>
                          <w:i/>
                          <w:iCs/>
                        </w:rPr>
                        <w:t>Do nothing about us, without us</w:t>
                      </w:r>
                      <w:r w:rsidRPr="00FA56C4">
                        <w:t>” and “</w:t>
                      </w:r>
                      <w:r w:rsidRPr="00FA56C4">
                        <w:rPr>
                          <w:b/>
                          <w:bCs/>
                          <w:i/>
                          <w:iCs/>
                        </w:rPr>
                        <w:t>on our time</w:t>
                      </w:r>
                      <w:r w:rsidRPr="00FA56C4">
                        <w:t>”</w:t>
                      </w:r>
                      <w:r>
                        <w:rPr>
                          <w:rFonts w:cstheme="minorHAnsi"/>
                          <w:lang w:val="en-AU"/>
                        </w:rPr>
                        <w:t>.</w:t>
                      </w:r>
                      <w:r w:rsidRPr="00FA56C4">
                        <w:rPr>
                          <w:rFonts w:cstheme="minorHAnsi"/>
                          <w:lang w:val="en-AU"/>
                        </w:rPr>
                        <w:t xml:space="preserve"> </w:t>
                      </w:r>
                    </w:p>
                    <w:p w14:paraId="61564783" w14:textId="37E39A9F" w:rsidR="00502162" w:rsidRPr="00FA56C4" w:rsidRDefault="00502162" w:rsidP="00C85B24">
                      <w:pPr>
                        <w:autoSpaceDE w:val="0"/>
                        <w:autoSpaceDN w:val="0"/>
                        <w:adjustRightInd w:val="0"/>
                        <w:spacing w:after="100" w:line="211" w:lineRule="atLeast"/>
                        <w:ind w:left="720" w:hanging="720"/>
                        <w:rPr>
                          <w:rFonts w:cstheme="minorHAnsi"/>
                          <w:lang w:val="en-AU"/>
                        </w:rPr>
                      </w:pPr>
                      <w:r w:rsidRPr="00FA56C4">
                        <w:rPr>
                          <w:rFonts w:cstheme="minorHAnsi"/>
                          <w:b/>
                          <w:bCs/>
                          <w:lang w:val="en-AU"/>
                        </w:rPr>
                        <w:t>Include</w:t>
                      </w:r>
                      <w:r w:rsidRPr="00FA56C4">
                        <w:rPr>
                          <w:rFonts w:cstheme="minorHAnsi"/>
                          <w:lang w:val="en-AU"/>
                        </w:rPr>
                        <w:t xml:space="preserve"> family and community and/or designated decision-makers in all patient planning and decision-making including children, dependent </w:t>
                      </w:r>
                      <w:proofErr w:type="gramStart"/>
                      <w:r w:rsidRPr="00FA56C4">
                        <w:rPr>
                          <w:rFonts w:cstheme="minorHAnsi"/>
                          <w:lang w:val="en-AU"/>
                        </w:rPr>
                        <w:t>adults</w:t>
                      </w:r>
                      <w:proofErr w:type="gramEnd"/>
                      <w:r w:rsidRPr="00FA56C4">
                        <w:rPr>
                          <w:rFonts w:cstheme="minorHAnsi"/>
                          <w:lang w:val="en-AU"/>
                        </w:rPr>
                        <w:t xml:space="preserve"> and Elders</w:t>
                      </w:r>
                      <w:r w:rsidRPr="00FA56C4">
                        <w:rPr>
                          <w:rStyle w:val="FootnoteReference"/>
                          <w:rFonts w:cstheme="minorHAnsi"/>
                          <w:lang w:val="en-AU"/>
                        </w:rPr>
                        <w:footnoteRef/>
                      </w:r>
                      <w:r>
                        <w:rPr>
                          <w:rFonts w:cstheme="minorHAnsi"/>
                          <w:lang w:val="en-AU"/>
                        </w:rPr>
                        <w:t>.</w:t>
                      </w:r>
                    </w:p>
                    <w:p w14:paraId="46026021" w14:textId="38FDCEF4" w:rsidR="00502162" w:rsidRPr="00FA56C4" w:rsidRDefault="00502162" w:rsidP="00C85B24">
                      <w:pPr>
                        <w:autoSpaceDE w:val="0"/>
                        <w:autoSpaceDN w:val="0"/>
                        <w:adjustRightInd w:val="0"/>
                        <w:spacing w:after="100" w:line="211" w:lineRule="atLeast"/>
                        <w:ind w:left="720" w:hanging="720"/>
                        <w:rPr>
                          <w:rFonts w:cstheme="minorHAnsi"/>
                          <w:lang w:val="en-AU"/>
                        </w:rPr>
                      </w:pPr>
                      <w:r w:rsidRPr="00FA56C4">
                        <w:rPr>
                          <w:rFonts w:cstheme="minorHAnsi"/>
                          <w:b/>
                          <w:bCs/>
                          <w:lang w:val="en-AU"/>
                        </w:rPr>
                        <w:t>Optimise</w:t>
                      </w:r>
                      <w:r w:rsidRPr="00FA56C4">
                        <w:rPr>
                          <w:rFonts w:cstheme="minorHAnsi"/>
                          <w:lang w:val="en-AU"/>
                        </w:rPr>
                        <w:t xml:space="preserve"> care by taking a comprehensive approach to addressing health concerns at the point of service and to achieve equitable outcomes and benefits in relation to clinical services and research, through partnership, shared decision making and co-design</w:t>
                      </w:r>
                      <w:r>
                        <w:rPr>
                          <w:rFonts w:cstheme="minorHAnsi"/>
                          <w:lang w:val="en-AU"/>
                        </w:rPr>
                        <w:t>.</w:t>
                      </w:r>
                    </w:p>
                    <w:p w14:paraId="642EAF46" w14:textId="259E4FAD" w:rsidR="00502162" w:rsidRPr="00FA56C4" w:rsidRDefault="00502162" w:rsidP="00C85B24">
                      <w:pPr>
                        <w:autoSpaceDE w:val="0"/>
                        <w:autoSpaceDN w:val="0"/>
                        <w:adjustRightInd w:val="0"/>
                        <w:spacing w:after="100" w:line="211" w:lineRule="atLeast"/>
                        <w:ind w:left="720" w:hanging="720"/>
                        <w:rPr>
                          <w:rFonts w:cstheme="minorHAnsi"/>
                          <w:lang w:val="en-AU"/>
                        </w:rPr>
                      </w:pPr>
                      <w:r w:rsidRPr="00FA56C4">
                        <w:rPr>
                          <w:rFonts w:cstheme="minorHAnsi"/>
                          <w:b/>
                          <w:bCs/>
                          <w:lang w:val="en-AU"/>
                        </w:rPr>
                        <w:t>Strengthen</w:t>
                      </w:r>
                      <w:r w:rsidRPr="00FA56C4">
                        <w:rPr>
                          <w:rFonts w:cstheme="minorHAnsi"/>
                          <w:lang w:val="en-AU"/>
                        </w:rPr>
                        <w:t xml:space="preserve"> links between primary care and acute health service organisations so that patients are not lost to follow-up and receive continuity in care</w:t>
                      </w:r>
                      <w:r>
                        <w:rPr>
                          <w:rFonts w:cstheme="minorHAnsi"/>
                          <w:lang w:val="en-AU"/>
                        </w:rPr>
                        <w:t>,</w:t>
                      </w:r>
                      <w:r w:rsidRPr="00FA56C4">
                        <w:rPr>
                          <w:rFonts w:cstheme="minorHAnsi"/>
                          <w:lang w:val="en-AU"/>
                        </w:rPr>
                        <w:t xml:space="preserve"> including empowering individuals in decision-making about their health service pathways</w:t>
                      </w:r>
                      <w:r>
                        <w:rPr>
                          <w:rFonts w:cstheme="minorHAnsi"/>
                          <w:lang w:val="en-AU"/>
                        </w:rPr>
                        <w:t>.</w:t>
                      </w:r>
                    </w:p>
                    <w:p w14:paraId="6E06EFBC" w14:textId="49F5A223" w:rsidR="00502162" w:rsidRPr="00FA56C4" w:rsidRDefault="00502162" w:rsidP="00C85B24">
                      <w:pPr>
                        <w:autoSpaceDE w:val="0"/>
                        <w:autoSpaceDN w:val="0"/>
                        <w:adjustRightInd w:val="0"/>
                        <w:spacing w:after="100" w:line="211" w:lineRule="atLeast"/>
                        <w:ind w:left="720" w:hanging="720"/>
                        <w:rPr>
                          <w:rFonts w:cstheme="minorHAnsi"/>
                          <w:lang w:val="en-AU"/>
                        </w:rPr>
                      </w:pPr>
                      <w:r w:rsidRPr="00FA56C4">
                        <w:rPr>
                          <w:rFonts w:cstheme="minorHAnsi"/>
                          <w:b/>
                          <w:bCs/>
                          <w:lang w:val="en-AU"/>
                        </w:rPr>
                        <w:t>Strengthen</w:t>
                      </w:r>
                      <w:r w:rsidRPr="00FA56C4">
                        <w:rPr>
                          <w:rFonts w:cstheme="minorHAnsi"/>
                          <w:lang w:val="en-AU"/>
                        </w:rPr>
                        <w:t xml:space="preserve"> the current Aboriginal and Torres Strait Islander workforce in all aspects of health delivery by increasing the number of Aboriginal and Torres Strait Islander employees</w:t>
                      </w:r>
                      <w:r>
                        <w:rPr>
                          <w:rFonts w:cstheme="minorHAnsi"/>
                          <w:lang w:val="en-AU"/>
                        </w:rPr>
                        <w:t xml:space="preserve">, </w:t>
                      </w:r>
                      <w:r w:rsidRPr="00FA56C4">
                        <w:rPr>
                          <w:rFonts w:cstheme="minorHAnsi"/>
                          <w:lang w:val="en-AU"/>
                        </w:rPr>
                        <w:t>creating pathways to universities and additional studies that promote and support the wellbeing, value and contribution of Aboriginal and Torres Strait Islander people in the workforce</w:t>
                      </w:r>
                      <w:r>
                        <w:rPr>
                          <w:rFonts w:cstheme="minorHAnsi"/>
                          <w:lang w:val="en-AU"/>
                        </w:rPr>
                        <w:t>.</w:t>
                      </w:r>
                    </w:p>
                    <w:p w14:paraId="0F258B9B" w14:textId="5B8AEF8D" w:rsidR="00502162" w:rsidRPr="00FA56C4" w:rsidRDefault="00502162" w:rsidP="00C85B24">
                      <w:pPr>
                        <w:autoSpaceDE w:val="0"/>
                        <w:autoSpaceDN w:val="0"/>
                        <w:adjustRightInd w:val="0"/>
                        <w:spacing w:after="100" w:line="211" w:lineRule="atLeast"/>
                        <w:ind w:left="720" w:hanging="720"/>
                        <w:rPr>
                          <w:lang w:val="en-AU"/>
                        </w:rPr>
                      </w:pPr>
                      <w:r w:rsidRPr="00FA56C4">
                        <w:rPr>
                          <w:rFonts w:cstheme="minorHAnsi"/>
                          <w:b/>
                          <w:bCs/>
                          <w:lang w:val="en-AU"/>
                        </w:rPr>
                        <w:t>Support</w:t>
                      </w:r>
                      <w:r w:rsidRPr="00FA56C4">
                        <w:rPr>
                          <w:rFonts w:cstheme="minorHAnsi"/>
                          <w:lang w:val="en-AU"/>
                        </w:rPr>
                        <w:t xml:space="preserve"> Aboriginal and Torres Strait Islander people to achieve their goals, empower non-Indigenous people to listen; and promote cultural awareness and respect across the workforce</w:t>
                      </w:r>
                      <w:r>
                        <w:rPr>
                          <w:rFonts w:cstheme="minorHAnsi"/>
                          <w:lang w:val="en-AU"/>
                        </w:rPr>
                        <w:t>.</w:t>
                      </w:r>
                    </w:p>
                    <w:p w14:paraId="68C6A024" w14:textId="19C82313" w:rsidR="00502162" w:rsidRPr="00FA56C4" w:rsidRDefault="00502162" w:rsidP="00C85B24">
                      <w:pPr>
                        <w:autoSpaceDE w:val="0"/>
                        <w:autoSpaceDN w:val="0"/>
                        <w:adjustRightInd w:val="0"/>
                        <w:spacing w:after="100" w:line="211" w:lineRule="atLeast"/>
                        <w:ind w:left="720" w:hanging="720"/>
                        <w:rPr>
                          <w:lang w:val="en-AU"/>
                        </w:rPr>
                      </w:pPr>
                      <w:r w:rsidRPr="00FA56C4">
                        <w:rPr>
                          <w:rFonts w:cstheme="minorHAnsi"/>
                          <w:b/>
                          <w:bCs/>
                          <w:lang w:val="en-AU"/>
                        </w:rPr>
                        <w:t xml:space="preserve">Engage </w:t>
                      </w:r>
                      <w:r w:rsidRPr="00FA56C4">
                        <w:rPr>
                          <w:rFonts w:cstheme="minorHAnsi"/>
                          <w:lang w:val="en-AU"/>
                        </w:rPr>
                        <w:t xml:space="preserve">with Aboriginal and Torres Strait Islander community organisations to build </w:t>
                      </w:r>
                      <w:r>
                        <w:rPr>
                          <w:rFonts w:cstheme="minorHAnsi"/>
                          <w:lang w:val="en-AU"/>
                        </w:rPr>
                        <w:t xml:space="preserve">a </w:t>
                      </w:r>
                      <w:r w:rsidRPr="00FA56C4">
                        <w:rPr>
                          <w:rFonts w:cstheme="minorHAnsi"/>
                          <w:lang w:val="en-AU"/>
                        </w:rPr>
                        <w:t>foundation</w:t>
                      </w:r>
                      <w:r>
                        <w:rPr>
                          <w:rFonts w:cstheme="minorHAnsi"/>
                          <w:lang w:val="en-AU"/>
                        </w:rPr>
                        <w:t xml:space="preserve"> of</w:t>
                      </w:r>
                      <w:r w:rsidRPr="00FA56C4">
                        <w:rPr>
                          <w:rFonts w:cstheme="minorHAnsi"/>
                          <w:lang w:val="en-AU"/>
                        </w:rPr>
                        <w:t xml:space="preserve"> trust with individuals and their services in ways that are relevant to their circumstances and priorities</w:t>
                      </w:r>
                      <w:r>
                        <w:rPr>
                          <w:rFonts w:cstheme="minorHAnsi"/>
                          <w:lang w:val="en-AU"/>
                        </w:rPr>
                        <w:t xml:space="preserve"> </w:t>
                      </w:r>
                      <w:r w:rsidRPr="00FA56C4">
                        <w:rPr>
                          <w:rFonts w:cstheme="minorHAnsi"/>
                          <w:lang w:val="en-AU"/>
                        </w:rPr>
                        <w:t>t</w:t>
                      </w:r>
                      <w:r>
                        <w:rPr>
                          <w:rFonts w:cstheme="minorHAnsi"/>
                          <w:lang w:val="en-AU"/>
                        </w:rPr>
                        <w:t>hat will</w:t>
                      </w:r>
                      <w:r w:rsidRPr="00FA56C4">
                        <w:rPr>
                          <w:rFonts w:cstheme="minorHAnsi"/>
                          <w:lang w:val="en-AU"/>
                        </w:rPr>
                        <w:t xml:space="preserve"> minimise the risk of overburden to the organisation and staff.</w:t>
                      </w:r>
                    </w:p>
                  </w:txbxContent>
                </v:textbox>
                <w10:anchorlock/>
              </v:shape>
            </w:pict>
          </mc:Fallback>
        </mc:AlternateContent>
      </w:r>
      <w:r>
        <w:t xml:space="preserve"> </w:t>
      </w:r>
    </w:p>
    <w:p w14:paraId="3558AC66" w14:textId="13FB97A6" w:rsidR="00B6734D" w:rsidRPr="007F6E92" w:rsidRDefault="00B6734D" w:rsidP="00175F91">
      <w:pPr>
        <w:pStyle w:val="Heading1"/>
        <w:spacing w:before="0" w:line="240" w:lineRule="auto"/>
        <w:ind w:left="431" w:hanging="431"/>
        <w:rPr>
          <w:rFonts w:asciiTheme="minorHAnsi" w:eastAsia="Arial" w:hAnsiTheme="minorHAnsi" w:cstheme="minorHAnsi"/>
          <w:lang w:val="en-AU"/>
        </w:rPr>
      </w:pPr>
      <w:bookmarkStart w:id="20" w:name="_Toc36978041"/>
      <w:bookmarkStart w:id="21" w:name="_Toc36978104"/>
      <w:bookmarkStart w:id="22" w:name="_Toc83731101"/>
      <w:r w:rsidRPr="007F6E92">
        <w:rPr>
          <w:rFonts w:asciiTheme="minorHAnsi" w:eastAsia="Arial" w:hAnsiTheme="minorHAnsi" w:cstheme="minorHAnsi"/>
          <w:lang w:val="en-AU"/>
        </w:rPr>
        <w:lastRenderedPageBreak/>
        <w:t>THE GUIDING PRINCIPLES</w:t>
      </w:r>
      <w:bookmarkEnd w:id="20"/>
      <w:bookmarkEnd w:id="21"/>
      <w:bookmarkEnd w:id="22"/>
    </w:p>
    <w:p w14:paraId="108CFF97" w14:textId="6DC7D397" w:rsidR="00B6734D" w:rsidRPr="003A77C3" w:rsidRDefault="00B6734D" w:rsidP="004A4591">
      <w:pPr>
        <w:autoSpaceDE w:val="0"/>
        <w:autoSpaceDN w:val="0"/>
        <w:adjustRightInd w:val="0"/>
        <w:spacing w:after="100" w:line="211" w:lineRule="atLeast"/>
        <w:rPr>
          <w:rFonts w:eastAsia="Arial" w:cstheme="minorHAnsi"/>
          <w:shd w:val="clear" w:color="auto" w:fill="FFFFFF"/>
          <w:lang w:val="en-AU"/>
        </w:rPr>
      </w:pPr>
      <w:r w:rsidRPr="00F02AB3">
        <w:rPr>
          <w:rFonts w:eastAsia="Arial" w:cstheme="minorHAnsi"/>
          <w:shd w:val="clear" w:color="auto" w:fill="FFFFFF"/>
          <w:lang w:val="en-AU"/>
        </w:rPr>
        <w:t xml:space="preserve">It is evident that there are </w:t>
      </w:r>
      <w:r>
        <w:rPr>
          <w:rFonts w:eastAsia="Arial" w:cstheme="minorHAnsi"/>
          <w:shd w:val="clear" w:color="auto" w:fill="FFFFFF"/>
          <w:lang w:val="en-AU"/>
        </w:rPr>
        <w:t xml:space="preserve">significant </w:t>
      </w:r>
      <w:r w:rsidRPr="00F02AB3">
        <w:rPr>
          <w:rFonts w:eastAsia="Arial" w:cstheme="minorHAnsi"/>
          <w:shd w:val="clear" w:color="auto" w:fill="FFFFFF"/>
          <w:lang w:val="en-AU"/>
        </w:rPr>
        <w:t xml:space="preserve">health </w:t>
      </w:r>
      <w:r>
        <w:rPr>
          <w:rFonts w:eastAsia="Arial" w:cstheme="minorHAnsi"/>
          <w:shd w:val="clear" w:color="auto" w:fill="FFFFFF"/>
          <w:lang w:val="en-AU"/>
        </w:rPr>
        <w:t xml:space="preserve">and social </w:t>
      </w:r>
      <w:r w:rsidRPr="00F02AB3">
        <w:rPr>
          <w:rFonts w:eastAsia="Arial" w:cstheme="minorHAnsi"/>
          <w:shd w:val="clear" w:color="auto" w:fill="FFFFFF"/>
          <w:lang w:val="en-AU"/>
        </w:rPr>
        <w:t xml:space="preserve">disparities between Aboriginal and Torres Strait Islander </w:t>
      </w:r>
      <w:r>
        <w:rPr>
          <w:rFonts w:eastAsia="Arial" w:cstheme="minorHAnsi"/>
          <w:shd w:val="clear" w:color="auto" w:fill="FFFFFF"/>
          <w:lang w:val="en-AU"/>
        </w:rPr>
        <w:t>p</w:t>
      </w:r>
      <w:r w:rsidRPr="00F02AB3">
        <w:rPr>
          <w:rFonts w:eastAsia="Arial" w:cstheme="minorHAnsi"/>
          <w:shd w:val="clear" w:color="auto" w:fill="FFFFFF"/>
          <w:lang w:val="en-AU"/>
        </w:rPr>
        <w:t>eople</w:t>
      </w:r>
      <w:r>
        <w:rPr>
          <w:rFonts w:eastAsia="Arial" w:cstheme="minorHAnsi"/>
          <w:shd w:val="clear" w:color="auto" w:fill="FFFFFF"/>
          <w:lang w:val="en-AU"/>
        </w:rPr>
        <w:t>s</w:t>
      </w:r>
      <w:r w:rsidRPr="00F02AB3">
        <w:rPr>
          <w:rFonts w:eastAsia="Arial" w:cstheme="minorHAnsi"/>
          <w:shd w:val="clear" w:color="auto" w:fill="FFFFFF"/>
          <w:lang w:val="en-AU"/>
        </w:rPr>
        <w:t xml:space="preserve"> and non-Indigenous Australians</w:t>
      </w:r>
      <w:r>
        <w:rPr>
          <w:rFonts w:eastAsia="Arial" w:cstheme="minorHAnsi"/>
          <w:shd w:val="clear" w:color="auto" w:fill="FFFFFF"/>
          <w:lang w:val="en-AU"/>
        </w:rPr>
        <w:t xml:space="preserve">. Inequity within the </w:t>
      </w:r>
      <w:r w:rsidRPr="00F02AB3">
        <w:rPr>
          <w:rFonts w:eastAsia="Arial" w:cstheme="minorHAnsi"/>
          <w:shd w:val="clear" w:color="auto" w:fill="FFFFFF"/>
          <w:lang w:val="en-AU"/>
        </w:rPr>
        <w:t xml:space="preserve">health </w:t>
      </w:r>
      <w:r>
        <w:rPr>
          <w:rFonts w:eastAsia="Arial" w:cstheme="minorHAnsi"/>
          <w:shd w:val="clear" w:color="auto" w:fill="FFFFFF"/>
          <w:lang w:val="en-AU"/>
        </w:rPr>
        <w:t xml:space="preserve">care </w:t>
      </w:r>
      <w:r w:rsidRPr="00F02AB3">
        <w:rPr>
          <w:rFonts w:eastAsia="Arial" w:cstheme="minorHAnsi"/>
          <w:shd w:val="clear" w:color="auto" w:fill="FFFFFF"/>
          <w:lang w:val="en-AU"/>
        </w:rPr>
        <w:t>system</w:t>
      </w:r>
      <w:r>
        <w:rPr>
          <w:rFonts w:eastAsia="Arial" w:cstheme="minorHAnsi"/>
          <w:shd w:val="clear" w:color="auto" w:fill="FFFFFF"/>
          <w:lang w:val="en-AU"/>
        </w:rPr>
        <w:t>, and society more broadly</w:t>
      </w:r>
      <w:r w:rsidRPr="0038299B">
        <w:rPr>
          <w:rFonts w:cstheme="minorHAnsi"/>
          <w:lang w:val="en-AU"/>
        </w:rPr>
        <w:t xml:space="preserve"> </w:t>
      </w:r>
      <w:r w:rsidRPr="00424D7D">
        <w:rPr>
          <w:rFonts w:cstheme="minorHAnsi"/>
          <w:lang w:val="en-AU"/>
        </w:rPr>
        <w:t xml:space="preserve">of </w:t>
      </w:r>
      <w:r>
        <w:rPr>
          <w:rFonts w:cstheme="minorHAnsi"/>
          <w:lang w:val="en-AU"/>
        </w:rPr>
        <w:t xml:space="preserve">the health and emotional wellbeing, is one of the impacts from </w:t>
      </w:r>
      <w:r w:rsidRPr="00424D7D">
        <w:rPr>
          <w:rFonts w:cstheme="minorHAnsi"/>
          <w:lang w:val="en-AU"/>
        </w:rPr>
        <w:t>living with racism</w:t>
      </w:r>
      <w:r w:rsidRPr="00D06F54">
        <w:rPr>
          <w:rFonts w:cstheme="minorHAnsi"/>
          <w:lang w:val="en-AU"/>
        </w:rPr>
        <w:t xml:space="preserve"> </w:t>
      </w:r>
      <w:r>
        <w:rPr>
          <w:rFonts w:cstheme="minorHAnsi"/>
          <w:lang w:val="en-AU"/>
        </w:rPr>
        <w:t xml:space="preserve">and </w:t>
      </w:r>
      <w:r w:rsidRPr="00424D7D">
        <w:rPr>
          <w:rFonts w:cstheme="minorHAnsi"/>
          <w:lang w:val="en-AU"/>
        </w:rPr>
        <w:t xml:space="preserve">inequity </w:t>
      </w:r>
      <w:r>
        <w:rPr>
          <w:rFonts w:cstheme="minorHAnsi"/>
          <w:lang w:val="en-AU"/>
        </w:rPr>
        <w:t xml:space="preserve">across many </w:t>
      </w:r>
      <w:r w:rsidRPr="00424D7D">
        <w:rPr>
          <w:rFonts w:cstheme="minorHAnsi"/>
          <w:lang w:val="en-AU"/>
        </w:rPr>
        <w:t>generation</w:t>
      </w:r>
      <w:r>
        <w:rPr>
          <w:rFonts w:cstheme="minorHAnsi"/>
          <w:lang w:val="en-AU"/>
        </w:rPr>
        <w:t>s</w:t>
      </w:r>
      <w:r w:rsidRPr="00424D7D">
        <w:rPr>
          <w:rFonts w:cstheme="minorHAnsi"/>
          <w:lang w:val="en-AU"/>
        </w:rPr>
        <w:t xml:space="preserve">. </w:t>
      </w:r>
      <w:r>
        <w:rPr>
          <w:rStyle w:val="EndnoteReference"/>
          <w:rFonts w:eastAsiaTheme="minorHAnsi" w:cstheme="minorHAnsi"/>
          <w:lang w:val="en-AU"/>
        </w:rPr>
        <w:endnoteReference w:id="54"/>
      </w:r>
      <w:r w:rsidRPr="00233AEC">
        <w:rPr>
          <w:rFonts w:cstheme="minorHAnsi"/>
          <w:vertAlign w:val="superscript"/>
          <w:lang w:val="en-AU"/>
        </w:rPr>
        <w:t>,</w:t>
      </w:r>
      <w:r w:rsidRPr="00424D7D">
        <w:rPr>
          <w:rFonts w:cstheme="minorHAnsi"/>
          <w:vertAlign w:val="superscript"/>
          <w:lang w:val="en-AU"/>
        </w:rPr>
        <w:endnoteReference w:id="55"/>
      </w:r>
      <w:r>
        <w:rPr>
          <w:rFonts w:eastAsia="Arial" w:cstheme="minorHAnsi"/>
          <w:shd w:val="clear" w:color="auto" w:fill="FFFFFF"/>
          <w:lang w:val="en-AU"/>
        </w:rPr>
        <w:t xml:space="preserve"> Current policy approaches to address these inequities and health </w:t>
      </w:r>
      <w:r w:rsidRPr="00F02AB3">
        <w:rPr>
          <w:rFonts w:eastAsia="Arial" w:cstheme="minorHAnsi"/>
          <w:shd w:val="clear" w:color="auto" w:fill="FFFFFF"/>
          <w:lang w:val="en-AU"/>
        </w:rPr>
        <w:t xml:space="preserve">disparities </w:t>
      </w:r>
      <w:r>
        <w:rPr>
          <w:rFonts w:eastAsia="Arial" w:cstheme="minorHAnsi"/>
          <w:shd w:val="clear" w:color="auto" w:fill="FFFFFF"/>
          <w:lang w:val="en-AU"/>
        </w:rPr>
        <w:t xml:space="preserve">acknowledge the critical need to </w:t>
      </w:r>
      <w:r w:rsidRPr="00F02AB3">
        <w:rPr>
          <w:rFonts w:eastAsia="Arial" w:cstheme="minorHAnsi"/>
          <w:shd w:val="clear" w:color="auto" w:fill="FFFFFF"/>
          <w:lang w:val="en-AU"/>
        </w:rPr>
        <w:t>refocus of health care to meet the unique needs of each patient</w:t>
      </w:r>
      <w:r>
        <w:rPr>
          <w:rFonts w:eastAsia="Arial" w:cstheme="minorHAnsi"/>
          <w:shd w:val="clear" w:color="auto" w:fill="FFFFFF"/>
          <w:lang w:val="en-AU"/>
        </w:rPr>
        <w:t xml:space="preserve"> that includes their culture and belief systems.</w:t>
      </w:r>
      <w:r w:rsidRPr="00233AEC">
        <w:rPr>
          <w:rStyle w:val="EndnoteReference"/>
          <w:rFonts w:cstheme="minorHAnsi"/>
          <w:lang w:val="en-AU"/>
        </w:rPr>
        <w:t xml:space="preserve"> </w:t>
      </w:r>
      <w:r w:rsidRPr="00ED4B9A">
        <w:rPr>
          <w:rStyle w:val="EndnoteReference"/>
          <w:rFonts w:cstheme="minorHAnsi"/>
          <w:lang w:val="en-AU"/>
        </w:rPr>
        <w:endnoteReference w:id="56"/>
      </w:r>
      <w:r w:rsidRPr="00E07F71">
        <w:rPr>
          <w:vertAlign w:val="superscript"/>
        </w:rPr>
        <w:t>,</w:t>
      </w:r>
      <w:r>
        <w:rPr>
          <w:rStyle w:val="EndnoteReference"/>
          <w:rFonts w:eastAsia="Arial" w:cstheme="minorHAnsi"/>
          <w:shd w:val="clear" w:color="auto" w:fill="FFFFFF"/>
          <w:lang w:val="en-AU"/>
        </w:rPr>
        <w:endnoteReference w:id="57"/>
      </w:r>
    </w:p>
    <w:p w14:paraId="25DA9D66" w14:textId="2B5BD4B9" w:rsidR="00B6734D" w:rsidRPr="0016726C" w:rsidRDefault="00B6734D" w:rsidP="004A4591">
      <w:pPr>
        <w:autoSpaceDE w:val="0"/>
        <w:autoSpaceDN w:val="0"/>
        <w:adjustRightInd w:val="0"/>
        <w:spacing w:after="100" w:line="211" w:lineRule="atLeast"/>
        <w:rPr>
          <w:rFonts w:cstheme="minorHAnsi"/>
          <w:lang w:val="en-AU"/>
        </w:rPr>
      </w:pPr>
      <w:r w:rsidRPr="0041196C">
        <w:rPr>
          <w:rFonts w:cstheme="minorHAnsi"/>
          <w:lang w:val="en-AU"/>
        </w:rPr>
        <w:t>Aboriginal and Torres Strait Islander individuals, families and communities</w:t>
      </w:r>
      <w:r w:rsidRPr="0041196C">
        <w:rPr>
          <w:rFonts w:eastAsia="Arial" w:cstheme="minorHAnsi"/>
          <w:shd w:val="clear" w:color="auto" w:fill="FFFFFF"/>
          <w:lang w:val="en-AU"/>
        </w:rPr>
        <w:t xml:space="preserve"> have the same right to feel confident and safe </w:t>
      </w:r>
      <w:r w:rsidRPr="006F544C">
        <w:rPr>
          <w:rFonts w:eastAsia="Arial" w:cstheme="minorHAnsi"/>
          <w:shd w:val="clear" w:color="auto" w:fill="FFFFFF"/>
          <w:lang w:val="en-AU"/>
        </w:rPr>
        <w:t>when</w:t>
      </w:r>
      <w:r w:rsidRPr="0016726C">
        <w:rPr>
          <w:rFonts w:eastAsia="Arial" w:cstheme="minorHAnsi"/>
          <w:shd w:val="clear" w:color="auto" w:fill="FFFFFF"/>
          <w:lang w:val="en-AU"/>
        </w:rPr>
        <w:t xml:space="preserve"> accessing the Australian healthcare system</w:t>
      </w:r>
      <w:r>
        <w:rPr>
          <w:rFonts w:eastAsia="Arial" w:cstheme="minorHAnsi"/>
          <w:shd w:val="clear" w:color="auto" w:fill="FFFFFF"/>
          <w:lang w:val="en-AU"/>
        </w:rPr>
        <w:t>:</w:t>
      </w:r>
      <w:r w:rsidRPr="0016726C">
        <w:rPr>
          <w:rFonts w:eastAsia="Arial" w:cstheme="minorHAnsi"/>
          <w:shd w:val="clear" w:color="auto" w:fill="FFFFFF"/>
          <w:lang w:val="en-AU"/>
        </w:rPr>
        <w:t xml:space="preserve"> the system and its workforce must be able to respond in a culturally</w:t>
      </w:r>
      <w:r>
        <w:rPr>
          <w:rFonts w:eastAsia="Arial" w:cstheme="minorHAnsi"/>
          <w:shd w:val="clear" w:color="auto" w:fill="FFFFFF"/>
          <w:lang w:val="en-AU"/>
        </w:rPr>
        <w:noBreakHyphen/>
      </w:r>
      <w:r w:rsidRPr="0016726C">
        <w:rPr>
          <w:rFonts w:eastAsia="Arial" w:cstheme="minorHAnsi"/>
          <w:shd w:val="clear" w:color="auto" w:fill="FFFFFF"/>
          <w:lang w:val="en-AU"/>
        </w:rPr>
        <w:t>respectful manner to meet their needs. This is particularly true when it comes to the potential opportunities for improving health outcomes using the genomics technology and the new data and knowledge being generated. In this context, Aboriginal</w:t>
      </w:r>
      <w:r w:rsidRPr="0016726C">
        <w:rPr>
          <w:rFonts w:cstheme="minorHAnsi"/>
          <w:lang w:val="en-AU"/>
        </w:rPr>
        <w:t xml:space="preserve"> and Torres Strait Islander peoples have expressed their concerns relating to </w:t>
      </w:r>
      <w:r w:rsidRPr="0041196C">
        <w:rPr>
          <w:rFonts w:eastAsia="Arial" w:cstheme="minorHAnsi"/>
          <w:shd w:val="clear" w:color="auto" w:fill="FFFFFF"/>
          <w:lang w:val="en-AU"/>
        </w:rPr>
        <w:t xml:space="preserve">health </w:t>
      </w:r>
      <w:r w:rsidRPr="0016726C">
        <w:rPr>
          <w:rFonts w:cstheme="minorHAnsi"/>
          <w:lang w:val="en-AU"/>
        </w:rPr>
        <w:t>genomics.</w:t>
      </w:r>
      <w:r w:rsidRPr="0016726C">
        <w:rPr>
          <w:rFonts w:cstheme="minorHAnsi"/>
          <w:vertAlign w:val="superscript"/>
          <w:lang w:val="en-AU"/>
        </w:rPr>
        <w:endnoteReference w:id="58"/>
      </w:r>
      <w:r w:rsidRPr="0016726C">
        <w:rPr>
          <w:rFonts w:cstheme="minorHAnsi"/>
          <w:lang w:val="en-AU"/>
        </w:rPr>
        <w:t xml:space="preserve"> Specifically:</w:t>
      </w:r>
    </w:p>
    <w:p w14:paraId="4ED50B73" w14:textId="0E4D971C" w:rsidR="00B6734D" w:rsidRPr="0016726C" w:rsidRDefault="00B6734D" w:rsidP="00ED63E5">
      <w:pPr>
        <w:pStyle w:val="ListParagraph"/>
        <w:numPr>
          <w:ilvl w:val="0"/>
          <w:numId w:val="80"/>
        </w:numPr>
        <w:autoSpaceDE w:val="0"/>
        <w:autoSpaceDN w:val="0"/>
        <w:adjustRightInd w:val="0"/>
        <w:spacing w:after="100" w:line="211" w:lineRule="atLeast"/>
        <w:ind w:hanging="720"/>
        <w:rPr>
          <w:rFonts w:cstheme="minorHAnsi"/>
          <w:lang w:val="en-AU"/>
        </w:rPr>
      </w:pPr>
      <w:r w:rsidRPr="0016726C">
        <w:rPr>
          <w:rFonts w:cstheme="minorHAnsi"/>
          <w:lang w:val="en-AU"/>
        </w:rPr>
        <w:t xml:space="preserve">From a clinical health service perspective, this entails equitable access and equitable outcomes from investigations or treatments and for these to be undertaken in a </w:t>
      </w:r>
      <w:r w:rsidR="00A64A21">
        <w:rPr>
          <w:rFonts w:cstheme="minorHAnsi"/>
          <w:lang w:val="en-AU"/>
        </w:rPr>
        <w:t>culturally safe</w:t>
      </w:r>
      <w:r w:rsidRPr="0016726C">
        <w:rPr>
          <w:rFonts w:cstheme="minorHAnsi"/>
          <w:lang w:val="en-AU"/>
        </w:rPr>
        <w:t xml:space="preserve"> and responsive setting.</w:t>
      </w:r>
      <w:r w:rsidRPr="0041196C">
        <w:rPr>
          <w:rStyle w:val="EndnoteReference"/>
          <w:rFonts w:cstheme="minorHAnsi"/>
          <w:lang w:val="en-AU"/>
        </w:rPr>
        <w:t xml:space="preserve"> </w:t>
      </w:r>
      <w:r w:rsidRPr="0041196C">
        <w:rPr>
          <w:rStyle w:val="EndnoteReference"/>
          <w:rFonts w:cstheme="minorHAnsi"/>
          <w:lang w:val="en-AU"/>
        </w:rPr>
        <w:endnoteReference w:id="59"/>
      </w:r>
      <w:r w:rsidRPr="0016726C">
        <w:rPr>
          <w:rFonts w:cstheme="minorHAnsi"/>
          <w:lang w:val="en-AU"/>
        </w:rPr>
        <w:t xml:space="preserve"> </w:t>
      </w:r>
    </w:p>
    <w:p w14:paraId="5E2519DC" w14:textId="49FA8175" w:rsidR="00B6734D" w:rsidRPr="0016726C" w:rsidRDefault="00B6734D" w:rsidP="00ED63E5">
      <w:pPr>
        <w:pStyle w:val="ListParagraph"/>
        <w:numPr>
          <w:ilvl w:val="0"/>
          <w:numId w:val="80"/>
        </w:numPr>
        <w:autoSpaceDE w:val="0"/>
        <w:autoSpaceDN w:val="0"/>
        <w:adjustRightInd w:val="0"/>
        <w:spacing w:after="100" w:line="211" w:lineRule="atLeast"/>
        <w:ind w:hanging="720"/>
        <w:rPr>
          <w:rFonts w:cstheme="minorHAnsi"/>
          <w:lang w:val="en-AU"/>
        </w:rPr>
      </w:pPr>
      <w:r w:rsidRPr="0016726C">
        <w:rPr>
          <w:rFonts w:cstheme="minorHAnsi"/>
          <w:lang w:val="en-AU"/>
        </w:rPr>
        <w:t>From a research study perspective, ethical studies need to provide outcomes that benefit the participants, are identified by the community as a priority</w:t>
      </w:r>
      <w:r>
        <w:rPr>
          <w:rFonts w:cstheme="minorHAnsi"/>
          <w:lang w:val="en-AU"/>
        </w:rPr>
        <w:t>,</w:t>
      </w:r>
      <w:r w:rsidRPr="0016726C">
        <w:rPr>
          <w:rFonts w:cstheme="minorHAnsi"/>
          <w:lang w:val="en-AU"/>
        </w:rPr>
        <w:t xml:space="preserve"> and achieve the desired outcomes and expected benefits arising from the research. The informed consent and design of the studies needs to be culturally safe and empower the participants through co</w:t>
      </w:r>
      <w:r>
        <w:rPr>
          <w:rFonts w:cstheme="minorHAnsi"/>
          <w:lang w:val="en-AU"/>
        </w:rPr>
        <w:noBreakHyphen/>
      </w:r>
      <w:r w:rsidRPr="0016726C">
        <w:rPr>
          <w:rFonts w:cstheme="minorHAnsi"/>
          <w:lang w:val="en-AU"/>
        </w:rPr>
        <w:t>design beneficial outcomes arising from research and sovereignty of the data custodianship.</w:t>
      </w:r>
      <w:r w:rsidRPr="0041196C">
        <w:rPr>
          <w:vertAlign w:val="superscript"/>
        </w:rPr>
        <w:t xml:space="preserve"> </w:t>
      </w:r>
      <w:r w:rsidRPr="0041196C">
        <w:rPr>
          <w:vertAlign w:val="superscript"/>
        </w:rPr>
        <w:endnoteReference w:id="60"/>
      </w:r>
      <w:r w:rsidRPr="0016726C">
        <w:rPr>
          <w:rFonts w:cstheme="minorHAnsi"/>
          <w:lang w:val="en-AU"/>
        </w:rPr>
        <w:t xml:space="preserve"> </w:t>
      </w:r>
    </w:p>
    <w:p w14:paraId="7439C1E7" w14:textId="66C5F201" w:rsidR="00B6734D" w:rsidRPr="0016726C" w:rsidRDefault="00B6734D" w:rsidP="00ED63E5">
      <w:pPr>
        <w:pStyle w:val="ListParagraph"/>
        <w:numPr>
          <w:ilvl w:val="0"/>
          <w:numId w:val="80"/>
        </w:numPr>
        <w:autoSpaceDE w:val="0"/>
        <w:autoSpaceDN w:val="0"/>
        <w:adjustRightInd w:val="0"/>
        <w:spacing w:after="100" w:line="211" w:lineRule="atLeast"/>
        <w:ind w:hanging="720"/>
        <w:rPr>
          <w:rFonts w:cstheme="minorHAnsi"/>
          <w:lang w:val="en-AU"/>
        </w:rPr>
      </w:pPr>
      <w:r w:rsidRPr="0016726C">
        <w:rPr>
          <w:rFonts w:cstheme="minorHAnsi"/>
          <w:lang w:val="en-AU"/>
        </w:rPr>
        <w:t>The Australian Institute of Aboriginal and Torres Strait Islander Studies (AIATSIS) Code for Aboriginal and Torres Strait Islander Research is structured according to the four principles of Aboriginal and Torres Strait Islander self-determination, leadership, impact and value, and sustainability and accountability.</w:t>
      </w:r>
    </w:p>
    <w:p w14:paraId="794744DE" w14:textId="4349CFC2" w:rsidR="00B6734D" w:rsidRPr="0016726C" w:rsidRDefault="00B6734D" w:rsidP="000B42D8">
      <w:pPr>
        <w:pStyle w:val="CommentText"/>
        <w:rPr>
          <w:rFonts w:cstheme="minorHAnsi"/>
          <w:sz w:val="22"/>
          <w:szCs w:val="22"/>
          <w:lang w:val="en-AU"/>
        </w:rPr>
      </w:pPr>
      <w:r w:rsidRPr="0016726C">
        <w:rPr>
          <w:rFonts w:cstheme="minorHAnsi"/>
          <w:sz w:val="22"/>
          <w:szCs w:val="22"/>
          <w:lang w:val="en-AU"/>
        </w:rPr>
        <w:t xml:space="preserve">Consequently, the primary purpose of the Guiding Principles is to ensure Aboriginal and Torres Strait Islander individuals, families and communities benefit equitably and fully though </w:t>
      </w:r>
      <w:r w:rsidR="00A64A21">
        <w:rPr>
          <w:rFonts w:cstheme="minorHAnsi"/>
          <w:sz w:val="22"/>
          <w:szCs w:val="22"/>
          <w:lang w:val="en-AU"/>
        </w:rPr>
        <w:t>culturally safe</w:t>
      </w:r>
      <w:r w:rsidRPr="0016726C">
        <w:rPr>
          <w:rFonts w:cstheme="minorHAnsi"/>
          <w:sz w:val="22"/>
          <w:szCs w:val="22"/>
          <w:lang w:val="en-AU"/>
        </w:rPr>
        <w:t xml:space="preserve"> access to genomic health services to achieve equitable outcomes, both in terms of health measures and strong culture. These benefits and outcomes are inextricably linked to the need for Aboriginal and Torres Strait Islander led research to inform priorities and partner in the development of </w:t>
      </w:r>
      <w:r w:rsidR="00A64A21">
        <w:rPr>
          <w:rFonts w:cstheme="minorHAnsi"/>
          <w:sz w:val="22"/>
          <w:szCs w:val="22"/>
          <w:lang w:val="en-AU"/>
        </w:rPr>
        <w:t>culturally safe</w:t>
      </w:r>
      <w:r w:rsidRPr="0016726C">
        <w:rPr>
          <w:rFonts w:cstheme="minorHAnsi"/>
          <w:sz w:val="22"/>
          <w:szCs w:val="22"/>
          <w:lang w:val="en-AU"/>
        </w:rPr>
        <w:t xml:space="preserve"> services and culturally</w:t>
      </w:r>
      <w:r>
        <w:rPr>
          <w:rFonts w:cstheme="minorHAnsi"/>
          <w:sz w:val="22"/>
          <w:szCs w:val="22"/>
          <w:lang w:val="en-AU"/>
        </w:rPr>
        <w:noBreakHyphen/>
      </w:r>
      <w:r w:rsidRPr="0016726C">
        <w:rPr>
          <w:rFonts w:cstheme="minorHAnsi"/>
          <w:sz w:val="22"/>
          <w:szCs w:val="22"/>
          <w:lang w:val="en-AU"/>
        </w:rPr>
        <w:t>responsive genomic health options for individuals, families and communities</w:t>
      </w:r>
      <w:r>
        <w:rPr>
          <w:rFonts w:cstheme="minorHAnsi"/>
          <w:sz w:val="22"/>
          <w:szCs w:val="22"/>
          <w:lang w:val="en-AU"/>
        </w:rPr>
        <w:t>,</w:t>
      </w:r>
      <w:r w:rsidRPr="0016726C">
        <w:rPr>
          <w:rFonts w:cstheme="minorHAnsi"/>
          <w:sz w:val="22"/>
          <w:szCs w:val="22"/>
          <w:lang w:val="en-AU"/>
        </w:rPr>
        <w:t xml:space="preserve"> as well as achievement of </w:t>
      </w:r>
      <w:r w:rsidR="00A64A21">
        <w:rPr>
          <w:rFonts w:cstheme="minorHAnsi"/>
          <w:sz w:val="22"/>
          <w:szCs w:val="22"/>
          <w:lang w:val="en-AU"/>
        </w:rPr>
        <w:t>culturally safe</w:t>
      </w:r>
      <w:r w:rsidRPr="0016726C">
        <w:rPr>
          <w:rFonts w:cstheme="minorHAnsi"/>
          <w:sz w:val="22"/>
          <w:szCs w:val="22"/>
          <w:lang w:val="en-AU"/>
        </w:rPr>
        <w:t xml:space="preserve"> outcomes based on their understanding of disease. </w:t>
      </w:r>
      <w:r w:rsidRPr="0016726C">
        <w:rPr>
          <w:rFonts w:cstheme="minorHAnsi"/>
          <w:sz w:val="22"/>
          <w:szCs w:val="22"/>
          <w:vertAlign w:val="superscript"/>
          <w:lang w:val="en-AU"/>
        </w:rPr>
        <w:endnoteReference w:id="61"/>
      </w:r>
      <w:r w:rsidRPr="0016726C">
        <w:rPr>
          <w:rFonts w:cstheme="minorHAnsi"/>
          <w:sz w:val="22"/>
          <w:szCs w:val="22"/>
          <w:lang w:val="en-AU"/>
        </w:rPr>
        <w:t xml:space="preserve"> For this to occur, there also needs to be a greater representation of Aboriginal and Torres Strait Islander people within the clinical and research workforce and their involvement in</w:t>
      </w:r>
      <w:r>
        <w:rPr>
          <w:rFonts w:cstheme="minorHAnsi"/>
          <w:sz w:val="22"/>
          <w:szCs w:val="22"/>
          <w:lang w:val="en-AU"/>
        </w:rPr>
        <w:t xml:space="preserve"> </w:t>
      </w:r>
      <w:r w:rsidRPr="0016726C">
        <w:rPr>
          <w:rFonts w:cstheme="minorHAnsi"/>
          <w:sz w:val="22"/>
          <w:szCs w:val="22"/>
          <w:lang w:val="en-AU"/>
        </w:rPr>
        <w:t>priority setting and in the co-design of health service pathways.</w:t>
      </w:r>
    </w:p>
    <w:p w14:paraId="58D0DC81" w14:textId="7802427F" w:rsidR="00B6734D" w:rsidRPr="0016726C" w:rsidRDefault="00B6734D" w:rsidP="000B42D8">
      <w:pPr>
        <w:pStyle w:val="CommentText"/>
        <w:rPr>
          <w:rFonts w:cstheme="minorHAnsi"/>
          <w:sz w:val="22"/>
          <w:szCs w:val="22"/>
          <w:lang w:val="en-AU"/>
        </w:rPr>
      </w:pPr>
      <w:r w:rsidRPr="0016726C">
        <w:rPr>
          <w:rFonts w:cstheme="minorHAnsi"/>
          <w:sz w:val="22"/>
          <w:szCs w:val="22"/>
          <w:lang w:val="en-AU"/>
        </w:rPr>
        <w:t xml:space="preserve">Substantial benefits are to be derived through establishing </w:t>
      </w:r>
      <w:r w:rsidR="00A64A21">
        <w:rPr>
          <w:rFonts w:cstheme="minorHAnsi"/>
          <w:sz w:val="22"/>
          <w:szCs w:val="22"/>
          <w:lang w:val="en-AU"/>
        </w:rPr>
        <w:t>culturally safe</w:t>
      </w:r>
      <w:r w:rsidRPr="0016726C">
        <w:rPr>
          <w:rFonts w:cstheme="minorHAnsi"/>
          <w:sz w:val="22"/>
          <w:szCs w:val="22"/>
          <w:lang w:val="en-AU"/>
        </w:rPr>
        <w:t xml:space="preserve"> and responsive clinical health genomics and ethical co-design. The improved service design will create a health system to better support strong Aboriginal and Torres Strait Islander culture and belief systems. This will</w:t>
      </w:r>
      <w:r>
        <w:rPr>
          <w:rFonts w:cstheme="minorHAnsi"/>
          <w:sz w:val="22"/>
          <w:szCs w:val="22"/>
          <w:lang w:val="en-AU"/>
        </w:rPr>
        <w:t>,</w:t>
      </w:r>
      <w:r w:rsidRPr="0016726C">
        <w:rPr>
          <w:rFonts w:cstheme="minorHAnsi"/>
          <w:sz w:val="22"/>
          <w:szCs w:val="22"/>
          <w:lang w:val="en-AU"/>
        </w:rPr>
        <w:t xml:space="preserve"> in turn, benefit all Australians through a health system that recognises and embraces the diversity of our population, implements person-centred health </w:t>
      </w:r>
      <w:proofErr w:type="gramStart"/>
      <w:r w:rsidRPr="0016726C">
        <w:rPr>
          <w:rFonts w:cstheme="minorHAnsi"/>
          <w:sz w:val="22"/>
          <w:szCs w:val="22"/>
          <w:lang w:val="en-AU"/>
        </w:rPr>
        <w:t>care</w:t>
      </w:r>
      <w:proofErr w:type="gramEnd"/>
      <w:r w:rsidRPr="0016726C">
        <w:rPr>
          <w:rFonts w:cstheme="minorHAnsi"/>
          <w:sz w:val="22"/>
          <w:szCs w:val="22"/>
          <w:lang w:val="en-AU"/>
        </w:rPr>
        <w:t xml:space="preserve"> and addresses systemic racism. Genomics knowledge derived from our culturally</w:t>
      </w:r>
      <w:r>
        <w:rPr>
          <w:rFonts w:cstheme="minorHAnsi"/>
          <w:sz w:val="22"/>
          <w:szCs w:val="22"/>
          <w:lang w:val="en-AU"/>
        </w:rPr>
        <w:noBreakHyphen/>
      </w:r>
      <w:r w:rsidRPr="0016726C">
        <w:rPr>
          <w:rFonts w:cstheme="minorHAnsi"/>
          <w:sz w:val="22"/>
          <w:szCs w:val="22"/>
          <w:lang w:val="en-AU"/>
        </w:rPr>
        <w:t>diverse and genetic backgrounds will enable Australia to make significant contributions to international genomics, the health and wellbeing of individuals, Aboriginal and Torres Strait Islander data sovereignty and a range of related fields.</w:t>
      </w:r>
    </w:p>
    <w:p w14:paraId="2E2E5ECE" w14:textId="6AABF7E0" w:rsidR="00B6734D" w:rsidRPr="0016726C" w:rsidRDefault="00B6734D" w:rsidP="004A4591">
      <w:pPr>
        <w:autoSpaceDE w:val="0"/>
        <w:autoSpaceDN w:val="0"/>
        <w:adjustRightInd w:val="0"/>
        <w:spacing w:after="100" w:line="211" w:lineRule="atLeast"/>
        <w:rPr>
          <w:rFonts w:cstheme="minorHAnsi"/>
          <w:lang w:val="en-AU"/>
        </w:rPr>
      </w:pPr>
      <w:r w:rsidRPr="0016726C">
        <w:rPr>
          <w:rFonts w:cstheme="minorHAnsi"/>
          <w:lang w:val="en-AU"/>
        </w:rPr>
        <w:lastRenderedPageBreak/>
        <w:t>The Guiding Principles must be applied when making policy decisions related to Aboriginal and Torres Strait Islander peoples</w:t>
      </w:r>
      <w:r>
        <w:rPr>
          <w:rFonts w:cstheme="minorHAnsi"/>
          <w:lang w:val="en-AU"/>
        </w:rPr>
        <w:t>’</w:t>
      </w:r>
      <w:r w:rsidRPr="0016726C">
        <w:rPr>
          <w:rFonts w:cstheme="minorHAnsi"/>
          <w:lang w:val="en-AU"/>
        </w:rPr>
        <w:t xml:space="preserve"> genomic health; and through partnerships and co-design processes when developing research and design of service pathways to ensure that Aboriginal and Torres Strait Islander participants benefit and are appropriately acknowledged in the outcomes.</w:t>
      </w:r>
    </w:p>
    <w:p w14:paraId="25A08F42" w14:textId="42895733" w:rsidR="00B6734D" w:rsidRDefault="00B6734D">
      <w:pPr>
        <w:rPr>
          <w:rFonts w:cstheme="minorHAnsi"/>
          <w:color w:val="56575A"/>
          <w:lang w:val="en-AU"/>
        </w:rPr>
      </w:pPr>
      <w:r>
        <w:rPr>
          <w:rFonts w:cstheme="minorHAnsi"/>
          <w:color w:val="56575A"/>
          <w:lang w:val="en-AU"/>
        </w:rPr>
        <w:br w:type="page"/>
      </w:r>
    </w:p>
    <w:p w14:paraId="15E752E1" w14:textId="7EC7CD14" w:rsidR="00B6734D" w:rsidRDefault="00B6734D" w:rsidP="009C3D53">
      <w:pPr>
        <w:pStyle w:val="NoSpacing"/>
        <w:jc w:val="center"/>
        <w:rPr>
          <w:b/>
          <w:bCs/>
          <w:sz w:val="28"/>
          <w:szCs w:val="28"/>
        </w:rPr>
      </w:pPr>
      <w:r>
        <w:rPr>
          <w:b/>
          <w:bCs/>
          <w:sz w:val="28"/>
          <w:szCs w:val="28"/>
        </w:rPr>
        <w:lastRenderedPageBreak/>
        <w:t xml:space="preserve">THE </w:t>
      </w:r>
      <w:r w:rsidRPr="009C3D53">
        <w:rPr>
          <w:b/>
          <w:bCs/>
          <w:sz w:val="28"/>
          <w:szCs w:val="28"/>
        </w:rPr>
        <w:t>GUIDING PRINCIPLES</w:t>
      </w:r>
    </w:p>
    <w:tbl>
      <w:tblPr>
        <w:tblStyle w:val="GridTable5Dark-Accent61"/>
        <w:tblW w:w="10490" w:type="dxa"/>
        <w:tblInd w:w="-572" w:type="dxa"/>
        <w:tblLook w:val="04A0" w:firstRow="1" w:lastRow="0" w:firstColumn="1" w:lastColumn="0" w:noHBand="0" w:noVBand="1"/>
      </w:tblPr>
      <w:tblGrid>
        <w:gridCol w:w="1579"/>
        <w:gridCol w:w="8911"/>
      </w:tblGrid>
      <w:tr w:rsidR="00B6734D" w:rsidRPr="00F66A9B" w14:paraId="24680B0C" w14:textId="77777777" w:rsidTr="00DC0651">
        <w:trPr>
          <w:cnfStyle w:val="100000000000" w:firstRow="1" w:lastRow="0" w:firstColumn="0" w:lastColumn="0" w:oddVBand="0" w:evenVBand="0" w:oddHBand="0"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1560" w:type="dxa"/>
            <w:shd w:val="clear" w:color="auto" w:fill="C45911" w:themeFill="accent2" w:themeFillShade="BF"/>
            <w:vAlign w:val="center"/>
          </w:tcPr>
          <w:p w14:paraId="3C71EC77" w14:textId="030561E0" w:rsidR="00B6734D" w:rsidRPr="001C5EE4" w:rsidRDefault="00B6734D" w:rsidP="006F33B0">
            <w:pPr>
              <w:autoSpaceDE w:val="0"/>
              <w:autoSpaceDN w:val="0"/>
              <w:adjustRightInd w:val="0"/>
              <w:spacing w:after="100" w:line="211" w:lineRule="atLeast"/>
              <w:jc w:val="center"/>
              <w:rPr>
                <w:rFonts w:cstheme="minorHAnsi"/>
                <w:sz w:val="32"/>
                <w:szCs w:val="32"/>
                <w:lang w:val="en-AU"/>
              </w:rPr>
            </w:pPr>
            <w:r>
              <w:rPr>
                <w:rFonts w:cstheme="minorHAnsi"/>
                <w:sz w:val="32"/>
                <w:szCs w:val="32"/>
                <w:lang w:val="en-AU"/>
              </w:rPr>
              <w:t>PRINCIPLE</w:t>
            </w:r>
          </w:p>
        </w:tc>
        <w:tc>
          <w:tcPr>
            <w:tcW w:w="8930" w:type="dxa"/>
            <w:shd w:val="clear" w:color="auto" w:fill="C45911" w:themeFill="accent2" w:themeFillShade="BF"/>
            <w:vAlign w:val="center"/>
          </w:tcPr>
          <w:p w14:paraId="798953FD" w14:textId="77777777" w:rsidR="00B6734D" w:rsidRPr="00F66A9B" w:rsidRDefault="00B6734D" w:rsidP="006F33B0">
            <w:pPr>
              <w:autoSpaceDE w:val="0"/>
              <w:autoSpaceDN w:val="0"/>
              <w:adjustRightInd w:val="0"/>
              <w:spacing w:after="100" w:line="211" w:lineRule="atLeast"/>
              <w:jc w:val="center"/>
              <w:cnfStyle w:val="100000000000" w:firstRow="1" w:lastRow="0" w:firstColumn="0" w:lastColumn="0" w:oddVBand="0" w:evenVBand="0" w:oddHBand="0" w:evenHBand="0" w:firstRowFirstColumn="0" w:firstRowLastColumn="0" w:lastRowFirstColumn="0" w:lastRowLastColumn="0"/>
              <w:rPr>
                <w:rFonts w:cstheme="minorHAnsi"/>
                <w:sz w:val="28"/>
                <w:szCs w:val="28"/>
                <w:lang w:val="en-AU"/>
              </w:rPr>
            </w:pPr>
            <w:r>
              <w:rPr>
                <w:rFonts w:cstheme="minorHAnsi"/>
                <w:sz w:val="28"/>
                <w:szCs w:val="28"/>
                <w:lang w:val="en-AU"/>
              </w:rPr>
              <w:t>ABORIGINAL AND TORRES STRAIT ISLANDER</w:t>
            </w:r>
            <w:r>
              <w:rPr>
                <w:rFonts w:cstheme="minorHAnsi"/>
                <w:sz w:val="28"/>
                <w:szCs w:val="28"/>
                <w:lang w:val="en-AU"/>
              </w:rPr>
              <w:br/>
              <w:t xml:space="preserve">HEALTH GENOMICS GUIDING </w:t>
            </w:r>
            <w:r w:rsidRPr="00F66A9B">
              <w:rPr>
                <w:rFonts w:cstheme="minorHAnsi"/>
                <w:sz w:val="28"/>
                <w:szCs w:val="28"/>
                <w:lang w:val="en-AU"/>
              </w:rPr>
              <w:t>PRINCIPLE</w:t>
            </w:r>
            <w:r>
              <w:rPr>
                <w:rFonts w:cstheme="minorHAnsi"/>
                <w:sz w:val="28"/>
                <w:szCs w:val="28"/>
                <w:lang w:val="en-AU"/>
              </w:rPr>
              <w:t>S</w:t>
            </w:r>
          </w:p>
        </w:tc>
      </w:tr>
      <w:tr w:rsidR="00B6734D" w:rsidRPr="001D7142" w14:paraId="21E2AC87" w14:textId="77777777" w:rsidTr="00DC0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C45911" w:themeFill="accent2" w:themeFillShade="BF"/>
            <w:vAlign w:val="center"/>
          </w:tcPr>
          <w:p w14:paraId="467C81D5" w14:textId="77777777" w:rsidR="00B6734D" w:rsidRPr="001C5EE4" w:rsidRDefault="00B6734D" w:rsidP="006F33B0">
            <w:pPr>
              <w:autoSpaceDE w:val="0"/>
              <w:autoSpaceDN w:val="0"/>
              <w:adjustRightInd w:val="0"/>
              <w:spacing w:after="100" w:line="211" w:lineRule="atLeast"/>
              <w:jc w:val="center"/>
              <w:rPr>
                <w:rFonts w:cstheme="minorHAnsi"/>
                <w:sz w:val="32"/>
                <w:szCs w:val="32"/>
                <w:lang w:val="en-AU"/>
              </w:rPr>
            </w:pPr>
            <w:r w:rsidRPr="001C5EE4">
              <w:rPr>
                <w:rFonts w:cstheme="minorHAnsi"/>
                <w:sz w:val="32"/>
                <w:szCs w:val="32"/>
                <w:lang w:val="en-AU"/>
              </w:rPr>
              <w:t>1</w:t>
            </w:r>
          </w:p>
        </w:tc>
        <w:tc>
          <w:tcPr>
            <w:tcW w:w="8930" w:type="dxa"/>
            <w:shd w:val="clear" w:color="auto" w:fill="F4B083" w:themeFill="accent2" w:themeFillTint="99"/>
          </w:tcPr>
          <w:p w14:paraId="318DA43E" w14:textId="0F8DEE25" w:rsidR="00B6734D" w:rsidRPr="001E222E" w:rsidRDefault="00B6734D" w:rsidP="006F33B0">
            <w:pPr>
              <w:autoSpaceDE w:val="0"/>
              <w:autoSpaceDN w:val="0"/>
              <w:adjustRightInd w:val="0"/>
              <w:spacing w:after="100" w:line="211" w:lineRule="atLeast"/>
              <w:cnfStyle w:val="000000100000" w:firstRow="0" w:lastRow="0" w:firstColumn="0" w:lastColumn="0" w:oddVBand="0" w:evenVBand="0" w:oddHBand="1" w:evenHBand="0" w:firstRowFirstColumn="0" w:firstRowLastColumn="0" w:lastRowFirstColumn="0" w:lastRowLastColumn="0"/>
              <w:rPr>
                <w:rFonts w:cstheme="minorHAnsi"/>
                <w:lang w:val="en-AU"/>
              </w:rPr>
            </w:pPr>
            <w:r w:rsidRPr="001E222E">
              <w:rPr>
                <w:rFonts w:cstheme="minorHAnsi"/>
                <w:b/>
                <w:bCs/>
                <w:lang w:val="en-AU"/>
              </w:rPr>
              <w:t>ABORIGINAL AND TORRES STRAIT ISLANDER PEOPLES RIGHTS</w:t>
            </w:r>
            <w:r w:rsidRPr="001E222E">
              <w:rPr>
                <w:rFonts w:cstheme="minorHAnsi"/>
                <w:lang w:val="en-AU"/>
              </w:rPr>
              <w:t xml:space="preserve">: </w:t>
            </w:r>
            <w:bookmarkStart w:id="23" w:name="_Hlk74042661"/>
            <w:r w:rsidRPr="001E222E">
              <w:rPr>
                <w:rFonts w:cstheme="minorHAnsi"/>
                <w:lang w:val="en-AU"/>
              </w:rPr>
              <w:t>To ensure the United Nations Declaration on the Rights of Indigenous peoples, the Cultural Respect Framework for Aboriginal and Torres Strait Islander Peoples’ Health and the Australian Charter of Healthcare Rights are applied to Aboriginal and Torres Strait Islander peoples in order that health genomics and self-determination, decision-making and co-design of services are assured and implemented.</w:t>
            </w:r>
            <w:bookmarkEnd w:id="23"/>
            <w:r>
              <w:rPr>
                <w:rFonts w:cstheme="minorHAnsi"/>
                <w:lang w:val="en-AU"/>
              </w:rPr>
              <w:t xml:space="preserve"> </w:t>
            </w:r>
            <w:r w:rsidRPr="0003777A">
              <w:rPr>
                <w:rFonts w:cstheme="minorHAnsi"/>
                <w:lang w:val="en-AU"/>
              </w:rPr>
              <w:t xml:space="preserve">This includes the duty to obtain the free, </w:t>
            </w:r>
            <w:proofErr w:type="gramStart"/>
            <w:r w:rsidRPr="0003777A">
              <w:rPr>
                <w:rFonts w:cstheme="minorHAnsi"/>
                <w:lang w:val="en-AU"/>
              </w:rPr>
              <w:t>prior</w:t>
            </w:r>
            <w:proofErr w:type="gramEnd"/>
            <w:r w:rsidRPr="0003777A">
              <w:rPr>
                <w:rFonts w:cstheme="minorHAnsi"/>
                <w:lang w:val="en-AU"/>
              </w:rPr>
              <w:t xml:space="preserve"> and informed consent of Aboriginal and/or Torres Strait Islander collaborators or participants</w:t>
            </w:r>
            <w:r>
              <w:rPr>
                <w:rFonts w:cstheme="minorHAnsi"/>
                <w:lang w:val="en-AU"/>
              </w:rPr>
              <w:t>.</w:t>
            </w:r>
          </w:p>
        </w:tc>
      </w:tr>
      <w:tr w:rsidR="00B6734D" w:rsidRPr="001D7142" w14:paraId="6730FD61" w14:textId="77777777" w:rsidTr="00DC0651">
        <w:tc>
          <w:tcPr>
            <w:cnfStyle w:val="001000000000" w:firstRow="0" w:lastRow="0" w:firstColumn="1" w:lastColumn="0" w:oddVBand="0" w:evenVBand="0" w:oddHBand="0" w:evenHBand="0" w:firstRowFirstColumn="0" w:firstRowLastColumn="0" w:lastRowFirstColumn="0" w:lastRowLastColumn="0"/>
            <w:tcW w:w="1560" w:type="dxa"/>
            <w:shd w:val="clear" w:color="auto" w:fill="C45911" w:themeFill="accent2" w:themeFillShade="BF"/>
            <w:vAlign w:val="center"/>
          </w:tcPr>
          <w:p w14:paraId="10016DE5" w14:textId="77777777" w:rsidR="00B6734D" w:rsidRPr="001C5EE4" w:rsidRDefault="00B6734D" w:rsidP="006F33B0">
            <w:pPr>
              <w:autoSpaceDE w:val="0"/>
              <w:autoSpaceDN w:val="0"/>
              <w:adjustRightInd w:val="0"/>
              <w:spacing w:after="100" w:line="211" w:lineRule="atLeast"/>
              <w:jc w:val="center"/>
              <w:rPr>
                <w:rFonts w:cstheme="minorHAnsi"/>
                <w:sz w:val="32"/>
                <w:szCs w:val="32"/>
                <w:lang w:val="en-AU"/>
              </w:rPr>
            </w:pPr>
            <w:r w:rsidRPr="001C5EE4">
              <w:rPr>
                <w:rFonts w:cstheme="minorHAnsi"/>
                <w:sz w:val="32"/>
                <w:szCs w:val="32"/>
                <w:lang w:val="en-AU"/>
              </w:rPr>
              <w:t>2</w:t>
            </w:r>
          </w:p>
        </w:tc>
        <w:tc>
          <w:tcPr>
            <w:tcW w:w="8930" w:type="dxa"/>
            <w:shd w:val="clear" w:color="auto" w:fill="FBE4D5" w:themeFill="accent2" w:themeFillTint="33"/>
          </w:tcPr>
          <w:p w14:paraId="21E19C2C" w14:textId="205317A1" w:rsidR="00B6734D" w:rsidRPr="001E222E" w:rsidRDefault="00B6734D" w:rsidP="006F33B0">
            <w:pPr>
              <w:autoSpaceDE w:val="0"/>
              <w:autoSpaceDN w:val="0"/>
              <w:adjustRightInd w:val="0"/>
              <w:spacing w:after="100" w:line="211" w:lineRule="atLeast"/>
              <w:cnfStyle w:val="000000000000" w:firstRow="0" w:lastRow="0" w:firstColumn="0" w:lastColumn="0" w:oddVBand="0" w:evenVBand="0" w:oddHBand="0" w:evenHBand="0" w:firstRowFirstColumn="0" w:firstRowLastColumn="0" w:lastRowFirstColumn="0" w:lastRowLastColumn="0"/>
              <w:rPr>
                <w:rFonts w:cstheme="minorHAnsi"/>
                <w:lang w:val="en-AU"/>
              </w:rPr>
            </w:pPr>
            <w:r w:rsidRPr="001E222E">
              <w:rPr>
                <w:rFonts w:cstheme="minorHAnsi"/>
                <w:b/>
                <w:bCs/>
                <w:lang w:val="en-AU"/>
              </w:rPr>
              <w:t>CULTURALLY SAFE</w:t>
            </w:r>
            <w:r w:rsidRPr="001E222E">
              <w:rPr>
                <w:rFonts w:cstheme="minorHAnsi"/>
                <w:lang w:val="en-AU"/>
              </w:rPr>
              <w:t>: To ensure the rights of future generations are not undermined by decisions made now, it is critical that culture and kinship are key considerations in all applications of genomics. In clinical investigations, this means that the provision of genomic health services will not compromise the legitimate cultural and human rights, values, and expectations of Aboriginal and Torres Strait Islander peoples. In research and service design, projects should be conducted through co-design processes ensuring benefits and outcomes are mapped to cultural and kinship practices and priorities.</w:t>
            </w:r>
          </w:p>
        </w:tc>
      </w:tr>
      <w:tr w:rsidR="00B6734D" w:rsidRPr="001D7142" w14:paraId="1E4500ED" w14:textId="77777777" w:rsidTr="00DC0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C45911" w:themeFill="accent2" w:themeFillShade="BF"/>
            <w:vAlign w:val="center"/>
          </w:tcPr>
          <w:p w14:paraId="5D755152" w14:textId="77777777" w:rsidR="00B6734D" w:rsidRPr="001C5EE4" w:rsidRDefault="00B6734D" w:rsidP="006F33B0">
            <w:pPr>
              <w:autoSpaceDE w:val="0"/>
              <w:autoSpaceDN w:val="0"/>
              <w:adjustRightInd w:val="0"/>
              <w:spacing w:after="100" w:line="211" w:lineRule="atLeast"/>
              <w:jc w:val="center"/>
              <w:rPr>
                <w:rFonts w:cstheme="minorHAnsi"/>
                <w:sz w:val="32"/>
                <w:szCs w:val="32"/>
                <w:lang w:val="en-AU"/>
              </w:rPr>
            </w:pPr>
            <w:r w:rsidRPr="001C5EE4">
              <w:rPr>
                <w:rFonts w:cstheme="minorHAnsi"/>
                <w:sz w:val="32"/>
                <w:szCs w:val="32"/>
                <w:lang w:val="en-AU"/>
              </w:rPr>
              <w:t>3</w:t>
            </w:r>
          </w:p>
        </w:tc>
        <w:tc>
          <w:tcPr>
            <w:tcW w:w="8930" w:type="dxa"/>
            <w:shd w:val="clear" w:color="auto" w:fill="F4B083" w:themeFill="accent2" w:themeFillTint="99"/>
          </w:tcPr>
          <w:p w14:paraId="78BDA3E2" w14:textId="7A803852" w:rsidR="00B6734D" w:rsidRPr="001E222E" w:rsidRDefault="00B6734D" w:rsidP="006F33B0">
            <w:pPr>
              <w:tabs>
                <w:tab w:val="left" w:pos="1589"/>
              </w:tabs>
              <w:autoSpaceDE w:val="0"/>
              <w:autoSpaceDN w:val="0"/>
              <w:adjustRightInd w:val="0"/>
              <w:spacing w:after="100" w:line="211" w:lineRule="atLeast"/>
              <w:cnfStyle w:val="000000100000" w:firstRow="0" w:lastRow="0" w:firstColumn="0" w:lastColumn="0" w:oddVBand="0" w:evenVBand="0" w:oddHBand="1" w:evenHBand="0" w:firstRowFirstColumn="0" w:firstRowLastColumn="0" w:lastRowFirstColumn="0" w:lastRowLastColumn="0"/>
              <w:rPr>
                <w:rFonts w:cstheme="minorHAnsi"/>
                <w:lang w:val="en-AU"/>
              </w:rPr>
            </w:pPr>
            <w:r w:rsidRPr="001E222E">
              <w:rPr>
                <w:rFonts w:cstheme="minorHAnsi"/>
                <w:b/>
                <w:bCs/>
                <w:lang w:val="en-AU"/>
              </w:rPr>
              <w:t>HEALTH EQUITY</w:t>
            </w:r>
            <w:r w:rsidRPr="001E222E">
              <w:rPr>
                <w:rFonts w:cstheme="minorHAnsi"/>
                <w:lang w:val="en-AU"/>
              </w:rPr>
              <w:t xml:space="preserve">: (a) To ensure the application of genomics in clinical practice and health services delivery provides equitable access, equitable outcomes and optimised benefits through respectful partnerships with Aboriginal and Torres Strait Islander individuals, families and communities; </w:t>
            </w:r>
            <w:r w:rsidRPr="001E222E">
              <w:rPr>
                <w:rFonts w:cstheme="minorHAnsi"/>
                <w:lang w:val="en-AU"/>
              </w:rPr>
              <w:br/>
            </w:r>
            <w:r w:rsidRPr="001E222E">
              <w:rPr>
                <w:rFonts w:cstheme="minorHAnsi"/>
                <w:lang w:val="en-AU"/>
              </w:rPr>
              <w:tab/>
              <w:t>(b)To ensure mandatory co-design in all genomic research studies so that health benefits are returned to participants and passed on to Aboriginal and Torres Strait Islander peoples and communities; and</w:t>
            </w:r>
            <w:r w:rsidRPr="001E222E">
              <w:rPr>
                <w:rFonts w:cstheme="minorHAnsi"/>
                <w:lang w:val="en-AU"/>
              </w:rPr>
              <w:br/>
            </w:r>
            <w:r w:rsidRPr="001E222E">
              <w:rPr>
                <w:rFonts w:cstheme="minorHAnsi"/>
                <w:lang w:val="en-AU"/>
              </w:rPr>
              <w:tab/>
              <w:t>(c) To ensure Aboriginal and Torres Strait Islander peoples, communities and organisations are empowered in the development, conduct, analysis and evaluation of clinical and research genomics to improve their respective health journeys and to ensure a healthful future.</w:t>
            </w:r>
          </w:p>
        </w:tc>
      </w:tr>
      <w:tr w:rsidR="00B6734D" w:rsidRPr="00751DFA" w14:paraId="0AA6C8DE" w14:textId="77777777" w:rsidTr="00DC0651">
        <w:tc>
          <w:tcPr>
            <w:cnfStyle w:val="001000000000" w:firstRow="0" w:lastRow="0" w:firstColumn="1" w:lastColumn="0" w:oddVBand="0" w:evenVBand="0" w:oddHBand="0" w:evenHBand="0" w:firstRowFirstColumn="0" w:firstRowLastColumn="0" w:lastRowFirstColumn="0" w:lastRowLastColumn="0"/>
            <w:tcW w:w="1560" w:type="dxa"/>
            <w:shd w:val="clear" w:color="auto" w:fill="C45911" w:themeFill="accent2" w:themeFillShade="BF"/>
            <w:vAlign w:val="center"/>
          </w:tcPr>
          <w:p w14:paraId="58414642" w14:textId="77777777" w:rsidR="00B6734D" w:rsidRPr="001C5EE4" w:rsidRDefault="00B6734D" w:rsidP="006F33B0">
            <w:pPr>
              <w:autoSpaceDE w:val="0"/>
              <w:autoSpaceDN w:val="0"/>
              <w:adjustRightInd w:val="0"/>
              <w:spacing w:after="100" w:line="211" w:lineRule="atLeast"/>
              <w:jc w:val="center"/>
              <w:rPr>
                <w:rFonts w:cstheme="minorHAnsi"/>
                <w:sz w:val="32"/>
                <w:szCs w:val="32"/>
                <w:lang w:val="en-AU"/>
              </w:rPr>
            </w:pPr>
            <w:r w:rsidRPr="001C5EE4">
              <w:rPr>
                <w:rFonts w:cstheme="minorHAnsi"/>
                <w:sz w:val="32"/>
                <w:szCs w:val="32"/>
                <w:lang w:val="en-AU"/>
              </w:rPr>
              <w:t>4</w:t>
            </w:r>
          </w:p>
        </w:tc>
        <w:tc>
          <w:tcPr>
            <w:tcW w:w="8930" w:type="dxa"/>
            <w:shd w:val="clear" w:color="auto" w:fill="FBE4D5" w:themeFill="accent2" w:themeFillTint="33"/>
          </w:tcPr>
          <w:p w14:paraId="5B313ABA" w14:textId="6B20009E" w:rsidR="00B6734D" w:rsidRPr="001E222E" w:rsidRDefault="00B6734D" w:rsidP="006F33B0">
            <w:pPr>
              <w:autoSpaceDE w:val="0"/>
              <w:autoSpaceDN w:val="0"/>
              <w:adjustRightInd w:val="0"/>
              <w:spacing w:after="100" w:line="211" w:lineRule="atLeast"/>
              <w:ind w:left="39"/>
              <w:cnfStyle w:val="000000000000" w:firstRow="0" w:lastRow="0" w:firstColumn="0" w:lastColumn="0" w:oddVBand="0" w:evenVBand="0" w:oddHBand="0" w:evenHBand="0" w:firstRowFirstColumn="0" w:firstRowLastColumn="0" w:lastRowFirstColumn="0" w:lastRowLastColumn="0"/>
              <w:rPr>
                <w:rFonts w:cstheme="minorHAnsi"/>
                <w:lang w:val="en-AU"/>
              </w:rPr>
            </w:pPr>
            <w:r w:rsidRPr="001E222E">
              <w:rPr>
                <w:rFonts w:cstheme="minorHAnsi"/>
                <w:b/>
                <w:bCs/>
                <w:lang w:val="en-AU"/>
              </w:rPr>
              <w:t>DATA SOVEREIGNTY:</w:t>
            </w:r>
            <w:r w:rsidRPr="001E222E">
              <w:rPr>
                <w:rFonts w:cstheme="minorHAnsi"/>
                <w:lang w:val="en-AU"/>
              </w:rPr>
              <w:t xml:space="preserve"> To ensure, through equivalent partnerships and co-design processes, Aboriginal and Torres Strait Islander peoples’ genomics data are defined, collected, managed, stored, analysed, </w:t>
            </w:r>
            <w:proofErr w:type="gramStart"/>
            <w:r w:rsidRPr="001E222E">
              <w:rPr>
                <w:rFonts w:cstheme="minorHAnsi"/>
                <w:lang w:val="en-AU"/>
              </w:rPr>
              <w:t>interpreted</w:t>
            </w:r>
            <w:proofErr w:type="gramEnd"/>
            <w:r w:rsidRPr="001E222E">
              <w:rPr>
                <w:rFonts w:cstheme="minorHAnsi"/>
                <w:lang w:val="en-AU"/>
              </w:rPr>
              <w:t xml:space="preserve"> and used under robust data governance structures.</w:t>
            </w:r>
          </w:p>
        </w:tc>
      </w:tr>
      <w:tr w:rsidR="00B6734D" w:rsidRPr="001D7142" w14:paraId="7DC195C1" w14:textId="77777777" w:rsidTr="00DC0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shd w:val="clear" w:color="auto" w:fill="C45911" w:themeFill="accent2" w:themeFillShade="BF"/>
            <w:vAlign w:val="center"/>
          </w:tcPr>
          <w:p w14:paraId="3B749137" w14:textId="77777777" w:rsidR="00B6734D" w:rsidRPr="001C5EE4" w:rsidRDefault="00B6734D" w:rsidP="006F33B0">
            <w:pPr>
              <w:autoSpaceDE w:val="0"/>
              <w:autoSpaceDN w:val="0"/>
              <w:adjustRightInd w:val="0"/>
              <w:spacing w:after="100" w:line="211" w:lineRule="atLeast"/>
              <w:jc w:val="center"/>
              <w:rPr>
                <w:rFonts w:cstheme="minorHAnsi"/>
                <w:sz w:val="32"/>
                <w:szCs w:val="32"/>
                <w:lang w:val="en-AU"/>
              </w:rPr>
            </w:pPr>
            <w:r w:rsidRPr="001C5EE4">
              <w:rPr>
                <w:rFonts w:cstheme="minorHAnsi"/>
                <w:sz w:val="32"/>
                <w:szCs w:val="32"/>
                <w:lang w:val="en-AU"/>
              </w:rPr>
              <w:t>5</w:t>
            </w:r>
          </w:p>
        </w:tc>
        <w:tc>
          <w:tcPr>
            <w:tcW w:w="8930" w:type="dxa"/>
            <w:shd w:val="clear" w:color="auto" w:fill="F4B083" w:themeFill="accent2" w:themeFillTint="99"/>
          </w:tcPr>
          <w:p w14:paraId="01F3B709" w14:textId="6FA62D01" w:rsidR="00B6734D" w:rsidRPr="001E222E" w:rsidRDefault="00B6734D" w:rsidP="006F33B0">
            <w:pPr>
              <w:autoSpaceDE w:val="0"/>
              <w:autoSpaceDN w:val="0"/>
              <w:adjustRightInd w:val="0"/>
              <w:spacing w:after="100" w:line="211" w:lineRule="atLeast"/>
              <w:cnfStyle w:val="000000100000" w:firstRow="0" w:lastRow="0" w:firstColumn="0" w:lastColumn="0" w:oddVBand="0" w:evenVBand="0" w:oddHBand="1" w:evenHBand="0" w:firstRowFirstColumn="0" w:firstRowLastColumn="0" w:lastRowFirstColumn="0" w:lastRowLastColumn="0"/>
              <w:rPr>
                <w:rFonts w:cstheme="minorHAnsi"/>
                <w:lang w:val="en-AU"/>
              </w:rPr>
            </w:pPr>
            <w:r w:rsidRPr="001E222E">
              <w:rPr>
                <w:rFonts w:cstheme="minorHAnsi"/>
                <w:b/>
                <w:bCs/>
                <w:lang w:val="en-AU"/>
              </w:rPr>
              <w:t>INFORMED CONSENT</w:t>
            </w:r>
            <w:r w:rsidRPr="001E222E">
              <w:rPr>
                <w:rFonts w:cstheme="minorHAnsi"/>
                <w:lang w:val="en-AU"/>
              </w:rPr>
              <w:t>: To ensure ethical clinical practice and research guidelines centre on culturally</w:t>
            </w:r>
            <w:r w:rsidRPr="001E222E">
              <w:rPr>
                <w:rFonts w:cstheme="minorHAnsi"/>
                <w:lang w:val="en-AU"/>
              </w:rPr>
              <w:noBreakHyphen/>
              <w:t xml:space="preserve">appropriate, free, </w:t>
            </w:r>
            <w:proofErr w:type="gramStart"/>
            <w:r w:rsidRPr="001E222E">
              <w:rPr>
                <w:rFonts w:cstheme="minorHAnsi"/>
                <w:lang w:val="en-AU"/>
              </w:rPr>
              <w:t>prior</w:t>
            </w:r>
            <w:proofErr w:type="gramEnd"/>
            <w:r w:rsidRPr="001E222E">
              <w:rPr>
                <w:rFonts w:cstheme="minorHAnsi"/>
                <w:lang w:val="en-AU"/>
              </w:rPr>
              <w:t xml:space="preserve"> and informed consent as foundational principles. This includes consideration of the implications of decisions made by parents/carers on behalf of children that will affect them as adults, implications for adults dependent upon carers and guardians; and protection of the cultural sovereignty and self-determination rights of future generations.</w:t>
            </w:r>
          </w:p>
        </w:tc>
      </w:tr>
      <w:tr w:rsidR="00B6734D" w:rsidRPr="001D7142" w14:paraId="3FA0288C" w14:textId="77777777" w:rsidTr="00DC0651">
        <w:tc>
          <w:tcPr>
            <w:cnfStyle w:val="001000000000" w:firstRow="0" w:lastRow="0" w:firstColumn="1" w:lastColumn="0" w:oddVBand="0" w:evenVBand="0" w:oddHBand="0" w:evenHBand="0" w:firstRowFirstColumn="0" w:firstRowLastColumn="0" w:lastRowFirstColumn="0" w:lastRowLastColumn="0"/>
            <w:tcW w:w="1560" w:type="dxa"/>
            <w:shd w:val="clear" w:color="auto" w:fill="C45911" w:themeFill="accent2" w:themeFillShade="BF"/>
            <w:vAlign w:val="center"/>
          </w:tcPr>
          <w:p w14:paraId="069B03E1" w14:textId="77777777" w:rsidR="00B6734D" w:rsidRPr="001C5EE4" w:rsidRDefault="00B6734D" w:rsidP="006F33B0">
            <w:pPr>
              <w:autoSpaceDE w:val="0"/>
              <w:autoSpaceDN w:val="0"/>
              <w:adjustRightInd w:val="0"/>
              <w:spacing w:after="100" w:line="211" w:lineRule="atLeast"/>
              <w:jc w:val="center"/>
              <w:rPr>
                <w:rFonts w:cstheme="minorHAnsi"/>
                <w:sz w:val="32"/>
                <w:szCs w:val="32"/>
                <w:lang w:val="en-AU"/>
              </w:rPr>
            </w:pPr>
            <w:r w:rsidRPr="001C5EE4">
              <w:rPr>
                <w:rFonts w:cstheme="minorHAnsi"/>
                <w:sz w:val="32"/>
                <w:szCs w:val="32"/>
                <w:lang w:val="en-AU"/>
              </w:rPr>
              <w:t>6</w:t>
            </w:r>
          </w:p>
        </w:tc>
        <w:tc>
          <w:tcPr>
            <w:tcW w:w="8930" w:type="dxa"/>
            <w:shd w:val="clear" w:color="auto" w:fill="FBE4D5" w:themeFill="accent2" w:themeFillTint="33"/>
          </w:tcPr>
          <w:p w14:paraId="03F09566" w14:textId="59B4891F" w:rsidR="00B6734D" w:rsidRPr="001E222E" w:rsidRDefault="00B6734D" w:rsidP="006F33B0">
            <w:pPr>
              <w:autoSpaceDE w:val="0"/>
              <w:autoSpaceDN w:val="0"/>
              <w:adjustRightInd w:val="0"/>
              <w:spacing w:after="100" w:line="211" w:lineRule="atLeast"/>
              <w:cnfStyle w:val="000000000000" w:firstRow="0" w:lastRow="0" w:firstColumn="0" w:lastColumn="0" w:oddVBand="0" w:evenVBand="0" w:oddHBand="0" w:evenHBand="0" w:firstRowFirstColumn="0" w:firstRowLastColumn="0" w:lastRowFirstColumn="0" w:lastRowLastColumn="0"/>
              <w:rPr>
                <w:rFonts w:cstheme="minorHAnsi"/>
                <w:lang w:val="en-AU"/>
              </w:rPr>
            </w:pPr>
            <w:r w:rsidRPr="001E222E">
              <w:rPr>
                <w:rFonts w:cstheme="minorHAnsi"/>
                <w:b/>
                <w:bCs/>
                <w:lang w:val="en-AU"/>
              </w:rPr>
              <w:t>GENOMICS HEALTH WORKFORCE</w:t>
            </w:r>
            <w:r w:rsidRPr="001E222E">
              <w:rPr>
                <w:rFonts w:cstheme="minorHAnsi"/>
                <w:lang w:val="en-AU"/>
              </w:rPr>
              <w:t xml:space="preserve">: To ensure Aboriginal and Torres Strait Islander people have equitable access to services, resources, funding, and opportunities to participate as members of a </w:t>
            </w:r>
            <w:r w:rsidR="00A64A21">
              <w:rPr>
                <w:rFonts w:cstheme="minorHAnsi"/>
                <w:lang w:val="en-AU"/>
              </w:rPr>
              <w:t>culturally safe</w:t>
            </w:r>
            <w:r w:rsidRPr="001E222E">
              <w:rPr>
                <w:rFonts w:cstheme="minorHAnsi"/>
                <w:lang w:val="en-AU"/>
              </w:rPr>
              <w:t xml:space="preserve"> genomics workforce; and to have </w:t>
            </w:r>
            <w:r>
              <w:rPr>
                <w:rFonts w:cstheme="minorHAnsi"/>
                <w:lang w:val="en-AU"/>
              </w:rPr>
              <w:t xml:space="preserve">individual and community </w:t>
            </w:r>
            <w:r w:rsidRPr="001E222E">
              <w:rPr>
                <w:rFonts w:cstheme="minorHAnsi"/>
                <w:lang w:val="en-AU"/>
              </w:rPr>
              <w:t>leadership in every clinical and research field contributing to genomics health; from clinical genomics, service design, data sciences, analytics, and to research leadership.</w:t>
            </w:r>
          </w:p>
        </w:tc>
      </w:tr>
    </w:tbl>
    <w:tbl>
      <w:tblPr>
        <w:tblStyle w:val="TableGrid"/>
        <w:tblW w:w="1049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B083" w:themeFill="accent2" w:themeFillTint="99"/>
        <w:tblLook w:val="04A0" w:firstRow="1" w:lastRow="0" w:firstColumn="1" w:lastColumn="0" w:noHBand="0" w:noVBand="1"/>
      </w:tblPr>
      <w:tblGrid>
        <w:gridCol w:w="10490"/>
      </w:tblGrid>
      <w:tr w:rsidR="00B6734D" w14:paraId="4DA67750" w14:textId="77777777" w:rsidTr="00DC0651">
        <w:tc>
          <w:tcPr>
            <w:tcW w:w="10490" w:type="dxa"/>
            <w:shd w:val="clear" w:color="auto" w:fill="F4B083" w:themeFill="accent2" w:themeFillTint="99"/>
          </w:tcPr>
          <w:p w14:paraId="022E84BA" w14:textId="2243758C" w:rsidR="00B6734D" w:rsidRPr="004004A8" w:rsidRDefault="00B6734D" w:rsidP="004004A8">
            <w:pPr>
              <w:pStyle w:val="Numberedsection"/>
            </w:pPr>
            <w:r w:rsidRPr="004004A8">
              <w:rPr>
                <w:b/>
                <w:bCs/>
              </w:rPr>
              <w:t>FOUNDATION BUILT ON TRUST</w:t>
            </w:r>
            <w:r w:rsidRPr="004004A8">
              <w:br/>
              <w:t xml:space="preserve">In partnership with Aboriginal and Torres Strait Islander individuals, </w:t>
            </w:r>
            <w:r w:rsidR="00925262" w:rsidRPr="004004A8">
              <w:t>family,</w:t>
            </w:r>
            <w:r w:rsidRPr="004004A8">
              <w:t xml:space="preserve"> and communities; through safe and culturally</w:t>
            </w:r>
            <w:r w:rsidRPr="004004A8">
              <w:noBreakHyphen/>
              <w:t>respectful conversations; according to our priorities and aspirations; for our benefit; and on our time.</w:t>
            </w:r>
          </w:p>
        </w:tc>
      </w:tr>
    </w:tbl>
    <w:p w14:paraId="0972023A" w14:textId="7D226289" w:rsidR="00B6734D" w:rsidRDefault="00B6734D" w:rsidP="004004A8">
      <w:pPr>
        <w:pStyle w:val="Numberedsection"/>
      </w:pPr>
    </w:p>
    <w:p w14:paraId="1E04E2D3" w14:textId="17142F7F" w:rsidR="00B6734D" w:rsidRDefault="00B6734D" w:rsidP="003E26CC">
      <w:pPr>
        <w:pStyle w:val="Heading2"/>
      </w:pPr>
      <w:bookmarkStart w:id="24" w:name="_Toc83731102"/>
      <w:r w:rsidRPr="00DB1F6E">
        <w:t>PRINCIPLE 1</w:t>
      </w:r>
      <w:r>
        <w:t>: ABORIGINAL AND TORRES STRAIT ISLANDER PEOPLES’ RIGHTS:</w:t>
      </w:r>
      <w:bookmarkEnd w:id="24"/>
      <w:r>
        <w:t xml:space="preserve"> </w:t>
      </w:r>
    </w:p>
    <w:p w14:paraId="3C7E75DF" w14:textId="1370710C" w:rsidR="00B6734D" w:rsidRPr="00DB3D5D" w:rsidRDefault="00B6734D" w:rsidP="002626BC">
      <w:pPr>
        <w:ind w:left="576"/>
        <w:rPr>
          <w:bCs/>
          <w:i/>
          <w:iCs/>
          <w:lang w:val="en-AU"/>
        </w:rPr>
      </w:pPr>
      <w:r w:rsidRPr="00DB3D5D">
        <w:rPr>
          <w:bCs/>
          <w:i/>
          <w:iCs/>
          <w:lang w:val="en-AU"/>
        </w:rPr>
        <w:t>To ensure the United Nations Declaration on the Rights of Indigenous Peoples, the Cultural Respect Framework for Aboriginal and Torres Strait Islander Peoples’ Health and the Australian Charter of Healthcare Rights are applied to Aboriginal and Torres Strait Islander peoples in order that health genomics and self-determination, decision-making and co</w:t>
      </w:r>
      <w:r w:rsidRPr="00DB3D5D">
        <w:rPr>
          <w:bCs/>
          <w:i/>
          <w:iCs/>
          <w:lang w:val="en-AU"/>
        </w:rPr>
        <w:noBreakHyphen/>
        <w:t xml:space="preserve">design of services are assured and implemented. </w:t>
      </w:r>
      <w:r w:rsidRPr="0003777A">
        <w:rPr>
          <w:bCs/>
          <w:i/>
          <w:iCs/>
          <w:lang w:val="en-AU"/>
        </w:rPr>
        <w:t xml:space="preserve">This includes the duty to obtain the free, </w:t>
      </w:r>
      <w:proofErr w:type="gramStart"/>
      <w:r w:rsidRPr="0003777A">
        <w:rPr>
          <w:bCs/>
          <w:i/>
          <w:iCs/>
          <w:lang w:val="en-AU"/>
        </w:rPr>
        <w:t>prior</w:t>
      </w:r>
      <w:proofErr w:type="gramEnd"/>
      <w:r w:rsidRPr="0003777A">
        <w:rPr>
          <w:bCs/>
          <w:i/>
          <w:iCs/>
          <w:lang w:val="en-AU"/>
        </w:rPr>
        <w:t xml:space="preserve"> and informed consent of Aboriginal and/or Torres Strait Islander collaborators or </w:t>
      </w:r>
      <w:r w:rsidR="00B115A0" w:rsidRPr="0003777A">
        <w:rPr>
          <w:bCs/>
          <w:i/>
          <w:iCs/>
          <w:lang w:val="en-AU"/>
        </w:rPr>
        <w:t>participants.</w:t>
      </w:r>
    </w:p>
    <w:p w14:paraId="5A7CAED9" w14:textId="65F74988" w:rsidR="00B6734D" w:rsidRPr="00DB3D5D" w:rsidRDefault="00B6734D" w:rsidP="002626BC">
      <w:pPr>
        <w:autoSpaceDE w:val="0"/>
        <w:autoSpaceDN w:val="0"/>
        <w:adjustRightInd w:val="0"/>
        <w:spacing w:after="100" w:line="211" w:lineRule="atLeast"/>
        <w:rPr>
          <w:rFonts w:cstheme="minorHAnsi"/>
          <w:lang w:val="en-AU"/>
        </w:rPr>
      </w:pPr>
      <w:r w:rsidRPr="00DB3D5D">
        <w:rPr>
          <w:rFonts w:cstheme="minorHAnsi"/>
          <w:lang w:val="en-AU"/>
        </w:rPr>
        <w:t>The United Nations Declaration on the Rights of Indigenous Peoples (UNDRIP) is "</w:t>
      </w:r>
      <w:r w:rsidRPr="00DB3D5D">
        <w:rPr>
          <w:rFonts w:cstheme="minorHAnsi"/>
          <w:bCs/>
          <w:i/>
          <w:iCs/>
          <w:lang w:val="en-AU"/>
        </w:rPr>
        <w:t>a standard of achievement to be pursued in a spirit of partnership and mutual respect</w:t>
      </w:r>
      <w:r w:rsidRPr="00DB3D5D">
        <w:rPr>
          <w:rFonts w:cstheme="minorHAnsi"/>
          <w:lang w:val="en-AU"/>
        </w:rPr>
        <w:t>".</w:t>
      </w:r>
      <w:r w:rsidRPr="00DB3D5D">
        <w:rPr>
          <w:rFonts w:cstheme="minorHAnsi"/>
          <w:vertAlign w:val="superscript"/>
          <w:lang w:val="en-AU"/>
        </w:rPr>
        <w:endnoteReference w:id="62"/>
      </w:r>
      <w:r w:rsidRPr="00DB3D5D">
        <w:rPr>
          <w:rFonts w:cstheme="minorHAnsi"/>
          <w:lang w:val="en-AU"/>
        </w:rPr>
        <w:t xml:space="preserve"> Australia is a signatory, and the commitment to the Declaration is evidenced in the overarching Ethical and Human Rights framework set out in the Australian Charter of Healthcare Rights</w:t>
      </w:r>
      <w:r w:rsidRPr="00DB3D5D">
        <w:rPr>
          <w:rStyle w:val="EndnoteReference"/>
          <w:rFonts w:cstheme="minorHAnsi"/>
          <w:vertAlign w:val="baseline"/>
          <w:lang w:val="en-AU"/>
        </w:rPr>
        <w:t xml:space="preserve"> </w:t>
      </w:r>
      <w:r w:rsidRPr="00DB3D5D">
        <w:rPr>
          <w:rStyle w:val="EndnoteReference"/>
          <w:rFonts w:cstheme="minorHAnsi"/>
          <w:bCs/>
          <w:i/>
          <w:iCs/>
        </w:rPr>
        <w:endnoteReference w:id="63"/>
      </w:r>
      <w:r w:rsidRPr="00DB3D5D">
        <w:t xml:space="preserve"> and in</w:t>
      </w:r>
      <w:r w:rsidRPr="00DB3D5D">
        <w:rPr>
          <w:rFonts w:cstheme="minorHAnsi"/>
          <w:lang w:val="en-AU"/>
        </w:rPr>
        <w:t xml:space="preserve"> all key Aboriginal and Torres Strait Islander peoples’ health policies, with their attending implementation plans articulating the key principles that ground these high-level Human Rights into actions of governments and leaders. [Represented diagrammatically in Figure 3.1]. </w:t>
      </w:r>
    </w:p>
    <w:p w14:paraId="7C4C9591" w14:textId="5F88FFFC" w:rsidR="00B6734D" w:rsidRDefault="00B6734D" w:rsidP="002626BC">
      <w:pPr>
        <w:autoSpaceDE w:val="0"/>
        <w:autoSpaceDN w:val="0"/>
        <w:adjustRightInd w:val="0"/>
        <w:spacing w:after="100" w:line="211" w:lineRule="atLeast"/>
        <w:rPr>
          <w:rFonts w:cstheme="minorHAnsi"/>
          <w:lang w:val="en-AU"/>
        </w:rPr>
      </w:pPr>
      <w:r w:rsidRPr="0016726C">
        <w:rPr>
          <w:rFonts w:cstheme="minorHAnsi"/>
          <w:lang w:val="en-AU"/>
        </w:rPr>
        <w:t>Briefly, the UNDRIP outlines several fundamental rights that apply to genomics and health more broadly. UNDRIP Articles provide both an overarching human rights framework for developing policy and grounding articles for implementing these human rights for Aboriginal and Torres Strait Islander peoples</w:t>
      </w:r>
      <w:r>
        <w:rPr>
          <w:rFonts w:cstheme="minorHAnsi"/>
          <w:lang w:val="en-AU"/>
        </w:rPr>
        <w:t>’</w:t>
      </w:r>
      <w:r w:rsidRPr="0016726C">
        <w:rPr>
          <w:rFonts w:cstheme="minorHAnsi"/>
          <w:lang w:val="en-AU"/>
        </w:rPr>
        <w:t xml:space="preserve"> health genomics in Australia. [Table 3.1]</w:t>
      </w:r>
    </w:p>
    <w:tbl>
      <w:tblPr>
        <w:tblStyle w:val="TableGrid"/>
        <w:tblW w:w="0" w:type="auto"/>
        <w:tblLook w:val="04A0" w:firstRow="1" w:lastRow="0" w:firstColumn="1" w:lastColumn="0" w:noHBand="0" w:noVBand="1"/>
      </w:tblPr>
      <w:tblGrid>
        <w:gridCol w:w="9010"/>
      </w:tblGrid>
      <w:tr w:rsidR="00B6734D" w:rsidRPr="00023177" w14:paraId="29FA421D" w14:textId="77777777" w:rsidTr="007E2049">
        <w:tc>
          <w:tcPr>
            <w:tcW w:w="9010" w:type="dxa"/>
            <w:tcBorders>
              <w:top w:val="nil"/>
              <w:left w:val="nil"/>
              <w:bottom w:val="nil"/>
              <w:right w:val="nil"/>
            </w:tcBorders>
            <w:shd w:val="clear" w:color="auto" w:fill="F7CAAC" w:themeFill="accent2" w:themeFillTint="66"/>
          </w:tcPr>
          <w:p w14:paraId="2FC4BFAE" w14:textId="67DFAE23" w:rsidR="00B6734D" w:rsidRPr="00023177" w:rsidRDefault="00B6734D" w:rsidP="007E2049">
            <w:pPr>
              <w:autoSpaceDE w:val="0"/>
              <w:autoSpaceDN w:val="0"/>
              <w:adjustRightInd w:val="0"/>
              <w:spacing w:after="100" w:line="211" w:lineRule="atLeast"/>
              <w:jc w:val="center"/>
              <w:rPr>
                <w:rFonts w:cstheme="minorHAnsi"/>
                <w:b/>
                <w:bCs/>
                <w:sz w:val="20"/>
                <w:szCs w:val="20"/>
                <w:lang w:val="en-AU"/>
              </w:rPr>
            </w:pPr>
            <w:r w:rsidRPr="00023177">
              <w:rPr>
                <w:rFonts w:cstheme="minorHAnsi"/>
                <w:b/>
                <w:bCs/>
                <w:sz w:val="20"/>
                <w:szCs w:val="20"/>
                <w:lang w:val="en-AU"/>
              </w:rPr>
              <w:t xml:space="preserve">TABLE 3.1 </w:t>
            </w:r>
            <w:r w:rsidRPr="00023177">
              <w:rPr>
                <w:rFonts w:cstheme="minorHAnsi"/>
                <w:b/>
                <w:bCs/>
                <w:sz w:val="20"/>
                <w:szCs w:val="20"/>
                <w:lang w:val="en-AU"/>
              </w:rPr>
              <w:br/>
              <w:t>United Nations Declaration on the Rights of Indigenous Peoples Articles</w:t>
            </w:r>
          </w:p>
        </w:tc>
      </w:tr>
    </w:tbl>
    <w:tbl>
      <w:tblPr>
        <w:tblStyle w:val="GridTable6Colorful-Accent21"/>
        <w:tblW w:w="0" w:type="auto"/>
        <w:tblLook w:val="04A0" w:firstRow="1" w:lastRow="0" w:firstColumn="1" w:lastColumn="0" w:noHBand="0" w:noVBand="1"/>
      </w:tblPr>
      <w:tblGrid>
        <w:gridCol w:w="4505"/>
        <w:gridCol w:w="4505"/>
      </w:tblGrid>
      <w:tr w:rsidR="00B6734D" w:rsidRPr="00023177" w14:paraId="7A4503EF" w14:textId="77777777" w:rsidTr="00023177">
        <w:trPr>
          <w:cnfStyle w:val="100000000000" w:firstRow="1" w:lastRow="0" w:firstColumn="0" w:lastColumn="0" w:oddVBand="0" w:evenVBand="0" w:oddHBand="0"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4505" w:type="dxa"/>
            <w:shd w:val="clear" w:color="auto" w:fill="FBE4D5" w:themeFill="accent2" w:themeFillTint="33"/>
          </w:tcPr>
          <w:p w14:paraId="06C3F954" w14:textId="77777777" w:rsidR="00B6734D" w:rsidRPr="00023177" w:rsidRDefault="00B6734D" w:rsidP="006F33B0">
            <w:pPr>
              <w:autoSpaceDE w:val="0"/>
              <w:autoSpaceDN w:val="0"/>
              <w:adjustRightInd w:val="0"/>
              <w:spacing w:after="100" w:line="211" w:lineRule="atLeast"/>
              <w:jc w:val="center"/>
              <w:rPr>
                <w:rFonts w:cstheme="minorHAnsi"/>
                <w:b w:val="0"/>
                <w:bCs w:val="0"/>
                <w:color w:val="auto"/>
                <w:sz w:val="20"/>
                <w:szCs w:val="20"/>
                <w:lang w:val="en-AU"/>
              </w:rPr>
            </w:pPr>
            <w:r w:rsidRPr="00023177">
              <w:rPr>
                <w:rFonts w:cstheme="minorHAnsi"/>
                <w:color w:val="auto"/>
                <w:sz w:val="20"/>
                <w:szCs w:val="20"/>
                <w:lang w:val="en-AU"/>
              </w:rPr>
              <w:t>Providing overarching framework for ethical and human rights</w:t>
            </w:r>
          </w:p>
        </w:tc>
        <w:tc>
          <w:tcPr>
            <w:tcW w:w="4505" w:type="dxa"/>
            <w:shd w:val="clear" w:color="auto" w:fill="FBE4D5" w:themeFill="accent2" w:themeFillTint="33"/>
          </w:tcPr>
          <w:p w14:paraId="2740C151" w14:textId="77777777" w:rsidR="00B6734D" w:rsidRPr="00023177" w:rsidRDefault="00B6734D" w:rsidP="006F33B0">
            <w:pPr>
              <w:autoSpaceDE w:val="0"/>
              <w:autoSpaceDN w:val="0"/>
              <w:adjustRightInd w:val="0"/>
              <w:spacing w:after="100" w:line="211" w:lineRule="atLeast"/>
              <w:jc w:val="center"/>
              <w:cnfStyle w:val="100000000000" w:firstRow="1" w:lastRow="0" w:firstColumn="0" w:lastColumn="0" w:oddVBand="0" w:evenVBand="0" w:oddHBand="0" w:evenHBand="0" w:firstRowFirstColumn="0" w:firstRowLastColumn="0" w:lastRowFirstColumn="0" w:lastRowLastColumn="0"/>
              <w:rPr>
                <w:rFonts w:cstheme="minorHAnsi"/>
                <w:color w:val="auto"/>
                <w:sz w:val="20"/>
                <w:szCs w:val="20"/>
                <w:lang w:val="en-AU"/>
              </w:rPr>
            </w:pPr>
            <w:r w:rsidRPr="00023177">
              <w:rPr>
                <w:rFonts w:cstheme="minorHAnsi"/>
                <w:color w:val="auto"/>
                <w:sz w:val="20"/>
                <w:szCs w:val="20"/>
                <w:lang w:val="en-AU"/>
              </w:rPr>
              <w:t>Providing the grounding aspects of ethical and human rights</w:t>
            </w:r>
          </w:p>
        </w:tc>
      </w:tr>
      <w:tr w:rsidR="00B6734D" w:rsidRPr="00023177" w14:paraId="35428281" w14:textId="77777777" w:rsidTr="007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4B083" w:themeFill="accent2" w:themeFillTint="99"/>
          </w:tcPr>
          <w:p w14:paraId="44B4DAEA" w14:textId="77777777" w:rsidR="00B6734D" w:rsidRPr="00023177" w:rsidRDefault="00B6734D" w:rsidP="006F33B0">
            <w:pPr>
              <w:autoSpaceDE w:val="0"/>
              <w:autoSpaceDN w:val="0"/>
              <w:adjustRightInd w:val="0"/>
              <w:spacing w:after="100" w:line="211" w:lineRule="atLeast"/>
              <w:rPr>
                <w:rFonts w:cstheme="minorHAnsi"/>
                <w:b w:val="0"/>
                <w:bCs w:val="0"/>
                <w:color w:val="auto"/>
                <w:sz w:val="20"/>
                <w:szCs w:val="20"/>
                <w:lang w:val="en-AU"/>
              </w:rPr>
            </w:pPr>
            <w:r w:rsidRPr="00023177">
              <w:rPr>
                <w:rFonts w:cstheme="minorHAnsi"/>
                <w:b w:val="0"/>
                <w:bCs w:val="0"/>
                <w:color w:val="auto"/>
                <w:sz w:val="20"/>
                <w:szCs w:val="20"/>
                <w:lang w:val="en-AU"/>
              </w:rPr>
              <w:t>Self-determination (Article 3)</w:t>
            </w:r>
          </w:p>
        </w:tc>
        <w:tc>
          <w:tcPr>
            <w:tcW w:w="4505" w:type="dxa"/>
            <w:shd w:val="clear" w:color="auto" w:fill="F4B083" w:themeFill="accent2" w:themeFillTint="99"/>
          </w:tcPr>
          <w:p w14:paraId="693F1CD8" w14:textId="77777777" w:rsidR="00B6734D" w:rsidRPr="00023177" w:rsidRDefault="00B6734D" w:rsidP="006F33B0">
            <w:pPr>
              <w:autoSpaceDE w:val="0"/>
              <w:autoSpaceDN w:val="0"/>
              <w:adjustRightInd w:val="0"/>
              <w:spacing w:after="100" w:line="211" w:lineRule="atLeast"/>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val="en-AU"/>
              </w:rPr>
            </w:pPr>
            <w:r w:rsidRPr="00023177">
              <w:rPr>
                <w:rFonts w:cstheme="minorHAnsi"/>
                <w:color w:val="auto"/>
                <w:sz w:val="20"/>
                <w:szCs w:val="20"/>
                <w:lang w:val="en-AU"/>
              </w:rPr>
              <w:t>Equal rights to the enjoyment of the highest attainable standard of physical and mental health (Article 24.2)</w:t>
            </w:r>
          </w:p>
        </w:tc>
      </w:tr>
      <w:tr w:rsidR="00B6734D" w:rsidRPr="00023177" w14:paraId="51162ADB" w14:textId="77777777" w:rsidTr="00023177">
        <w:tc>
          <w:tcPr>
            <w:cnfStyle w:val="001000000000" w:firstRow="0" w:lastRow="0" w:firstColumn="1" w:lastColumn="0" w:oddVBand="0" w:evenVBand="0" w:oddHBand="0" w:evenHBand="0" w:firstRowFirstColumn="0" w:firstRowLastColumn="0" w:lastRowFirstColumn="0" w:lastRowLastColumn="0"/>
            <w:tcW w:w="4505" w:type="dxa"/>
            <w:shd w:val="clear" w:color="auto" w:fill="FBE4D5" w:themeFill="accent2" w:themeFillTint="33"/>
          </w:tcPr>
          <w:p w14:paraId="53956840" w14:textId="77777777" w:rsidR="00B6734D" w:rsidRPr="00023177" w:rsidRDefault="00B6734D" w:rsidP="006F33B0">
            <w:pPr>
              <w:autoSpaceDE w:val="0"/>
              <w:autoSpaceDN w:val="0"/>
              <w:adjustRightInd w:val="0"/>
              <w:spacing w:after="100" w:line="211" w:lineRule="atLeast"/>
              <w:rPr>
                <w:rFonts w:cstheme="minorHAnsi"/>
                <w:b w:val="0"/>
                <w:bCs w:val="0"/>
                <w:color w:val="auto"/>
                <w:sz w:val="20"/>
                <w:szCs w:val="20"/>
                <w:lang w:val="en-AU"/>
              </w:rPr>
            </w:pPr>
            <w:r w:rsidRPr="00023177">
              <w:rPr>
                <w:rFonts w:cstheme="minorHAnsi"/>
                <w:b w:val="0"/>
                <w:bCs w:val="0"/>
                <w:color w:val="auto"/>
                <w:sz w:val="20"/>
                <w:szCs w:val="20"/>
                <w:lang w:val="en-AU"/>
              </w:rPr>
              <w:t>Right to participate in decision making in matters which affect them (Article 18)</w:t>
            </w:r>
          </w:p>
        </w:tc>
        <w:tc>
          <w:tcPr>
            <w:tcW w:w="4505" w:type="dxa"/>
            <w:shd w:val="clear" w:color="auto" w:fill="FBE4D5" w:themeFill="accent2" w:themeFillTint="33"/>
          </w:tcPr>
          <w:p w14:paraId="25CD53D7" w14:textId="77777777" w:rsidR="00B6734D" w:rsidRPr="00023177" w:rsidRDefault="00B6734D" w:rsidP="006F33B0">
            <w:pPr>
              <w:autoSpaceDE w:val="0"/>
              <w:autoSpaceDN w:val="0"/>
              <w:adjustRightInd w:val="0"/>
              <w:spacing w:after="100" w:line="211"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n-AU"/>
              </w:rPr>
            </w:pPr>
            <w:r w:rsidRPr="00023177">
              <w:rPr>
                <w:rFonts w:cstheme="minorHAnsi"/>
                <w:color w:val="auto"/>
                <w:sz w:val="20"/>
                <w:szCs w:val="20"/>
                <w:lang w:val="en-AU"/>
              </w:rPr>
              <w:t xml:space="preserve">Right to maintain control, protect and develop their cultural heritage, traditional </w:t>
            </w:r>
            <w:proofErr w:type="gramStart"/>
            <w:r w:rsidRPr="00023177">
              <w:rPr>
                <w:rFonts w:cstheme="minorHAnsi"/>
                <w:color w:val="auto"/>
                <w:sz w:val="20"/>
                <w:szCs w:val="20"/>
                <w:lang w:val="en-AU"/>
              </w:rPr>
              <w:t>knowledge</w:t>
            </w:r>
            <w:proofErr w:type="gramEnd"/>
            <w:r w:rsidRPr="00023177">
              <w:rPr>
                <w:rFonts w:cstheme="minorHAnsi"/>
                <w:color w:val="auto"/>
                <w:sz w:val="20"/>
                <w:szCs w:val="20"/>
                <w:lang w:val="en-AU"/>
              </w:rPr>
              <w:t xml:space="preserve"> and traditional cultural expressions, as well as the manifestations of their sciences, technologies and cultures, including human and genetic resources (Article 31)</w:t>
            </w:r>
          </w:p>
        </w:tc>
      </w:tr>
      <w:tr w:rsidR="00B6734D" w:rsidRPr="00023177" w14:paraId="23848235" w14:textId="77777777" w:rsidTr="00E34E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4B083" w:themeFill="accent2" w:themeFillTint="99"/>
          </w:tcPr>
          <w:p w14:paraId="76922456" w14:textId="77777777" w:rsidR="00B6734D" w:rsidRPr="00023177" w:rsidRDefault="00B6734D" w:rsidP="00400003">
            <w:pPr>
              <w:autoSpaceDE w:val="0"/>
              <w:autoSpaceDN w:val="0"/>
              <w:adjustRightInd w:val="0"/>
              <w:spacing w:before="120" w:after="120" w:line="211" w:lineRule="atLeast"/>
              <w:rPr>
                <w:rFonts w:cstheme="minorHAnsi"/>
                <w:b w:val="0"/>
                <w:bCs w:val="0"/>
                <w:sz w:val="20"/>
                <w:szCs w:val="20"/>
                <w:lang w:val="en-AU"/>
              </w:rPr>
            </w:pPr>
            <w:r w:rsidRPr="00023177">
              <w:rPr>
                <w:rFonts w:cstheme="minorHAnsi"/>
                <w:b w:val="0"/>
                <w:bCs w:val="0"/>
                <w:color w:val="auto"/>
                <w:sz w:val="20"/>
                <w:szCs w:val="20"/>
                <w:lang w:val="en-AU"/>
              </w:rPr>
              <w:t xml:space="preserve">Free, </w:t>
            </w:r>
            <w:proofErr w:type="gramStart"/>
            <w:r w:rsidRPr="00023177">
              <w:rPr>
                <w:rFonts w:cstheme="minorHAnsi"/>
                <w:b w:val="0"/>
                <w:bCs w:val="0"/>
                <w:color w:val="auto"/>
                <w:sz w:val="20"/>
                <w:szCs w:val="20"/>
                <w:lang w:val="en-AU"/>
              </w:rPr>
              <w:t>prior</w:t>
            </w:r>
            <w:proofErr w:type="gramEnd"/>
            <w:r w:rsidRPr="00023177">
              <w:rPr>
                <w:rFonts w:cstheme="minorHAnsi"/>
                <w:b w:val="0"/>
                <w:bCs w:val="0"/>
                <w:color w:val="auto"/>
                <w:sz w:val="20"/>
                <w:szCs w:val="20"/>
                <w:lang w:val="en-AU"/>
              </w:rPr>
              <w:t xml:space="preserve"> and informed consent (Article 19)</w:t>
            </w:r>
          </w:p>
        </w:tc>
        <w:tc>
          <w:tcPr>
            <w:tcW w:w="4505" w:type="dxa"/>
            <w:shd w:val="clear" w:color="auto" w:fill="F4B083" w:themeFill="accent2" w:themeFillTint="99"/>
          </w:tcPr>
          <w:p w14:paraId="232A2970" w14:textId="5DF23336" w:rsidR="00B6734D" w:rsidRPr="00023177" w:rsidRDefault="00B6734D" w:rsidP="00400003">
            <w:pPr>
              <w:autoSpaceDE w:val="0"/>
              <w:autoSpaceDN w:val="0"/>
              <w:adjustRightInd w:val="0"/>
              <w:spacing w:before="120" w:after="120" w:line="211" w:lineRule="atLeast"/>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val="en-AU"/>
              </w:rPr>
            </w:pPr>
            <w:r w:rsidRPr="00023177">
              <w:rPr>
                <w:rFonts w:cstheme="minorHAnsi"/>
                <w:color w:val="auto"/>
                <w:sz w:val="20"/>
                <w:szCs w:val="20"/>
                <w:lang w:val="en-AU"/>
              </w:rPr>
              <w:t xml:space="preserve">Free, </w:t>
            </w:r>
            <w:proofErr w:type="gramStart"/>
            <w:r w:rsidRPr="00023177">
              <w:rPr>
                <w:rFonts w:cstheme="minorHAnsi"/>
                <w:color w:val="auto"/>
                <w:sz w:val="20"/>
                <w:szCs w:val="20"/>
                <w:lang w:val="en-AU"/>
              </w:rPr>
              <w:t>prior</w:t>
            </w:r>
            <w:proofErr w:type="gramEnd"/>
            <w:r w:rsidRPr="00023177">
              <w:rPr>
                <w:rFonts w:cstheme="minorHAnsi"/>
                <w:color w:val="auto"/>
                <w:sz w:val="20"/>
                <w:szCs w:val="20"/>
                <w:lang w:val="en-AU"/>
              </w:rPr>
              <w:t xml:space="preserve"> and informed consent (Article 19)</w:t>
            </w:r>
          </w:p>
        </w:tc>
      </w:tr>
      <w:tr w:rsidR="00B6734D" w:rsidRPr="00023177" w14:paraId="2FC01AD7" w14:textId="77777777" w:rsidTr="00023177">
        <w:tc>
          <w:tcPr>
            <w:cnfStyle w:val="001000000000" w:firstRow="0" w:lastRow="0" w:firstColumn="1" w:lastColumn="0" w:oddVBand="0" w:evenVBand="0" w:oddHBand="0" w:evenHBand="0" w:firstRowFirstColumn="0" w:firstRowLastColumn="0" w:lastRowFirstColumn="0" w:lastRowLastColumn="0"/>
            <w:tcW w:w="4505" w:type="dxa"/>
            <w:shd w:val="clear" w:color="auto" w:fill="FBE4D5" w:themeFill="accent2" w:themeFillTint="33"/>
          </w:tcPr>
          <w:p w14:paraId="2D8400E6" w14:textId="77777777" w:rsidR="00B6734D" w:rsidRPr="00023177" w:rsidRDefault="00B6734D" w:rsidP="006F33B0">
            <w:pPr>
              <w:autoSpaceDE w:val="0"/>
              <w:autoSpaceDN w:val="0"/>
              <w:adjustRightInd w:val="0"/>
              <w:spacing w:after="100" w:line="211" w:lineRule="atLeast"/>
              <w:rPr>
                <w:rFonts w:cstheme="minorHAnsi"/>
                <w:b w:val="0"/>
                <w:bCs w:val="0"/>
                <w:color w:val="auto"/>
                <w:sz w:val="20"/>
                <w:szCs w:val="20"/>
                <w:lang w:val="en-AU"/>
              </w:rPr>
            </w:pPr>
            <w:r w:rsidRPr="00023177">
              <w:rPr>
                <w:rFonts w:cstheme="minorHAnsi"/>
                <w:b w:val="0"/>
                <w:bCs w:val="0"/>
                <w:color w:val="auto"/>
                <w:sz w:val="20"/>
                <w:szCs w:val="20"/>
                <w:lang w:val="en-AU"/>
              </w:rPr>
              <w:t xml:space="preserve">Needs of Indigenous Elders, women, youth, </w:t>
            </w:r>
            <w:proofErr w:type="gramStart"/>
            <w:r w:rsidRPr="00023177">
              <w:rPr>
                <w:rFonts w:cstheme="minorHAnsi"/>
                <w:b w:val="0"/>
                <w:bCs w:val="0"/>
                <w:color w:val="auto"/>
                <w:sz w:val="20"/>
                <w:szCs w:val="20"/>
                <w:lang w:val="en-AU"/>
              </w:rPr>
              <w:t>children</w:t>
            </w:r>
            <w:proofErr w:type="gramEnd"/>
            <w:r w:rsidRPr="00023177">
              <w:rPr>
                <w:rFonts w:cstheme="minorHAnsi"/>
                <w:b w:val="0"/>
                <w:bCs w:val="0"/>
                <w:color w:val="auto"/>
                <w:sz w:val="20"/>
                <w:szCs w:val="20"/>
                <w:lang w:val="en-AU"/>
              </w:rPr>
              <w:t xml:space="preserve"> and persons with disabilities should be considered (Article 22.1)</w:t>
            </w:r>
          </w:p>
        </w:tc>
        <w:tc>
          <w:tcPr>
            <w:tcW w:w="4505" w:type="dxa"/>
            <w:shd w:val="clear" w:color="auto" w:fill="FBE4D5" w:themeFill="accent2" w:themeFillTint="33"/>
          </w:tcPr>
          <w:p w14:paraId="3C2342A2" w14:textId="77777777" w:rsidR="00B6734D" w:rsidRPr="00023177" w:rsidRDefault="00B6734D" w:rsidP="006F33B0">
            <w:pPr>
              <w:autoSpaceDE w:val="0"/>
              <w:autoSpaceDN w:val="0"/>
              <w:adjustRightInd w:val="0"/>
              <w:spacing w:after="100" w:line="211" w:lineRule="atLeast"/>
              <w:cnfStyle w:val="000000000000" w:firstRow="0" w:lastRow="0" w:firstColumn="0" w:lastColumn="0" w:oddVBand="0" w:evenVBand="0" w:oddHBand="0" w:evenHBand="0" w:firstRowFirstColumn="0" w:firstRowLastColumn="0" w:lastRowFirstColumn="0" w:lastRowLastColumn="0"/>
              <w:rPr>
                <w:rFonts w:cstheme="minorHAnsi"/>
                <w:color w:val="auto"/>
                <w:sz w:val="20"/>
                <w:szCs w:val="20"/>
                <w:lang w:val="en-AU"/>
              </w:rPr>
            </w:pPr>
            <w:r w:rsidRPr="00023177">
              <w:rPr>
                <w:rFonts w:cstheme="minorHAnsi"/>
                <w:color w:val="auto"/>
                <w:sz w:val="20"/>
                <w:szCs w:val="20"/>
                <w:lang w:val="en-AU"/>
              </w:rPr>
              <w:t>States, in consultation and cooperation with Indigenous Peoples, shall take the appropriate measures, including legislative measures, to achieve the ends of this Declaration (Article 38)</w:t>
            </w:r>
          </w:p>
        </w:tc>
      </w:tr>
      <w:tr w:rsidR="00B6734D" w:rsidRPr="00023177" w14:paraId="2C43A98A" w14:textId="77777777" w:rsidTr="007C75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5" w:type="dxa"/>
            <w:shd w:val="clear" w:color="auto" w:fill="F4B083" w:themeFill="accent2" w:themeFillTint="99"/>
          </w:tcPr>
          <w:p w14:paraId="77D289B6" w14:textId="77777777" w:rsidR="00B6734D" w:rsidRPr="00023177" w:rsidRDefault="00B6734D" w:rsidP="006F33B0">
            <w:pPr>
              <w:autoSpaceDE w:val="0"/>
              <w:autoSpaceDN w:val="0"/>
              <w:adjustRightInd w:val="0"/>
              <w:spacing w:after="100" w:line="211" w:lineRule="atLeast"/>
              <w:rPr>
                <w:rFonts w:cstheme="minorHAnsi"/>
                <w:b w:val="0"/>
                <w:bCs w:val="0"/>
                <w:color w:val="auto"/>
                <w:sz w:val="20"/>
                <w:szCs w:val="20"/>
                <w:lang w:val="en-AU"/>
              </w:rPr>
            </w:pPr>
            <w:r w:rsidRPr="00023177">
              <w:rPr>
                <w:rFonts w:cstheme="minorHAnsi"/>
                <w:b w:val="0"/>
                <w:bCs w:val="0"/>
                <w:color w:val="auto"/>
                <w:sz w:val="20"/>
                <w:szCs w:val="20"/>
                <w:lang w:val="en-AU"/>
              </w:rPr>
              <w:t>Right to determine priorities and strategies in health (Article 23)</w:t>
            </w:r>
          </w:p>
        </w:tc>
        <w:tc>
          <w:tcPr>
            <w:tcW w:w="4505" w:type="dxa"/>
            <w:shd w:val="clear" w:color="auto" w:fill="F4B083" w:themeFill="accent2" w:themeFillTint="99"/>
          </w:tcPr>
          <w:p w14:paraId="62FA02A0" w14:textId="77777777" w:rsidR="00B6734D" w:rsidRPr="00023177" w:rsidRDefault="00B6734D" w:rsidP="006F33B0">
            <w:pPr>
              <w:autoSpaceDE w:val="0"/>
              <w:autoSpaceDN w:val="0"/>
              <w:adjustRightInd w:val="0"/>
              <w:spacing w:after="100" w:line="211" w:lineRule="atLeast"/>
              <w:cnfStyle w:val="000000100000" w:firstRow="0" w:lastRow="0" w:firstColumn="0" w:lastColumn="0" w:oddVBand="0" w:evenVBand="0" w:oddHBand="1" w:evenHBand="0" w:firstRowFirstColumn="0" w:firstRowLastColumn="0" w:lastRowFirstColumn="0" w:lastRowLastColumn="0"/>
              <w:rPr>
                <w:rFonts w:cstheme="minorHAnsi"/>
                <w:color w:val="auto"/>
                <w:sz w:val="20"/>
                <w:szCs w:val="20"/>
                <w:lang w:val="en-AU"/>
              </w:rPr>
            </w:pPr>
            <w:r w:rsidRPr="00023177">
              <w:rPr>
                <w:rFonts w:cstheme="minorHAnsi"/>
                <w:color w:val="auto"/>
                <w:sz w:val="20"/>
                <w:szCs w:val="20"/>
                <w:lang w:val="en-AU"/>
              </w:rPr>
              <w:t>“… at the country level, and States shall promote respect for and full application of the provisions of this Declaration and follow up the effectiveness of this Declaration” (Article 42)</w:t>
            </w:r>
          </w:p>
        </w:tc>
      </w:tr>
    </w:tbl>
    <w:p w14:paraId="080FBFCF" w14:textId="66D3527F" w:rsidR="00B6734D" w:rsidRPr="0009115D" w:rsidRDefault="00B6734D" w:rsidP="000A7EEC">
      <w:pPr>
        <w:pStyle w:val="Heading3"/>
        <w:ind w:left="720"/>
        <w:rPr>
          <w:rFonts w:ascii="Arial" w:eastAsia="Arial" w:hAnsi="Arial" w:cs="Arial"/>
          <w:color w:val="002060"/>
        </w:rPr>
      </w:pPr>
      <w:bookmarkStart w:id="25" w:name="_Toc75528574"/>
      <w:bookmarkStart w:id="26" w:name="_Toc75528575"/>
      <w:bookmarkStart w:id="27" w:name="_Toc83731103"/>
      <w:bookmarkEnd w:id="25"/>
      <w:bookmarkEnd w:id="26"/>
      <w:r w:rsidRPr="00525FB0">
        <w:rPr>
          <w:rFonts w:ascii="Arial" w:eastAsia="Arial" w:hAnsi="Arial" w:cs="Arial"/>
          <w:color w:val="002060"/>
        </w:rPr>
        <w:lastRenderedPageBreak/>
        <w:t>United Nations Declaration on the Rights of Indigenous Peoples</w:t>
      </w:r>
      <w:r>
        <w:rPr>
          <w:rFonts w:ascii="Arial" w:eastAsia="Arial" w:hAnsi="Arial" w:cs="Arial"/>
          <w:color w:val="002060"/>
        </w:rPr>
        <w:t xml:space="preserve"> Articles - Providing overarching frameworks for health genomics</w:t>
      </w:r>
      <w:bookmarkEnd w:id="27"/>
      <w:r>
        <w:rPr>
          <w:rFonts w:ascii="Arial" w:eastAsia="Arial" w:hAnsi="Arial" w:cs="Arial"/>
          <w:color w:val="002060"/>
        </w:rPr>
        <w:t xml:space="preserve"> </w:t>
      </w:r>
    </w:p>
    <w:p w14:paraId="79A2E9CA" w14:textId="0FAD0808" w:rsidR="00B6734D" w:rsidRDefault="00B6734D" w:rsidP="002626BC">
      <w:pPr>
        <w:spacing w:line="240" w:lineRule="auto"/>
      </w:pPr>
      <w:r>
        <w:rPr>
          <w:rFonts w:cstheme="minorHAnsi"/>
        </w:rPr>
        <w:t>The following</w:t>
      </w:r>
      <w:r w:rsidRPr="006D387B">
        <w:rPr>
          <w:rFonts w:cstheme="minorHAnsi"/>
        </w:rPr>
        <w:t xml:space="preserve"> key </w:t>
      </w:r>
      <w:r>
        <w:rPr>
          <w:rFonts w:cstheme="minorHAnsi"/>
        </w:rPr>
        <w:t>n</w:t>
      </w:r>
      <w:r w:rsidRPr="006D387B">
        <w:rPr>
          <w:rFonts w:cstheme="minorHAnsi"/>
        </w:rPr>
        <w:t xml:space="preserve">ational policy frameworks and agreements are </w:t>
      </w:r>
      <w:r>
        <w:rPr>
          <w:rFonts w:cstheme="minorHAnsi"/>
        </w:rPr>
        <w:t xml:space="preserve">representative of </w:t>
      </w:r>
      <w:r>
        <w:t xml:space="preserve">Australia’s commitment to UNDRIP, which are in full accordance with the Aboriginal and Torres Strait Islander Peoples Health Genomics Guiding Principles, herein. </w:t>
      </w:r>
    </w:p>
    <w:p w14:paraId="17BF7A37" w14:textId="77777777" w:rsidR="00B6734D" w:rsidRDefault="00B6734D" w:rsidP="002626BC">
      <w:pPr>
        <w:spacing w:line="240" w:lineRule="auto"/>
      </w:pPr>
      <w:r w:rsidRPr="007E5AE3">
        <w:t xml:space="preserve">Specifically, in July 2020 Australia announced a </w:t>
      </w:r>
      <w:r w:rsidRPr="007E5AE3">
        <w:rPr>
          <w:bCs/>
        </w:rPr>
        <w:t xml:space="preserve">National Agreement on Closing the Gap: </w:t>
      </w:r>
      <w:r w:rsidRPr="007E5AE3">
        <w:rPr>
          <w:bCs/>
          <w:i/>
          <w:iCs/>
        </w:rPr>
        <w:t>Closing the Gap in Partnership</w:t>
      </w:r>
      <w:r w:rsidRPr="007E5AE3">
        <w:rPr>
          <w:bCs/>
        </w:rPr>
        <w:t xml:space="preserve"> </w:t>
      </w:r>
      <w:r w:rsidRPr="007E5AE3">
        <w:rPr>
          <w:rStyle w:val="EndnoteReference"/>
        </w:rPr>
        <w:endnoteReference w:id="64"/>
      </w:r>
      <w:r w:rsidRPr="007E5AE3">
        <w:t xml:space="preserve">  reinforcing the Australian Health Ministers’ Advisory Council (AHMAC) endorsed </w:t>
      </w:r>
      <w:r w:rsidRPr="007E5AE3">
        <w:rPr>
          <w:rFonts w:cstheme="minorHAnsi"/>
          <w:bCs/>
          <w:i/>
          <w:iCs/>
        </w:rPr>
        <w:t>Cultural Respect Framework 2016-2026: For Aboriginal and Torres Strait Islander Health.</w:t>
      </w:r>
      <w:r w:rsidRPr="007E5AE3">
        <w:rPr>
          <w:rStyle w:val="EndnoteReference"/>
          <w:lang w:val="en-AU"/>
        </w:rPr>
        <w:t xml:space="preserve"> </w:t>
      </w:r>
      <w:r w:rsidRPr="007E5AE3">
        <w:rPr>
          <w:rStyle w:val="EndnoteReference"/>
          <w:lang w:val="en-AU"/>
        </w:rPr>
        <w:endnoteReference w:id="65"/>
      </w:r>
      <w:r w:rsidRPr="007E5AE3">
        <w:rPr>
          <w:rFonts w:eastAsia="Arial" w:cstheme="minorHAnsi"/>
          <w:shd w:val="clear" w:color="auto" w:fill="FFFFFF"/>
          <w:vertAlign w:val="superscript"/>
          <w:lang w:val="en-AU"/>
        </w:rPr>
        <w:t>,</w:t>
      </w:r>
      <w:r w:rsidRPr="007E5AE3">
        <w:t xml:space="preserve"> </w:t>
      </w:r>
    </w:p>
    <w:p w14:paraId="1DC9B9A5" w14:textId="35CD209B" w:rsidR="00B6734D" w:rsidRPr="007E5AE3" w:rsidRDefault="00B6734D" w:rsidP="002626BC">
      <w:pPr>
        <w:spacing w:line="240" w:lineRule="auto"/>
      </w:pPr>
      <w:r w:rsidRPr="007E5AE3">
        <w:rPr>
          <w:rFonts w:cstheme="minorHAnsi"/>
        </w:rPr>
        <w:t xml:space="preserve">The Cultural Respect Framework, </w:t>
      </w:r>
      <w:r w:rsidRPr="007E5AE3">
        <w:t xml:space="preserve">developed by the </w:t>
      </w:r>
      <w:r w:rsidRPr="007E5AE3">
        <w:rPr>
          <w:bCs/>
        </w:rPr>
        <w:t>National Aboriginal and Torres Strait Islander Health Standing Committee (NATSIHSC),</w:t>
      </w:r>
      <w:r w:rsidRPr="007E5AE3">
        <w:rPr>
          <w:rFonts w:cstheme="minorHAnsi"/>
          <w:bCs/>
          <w:i/>
          <w:iCs/>
        </w:rPr>
        <w:t xml:space="preserve"> </w:t>
      </w:r>
      <w:r w:rsidRPr="007E5AE3">
        <w:rPr>
          <w:rFonts w:cstheme="minorHAnsi"/>
        </w:rPr>
        <w:t>was</w:t>
      </w:r>
      <w:r w:rsidRPr="007E5AE3">
        <w:rPr>
          <w:rFonts w:cstheme="minorHAnsi"/>
          <w:bCs/>
          <w:i/>
          <w:iCs/>
        </w:rPr>
        <w:t xml:space="preserve"> </w:t>
      </w:r>
      <w:r w:rsidRPr="007E5AE3">
        <w:t>informed by</w:t>
      </w:r>
      <w:r>
        <w:t>:</w:t>
      </w:r>
      <w:r w:rsidRPr="007E5AE3">
        <w:t xml:space="preserve"> the</w:t>
      </w:r>
      <w:r w:rsidRPr="007E5AE3">
        <w:rPr>
          <w:rFonts w:cstheme="minorHAnsi"/>
          <w:bCs/>
          <w:i/>
          <w:iCs/>
        </w:rPr>
        <w:t xml:space="preserve"> Australian Charter of Healthcare Rights; </w:t>
      </w:r>
      <w:r w:rsidRPr="007E5AE3">
        <w:rPr>
          <w:rStyle w:val="EndnoteReference"/>
          <w:rFonts w:cstheme="minorHAnsi"/>
          <w:bCs/>
          <w:i/>
          <w:iCs/>
        </w:rPr>
        <w:endnoteReference w:id="66"/>
      </w:r>
      <w:r w:rsidRPr="007E5AE3">
        <w:t xml:space="preserve"> the </w:t>
      </w:r>
      <w:r w:rsidRPr="007E5AE3">
        <w:rPr>
          <w:bCs/>
          <w:lang w:val="en-AU"/>
        </w:rPr>
        <w:t>National Health Reform Agreement</w:t>
      </w:r>
      <w:r w:rsidRPr="007E5AE3">
        <w:rPr>
          <w:lang w:val="en-AU"/>
        </w:rPr>
        <w:t xml:space="preserve"> 2020-2025; </w:t>
      </w:r>
      <w:r w:rsidRPr="007E5AE3">
        <w:rPr>
          <w:rStyle w:val="EndnoteReference"/>
          <w:lang w:val="en-AU"/>
        </w:rPr>
        <w:endnoteReference w:id="67"/>
      </w:r>
      <w:r w:rsidRPr="007E5AE3">
        <w:rPr>
          <w:lang w:val="en-AU"/>
        </w:rPr>
        <w:t xml:space="preserve"> </w:t>
      </w:r>
      <w:r w:rsidRPr="007E5AE3">
        <w:rPr>
          <w:rFonts w:cstheme="minorHAnsi"/>
          <w:bCs/>
          <w:i/>
          <w:iCs/>
        </w:rPr>
        <w:t xml:space="preserve">Australian Commission on Safety and Quality in Health Care (ACSQHC): Version 2 of the National Safety and Quality Health Services Standards; </w:t>
      </w:r>
      <w:r w:rsidRPr="007E5AE3">
        <w:rPr>
          <w:rStyle w:val="EndnoteReference"/>
          <w:rFonts w:cstheme="minorHAnsi"/>
          <w:bCs/>
          <w:i/>
          <w:iCs/>
        </w:rPr>
        <w:endnoteReference w:id="68"/>
      </w:r>
      <w:r w:rsidRPr="007E5AE3">
        <w:rPr>
          <w:rFonts w:cstheme="minorHAnsi"/>
          <w:bCs/>
        </w:rPr>
        <w:t xml:space="preserve"> </w:t>
      </w:r>
      <w:r w:rsidRPr="007E5AE3">
        <w:t>and the attending</w:t>
      </w:r>
      <w:r w:rsidRPr="007E5AE3">
        <w:rPr>
          <w:rFonts w:cstheme="minorHAnsi"/>
          <w:bCs/>
          <w:i/>
          <w:iCs/>
        </w:rPr>
        <w:t xml:space="preserve"> ACSQHC User Guide for Aboriginal and Torres Strait Islander Health.</w:t>
      </w:r>
      <w:r w:rsidRPr="007E5AE3">
        <w:rPr>
          <w:rStyle w:val="EndnoteReference"/>
          <w:rFonts w:cstheme="minorHAnsi"/>
          <w:bCs/>
          <w:i/>
          <w:iCs/>
        </w:rPr>
        <w:endnoteReference w:id="69"/>
      </w:r>
      <w:r w:rsidRPr="007E5AE3">
        <w:rPr>
          <w:rFonts w:cstheme="minorHAnsi"/>
          <w:bCs/>
          <w:i/>
          <w:iCs/>
        </w:rPr>
        <w:t xml:space="preserve"> </w:t>
      </w:r>
    </w:p>
    <w:p w14:paraId="5EE3C1CF" w14:textId="6D5259D3" w:rsidR="00B6734D" w:rsidRPr="00DB3D5D" w:rsidRDefault="00B6734D" w:rsidP="002626BC">
      <w:pPr>
        <w:spacing w:line="240" w:lineRule="auto"/>
        <w:rPr>
          <w:rFonts w:cstheme="minorHAnsi"/>
          <w:color w:val="1A1A1A"/>
          <w:lang w:val="en-AU"/>
        </w:rPr>
      </w:pPr>
      <w:r w:rsidRPr="007E5AE3">
        <w:rPr>
          <w:rFonts w:cstheme="minorHAnsi"/>
          <w:color w:val="1A1A1A"/>
          <w:lang w:val="en-AU"/>
        </w:rPr>
        <w:t xml:space="preserve">Furthermore, the </w:t>
      </w:r>
      <w:r w:rsidRPr="007E5AE3">
        <w:rPr>
          <w:rFonts w:cstheme="minorHAnsi"/>
          <w:bCs/>
          <w:i/>
          <w:iCs/>
        </w:rPr>
        <w:t xml:space="preserve">Cultural Respect Framework 2016-2026: For Aboriginal and Torres Strait Islander Health </w:t>
      </w:r>
      <w:r w:rsidRPr="007E5AE3">
        <w:rPr>
          <w:rStyle w:val="EndnoteReference"/>
          <w:lang w:val="en-AU"/>
        </w:rPr>
        <w:endnoteReference w:id="70"/>
      </w:r>
      <w:r w:rsidRPr="007E5AE3">
        <w:rPr>
          <w:rFonts w:eastAsia="Arial" w:cstheme="minorHAnsi"/>
          <w:shd w:val="clear" w:color="auto" w:fill="FFFFFF"/>
          <w:lang w:val="en-AU"/>
        </w:rPr>
        <w:t xml:space="preserve"> </w:t>
      </w:r>
      <w:r w:rsidRPr="007E5AE3">
        <w:rPr>
          <w:rFonts w:cstheme="minorHAnsi"/>
        </w:rPr>
        <w:t xml:space="preserve">further endorsed and extended the </w:t>
      </w:r>
      <w:r w:rsidRPr="007E5AE3">
        <w:rPr>
          <w:rFonts w:cstheme="minorHAnsi"/>
          <w:color w:val="1A1A1A"/>
          <w:lang w:val="en-AU"/>
        </w:rPr>
        <w:t xml:space="preserve">earlier principles in the </w:t>
      </w:r>
      <w:r w:rsidRPr="007E5AE3">
        <w:rPr>
          <w:rFonts w:cstheme="minorHAnsi"/>
          <w:bCs/>
          <w:i/>
          <w:iCs/>
          <w:color w:val="1A1A1A"/>
          <w:lang w:val="en-AU"/>
        </w:rPr>
        <w:t>Cultural Respect</w:t>
      </w:r>
      <w:r w:rsidRPr="007E5AE3">
        <w:rPr>
          <w:rFonts w:eastAsiaTheme="minorHAnsi" w:cstheme="minorHAnsi"/>
          <w:bCs/>
          <w:i/>
          <w:iCs/>
          <w:color w:val="1A1A1A"/>
          <w:lang w:val="en-AU"/>
        </w:rPr>
        <w:t xml:space="preserve"> </w:t>
      </w:r>
      <w:r w:rsidRPr="007E5AE3">
        <w:rPr>
          <w:rFonts w:cstheme="minorHAnsi"/>
          <w:bCs/>
          <w:i/>
          <w:iCs/>
          <w:color w:val="1A1A1A"/>
          <w:lang w:val="en-AU"/>
        </w:rPr>
        <w:t>Framework 2004-2009</w:t>
      </w:r>
      <w:r w:rsidRPr="007E5AE3">
        <w:rPr>
          <w:rStyle w:val="EndnoteReference"/>
          <w:rFonts w:cstheme="minorHAnsi"/>
          <w:bCs/>
          <w:i/>
          <w:iCs/>
          <w:color w:val="1A1A1A"/>
          <w:lang w:val="en-AU"/>
        </w:rPr>
        <w:endnoteReference w:id="71"/>
      </w:r>
      <w:r w:rsidRPr="007E5AE3">
        <w:rPr>
          <w:rFonts w:cstheme="minorHAnsi"/>
          <w:i/>
          <w:iCs/>
          <w:color w:val="1A1A1A"/>
          <w:lang w:val="en-AU"/>
        </w:rPr>
        <w:t xml:space="preserve"> </w:t>
      </w:r>
      <w:r w:rsidRPr="007E5AE3">
        <w:rPr>
          <w:rFonts w:cstheme="minorHAnsi"/>
          <w:color w:val="1A1A1A"/>
          <w:lang w:val="en-AU"/>
        </w:rPr>
        <w:t>and aligns with</w:t>
      </w:r>
      <w:r w:rsidRPr="007E5AE3">
        <w:rPr>
          <w:rFonts w:eastAsiaTheme="minorHAnsi" w:cstheme="minorHAnsi"/>
          <w:color w:val="1A1A1A"/>
          <w:lang w:val="en-AU"/>
        </w:rPr>
        <w:t xml:space="preserve"> </w:t>
      </w:r>
      <w:r w:rsidRPr="007E5AE3">
        <w:rPr>
          <w:rFonts w:cstheme="minorHAnsi"/>
          <w:color w:val="1A1A1A"/>
          <w:lang w:val="en-AU"/>
        </w:rPr>
        <w:t xml:space="preserve">the </w:t>
      </w:r>
      <w:r w:rsidRPr="007E5AE3">
        <w:rPr>
          <w:rFonts w:cstheme="minorHAnsi"/>
          <w:bCs/>
          <w:i/>
          <w:iCs/>
          <w:color w:val="1A1A1A"/>
          <w:lang w:val="en-AU"/>
        </w:rPr>
        <w:t>National Aboriginal and Torres Strait Islander Health Plan</w:t>
      </w:r>
      <w:r w:rsidRPr="007E5AE3">
        <w:rPr>
          <w:rFonts w:eastAsiaTheme="minorHAnsi" w:cstheme="minorHAnsi"/>
          <w:bCs/>
          <w:i/>
          <w:iCs/>
          <w:color w:val="1A1A1A"/>
          <w:lang w:val="en-AU"/>
        </w:rPr>
        <w:t xml:space="preserve"> </w:t>
      </w:r>
      <w:r w:rsidRPr="007E5AE3">
        <w:rPr>
          <w:rFonts w:cstheme="minorHAnsi"/>
          <w:bCs/>
          <w:i/>
          <w:iCs/>
          <w:color w:val="1A1A1A"/>
          <w:lang w:val="en-AU"/>
        </w:rPr>
        <w:t>2013</w:t>
      </w:r>
      <w:r>
        <w:rPr>
          <w:rFonts w:cstheme="minorHAnsi"/>
          <w:bCs/>
          <w:i/>
          <w:iCs/>
          <w:color w:val="1A1A1A"/>
          <w:lang w:val="en-AU"/>
        </w:rPr>
        <w:noBreakHyphen/>
      </w:r>
      <w:r w:rsidRPr="007E5AE3">
        <w:rPr>
          <w:rFonts w:cstheme="minorHAnsi"/>
          <w:bCs/>
          <w:i/>
          <w:iCs/>
          <w:color w:val="1A1A1A"/>
          <w:lang w:val="en-AU"/>
        </w:rPr>
        <w:t xml:space="preserve">2023 </w:t>
      </w:r>
      <w:r w:rsidRPr="007E5AE3">
        <w:rPr>
          <w:rStyle w:val="EndnoteReference"/>
          <w:rFonts w:cstheme="minorHAnsi"/>
          <w:bCs/>
          <w:i/>
          <w:iCs/>
          <w:color w:val="1A1A1A"/>
          <w:lang w:val="en-AU"/>
        </w:rPr>
        <w:endnoteReference w:id="72"/>
      </w:r>
      <w:r w:rsidRPr="007E5AE3">
        <w:rPr>
          <w:rFonts w:cstheme="minorHAnsi"/>
          <w:bCs/>
          <w:i/>
          <w:iCs/>
          <w:color w:val="1A1A1A"/>
          <w:vertAlign w:val="superscript"/>
          <w:lang w:val="en-AU"/>
        </w:rPr>
        <w:t>,</w:t>
      </w:r>
      <w:r w:rsidRPr="007E5AE3">
        <w:rPr>
          <w:rStyle w:val="EndnoteReference"/>
          <w:rFonts w:cstheme="minorHAnsi"/>
          <w:bCs/>
          <w:i/>
          <w:iCs/>
          <w:color w:val="1A1A1A"/>
          <w:lang w:val="en-AU"/>
        </w:rPr>
        <w:endnoteReference w:id="73"/>
      </w:r>
      <w:r w:rsidRPr="007E5AE3">
        <w:rPr>
          <w:rFonts w:cstheme="minorHAnsi"/>
          <w:bCs/>
          <w:i/>
          <w:iCs/>
          <w:color w:val="1A1A1A"/>
          <w:lang w:val="en-AU"/>
        </w:rPr>
        <w:t xml:space="preserve"> </w:t>
      </w:r>
      <w:r w:rsidRPr="007E5AE3">
        <w:rPr>
          <w:rFonts w:cstheme="minorHAnsi"/>
          <w:color w:val="1A1A1A"/>
          <w:lang w:val="en-AU"/>
        </w:rPr>
        <w:t>and corresponding</w:t>
      </w:r>
      <w:r w:rsidRPr="007E5AE3">
        <w:rPr>
          <w:rFonts w:cstheme="minorHAnsi"/>
          <w:bCs/>
          <w:i/>
          <w:iCs/>
          <w:color w:val="1A1A1A"/>
          <w:lang w:val="en-AU"/>
        </w:rPr>
        <w:t xml:space="preserve"> National Aboriginal and Torres Strait Islander Health Implementation Plan</w:t>
      </w:r>
      <w:r w:rsidRPr="007E5AE3">
        <w:rPr>
          <w:rFonts w:cstheme="minorHAnsi"/>
          <w:bCs/>
          <w:color w:val="1A1A1A"/>
          <w:lang w:val="en-AU"/>
        </w:rPr>
        <w:t xml:space="preserve">. </w:t>
      </w:r>
      <w:r w:rsidRPr="007E5AE3">
        <w:rPr>
          <w:rStyle w:val="EndnoteReference"/>
          <w:rFonts w:cstheme="minorHAnsi"/>
          <w:bCs/>
          <w:color w:val="1A1A1A"/>
          <w:lang w:val="en-AU"/>
        </w:rPr>
        <w:endnoteReference w:id="74"/>
      </w:r>
      <w:r w:rsidRPr="007E5AE3">
        <w:rPr>
          <w:rFonts w:cstheme="minorHAnsi"/>
          <w:bCs/>
          <w:color w:val="1A1A1A"/>
          <w:vertAlign w:val="superscript"/>
          <w:lang w:val="en-AU"/>
        </w:rPr>
        <w:t>,</w:t>
      </w:r>
      <w:r w:rsidRPr="007E5AE3">
        <w:rPr>
          <w:rStyle w:val="EndnoteReference"/>
          <w:rFonts w:cstheme="minorHAnsi"/>
          <w:bCs/>
          <w:color w:val="1A1A1A"/>
          <w:lang w:val="en-AU"/>
        </w:rPr>
        <w:endnoteReference w:id="75"/>
      </w:r>
      <w:r w:rsidRPr="007E5AE3">
        <w:rPr>
          <w:rFonts w:cstheme="minorHAnsi"/>
          <w:color w:val="1A1A1A"/>
          <w:lang w:val="en-AU"/>
        </w:rPr>
        <w:t xml:space="preserve"> </w:t>
      </w:r>
    </w:p>
    <w:p w14:paraId="628F1E5B" w14:textId="19107A9D" w:rsidR="00B6734D" w:rsidRPr="00DB3D5D" w:rsidRDefault="00B6734D" w:rsidP="002626BC">
      <w:pPr>
        <w:spacing w:line="240" w:lineRule="auto"/>
        <w:rPr>
          <w:rFonts w:eastAsiaTheme="minorHAnsi" w:cstheme="minorHAnsi"/>
          <w:color w:val="1A1A1A"/>
          <w:lang w:val="en-AU"/>
        </w:rPr>
      </w:pPr>
      <w:r w:rsidRPr="00DB3D5D">
        <w:rPr>
          <w:rFonts w:cstheme="minorHAnsi"/>
          <w:bCs/>
          <w:i/>
          <w:color w:val="1A1A1A"/>
          <w:lang w:val="en-AU"/>
        </w:rPr>
        <w:t xml:space="preserve">The </w:t>
      </w:r>
      <w:r w:rsidRPr="00DB3D5D">
        <w:rPr>
          <w:rFonts w:cstheme="minorHAnsi"/>
          <w:bCs/>
          <w:i/>
          <w:iCs/>
          <w:color w:val="1A1A1A"/>
          <w:lang w:val="en-AU"/>
        </w:rPr>
        <w:t>Cultural Respect Framework 2004-2009</w:t>
      </w:r>
      <w:r w:rsidRPr="00DB3D5D">
        <w:rPr>
          <w:rFonts w:cstheme="minorHAnsi"/>
          <w:i/>
          <w:iCs/>
          <w:color w:val="1A1A1A"/>
          <w:lang w:val="en-AU"/>
        </w:rPr>
        <w:t xml:space="preserve"> </w:t>
      </w:r>
      <w:r w:rsidRPr="00DB3D5D">
        <w:rPr>
          <w:rStyle w:val="EndnoteReference"/>
          <w:rFonts w:cstheme="minorHAnsi"/>
          <w:bCs/>
          <w:i/>
          <w:iCs/>
          <w:color w:val="1A1A1A"/>
          <w:lang w:val="en-AU"/>
        </w:rPr>
        <w:endnoteReference w:id="76"/>
      </w:r>
      <w:r w:rsidRPr="00DB3D5D">
        <w:rPr>
          <w:rFonts w:cstheme="minorHAnsi"/>
          <w:i/>
          <w:iCs/>
          <w:color w:val="1A1A1A"/>
          <w:lang w:val="en-AU"/>
        </w:rPr>
        <w:t xml:space="preserve"> </w:t>
      </w:r>
      <w:r w:rsidRPr="00DB3D5D">
        <w:rPr>
          <w:rFonts w:cstheme="minorHAnsi"/>
          <w:color w:val="1A1A1A"/>
          <w:lang w:val="en-AU"/>
        </w:rPr>
        <w:t>defines cultural</w:t>
      </w:r>
      <w:r w:rsidRPr="00DB3D5D">
        <w:rPr>
          <w:rFonts w:eastAsiaTheme="minorHAnsi" w:cstheme="minorHAnsi"/>
          <w:color w:val="1A1A1A"/>
          <w:lang w:val="en-AU"/>
        </w:rPr>
        <w:t xml:space="preserve"> </w:t>
      </w:r>
      <w:r w:rsidRPr="00DB3D5D">
        <w:rPr>
          <w:rFonts w:cstheme="minorHAnsi"/>
          <w:color w:val="1A1A1A"/>
          <w:lang w:val="en-AU"/>
        </w:rPr>
        <w:t>respect as:</w:t>
      </w:r>
      <w:r w:rsidRPr="00DB3D5D">
        <w:rPr>
          <w:rFonts w:eastAsiaTheme="minorHAnsi" w:cstheme="minorHAnsi"/>
          <w:color w:val="1A1A1A"/>
          <w:lang w:val="en-AU"/>
        </w:rPr>
        <w:t xml:space="preserve"> </w:t>
      </w:r>
    </w:p>
    <w:p w14:paraId="278C6213" w14:textId="77777777" w:rsidR="00B6734D" w:rsidRPr="00DB3D5D" w:rsidRDefault="00B6734D" w:rsidP="002626BC">
      <w:pPr>
        <w:spacing w:line="240" w:lineRule="auto"/>
        <w:jc w:val="center"/>
        <w:rPr>
          <w:rFonts w:cstheme="minorHAnsi"/>
          <w:bCs/>
          <w:i/>
          <w:iCs/>
          <w:color w:val="1A1A1A"/>
          <w:lang w:val="en-AU"/>
        </w:rPr>
      </w:pPr>
      <w:r w:rsidRPr="00DB3D5D">
        <w:rPr>
          <w:rFonts w:cstheme="minorHAnsi"/>
          <w:bCs/>
          <w:i/>
          <w:iCs/>
          <w:color w:val="1A1A1A"/>
          <w:lang w:val="en-AU"/>
        </w:rPr>
        <w:t>“Recognition, protection and continued advancement of the</w:t>
      </w:r>
      <w:r w:rsidRPr="00DB3D5D">
        <w:rPr>
          <w:rFonts w:eastAsiaTheme="minorHAnsi" w:cstheme="minorHAnsi"/>
          <w:bCs/>
          <w:i/>
          <w:iCs/>
          <w:color w:val="1A1A1A"/>
          <w:lang w:val="en-AU"/>
        </w:rPr>
        <w:t xml:space="preserve"> </w:t>
      </w:r>
      <w:r w:rsidRPr="00DB3D5D">
        <w:rPr>
          <w:rFonts w:cstheme="minorHAnsi"/>
          <w:bCs/>
          <w:i/>
          <w:iCs/>
          <w:color w:val="1A1A1A"/>
          <w:lang w:val="en-AU"/>
        </w:rPr>
        <w:t>inherent rights, cultures and traditions of Aboriginal and Torres</w:t>
      </w:r>
      <w:r w:rsidRPr="00DB3D5D">
        <w:rPr>
          <w:rFonts w:eastAsiaTheme="minorHAnsi" w:cstheme="minorHAnsi"/>
          <w:bCs/>
          <w:i/>
          <w:iCs/>
          <w:color w:val="1A1A1A"/>
          <w:lang w:val="en-AU"/>
        </w:rPr>
        <w:t xml:space="preserve"> </w:t>
      </w:r>
      <w:r w:rsidRPr="00DB3D5D">
        <w:rPr>
          <w:rFonts w:cstheme="minorHAnsi"/>
          <w:bCs/>
          <w:i/>
          <w:iCs/>
          <w:color w:val="1A1A1A"/>
          <w:lang w:val="en-AU"/>
        </w:rPr>
        <w:t>Strait Islander people.”</w:t>
      </w:r>
    </w:p>
    <w:p w14:paraId="6FB4E9E7" w14:textId="77777777" w:rsidR="00B6734D" w:rsidRPr="00DB3D5D" w:rsidRDefault="00B6734D" w:rsidP="002626BC">
      <w:pPr>
        <w:spacing w:line="240" w:lineRule="auto"/>
      </w:pPr>
      <w:r w:rsidRPr="00DB3D5D">
        <w:t>Building on these established principles, in conjunction with the legislated national codes for ethical research, the following national polices apply to Aboriginal and Torres Strait Islander research:</w:t>
      </w:r>
    </w:p>
    <w:p w14:paraId="4A56D9A6" w14:textId="5148EFB0" w:rsidR="00B6734D" w:rsidRDefault="00B6734D" w:rsidP="00ED63E5">
      <w:pPr>
        <w:pStyle w:val="ListParagraph"/>
        <w:numPr>
          <w:ilvl w:val="0"/>
          <w:numId w:val="77"/>
        </w:numPr>
        <w:spacing w:line="240" w:lineRule="auto"/>
        <w:ind w:hanging="720"/>
      </w:pPr>
      <w:r w:rsidRPr="00DB3D5D">
        <w:t xml:space="preserve">The </w:t>
      </w:r>
      <w:r w:rsidRPr="00DB3D5D">
        <w:rPr>
          <w:bCs/>
          <w:i/>
          <w:iCs/>
        </w:rPr>
        <w:t>Australian Institute of Aboriginal and Torres Strait Islander Studies</w:t>
      </w:r>
      <w:r w:rsidRPr="007E5AE3">
        <w:rPr>
          <w:bCs/>
          <w:i/>
          <w:iCs/>
        </w:rPr>
        <w:t xml:space="preserve"> Code of Ethics for Aboriginal and Torres Strait Islander Research</w:t>
      </w:r>
      <w:r w:rsidRPr="007E5AE3">
        <w:rPr>
          <w:i/>
        </w:rPr>
        <w:t xml:space="preserve"> (</w:t>
      </w:r>
      <w:r w:rsidRPr="007E5AE3">
        <w:t>AIATSIS Code of Ethics)</w:t>
      </w:r>
      <w:r>
        <w:t>;</w:t>
      </w:r>
      <w:r w:rsidRPr="007E5AE3">
        <w:t xml:space="preserve"> </w:t>
      </w:r>
      <w:bookmarkStart w:id="28" w:name="_Hlk69126093"/>
      <w:r w:rsidRPr="007E5AE3">
        <w:rPr>
          <w:vertAlign w:val="superscript"/>
        </w:rPr>
        <w:endnoteReference w:id="77"/>
      </w:r>
      <w:r w:rsidRPr="007E5AE3">
        <w:t xml:space="preserve"> </w:t>
      </w:r>
    </w:p>
    <w:p w14:paraId="3AB2C038" w14:textId="168391B5" w:rsidR="00B6734D" w:rsidRPr="007E5AE3" w:rsidRDefault="00B6734D" w:rsidP="00ED63E5">
      <w:pPr>
        <w:pStyle w:val="ListParagraph"/>
        <w:numPr>
          <w:ilvl w:val="0"/>
          <w:numId w:val="77"/>
        </w:numPr>
        <w:spacing w:line="240" w:lineRule="auto"/>
        <w:ind w:hanging="720"/>
        <w:rPr>
          <w:rFonts w:cs="Muli Light"/>
        </w:rPr>
      </w:pPr>
      <w:r w:rsidRPr="007E5AE3">
        <w:rPr>
          <w:bCs/>
          <w:i/>
          <w:iCs/>
        </w:rPr>
        <w:t xml:space="preserve">National Health and Medical Research Council’s Australian Code for the Responsible Conduct of Research </w:t>
      </w:r>
      <w:r w:rsidRPr="007E5AE3">
        <w:t>(National Code)</w:t>
      </w:r>
      <w:r>
        <w:t>;</w:t>
      </w:r>
      <w:r w:rsidRPr="007E5AE3">
        <w:rPr>
          <w:bCs/>
          <w:i/>
          <w:iCs/>
        </w:rPr>
        <w:t xml:space="preserve"> </w:t>
      </w:r>
      <w:r w:rsidRPr="007E5AE3">
        <w:rPr>
          <w:rStyle w:val="EndnoteReference"/>
          <w:rFonts w:cs="Muli Light"/>
        </w:rPr>
        <w:endnoteReference w:id="78"/>
      </w:r>
      <w:r w:rsidRPr="007E5AE3">
        <w:rPr>
          <w:rFonts w:cs="Muli Light"/>
        </w:rPr>
        <w:t xml:space="preserve"> </w:t>
      </w:r>
    </w:p>
    <w:p w14:paraId="1349FA66" w14:textId="77777777" w:rsidR="00B6734D" w:rsidRDefault="00B6734D" w:rsidP="00ED63E5">
      <w:pPr>
        <w:pStyle w:val="ListParagraph"/>
        <w:numPr>
          <w:ilvl w:val="0"/>
          <w:numId w:val="77"/>
        </w:numPr>
        <w:spacing w:line="240" w:lineRule="auto"/>
        <w:ind w:hanging="720"/>
      </w:pPr>
      <w:r w:rsidRPr="007E5AE3">
        <w:rPr>
          <w:bCs/>
          <w:i/>
          <w:iCs/>
        </w:rPr>
        <w:t xml:space="preserve">National Statement on Ethical Conduct in Human Research 2007 </w:t>
      </w:r>
      <w:r w:rsidRPr="007E5AE3">
        <w:t>(National Statement,</w:t>
      </w:r>
      <w:r w:rsidRPr="007E5AE3">
        <w:rPr>
          <w:bCs/>
          <w:i/>
          <w:iCs/>
        </w:rPr>
        <w:t xml:space="preserve"> updated 2018)</w:t>
      </w:r>
      <w:r w:rsidRPr="007E5AE3">
        <w:rPr>
          <w:i/>
          <w:iCs/>
        </w:rPr>
        <w:t>;</w:t>
      </w:r>
      <w:r w:rsidRPr="007E5AE3">
        <w:rPr>
          <w:rStyle w:val="EndnoteReference"/>
          <w:i/>
          <w:iCs/>
        </w:rPr>
        <w:endnoteReference w:id="79"/>
      </w:r>
      <w:r w:rsidRPr="007E5AE3">
        <w:rPr>
          <w:i/>
          <w:iCs/>
        </w:rPr>
        <w:t xml:space="preserve"> </w:t>
      </w:r>
      <w:bookmarkEnd w:id="28"/>
      <w:r w:rsidRPr="007E5AE3">
        <w:t xml:space="preserve">and </w:t>
      </w:r>
    </w:p>
    <w:p w14:paraId="27454604" w14:textId="77777777" w:rsidR="00B6734D" w:rsidRDefault="00B6734D" w:rsidP="00ED63E5">
      <w:pPr>
        <w:pStyle w:val="ListParagraph"/>
        <w:numPr>
          <w:ilvl w:val="0"/>
          <w:numId w:val="77"/>
        </w:numPr>
        <w:spacing w:line="240" w:lineRule="auto"/>
        <w:ind w:hanging="720"/>
      </w:pPr>
      <w:r w:rsidRPr="007E5AE3">
        <w:rPr>
          <w:bCs/>
          <w:i/>
          <w:iCs/>
        </w:rPr>
        <w:t xml:space="preserve">Guidelines for Aboriginal and Torres Strait Islander Research. </w:t>
      </w:r>
      <w:bookmarkStart w:id="29" w:name="_Hlk74998312"/>
      <w:r w:rsidRPr="007E5AE3">
        <w:rPr>
          <w:rStyle w:val="EndnoteReference"/>
        </w:rPr>
        <w:endnoteReference w:id="80"/>
      </w:r>
      <w:bookmarkEnd w:id="29"/>
      <w:r w:rsidRPr="007E5AE3">
        <w:rPr>
          <w:vertAlign w:val="superscript"/>
        </w:rPr>
        <w:t>,</w:t>
      </w:r>
      <w:r w:rsidRPr="007E5AE3">
        <w:rPr>
          <w:rStyle w:val="EndnoteReference"/>
        </w:rPr>
        <w:endnoteReference w:id="81"/>
      </w:r>
      <w:r w:rsidRPr="007E5AE3">
        <w:rPr>
          <w:vertAlign w:val="superscript"/>
        </w:rPr>
        <w:t>,</w:t>
      </w:r>
      <w:r w:rsidRPr="007E5AE3">
        <w:rPr>
          <w:rStyle w:val="EndnoteReference"/>
          <w:i/>
          <w:iCs/>
        </w:rPr>
        <w:endnoteReference w:id="82"/>
      </w:r>
      <w:r w:rsidRPr="007E5AE3">
        <w:t xml:space="preserve"> </w:t>
      </w:r>
    </w:p>
    <w:p w14:paraId="12A574AA" w14:textId="3838CD0A" w:rsidR="00B6734D" w:rsidRPr="007E5AE3" w:rsidRDefault="00B6734D" w:rsidP="002626BC">
      <w:pPr>
        <w:spacing w:line="240" w:lineRule="auto"/>
      </w:pPr>
      <w:r w:rsidRPr="007E5AE3">
        <w:t xml:space="preserve">These policies support </w:t>
      </w:r>
      <w:r>
        <w:t xml:space="preserve">the </w:t>
      </w:r>
      <w:r w:rsidRPr="007E5AE3">
        <w:t xml:space="preserve">Aboriginal and Torres Strait Islander Peoples Guiding Principles and help to further inform all aspects and facets of health genomics work involving Aboriginal and Torres Strait Islander peoples across the fields of clinical service and research. </w:t>
      </w:r>
    </w:p>
    <w:p w14:paraId="17BE2D8B" w14:textId="77777777" w:rsidR="00B6734D" w:rsidRDefault="00B6734D" w:rsidP="007E5AE3">
      <w:pPr>
        <w:spacing w:line="240" w:lineRule="auto"/>
        <w:rPr>
          <w:rFonts w:cstheme="minorHAnsi"/>
          <w:lang w:val="en-AU"/>
        </w:rPr>
      </w:pPr>
      <w:r w:rsidRPr="007E5AE3">
        <w:t>T</w:t>
      </w:r>
      <w:r w:rsidRPr="007E5AE3">
        <w:rPr>
          <w:rFonts w:cstheme="minorHAnsi"/>
          <w:lang w:val="en-AU"/>
        </w:rPr>
        <w:t>he established agreements and guiding health documents cited above are consistent with the recently released</w:t>
      </w:r>
      <w:r w:rsidRPr="007E5AE3">
        <w:rPr>
          <w:rFonts w:cstheme="minorHAnsi"/>
          <w:bCs/>
          <w:lang w:val="en-AU"/>
        </w:rPr>
        <w:t xml:space="preserve"> </w:t>
      </w:r>
      <w:r w:rsidRPr="007E5AE3">
        <w:rPr>
          <w:rFonts w:cstheme="minorHAnsi"/>
          <w:bCs/>
          <w:i/>
          <w:lang w:val="en-AU"/>
        </w:rPr>
        <w:t>National Closing the Gap Agreement 2020; Closing the Gap in Partnership</w:t>
      </w:r>
      <w:r w:rsidRPr="007E5AE3">
        <w:rPr>
          <w:rFonts w:cstheme="minorHAnsi"/>
          <w:bCs/>
          <w:lang w:val="en-AU"/>
        </w:rPr>
        <w:t xml:space="preserve"> </w:t>
      </w:r>
      <w:r w:rsidRPr="007E5AE3">
        <w:rPr>
          <w:rStyle w:val="EndnoteReference"/>
          <w:rFonts w:cstheme="minorHAnsi"/>
          <w:bCs/>
          <w:lang w:val="en-AU"/>
        </w:rPr>
        <w:endnoteReference w:id="83"/>
      </w:r>
      <w:r w:rsidRPr="007E5AE3">
        <w:rPr>
          <w:rFonts w:cstheme="minorHAnsi"/>
          <w:bCs/>
          <w:lang w:val="en-AU"/>
        </w:rPr>
        <w:t xml:space="preserve"> </w:t>
      </w:r>
      <w:r w:rsidRPr="007E5AE3">
        <w:rPr>
          <w:rFonts w:cstheme="minorHAnsi"/>
          <w:lang w:val="en-AU"/>
        </w:rPr>
        <w:t>and the</w:t>
      </w:r>
      <w:r w:rsidRPr="007E5AE3">
        <w:rPr>
          <w:rFonts w:cstheme="minorHAnsi"/>
          <w:bCs/>
          <w:lang w:val="en-AU"/>
        </w:rPr>
        <w:t xml:space="preserve"> </w:t>
      </w:r>
      <w:r w:rsidRPr="007E5AE3">
        <w:rPr>
          <w:bCs/>
          <w:i/>
        </w:rPr>
        <w:t>Indigenous Voice Co-design Process Interim Report to the Australian Government</w:t>
      </w:r>
      <w:r>
        <w:rPr>
          <w:bCs/>
          <w:i/>
        </w:rPr>
        <w:t>,</w:t>
      </w:r>
      <w:r w:rsidRPr="007E5AE3">
        <w:rPr>
          <w:rFonts w:cstheme="minorHAnsi"/>
          <w:bCs/>
          <w:lang w:val="en-AU"/>
        </w:rPr>
        <w:t xml:space="preserve"> </w:t>
      </w:r>
      <w:r w:rsidRPr="007E5AE3">
        <w:rPr>
          <w:rStyle w:val="EndnoteReference"/>
          <w:rFonts w:cstheme="minorHAnsi"/>
          <w:bCs/>
          <w:lang w:val="en-AU"/>
        </w:rPr>
        <w:endnoteReference w:id="84"/>
      </w:r>
      <w:r w:rsidRPr="007E5AE3">
        <w:rPr>
          <w:rFonts w:cstheme="minorHAnsi"/>
          <w:bCs/>
          <w:lang w:val="en-AU"/>
        </w:rPr>
        <w:t xml:space="preserve"> </w:t>
      </w:r>
      <w:r w:rsidRPr="007E5AE3">
        <w:rPr>
          <w:rFonts w:cstheme="minorHAnsi"/>
          <w:lang w:val="en-AU"/>
        </w:rPr>
        <w:t>a whole-of-Government response to</w:t>
      </w:r>
      <w:r w:rsidRPr="007E5AE3">
        <w:rPr>
          <w:rFonts w:cstheme="minorHAnsi"/>
          <w:bCs/>
          <w:lang w:val="en-AU"/>
        </w:rPr>
        <w:t xml:space="preserve"> </w:t>
      </w:r>
      <w:r w:rsidRPr="007E5AE3">
        <w:rPr>
          <w:rFonts w:eastAsiaTheme="minorHAnsi" w:cstheme="minorHAnsi"/>
          <w:lang w:val="en-AU"/>
        </w:rPr>
        <w:t xml:space="preserve">the recommendations of the </w:t>
      </w:r>
      <w:r w:rsidRPr="007E5AE3">
        <w:rPr>
          <w:rFonts w:eastAsiaTheme="minorHAnsi" w:cstheme="minorHAnsi"/>
          <w:bCs/>
          <w:lang w:val="en-AU"/>
        </w:rPr>
        <w:t>2018 Joint Select Committee on Constitutional Recognition of Aboriginal and Torres Strait Islander Peoples</w:t>
      </w:r>
      <w:r>
        <w:rPr>
          <w:rFonts w:eastAsiaTheme="minorHAnsi" w:cstheme="minorHAnsi"/>
          <w:bCs/>
          <w:lang w:val="en-AU"/>
        </w:rPr>
        <w:t>,</w:t>
      </w:r>
      <w:r w:rsidRPr="007E5AE3">
        <w:rPr>
          <w:rFonts w:eastAsiaTheme="minorHAnsi" w:cstheme="minorHAnsi"/>
          <w:lang w:val="en-AU"/>
        </w:rPr>
        <w:t xml:space="preserve"> </w:t>
      </w:r>
      <w:r w:rsidRPr="007E5AE3">
        <w:rPr>
          <w:rStyle w:val="EndnoteReference"/>
          <w:rFonts w:eastAsiaTheme="minorHAnsi" w:cstheme="minorHAnsi"/>
          <w:lang w:val="en-AU"/>
        </w:rPr>
        <w:endnoteReference w:id="85"/>
      </w:r>
      <w:r w:rsidRPr="007E5AE3">
        <w:rPr>
          <w:rFonts w:eastAsiaTheme="minorHAnsi" w:cstheme="minorHAnsi"/>
          <w:lang w:val="en-AU"/>
        </w:rPr>
        <w:t xml:space="preserve">which proposed an Indigenous voice not only to Parliament, but also to the Australian Government and to State and Territory Governments. </w:t>
      </w:r>
      <w:r w:rsidRPr="007E5AE3">
        <w:rPr>
          <w:rFonts w:cstheme="minorHAnsi"/>
          <w:lang w:val="en-AU"/>
        </w:rPr>
        <w:t>[Represented diagrammatically in Figure 3.1]</w:t>
      </w:r>
    </w:p>
    <w:p w14:paraId="787D4F14" w14:textId="058D45DF" w:rsidR="00B6734D" w:rsidRPr="0076551E" w:rsidRDefault="00B6734D" w:rsidP="007E5AE3">
      <w:pPr>
        <w:spacing w:line="240" w:lineRule="auto"/>
      </w:pPr>
      <w:r w:rsidRPr="0076551E">
        <w:rPr>
          <w:b/>
          <w:bCs/>
        </w:rPr>
        <w:t>FIGURE 3.1:</w:t>
      </w:r>
      <w:r>
        <w:t xml:space="preserve"> </w:t>
      </w:r>
      <w:r w:rsidRPr="0076551E">
        <w:t xml:space="preserve">A diagrammatic representation of the salient Aboriginal and Torres Strait Islander clinical health and research policy frameworks, placed in context with key Articles from the </w:t>
      </w:r>
      <w:r w:rsidRPr="0076551E">
        <w:rPr>
          <w:i/>
          <w:lang w:val="en-US"/>
        </w:rPr>
        <w:t>United Nations Declaration on the Rights of Indigenous Peoples</w:t>
      </w:r>
      <w:r w:rsidRPr="0076551E">
        <w:rPr>
          <w:iCs/>
          <w:lang w:val="en-US"/>
        </w:rPr>
        <w:t xml:space="preserve"> (UNDRIP) and the </w:t>
      </w:r>
      <w:r w:rsidRPr="0076551E">
        <w:rPr>
          <w:i/>
          <w:lang w:val="en-US"/>
        </w:rPr>
        <w:t xml:space="preserve">United Nations </w:t>
      </w:r>
      <w:r w:rsidRPr="0076551E">
        <w:rPr>
          <w:i/>
          <w:lang w:val="en-US"/>
        </w:rPr>
        <w:lastRenderedPageBreak/>
        <w:t>Educational, Scientific and Cultural Organization Universal Declaration on Bioethics and Human Rights</w:t>
      </w:r>
      <w:r w:rsidRPr="0076551E">
        <w:t>.</w:t>
      </w:r>
    </w:p>
    <w:p w14:paraId="68B5EBE2" w14:textId="4D8BFC7C" w:rsidR="00B6734D" w:rsidRDefault="00B6734D" w:rsidP="004E57AC">
      <w:pPr>
        <w:ind w:left="-567"/>
      </w:pPr>
      <w:r>
        <w:rPr>
          <w:noProof/>
          <w:lang w:val="en-AU" w:eastAsia="en-AU"/>
        </w:rPr>
        <w:drawing>
          <wp:inline distT="0" distB="0" distL="0" distR="0" wp14:anchorId="50A84020" wp14:editId="274BB2BA">
            <wp:extent cx="6856869" cy="3789680"/>
            <wp:effectExtent l="0" t="0" r="0" b="1270"/>
            <wp:docPr id="6" name="Picture 6" descr="Represented in the top panel of the diagram (blue bars) are the overarching Articles of the UNDRIP and UNESCO Declarations. &#10;The central element of the diagram has the Guiding Principles (pale ochre) showing how they were developed to complement and extend National Health Genomic Policy Framework (green) &#10;The mid-section panel represents the coherence of the Guiding Principles within the broader national Aboriginal and Torres Strait Islander peoples’ health policy landscape, for leading and partnering in clinical service design and delivery and equitable access to benefits and outcomes; and to research partnerships for leading priority setting, co-design and culturally-safe informed consent ensuring outcomes benefit and acknowledge Aboriginal and Torres Strait Islander peoples. &#10;The bottom panel of the diagram (blue bars) represent the more grounding, culturally responsive aspects of the Articles in the UNDRIP declaration; thus, helping inform how human rights are embedded in policy and measured against markers of equitable outcome, leading decision making, system priority setting and service co-design and monitoring of culturally relevant health and wellbeing measur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presented in the top panel of the diagram (blue bars) are the overarching Articles of the UNDRIP and UNESCO Declarations. &#10;The central element of the diagram has the Guiding Principles (pale ochre) showing how they were developed to complement and extend National Health Genomic Policy Framework (green) &#10;The mid-section panel represents the coherence of the Guiding Principles within the broader national Aboriginal and Torres Strait Islander peoples’ health policy landscape, for leading and partnering in clinical service design and delivery and equitable access to benefits and outcomes; and to research partnerships for leading priority setting, co-design and culturally-safe informed consent ensuring outcomes benefit and acknowledge Aboriginal and Torres Strait Islander peoples. &#10;The bottom panel of the diagram (blue bars) represent the more grounding, culturally responsive aspects of the Articles in the UNDRIP declaration; thus, helping inform how human rights are embedded in policy and measured against markers of equitable outcome, leading decision making, system priority setting and service co-design and monitoring of culturally relevant health and wellbeing measures.&#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901004" cy="3814073"/>
                    </a:xfrm>
                    <a:prstGeom prst="rect">
                      <a:avLst/>
                    </a:prstGeom>
                    <a:noFill/>
                  </pic:spPr>
                </pic:pic>
              </a:graphicData>
            </a:graphic>
          </wp:inline>
        </w:drawing>
      </w:r>
    </w:p>
    <w:p w14:paraId="43FB3B21" w14:textId="537F33D6" w:rsidR="00B6734D" w:rsidRDefault="00B6734D" w:rsidP="002626BC">
      <w:pPr>
        <w:ind w:left="-851"/>
      </w:pPr>
    </w:p>
    <w:p w14:paraId="2918A73B" w14:textId="0402A530" w:rsidR="00B6734D" w:rsidRDefault="00B6734D" w:rsidP="00EF4091">
      <w:pPr>
        <w:spacing w:after="0"/>
        <w:rPr>
          <w:b/>
          <w:bCs/>
          <w:i/>
          <w:iCs/>
          <w:sz w:val="20"/>
          <w:szCs w:val="20"/>
        </w:rPr>
      </w:pPr>
      <w:r w:rsidRPr="007C6DC1">
        <w:rPr>
          <w:b/>
          <w:bCs/>
          <w:i/>
          <w:iCs/>
          <w:sz w:val="20"/>
          <w:szCs w:val="20"/>
        </w:rPr>
        <w:t xml:space="preserve">Explanatory notes to Figure 3.2: </w:t>
      </w:r>
    </w:p>
    <w:p w14:paraId="1B5AD76A" w14:textId="17BD43EC" w:rsidR="00B6734D" w:rsidRPr="002175E8" w:rsidRDefault="00B6734D" w:rsidP="00EF4091">
      <w:pPr>
        <w:spacing w:after="0"/>
        <w:rPr>
          <w:rFonts w:cstheme="minorHAnsi"/>
          <w:iCs/>
          <w:color w:val="000000" w:themeColor="text1"/>
          <w:sz w:val="20"/>
          <w:szCs w:val="20"/>
          <w:lang w:val="en-AU" w:eastAsia="en-GB"/>
        </w:rPr>
      </w:pPr>
      <w:r w:rsidRPr="002175E8">
        <w:rPr>
          <w:rFonts w:cstheme="minorHAnsi"/>
          <w:iCs/>
          <w:color w:val="000000" w:themeColor="text1"/>
          <w:sz w:val="20"/>
          <w:szCs w:val="20"/>
          <w:lang w:val="en-AU" w:eastAsia="en-GB"/>
        </w:rPr>
        <w:t xml:space="preserve">Represented </w:t>
      </w:r>
      <w:r>
        <w:rPr>
          <w:rFonts w:cstheme="minorHAnsi"/>
          <w:iCs/>
          <w:color w:val="000000" w:themeColor="text1"/>
          <w:sz w:val="20"/>
          <w:szCs w:val="20"/>
          <w:lang w:val="en-AU" w:eastAsia="en-GB"/>
        </w:rPr>
        <w:t>in</w:t>
      </w:r>
      <w:r w:rsidRPr="002175E8">
        <w:rPr>
          <w:rFonts w:cstheme="minorHAnsi"/>
          <w:iCs/>
          <w:color w:val="000000" w:themeColor="text1"/>
          <w:sz w:val="20"/>
          <w:szCs w:val="20"/>
          <w:lang w:val="en-AU" w:eastAsia="en-GB"/>
        </w:rPr>
        <w:t xml:space="preserve"> the top</w:t>
      </w:r>
      <w:r>
        <w:rPr>
          <w:rFonts w:cstheme="minorHAnsi"/>
          <w:iCs/>
          <w:color w:val="000000" w:themeColor="text1"/>
          <w:sz w:val="20"/>
          <w:szCs w:val="20"/>
          <w:lang w:val="en-AU" w:eastAsia="en-GB"/>
        </w:rPr>
        <w:t xml:space="preserve"> panel</w:t>
      </w:r>
      <w:r w:rsidRPr="002175E8">
        <w:rPr>
          <w:rFonts w:cstheme="minorHAnsi"/>
          <w:iCs/>
          <w:color w:val="000000" w:themeColor="text1"/>
          <w:sz w:val="20"/>
          <w:szCs w:val="20"/>
          <w:lang w:val="en-AU" w:eastAsia="en-GB"/>
        </w:rPr>
        <w:t xml:space="preserve"> of the diagram</w:t>
      </w:r>
      <w:r>
        <w:rPr>
          <w:rFonts w:cstheme="minorHAnsi"/>
          <w:iCs/>
          <w:color w:val="000000" w:themeColor="text1"/>
          <w:sz w:val="20"/>
          <w:szCs w:val="20"/>
          <w:lang w:val="en-AU" w:eastAsia="en-GB"/>
        </w:rPr>
        <w:t xml:space="preserve"> (blue bars)</w:t>
      </w:r>
      <w:r w:rsidRPr="002175E8">
        <w:rPr>
          <w:rFonts w:cstheme="minorHAnsi"/>
          <w:iCs/>
          <w:color w:val="000000" w:themeColor="text1"/>
          <w:sz w:val="20"/>
          <w:szCs w:val="20"/>
          <w:lang w:val="en-AU" w:eastAsia="en-GB"/>
        </w:rPr>
        <w:t xml:space="preserve"> are the overarching Articles of the UNDRIP and UNESCO Declarations</w:t>
      </w:r>
      <w:r>
        <w:rPr>
          <w:rFonts w:cstheme="minorHAnsi"/>
          <w:iCs/>
          <w:color w:val="000000" w:themeColor="text1"/>
          <w:sz w:val="20"/>
          <w:szCs w:val="20"/>
          <w:lang w:val="en-AU" w:eastAsia="en-GB"/>
        </w:rPr>
        <w:t>.</w:t>
      </w:r>
      <w:r w:rsidRPr="002175E8">
        <w:rPr>
          <w:rFonts w:cstheme="minorHAnsi"/>
          <w:iCs/>
          <w:color w:val="000000" w:themeColor="text1"/>
          <w:sz w:val="20"/>
          <w:szCs w:val="20"/>
          <w:lang w:val="en-AU" w:eastAsia="en-GB"/>
        </w:rPr>
        <w:t xml:space="preserve"> </w:t>
      </w:r>
    </w:p>
    <w:p w14:paraId="76B55802" w14:textId="4B75F953" w:rsidR="00B6734D" w:rsidRPr="002175E8" w:rsidRDefault="00B6734D" w:rsidP="00EF4091">
      <w:pPr>
        <w:spacing w:after="0"/>
        <w:rPr>
          <w:sz w:val="20"/>
          <w:szCs w:val="20"/>
        </w:rPr>
      </w:pPr>
      <w:r>
        <w:rPr>
          <w:sz w:val="20"/>
          <w:szCs w:val="20"/>
        </w:rPr>
        <w:t>The</w:t>
      </w:r>
      <w:r w:rsidRPr="002175E8">
        <w:rPr>
          <w:sz w:val="20"/>
          <w:szCs w:val="20"/>
        </w:rPr>
        <w:t xml:space="preserve"> central element of the diagram has the Guiding Principles (pale ochre) showing how they were developed to complement and extend National Health Genomic Policy Framework (green) </w:t>
      </w:r>
    </w:p>
    <w:p w14:paraId="5FCD15E8" w14:textId="79977AB1" w:rsidR="00B6734D" w:rsidRPr="002175E8" w:rsidRDefault="00B6734D" w:rsidP="00EF4091">
      <w:pPr>
        <w:spacing w:after="0"/>
        <w:rPr>
          <w:sz w:val="20"/>
          <w:szCs w:val="20"/>
        </w:rPr>
      </w:pPr>
      <w:r w:rsidRPr="002175E8">
        <w:rPr>
          <w:sz w:val="20"/>
          <w:szCs w:val="20"/>
        </w:rPr>
        <w:t xml:space="preserve">The </w:t>
      </w:r>
      <w:r>
        <w:rPr>
          <w:sz w:val="20"/>
          <w:szCs w:val="20"/>
        </w:rPr>
        <w:t>mid-section</w:t>
      </w:r>
      <w:r w:rsidRPr="002175E8">
        <w:rPr>
          <w:sz w:val="20"/>
          <w:szCs w:val="20"/>
        </w:rPr>
        <w:t xml:space="preserve"> panel represents the coherence of the Guiding Principles within the broader </w:t>
      </w:r>
      <w:r>
        <w:rPr>
          <w:sz w:val="20"/>
          <w:szCs w:val="20"/>
        </w:rPr>
        <w:t xml:space="preserve">national </w:t>
      </w:r>
      <w:r w:rsidRPr="002175E8">
        <w:rPr>
          <w:sz w:val="20"/>
          <w:szCs w:val="20"/>
        </w:rPr>
        <w:t xml:space="preserve">Aboriginal and Torres Strait Islander </w:t>
      </w:r>
      <w:r>
        <w:rPr>
          <w:sz w:val="20"/>
          <w:szCs w:val="20"/>
        </w:rPr>
        <w:t>p</w:t>
      </w:r>
      <w:r w:rsidRPr="002175E8">
        <w:rPr>
          <w:sz w:val="20"/>
          <w:szCs w:val="20"/>
        </w:rPr>
        <w:t>eoples</w:t>
      </w:r>
      <w:r>
        <w:rPr>
          <w:sz w:val="20"/>
          <w:szCs w:val="20"/>
        </w:rPr>
        <w:t>’</w:t>
      </w:r>
      <w:r w:rsidRPr="002175E8">
        <w:rPr>
          <w:sz w:val="20"/>
          <w:szCs w:val="20"/>
        </w:rPr>
        <w:t xml:space="preserve"> health policy landscape, for leading and partnering in clinical service design and delivery and equitable access to benefits and outcomes; and to research partnerships for leading priority setting, </w:t>
      </w:r>
      <w:r>
        <w:rPr>
          <w:sz w:val="20"/>
          <w:szCs w:val="20"/>
        </w:rPr>
        <w:t>co-design</w:t>
      </w:r>
      <w:r w:rsidRPr="002175E8">
        <w:rPr>
          <w:sz w:val="20"/>
          <w:szCs w:val="20"/>
        </w:rPr>
        <w:t xml:space="preserve"> and </w:t>
      </w:r>
      <w:r w:rsidR="00A64A21">
        <w:rPr>
          <w:sz w:val="20"/>
          <w:szCs w:val="20"/>
        </w:rPr>
        <w:t>culturally safe</w:t>
      </w:r>
      <w:r w:rsidRPr="002175E8">
        <w:rPr>
          <w:sz w:val="20"/>
          <w:szCs w:val="20"/>
        </w:rPr>
        <w:t xml:space="preserve"> informed consent ensuring outcomes benefit and acknowledge Aboriginal and Torres Strait </w:t>
      </w:r>
      <w:r>
        <w:rPr>
          <w:sz w:val="20"/>
          <w:szCs w:val="20"/>
        </w:rPr>
        <w:t>I</w:t>
      </w:r>
      <w:r w:rsidRPr="002175E8">
        <w:rPr>
          <w:sz w:val="20"/>
          <w:szCs w:val="20"/>
        </w:rPr>
        <w:t xml:space="preserve">slander </w:t>
      </w:r>
      <w:r>
        <w:rPr>
          <w:sz w:val="20"/>
          <w:szCs w:val="20"/>
        </w:rPr>
        <w:t>p</w:t>
      </w:r>
      <w:r w:rsidRPr="002175E8">
        <w:rPr>
          <w:sz w:val="20"/>
          <w:szCs w:val="20"/>
        </w:rPr>
        <w:t xml:space="preserve">eoples. </w:t>
      </w:r>
    </w:p>
    <w:p w14:paraId="18184206" w14:textId="350D8725" w:rsidR="00B6734D" w:rsidRPr="002175E8" w:rsidRDefault="00B6734D" w:rsidP="005C6571">
      <w:pPr>
        <w:spacing w:after="0"/>
        <w:rPr>
          <w:sz w:val="20"/>
          <w:szCs w:val="20"/>
        </w:rPr>
      </w:pPr>
      <w:r>
        <w:rPr>
          <w:sz w:val="20"/>
          <w:szCs w:val="20"/>
        </w:rPr>
        <w:t xml:space="preserve">The </w:t>
      </w:r>
      <w:r w:rsidRPr="002175E8">
        <w:rPr>
          <w:sz w:val="20"/>
          <w:szCs w:val="20"/>
        </w:rPr>
        <w:t xml:space="preserve">bottom </w:t>
      </w:r>
      <w:r>
        <w:rPr>
          <w:sz w:val="20"/>
          <w:szCs w:val="20"/>
        </w:rPr>
        <w:t xml:space="preserve">panel </w:t>
      </w:r>
      <w:r w:rsidRPr="002175E8">
        <w:rPr>
          <w:sz w:val="20"/>
          <w:szCs w:val="20"/>
        </w:rPr>
        <w:t>of the diagram (blue</w:t>
      </w:r>
      <w:r>
        <w:rPr>
          <w:sz w:val="20"/>
          <w:szCs w:val="20"/>
        </w:rPr>
        <w:t xml:space="preserve"> bars</w:t>
      </w:r>
      <w:r w:rsidRPr="002175E8">
        <w:rPr>
          <w:sz w:val="20"/>
          <w:szCs w:val="20"/>
        </w:rPr>
        <w:t>) represent the more grounding, culturally</w:t>
      </w:r>
      <w:r>
        <w:rPr>
          <w:sz w:val="20"/>
          <w:szCs w:val="20"/>
        </w:rPr>
        <w:noBreakHyphen/>
      </w:r>
      <w:r w:rsidRPr="002175E8">
        <w:rPr>
          <w:sz w:val="20"/>
          <w:szCs w:val="20"/>
        </w:rPr>
        <w:t xml:space="preserve">responsive aspects of the </w:t>
      </w:r>
      <w:r>
        <w:rPr>
          <w:sz w:val="20"/>
          <w:szCs w:val="20"/>
        </w:rPr>
        <w:t xml:space="preserve">Articles in the UNDRIP </w:t>
      </w:r>
      <w:r w:rsidRPr="002175E8">
        <w:rPr>
          <w:sz w:val="20"/>
          <w:szCs w:val="20"/>
        </w:rPr>
        <w:t>declaration</w:t>
      </w:r>
      <w:r>
        <w:rPr>
          <w:sz w:val="20"/>
          <w:szCs w:val="20"/>
        </w:rPr>
        <w:t>; thus, helping inform how</w:t>
      </w:r>
      <w:r w:rsidRPr="002175E8">
        <w:rPr>
          <w:sz w:val="20"/>
          <w:szCs w:val="20"/>
        </w:rPr>
        <w:t xml:space="preserve"> </w:t>
      </w:r>
      <w:r>
        <w:rPr>
          <w:sz w:val="20"/>
          <w:szCs w:val="20"/>
        </w:rPr>
        <w:t>human r</w:t>
      </w:r>
      <w:r w:rsidRPr="002175E8">
        <w:rPr>
          <w:sz w:val="20"/>
          <w:szCs w:val="20"/>
        </w:rPr>
        <w:t xml:space="preserve">ights are embedded in policy and measured against markers of equitable outcome, </w:t>
      </w:r>
      <w:r>
        <w:rPr>
          <w:sz w:val="20"/>
          <w:szCs w:val="20"/>
        </w:rPr>
        <w:t xml:space="preserve">leading </w:t>
      </w:r>
      <w:r w:rsidRPr="002175E8">
        <w:rPr>
          <w:sz w:val="20"/>
          <w:szCs w:val="20"/>
        </w:rPr>
        <w:t xml:space="preserve">decision making, system </w:t>
      </w:r>
      <w:r>
        <w:rPr>
          <w:sz w:val="20"/>
          <w:szCs w:val="20"/>
        </w:rPr>
        <w:t xml:space="preserve">priority setting </w:t>
      </w:r>
      <w:r w:rsidRPr="002175E8">
        <w:rPr>
          <w:sz w:val="20"/>
          <w:szCs w:val="20"/>
        </w:rPr>
        <w:t>and service co-design and monitoring of culturally</w:t>
      </w:r>
      <w:r>
        <w:rPr>
          <w:sz w:val="20"/>
          <w:szCs w:val="20"/>
        </w:rPr>
        <w:noBreakHyphen/>
      </w:r>
      <w:r w:rsidRPr="002175E8">
        <w:rPr>
          <w:sz w:val="20"/>
          <w:szCs w:val="20"/>
        </w:rPr>
        <w:t>relevant health and wellbeing measures.</w:t>
      </w:r>
    </w:p>
    <w:p w14:paraId="5BB59C2E" w14:textId="26AD36DD" w:rsidR="00B6734D" w:rsidRPr="00D661E2" w:rsidRDefault="00B6734D" w:rsidP="005D26C5">
      <w:pPr>
        <w:pStyle w:val="WinBullet"/>
      </w:pPr>
    </w:p>
    <w:p w14:paraId="613565FA" w14:textId="77777777" w:rsidR="00B6734D" w:rsidRDefault="00B6734D" w:rsidP="002626BC">
      <w:pPr>
        <w:spacing w:line="240" w:lineRule="auto"/>
      </w:pPr>
      <w:r>
        <w:t>___________________________________________________________</w:t>
      </w:r>
    </w:p>
    <w:p w14:paraId="58961CC8" w14:textId="77777777" w:rsidR="00B6734D" w:rsidRDefault="00B6734D" w:rsidP="002626BC"/>
    <w:p w14:paraId="69A639E5" w14:textId="38E202F4" w:rsidR="00B6734D" w:rsidRPr="0009115D" w:rsidRDefault="00B6734D" w:rsidP="0038558F">
      <w:pPr>
        <w:pStyle w:val="Heading3"/>
        <w:ind w:left="720"/>
        <w:rPr>
          <w:rFonts w:ascii="Arial" w:eastAsia="Arial" w:hAnsi="Arial" w:cs="Arial"/>
          <w:color w:val="002060"/>
        </w:rPr>
      </w:pPr>
      <w:bookmarkStart w:id="30" w:name="_Toc70666845"/>
      <w:bookmarkStart w:id="31" w:name="_Toc83731104"/>
      <w:r>
        <w:rPr>
          <w:rFonts w:ascii="Arial" w:eastAsia="Arial" w:hAnsi="Arial" w:cs="Arial"/>
          <w:color w:val="002060"/>
        </w:rPr>
        <w:t xml:space="preserve">United Nations Declaration on the Rights of Indigenous Peoples Articles - Grounding </w:t>
      </w:r>
      <w:bookmarkEnd w:id="30"/>
      <w:r>
        <w:rPr>
          <w:rFonts w:ascii="Arial" w:eastAsia="Arial" w:hAnsi="Arial" w:cs="Arial"/>
          <w:color w:val="002060"/>
        </w:rPr>
        <w:t>values of partnership, decision making and co-design</w:t>
      </w:r>
      <w:bookmarkEnd w:id="31"/>
    </w:p>
    <w:p w14:paraId="3DE7E59A" w14:textId="28D2DF76" w:rsidR="00B6734D" w:rsidRPr="006611D4" w:rsidRDefault="00B6734D" w:rsidP="008724A9">
      <w:r w:rsidRPr="006611D4">
        <w:t xml:space="preserve">Aboriginal and Torres Strait Islander leadership and </w:t>
      </w:r>
      <w:r>
        <w:t xml:space="preserve">the </w:t>
      </w:r>
      <w:r w:rsidRPr="006611D4">
        <w:t xml:space="preserve">engagement </w:t>
      </w:r>
      <w:r>
        <w:t xml:space="preserve">of individuals, families and communities </w:t>
      </w:r>
      <w:r w:rsidRPr="006611D4">
        <w:t xml:space="preserve">is key to addressing </w:t>
      </w:r>
      <w:r>
        <w:t>disparities in the</w:t>
      </w:r>
      <w:r w:rsidRPr="006611D4">
        <w:t xml:space="preserve"> health gap.</w:t>
      </w:r>
      <w:r w:rsidRPr="006611D4">
        <w:rPr>
          <w:b/>
          <w:vertAlign w:val="superscript"/>
        </w:rPr>
        <w:endnoteReference w:id="86"/>
      </w:r>
      <w:r w:rsidRPr="006611D4">
        <w:t xml:space="preserve"> </w:t>
      </w:r>
      <w:r w:rsidRPr="006611D4">
        <w:rPr>
          <w:bCs/>
        </w:rPr>
        <w:t>T</w:t>
      </w:r>
      <w:r w:rsidRPr="006611D4">
        <w:t xml:space="preserve">he Commonwealth Government </w:t>
      </w:r>
      <w:r w:rsidRPr="006611D4">
        <w:rPr>
          <w:bCs/>
        </w:rPr>
        <w:t xml:space="preserve">has endorsed </w:t>
      </w:r>
      <w:r>
        <w:rPr>
          <w:bCs/>
        </w:rPr>
        <w:t xml:space="preserve">these values in </w:t>
      </w:r>
      <w:r w:rsidRPr="006611D4">
        <w:rPr>
          <w:bCs/>
        </w:rPr>
        <w:t>the</w:t>
      </w:r>
      <w:r w:rsidRPr="006611D4">
        <w:t xml:space="preserve"> </w:t>
      </w:r>
      <w:r w:rsidRPr="006611D4">
        <w:rPr>
          <w:i/>
          <w:iCs/>
        </w:rPr>
        <w:t>Closing the Gap Partnership Agreement</w:t>
      </w:r>
      <w:r w:rsidRPr="006611D4">
        <w:t xml:space="preserve"> between Commonwealth, </w:t>
      </w:r>
      <w:r>
        <w:lastRenderedPageBreak/>
        <w:t>S</w:t>
      </w:r>
      <w:r w:rsidRPr="006611D4">
        <w:t xml:space="preserve">tate and </w:t>
      </w:r>
      <w:r>
        <w:t>T</w:t>
      </w:r>
      <w:r w:rsidRPr="006611D4">
        <w:t>erritory governments, the National Coalition of Aboriginal and Torres Strait Islander Peak Organisations</w:t>
      </w:r>
      <w:r>
        <w:t>;</w:t>
      </w:r>
      <w:r w:rsidRPr="006611D4">
        <w:t xml:space="preserve"> and the Australian Local Government Association</w:t>
      </w:r>
      <w:r w:rsidRPr="006611D4">
        <w:rPr>
          <w:b/>
          <w:vertAlign w:val="superscript"/>
        </w:rPr>
        <w:endnoteReference w:id="87"/>
      </w:r>
      <w:r w:rsidRPr="006611D4">
        <w:t xml:space="preserve">. </w:t>
      </w:r>
      <w:r>
        <w:t xml:space="preserve">Specifically, it is aligned with and supports the principles </w:t>
      </w:r>
      <w:r w:rsidRPr="006611D4">
        <w:rPr>
          <w:bCs/>
        </w:rPr>
        <w:t xml:space="preserve">articulated in the </w:t>
      </w:r>
      <w:r w:rsidRPr="006611D4">
        <w:rPr>
          <w:bCs/>
          <w:i/>
          <w:iCs/>
        </w:rPr>
        <w:t xml:space="preserve">Cultural Respect Framework 2016-2023: for Aboriginal and Torres Strait Islander Health </w:t>
      </w:r>
      <w:r w:rsidRPr="00C277D2">
        <w:rPr>
          <w:bCs/>
          <w:iCs/>
        </w:rPr>
        <w:t>and the</w:t>
      </w:r>
      <w:r w:rsidRPr="006611D4">
        <w:rPr>
          <w:bCs/>
          <w:i/>
          <w:iCs/>
        </w:rPr>
        <w:t xml:space="preserve"> NSQHS Standards</w:t>
      </w:r>
      <w:r>
        <w:rPr>
          <w:bCs/>
          <w:i/>
          <w:iCs/>
        </w:rPr>
        <w:t>;</w:t>
      </w:r>
      <w:r w:rsidRPr="006611D4">
        <w:rPr>
          <w:bCs/>
        </w:rPr>
        <w:t xml:space="preserve"> </w:t>
      </w:r>
      <w:r>
        <w:rPr>
          <w:bCs/>
        </w:rPr>
        <w:t>in particular,</w:t>
      </w:r>
      <w:r w:rsidRPr="006611D4">
        <w:rPr>
          <w:bCs/>
        </w:rPr>
        <w:t xml:space="preserve"> h</w:t>
      </w:r>
      <w:r w:rsidRPr="006611D4">
        <w:t>ealth care and health services and systems</w:t>
      </w:r>
      <w:r w:rsidRPr="006611D4">
        <w:rPr>
          <w:bCs/>
        </w:rPr>
        <w:t xml:space="preserve"> </w:t>
      </w:r>
      <w:r w:rsidRPr="006611D4">
        <w:t xml:space="preserve">support and enable active and informed participation by </w:t>
      </w:r>
      <w:r w:rsidRPr="006611D4">
        <w:rPr>
          <w:bCs/>
        </w:rPr>
        <w:t xml:space="preserve">Aboriginal and Torres Strait Islander </w:t>
      </w:r>
      <w:r w:rsidRPr="006611D4">
        <w:t>consumers in decisions about their own care</w:t>
      </w:r>
      <w:r w:rsidRPr="006611D4">
        <w:rPr>
          <w:bCs/>
        </w:rPr>
        <w:t>.</w:t>
      </w:r>
      <w:r w:rsidRPr="006611D4">
        <w:t xml:space="preserve"> </w:t>
      </w:r>
    </w:p>
    <w:p w14:paraId="4F1A1223" w14:textId="25A089CF" w:rsidR="00B6734D" w:rsidRPr="0044222A" w:rsidRDefault="00B6734D" w:rsidP="002626BC">
      <w:r>
        <w:t xml:space="preserve">Partnerships and engagement with </w:t>
      </w:r>
      <w:r w:rsidRPr="006611D4">
        <w:t xml:space="preserve">Aboriginal and Torres Strait Islander </w:t>
      </w:r>
      <w:r>
        <w:t>people leading and setting their health priorities are critical for developing a</w:t>
      </w:r>
      <w:r w:rsidRPr="006611D4">
        <w:rPr>
          <w:bCs/>
        </w:rPr>
        <w:t xml:space="preserve"> </w:t>
      </w:r>
      <w:r w:rsidR="00A64A21">
        <w:rPr>
          <w:bCs/>
        </w:rPr>
        <w:t>culturally safe</w:t>
      </w:r>
      <w:r w:rsidRPr="006611D4">
        <w:rPr>
          <w:bCs/>
        </w:rPr>
        <w:t xml:space="preserve"> </w:t>
      </w:r>
      <w:r>
        <w:rPr>
          <w:bCs/>
        </w:rPr>
        <w:t>and culturally</w:t>
      </w:r>
      <w:r>
        <w:rPr>
          <w:bCs/>
        </w:rPr>
        <w:noBreakHyphen/>
        <w:t>responsive genomic health services and genomics research.</w:t>
      </w:r>
    </w:p>
    <w:p w14:paraId="432AE4C7" w14:textId="3ED10449" w:rsidR="00B6734D" w:rsidRDefault="00B6734D" w:rsidP="002626BC">
      <w:r>
        <w:t xml:space="preserve">Equally, Aboriginal and Torres Strait Islander led design and implementation of services and the prioritisation of research to </w:t>
      </w:r>
      <w:r w:rsidRPr="006611D4">
        <w:t>be conducted</w:t>
      </w:r>
      <w:r>
        <w:t xml:space="preserve">, ensure </w:t>
      </w:r>
      <w:r w:rsidR="00A64A21">
        <w:t>culturally safe</w:t>
      </w:r>
      <w:r>
        <w:t xml:space="preserve"> clinical genomic services and culturally</w:t>
      </w:r>
      <w:r>
        <w:noBreakHyphen/>
        <w:t>responsive outcomes from health genomic research. This rights-based principle creates a culturally</w:t>
      </w:r>
      <w:r>
        <w:noBreakHyphen/>
        <w:t xml:space="preserve">responsive environment in the clinical and research sectors for health genomics with Aboriginal and Torres Strait Islander peoples and is consistent with other national policies. It does this by helping to build capacity and capability at every level across the health genomics field, fostering strong </w:t>
      </w:r>
      <w:r w:rsidRPr="006611D4">
        <w:t xml:space="preserve">leadership, self-determination, joint decision-making processes and </w:t>
      </w:r>
      <w:r>
        <w:t xml:space="preserve">ethical </w:t>
      </w:r>
      <w:r w:rsidRPr="006611D4">
        <w:t>co</w:t>
      </w:r>
      <w:r>
        <w:noBreakHyphen/>
      </w:r>
      <w:r w:rsidRPr="006611D4">
        <w:t xml:space="preserve">design. </w:t>
      </w:r>
    </w:p>
    <w:p w14:paraId="4A20D070" w14:textId="58349599" w:rsidR="00B6734D" w:rsidRPr="00525FB0" w:rsidRDefault="00B6734D" w:rsidP="002626BC">
      <w:r w:rsidRPr="00FF3A95">
        <w:t>The AIATSIS Code</w:t>
      </w:r>
      <w:r>
        <w:t>,</w:t>
      </w:r>
      <w:r w:rsidRPr="00FF3A95">
        <w:t xml:space="preserve"> </w:t>
      </w:r>
      <w:r>
        <w:rPr>
          <w:rStyle w:val="EndnoteReference"/>
        </w:rPr>
        <w:endnoteReference w:id="88"/>
      </w:r>
      <w:r>
        <w:t xml:space="preserve"> developed by Aboriginal and Torres Strait Islander peoples, </w:t>
      </w:r>
      <w:r w:rsidRPr="00FF3A95">
        <w:t xml:space="preserve">sets </w:t>
      </w:r>
      <w:r>
        <w:t>the n</w:t>
      </w:r>
      <w:r w:rsidRPr="00FF3A95">
        <w:t xml:space="preserve">ational standards for ethical and responsible </w:t>
      </w:r>
      <w:r w:rsidRPr="002562B3">
        <w:t>condu</w:t>
      </w:r>
      <w:r w:rsidRPr="00FE49B7">
        <w:t>ct</w:t>
      </w:r>
      <w:r w:rsidRPr="00211350">
        <w:t xml:space="preserve"> </w:t>
      </w:r>
      <w:r w:rsidRPr="00904395">
        <w:t>with and for</w:t>
      </w:r>
      <w:r>
        <w:t xml:space="preserve"> </w:t>
      </w:r>
      <w:r w:rsidRPr="00904395">
        <w:t xml:space="preserve">Aboriginal and Torres Strait Islander </w:t>
      </w:r>
      <w:r>
        <w:t>p</w:t>
      </w:r>
      <w:r w:rsidRPr="00904395">
        <w:t>eople</w:t>
      </w:r>
      <w:r>
        <w:t xml:space="preserve">s. It </w:t>
      </w:r>
      <w:r w:rsidRPr="00525FB0">
        <w:t xml:space="preserve">augments the NHMRC </w:t>
      </w:r>
      <w:r w:rsidRPr="00525FB0">
        <w:rPr>
          <w:bCs/>
          <w:i/>
          <w:iCs/>
        </w:rPr>
        <w:t xml:space="preserve">Ethical conduct in research with Aboriginal and Torres Strait Islander Peoples and </w:t>
      </w:r>
      <w:r>
        <w:rPr>
          <w:bCs/>
          <w:i/>
          <w:iCs/>
        </w:rPr>
        <w:t>C</w:t>
      </w:r>
      <w:r w:rsidRPr="00525FB0">
        <w:rPr>
          <w:bCs/>
          <w:i/>
          <w:iCs/>
        </w:rPr>
        <w:t>ommunities: Guidelines for researchers and stakeholders</w:t>
      </w:r>
      <w:r w:rsidRPr="00525FB0">
        <w:rPr>
          <w:i/>
          <w:iCs/>
        </w:rPr>
        <w:t xml:space="preserve"> </w:t>
      </w:r>
      <w:r w:rsidRPr="00525FB0">
        <w:t>and the companion policy implementation guide</w:t>
      </w:r>
      <w:r w:rsidRPr="00525FB0">
        <w:rPr>
          <w:i/>
          <w:iCs/>
        </w:rPr>
        <w:t xml:space="preserve"> </w:t>
      </w:r>
      <w:r w:rsidRPr="00525FB0">
        <w:rPr>
          <w:bCs/>
          <w:i/>
          <w:iCs/>
          <w:lang w:val="en-US"/>
        </w:rPr>
        <w:t xml:space="preserve">Keeping </w:t>
      </w:r>
      <w:r>
        <w:rPr>
          <w:bCs/>
          <w:i/>
          <w:iCs/>
          <w:lang w:val="en-US"/>
        </w:rPr>
        <w:t>R</w:t>
      </w:r>
      <w:r w:rsidRPr="00525FB0">
        <w:rPr>
          <w:bCs/>
          <w:i/>
          <w:iCs/>
          <w:lang w:val="en-US"/>
        </w:rPr>
        <w:t xml:space="preserve">esearch on </w:t>
      </w:r>
      <w:r>
        <w:rPr>
          <w:bCs/>
          <w:i/>
          <w:iCs/>
          <w:lang w:val="en-US"/>
        </w:rPr>
        <w:t>T</w:t>
      </w:r>
      <w:r w:rsidRPr="00525FB0">
        <w:rPr>
          <w:bCs/>
          <w:i/>
          <w:iCs/>
          <w:lang w:val="en-US"/>
        </w:rPr>
        <w:t>rack II</w:t>
      </w:r>
      <w:r w:rsidRPr="00525FB0">
        <w:t>.</w:t>
      </w:r>
      <w:r w:rsidRPr="00525FB0">
        <w:rPr>
          <w:rStyle w:val="EndnoteReference"/>
        </w:rPr>
        <w:t xml:space="preserve"> </w:t>
      </w:r>
      <w:r w:rsidRPr="00525FB0">
        <w:rPr>
          <w:rStyle w:val="EndnoteReference"/>
        </w:rPr>
        <w:endnoteReference w:id="89"/>
      </w:r>
      <w:r w:rsidRPr="00525FB0">
        <w:rPr>
          <w:vertAlign w:val="superscript"/>
        </w:rPr>
        <w:t>,</w:t>
      </w:r>
      <w:r w:rsidRPr="00525FB0">
        <w:rPr>
          <w:rStyle w:val="EndnoteReference"/>
        </w:rPr>
        <w:endnoteReference w:id="90"/>
      </w:r>
      <w:r w:rsidRPr="00525FB0">
        <w:t xml:space="preserve"> </w:t>
      </w:r>
    </w:p>
    <w:p w14:paraId="7E2838E6" w14:textId="1A88AD0D" w:rsidR="00B6734D" w:rsidRPr="0016726C" w:rsidRDefault="00B6734D" w:rsidP="002626BC">
      <w:r w:rsidRPr="00525FB0">
        <w:t>Further policies that provide support and new opportunities for empowering Aboriginal and Torres Strait Islander peoples</w:t>
      </w:r>
      <w:r>
        <w:t>’</w:t>
      </w:r>
      <w:r w:rsidRPr="00525FB0">
        <w:t xml:space="preserve"> self-determination and decision making in health genomic service fields and Aboriginal and Torres Strait Islander leadership in genomics research are outlined in the </w:t>
      </w:r>
      <w:r w:rsidRPr="00525FB0">
        <w:rPr>
          <w:bCs/>
          <w:i/>
          <w:iCs/>
        </w:rPr>
        <w:t>Indigenous Voice Co-design Process Interim Report to the Australian Government,</w:t>
      </w:r>
      <w:r w:rsidRPr="00525FB0">
        <w:rPr>
          <w:rStyle w:val="EndnoteReference"/>
          <w:i/>
          <w:iCs/>
        </w:rPr>
        <w:endnoteReference w:id="91"/>
      </w:r>
      <w:r w:rsidRPr="00525FB0">
        <w:rPr>
          <w:i/>
          <w:iCs/>
        </w:rPr>
        <w:t xml:space="preserve"> </w:t>
      </w:r>
      <w:r w:rsidRPr="00525FB0">
        <w:t>which is further strengthened by the whole of Government</w:t>
      </w:r>
      <w:r w:rsidRPr="00525FB0">
        <w:rPr>
          <w:i/>
          <w:iCs/>
        </w:rPr>
        <w:t xml:space="preserve"> </w:t>
      </w:r>
      <w:r w:rsidRPr="00525FB0">
        <w:rPr>
          <w:bCs/>
          <w:i/>
          <w:iCs/>
        </w:rPr>
        <w:t>National Closing the Gap Agreement 2020</w:t>
      </w:r>
      <w:r w:rsidRPr="00525FB0">
        <w:t>.</w:t>
      </w:r>
      <w:r w:rsidRPr="00525FB0">
        <w:rPr>
          <w:rStyle w:val="EndnoteReference"/>
        </w:rPr>
        <w:endnoteReference w:id="92"/>
      </w:r>
      <w:r w:rsidRPr="00525FB0">
        <w:t xml:space="preserve"> These opportunities for co-design include: health services research; health genomics; environmental and infectious microbiome genomics; and data sovereignty and data governance</w:t>
      </w:r>
      <w:r w:rsidRPr="0016726C">
        <w:t xml:space="preserve"> structures. Helping to ensure Aboriginal and Torres Strait Islander people can completely reshape and reimagine a fit-for-purpose, </w:t>
      </w:r>
      <w:r w:rsidR="00A64A21">
        <w:t>culturally safe</w:t>
      </w:r>
      <w:r w:rsidRPr="0016726C">
        <w:t xml:space="preserve"> and culturally</w:t>
      </w:r>
      <w:r>
        <w:noBreakHyphen/>
      </w:r>
      <w:r w:rsidRPr="0016726C">
        <w:t xml:space="preserve">responsive health system in which all Australians have equitable access and equitable outcomes from the technology and new knowledge evolving in the genomics fields.  </w:t>
      </w:r>
    </w:p>
    <w:tbl>
      <w:tblPr>
        <w:tblStyle w:val="TableGrid"/>
        <w:tblW w:w="5000" w:type="pct"/>
        <w:shd w:val="clear" w:color="auto" w:fill="F4B083" w:themeFill="accent2" w:themeFillTint="99"/>
        <w:tblLook w:val="04A0" w:firstRow="1" w:lastRow="0" w:firstColumn="1" w:lastColumn="0" w:noHBand="0" w:noVBand="1"/>
      </w:tblPr>
      <w:tblGrid>
        <w:gridCol w:w="9010"/>
      </w:tblGrid>
      <w:tr w:rsidR="00B6734D" w14:paraId="5B1CDF53" w14:textId="77777777" w:rsidTr="00DC0651">
        <w:trPr>
          <w:trHeight w:val="699"/>
        </w:trPr>
        <w:tc>
          <w:tcPr>
            <w:tcW w:w="5000" w:type="pct"/>
            <w:shd w:val="clear" w:color="auto" w:fill="F4B083" w:themeFill="accent2" w:themeFillTint="99"/>
          </w:tcPr>
          <w:p w14:paraId="5D9FECC2" w14:textId="70F8B32C" w:rsidR="00B6734D" w:rsidRPr="006C7371" w:rsidRDefault="00B6734D" w:rsidP="0016726C">
            <w:pPr>
              <w:spacing w:after="120" w:line="240" w:lineRule="auto"/>
              <w:rPr>
                <w:b/>
                <w:bCs/>
                <w:i/>
                <w:iCs/>
              </w:rPr>
            </w:pPr>
            <w:r>
              <w:rPr>
                <w:b/>
                <w:bCs/>
              </w:rPr>
              <w:t>TEXT BOX 3.1:</w:t>
            </w:r>
            <w:r w:rsidRPr="00745F84">
              <w:rPr>
                <w:b/>
                <w:bCs/>
              </w:rPr>
              <w:t xml:space="preserve"> National Centre for Indigenous Genomics (NCIG)</w:t>
            </w:r>
            <w:r>
              <w:rPr>
                <w:b/>
                <w:bCs/>
              </w:rPr>
              <w:br/>
            </w:r>
            <w:r w:rsidRPr="006C7371">
              <w:rPr>
                <w:b/>
                <w:bCs/>
                <w:i/>
                <w:iCs/>
              </w:rPr>
              <w:t>Australian government supported Aboriginal and Torres Strait Islander genomics policy exemplifying: self</w:t>
            </w:r>
            <w:r>
              <w:rPr>
                <w:b/>
                <w:bCs/>
                <w:i/>
                <w:iCs/>
              </w:rPr>
              <w:t>-</w:t>
            </w:r>
            <w:r w:rsidRPr="006C7371">
              <w:rPr>
                <w:b/>
                <w:bCs/>
                <w:i/>
                <w:iCs/>
              </w:rPr>
              <w:t>determination, decision</w:t>
            </w:r>
            <w:r>
              <w:rPr>
                <w:b/>
                <w:bCs/>
                <w:i/>
                <w:iCs/>
              </w:rPr>
              <w:noBreakHyphen/>
            </w:r>
            <w:r w:rsidRPr="006C7371">
              <w:rPr>
                <w:b/>
                <w:bCs/>
                <w:i/>
                <w:iCs/>
              </w:rPr>
              <w:t xml:space="preserve">making control, data sovereignty and governance. </w:t>
            </w:r>
          </w:p>
          <w:p w14:paraId="5BD729B3" w14:textId="504060C8" w:rsidR="00B6734D" w:rsidRDefault="00B6734D" w:rsidP="0016726C">
            <w:pPr>
              <w:spacing w:after="120" w:line="240" w:lineRule="auto"/>
            </w:pPr>
            <w:r>
              <w:t>On 6 December 2016,</w:t>
            </w:r>
            <w:r w:rsidRPr="00C03FC5">
              <w:t xml:space="preserve"> </w:t>
            </w:r>
            <w:r>
              <w:t xml:space="preserve">the Australian National University (ANU), </w:t>
            </w:r>
            <w:r w:rsidRPr="00597B9A">
              <w:t xml:space="preserve">National Centre for Indigenous Genomics </w:t>
            </w:r>
            <w:r>
              <w:t xml:space="preserve">(NCIG) registered the </w:t>
            </w:r>
            <w:r w:rsidRPr="00525FB0">
              <w:rPr>
                <w:i/>
              </w:rPr>
              <w:t>National Centre for Indigenous Genomics Statute 2016</w:t>
            </w:r>
            <w:r>
              <w:t xml:space="preserve">. </w:t>
            </w:r>
            <w:r>
              <w:rPr>
                <w:rStyle w:val="EndnoteReference"/>
              </w:rPr>
              <w:endnoteReference w:id="93"/>
            </w:r>
            <w:r>
              <w:t xml:space="preserve"> The purpose of the legislative instrument was to </w:t>
            </w:r>
            <w:r w:rsidRPr="00C03FC5">
              <w:t>establish</w:t>
            </w:r>
            <w:r>
              <w:t xml:space="preserve"> “</w:t>
            </w:r>
            <w:r>
              <w:rPr>
                <w:i/>
                <w:iCs/>
              </w:rPr>
              <w:t>a</w:t>
            </w:r>
            <w:r w:rsidRPr="00AE40CD">
              <w:rPr>
                <w:i/>
                <w:iCs/>
              </w:rPr>
              <w:t xml:space="preserve">n appropriate framework to ensure </w:t>
            </w:r>
            <w:r>
              <w:rPr>
                <w:i/>
                <w:iCs/>
              </w:rPr>
              <w:t>I</w:t>
            </w:r>
            <w:r w:rsidRPr="00AE40CD">
              <w:rPr>
                <w:i/>
                <w:iCs/>
              </w:rPr>
              <w:t xml:space="preserve">ndigenous governance of and the application of best practice for the conduct of any research using material in the collection of biological samples which were obtained from </w:t>
            </w:r>
            <w:r>
              <w:rPr>
                <w:i/>
                <w:iCs/>
              </w:rPr>
              <w:t>I</w:t>
            </w:r>
            <w:r w:rsidRPr="00AE40CD">
              <w:rPr>
                <w:i/>
                <w:iCs/>
              </w:rPr>
              <w:t>ndigenous people for scientific research from the 1960s until the early 1990s</w:t>
            </w:r>
            <w:r w:rsidRPr="00C03FC5">
              <w:t>.</w:t>
            </w:r>
            <w:r>
              <w:t xml:space="preserve">” </w:t>
            </w:r>
          </w:p>
          <w:p w14:paraId="68678D12" w14:textId="4B92FBEB" w:rsidR="00B6734D" w:rsidRPr="00877F93" w:rsidRDefault="00B6734D" w:rsidP="0016726C">
            <w:pPr>
              <w:spacing w:after="120" w:line="240" w:lineRule="auto"/>
            </w:pPr>
            <w:r w:rsidRPr="00877F93">
              <w:t>The NCIG provides a practical example of Australian government supported Indigenous control and governance possibilities within this space. ANU, in the John Curtin School of Medical Research holds a collection of biological samples that were obtained from Indigenous people for scientific research from the 1960s until the early 1990s. The collection includes documents and data relating to the samples. In recognition of the collection’s immense cultural, historical and scientific importance, the ANU committed to ensuring that the collection is held and added to under appropriate Indigenous custodianship; that there is proper engagement with Indigenous people and communities from which the samples and records were collected about any use of the collection for research; and appropriate consents are obtained for any research using material in the collection.</w:t>
            </w:r>
          </w:p>
          <w:p w14:paraId="679BCB98" w14:textId="6FDD43C5" w:rsidR="00B6734D" w:rsidRDefault="00B6734D" w:rsidP="0016726C">
            <w:pPr>
              <w:spacing w:after="120" w:line="240" w:lineRule="auto"/>
            </w:pPr>
            <w:r>
              <w:t>T</w:t>
            </w:r>
            <w:r w:rsidRPr="00877F93">
              <w:t xml:space="preserve">he ANU Council </w:t>
            </w:r>
            <w:r>
              <w:t>established the</w:t>
            </w:r>
            <w:r w:rsidRPr="00877F93">
              <w:t xml:space="preserve"> </w:t>
            </w:r>
            <w:r w:rsidRPr="00525FB0">
              <w:rPr>
                <w:i/>
              </w:rPr>
              <w:t>NCIG Statute 2016</w:t>
            </w:r>
            <w:r w:rsidRPr="00877F93">
              <w:t xml:space="preserve"> to embed </w:t>
            </w:r>
            <w:r>
              <w:t>a policy</w:t>
            </w:r>
            <w:r w:rsidRPr="00877F93">
              <w:t xml:space="preserve"> framework </w:t>
            </w:r>
            <w:r>
              <w:t>with</w:t>
            </w:r>
            <w:r w:rsidRPr="00877F93">
              <w:t xml:space="preserve"> Indigenous governance of</w:t>
            </w:r>
            <w:r>
              <w:t>,</w:t>
            </w:r>
            <w:r w:rsidRPr="00877F93">
              <w:t xml:space="preserve"> and the application of best practice for</w:t>
            </w:r>
            <w:r>
              <w:t>,</w:t>
            </w:r>
            <w:r w:rsidRPr="00877F93">
              <w:t xml:space="preserve"> the conduct of any research using material in the collection. </w:t>
            </w:r>
            <w:r>
              <w:t>Consequently,</w:t>
            </w:r>
            <w:r w:rsidRPr="00877F93">
              <w:t xml:space="preserve"> Indigenous </w:t>
            </w:r>
            <w:r>
              <w:t>s</w:t>
            </w:r>
            <w:r w:rsidRPr="00877F93">
              <w:t xml:space="preserve">overeignty is embedded </w:t>
            </w:r>
            <w:r>
              <w:t>with</w:t>
            </w:r>
            <w:r w:rsidRPr="00877F93">
              <w:t>in the governance structures. Indigenous engagement and control of research is facilitated through an Indigenous-majority Governance Board, an Indigenous Collection Access Committee, an identified Indigenous Engagement Officer position</w:t>
            </w:r>
            <w:r>
              <w:t>;</w:t>
            </w:r>
            <w:r w:rsidRPr="00877F93">
              <w:t xml:space="preserve"> and Indigenous members of the Advisory Board, including Indigenous community representatives.</w:t>
            </w:r>
          </w:p>
          <w:p w14:paraId="190E77F6" w14:textId="59D31263" w:rsidR="00B6734D" w:rsidRDefault="00B6734D" w:rsidP="00525FB0">
            <w:pPr>
              <w:spacing w:after="120" w:line="240" w:lineRule="auto"/>
            </w:pPr>
            <w:r w:rsidRPr="003A3080">
              <w:t>NCIG report that approximately 25 per cent of all DNA variants in the Indigenous genomes it has studied are unknown in people from outside Australia and</w:t>
            </w:r>
            <w:r>
              <w:t>,</w:t>
            </w:r>
            <w:r w:rsidRPr="003A3080">
              <w:t xml:space="preserve"> of these</w:t>
            </w:r>
            <w:r>
              <w:t>,</w:t>
            </w:r>
            <w:r w:rsidRPr="003A3080">
              <w:t xml:space="preserve"> approximately 40</w:t>
            </w:r>
            <w:r>
              <w:t xml:space="preserve"> per cent</w:t>
            </w:r>
            <w:r w:rsidRPr="003A3080">
              <w:t xml:space="preserve"> are likely to be found in a single region or community. It concludes:</w:t>
            </w:r>
            <w:r>
              <w:t xml:space="preserve"> </w:t>
            </w:r>
            <w:r w:rsidRPr="003A3080">
              <w:t xml:space="preserve">Overall, genomic differences among communities across Australia are as great as those between populations across Europe and Asia combined. In medical genomics terms, some Australian Indigenous communities are as different from each other as communities as far apart as </w:t>
            </w:r>
            <w:r>
              <w:t>n</w:t>
            </w:r>
            <w:r w:rsidRPr="003A3080">
              <w:t>orth</w:t>
            </w:r>
            <w:r>
              <w:t>-western</w:t>
            </w:r>
            <w:r w:rsidRPr="003A3080">
              <w:t xml:space="preserve"> Europe and South</w:t>
            </w:r>
            <w:r>
              <w:noBreakHyphen/>
            </w:r>
            <w:r w:rsidRPr="003A3080">
              <w:t xml:space="preserve">East Asia. So, using information about people from the Northern Territory, for example as a basis for treating people in </w:t>
            </w:r>
            <w:r>
              <w:t>the s</w:t>
            </w:r>
            <w:r w:rsidRPr="003A3080">
              <w:t>outh</w:t>
            </w:r>
            <w:r>
              <w:t xml:space="preserve"> of Western</w:t>
            </w:r>
            <w:r w:rsidRPr="003A3080">
              <w:t xml:space="preserve"> Australia, would be equivalent to treating people in the United Kingdom based on information about people from Cambodia</w:t>
            </w:r>
            <w:r w:rsidRPr="00E56F2B">
              <w:t>.</w:t>
            </w:r>
            <w:r>
              <w:t xml:space="preserve"> </w:t>
            </w:r>
            <w:r>
              <w:rPr>
                <w:rStyle w:val="EndnoteReference"/>
              </w:rPr>
              <w:endnoteReference w:id="94"/>
            </w:r>
            <w:r>
              <w:t xml:space="preserve"> </w:t>
            </w:r>
          </w:p>
        </w:tc>
      </w:tr>
    </w:tbl>
    <w:p w14:paraId="14C64EB3" w14:textId="13C01DEE" w:rsidR="00B6734D" w:rsidRPr="00612A31" w:rsidRDefault="00B6734D" w:rsidP="003E26CC">
      <w:pPr>
        <w:pStyle w:val="Heading2"/>
      </w:pPr>
      <w:bookmarkStart w:id="32" w:name="_Toc36978043"/>
      <w:bookmarkStart w:id="33" w:name="_Toc36978108"/>
      <w:bookmarkStart w:id="34" w:name="_Toc57724929"/>
      <w:bookmarkStart w:id="35" w:name="_Toc83731105"/>
      <w:r w:rsidRPr="5E5671F1">
        <w:t>PRINCIPLE 2</w:t>
      </w:r>
      <w:r>
        <w:t>:</w:t>
      </w:r>
      <w:r w:rsidRPr="5E5671F1">
        <w:t xml:space="preserve"> </w:t>
      </w:r>
      <w:bookmarkEnd w:id="32"/>
      <w:bookmarkEnd w:id="33"/>
      <w:bookmarkEnd w:id="34"/>
      <w:r w:rsidRPr="00AD5EDC">
        <w:t xml:space="preserve"> </w:t>
      </w:r>
      <w:r w:rsidRPr="00400F13">
        <w:t xml:space="preserve">CULTURALLY </w:t>
      </w:r>
      <w:r>
        <w:t>SAFE</w:t>
      </w:r>
      <w:bookmarkEnd w:id="35"/>
      <w:r>
        <w:t xml:space="preserve"> </w:t>
      </w:r>
    </w:p>
    <w:p w14:paraId="16C5DC35" w14:textId="54136942" w:rsidR="00B6734D" w:rsidRPr="00EA1593" w:rsidRDefault="00B6734D" w:rsidP="00EA1593">
      <w:pPr>
        <w:ind w:left="576"/>
        <w:rPr>
          <w:b/>
          <w:bCs/>
          <w:i/>
          <w:iCs/>
          <w:lang w:val="en-AU"/>
        </w:rPr>
      </w:pPr>
      <w:r w:rsidRPr="00EA1593">
        <w:rPr>
          <w:b/>
          <w:bCs/>
          <w:i/>
          <w:iCs/>
          <w:lang w:val="en-AU"/>
        </w:rPr>
        <w:t xml:space="preserve">To ensure the rights of future generations are not undermined by decisions made now, it is critical that culture and kinship are key considerations in all applications of genomics. In clinical investigations, this means that the provision of genomic health services will not compromise the legitimate cultural and human rights, values, and expectations of Aboriginal and Torres Strait Islander </w:t>
      </w:r>
      <w:r>
        <w:rPr>
          <w:b/>
          <w:bCs/>
          <w:i/>
          <w:iCs/>
          <w:lang w:val="en-AU"/>
        </w:rPr>
        <w:t>p</w:t>
      </w:r>
      <w:r w:rsidRPr="00EA1593">
        <w:rPr>
          <w:b/>
          <w:bCs/>
          <w:i/>
          <w:iCs/>
          <w:lang w:val="en-AU"/>
        </w:rPr>
        <w:t xml:space="preserve">eoples. In research and service design, projects should be conducted though co-design processes ensuring benefits and outcomes are mapped to cultural and kinship practices and priorities. </w:t>
      </w:r>
    </w:p>
    <w:p w14:paraId="3F9D930E" w14:textId="77777777" w:rsidR="00B6734D" w:rsidRPr="0009115D" w:rsidRDefault="00B6734D" w:rsidP="0038558F">
      <w:pPr>
        <w:pStyle w:val="Heading3"/>
        <w:ind w:left="720"/>
        <w:rPr>
          <w:rFonts w:ascii="Arial" w:eastAsia="Arial" w:hAnsi="Arial" w:cs="Arial"/>
          <w:color w:val="002060"/>
        </w:rPr>
      </w:pPr>
      <w:bookmarkStart w:id="36" w:name="_Toc36978109"/>
      <w:bookmarkStart w:id="37" w:name="_Toc57724930"/>
      <w:bookmarkStart w:id="38" w:name="_Toc83731106"/>
      <w:r w:rsidRPr="5E5671F1">
        <w:rPr>
          <w:rFonts w:ascii="Arial" w:eastAsia="Arial" w:hAnsi="Arial" w:cs="Arial"/>
          <w:color w:val="002060"/>
        </w:rPr>
        <w:t>Culture</w:t>
      </w:r>
      <w:bookmarkEnd w:id="36"/>
      <w:bookmarkEnd w:id="37"/>
      <w:bookmarkEnd w:id="38"/>
    </w:p>
    <w:p w14:paraId="1B1F4399" w14:textId="76FB4263" w:rsidR="00B6734D" w:rsidRDefault="00B6734D" w:rsidP="00212DDB">
      <w:r w:rsidRPr="5E5671F1">
        <w:t xml:space="preserve">Aboriginal and Torres Strait Islander </w:t>
      </w:r>
      <w:r>
        <w:t>c</w:t>
      </w:r>
      <w:r w:rsidRPr="5E5671F1">
        <w:t>ultures are varied</w:t>
      </w:r>
      <w:r>
        <w:t>,</w:t>
      </w:r>
      <w:r w:rsidRPr="5E5671F1">
        <w:t xml:space="preserve"> with </w:t>
      </w:r>
      <w:r>
        <w:t xml:space="preserve">more than </w:t>
      </w:r>
      <w:r w:rsidRPr="5E5671F1">
        <w:t>2</w:t>
      </w:r>
      <w:r>
        <w:t>5</w:t>
      </w:r>
      <w:r w:rsidRPr="5E5671F1">
        <w:t>0 Aboriginal and Torres Strait Islander nations</w:t>
      </w:r>
      <w:r>
        <w:t xml:space="preserve"> </w:t>
      </w:r>
      <w:r w:rsidRPr="5E5671F1">
        <w:t xml:space="preserve">across the </w:t>
      </w:r>
      <w:r>
        <w:t>continent</w:t>
      </w:r>
      <w:r w:rsidRPr="5E5671F1">
        <w:t xml:space="preserve"> </w:t>
      </w:r>
      <w:r>
        <w:t xml:space="preserve">of </w:t>
      </w:r>
      <w:r w:rsidRPr="5E5671F1">
        <w:t>Australia</w:t>
      </w:r>
      <w:r>
        <w:t xml:space="preserve">, encompassing </w:t>
      </w:r>
      <w:r w:rsidRPr="00D7104B">
        <w:t>land, waters</w:t>
      </w:r>
      <w:r>
        <w:t>,</w:t>
      </w:r>
      <w:r w:rsidRPr="00D7104B">
        <w:t xml:space="preserve"> </w:t>
      </w:r>
      <w:proofErr w:type="gramStart"/>
      <w:r w:rsidRPr="00D7104B">
        <w:t>islands</w:t>
      </w:r>
      <w:proofErr w:type="gramEnd"/>
      <w:r w:rsidRPr="00D7104B">
        <w:t xml:space="preserve"> and seas</w:t>
      </w:r>
      <w:r>
        <w:t>. Through the continuous unbroken connection of Aboriginal people to country for over 60,000 years and that of the Torres Strait Islander peoples to their region over 2,500</w:t>
      </w:r>
      <w:r w:rsidRPr="00D76AE5">
        <w:t xml:space="preserve"> years ago</w:t>
      </w:r>
      <w:r>
        <w:t>, c</w:t>
      </w:r>
      <w:r w:rsidRPr="5E5671F1">
        <w:t xml:space="preserve">ulture </w:t>
      </w:r>
      <w:r>
        <w:t>is</w:t>
      </w:r>
      <w:r w:rsidRPr="5E5671F1">
        <w:t xml:space="preserve"> recognised as playing a pivotal role in the health and wellbeing of Aboriginal and Torres Strait Islander people</w:t>
      </w:r>
      <w:r>
        <w:t xml:space="preserve">s. </w:t>
      </w:r>
      <w:r w:rsidRPr="5E5671F1">
        <w:rPr>
          <w:rStyle w:val="EndnoteReference"/>
        </w:rPr>
        <w:endnoteReference w:id="95"/>
      </w:r>
      <w:r w:rsidRPr="5E5671F1">
        <w:rPr>
          <w:vertAlign w:val="superscript"/>
        </w:rPr>
        <w:t>,</w:t>
      </w:r>
      <w:r w:rsidRPr="5E5671F1">
        <w:rPr>
          <w:rStyle w:val="EndnoteReference"/>
        </w:rPr>
        <w:endnoteReference w:id="96"/>
      </w:r>
      <w:r w:rsidRPr="5E5671F1">
        <w:rPr>
          <w:vertAlign w:val="superscript"/>
        </w:rPr>
        <w:t>,</w:t>
      </w:r>
      <w:r w:rsidRPr="5E5671F1">
        <w:rPr>
          <w:rStyle w:val="EndnoteReference"/>
        </w:rPr>
        <w:endnoteReference w:id="97"/>
      </w:r>
    </w:p>
    <w:p w14:paraId="19711150" w14:textId="4D0DE20A" w:rsidR="00B6734D" w:rsidRPr="004E696D" w:rsidRDefault="00B6734D" w:rsidP="002E6FD4">
      <w:pPr>
        <w:ind w:left="720"/>
        <w:rPr>
          <w:bCs/>
          <w:i/>
          <w:iCs/>
        </w:rPr>
      </w:pPr>
      <w:r w:rsidRPr="004E696D">
        <w:rPr>
          <w:bCs/>
          <w:i/>
          <w:iCs/>
        </w:rPr>
        <w:t>“We nurture our culture for our future, and our culture nurtures us — we have sought to reflect the reciprocal and cyclical relationship between culture and wellbeing, whereby nurturing culture keeps us, and our future generations, healthy and strong.”</w:t>
      </w:r>
      <w:r w:rsidRPr="004E696D">
        <w:rPr>
          <w:rStyle w:val="EndnoteReference"/>
          <w:bCs/>
          <w:i/>
          <w:iCs/>
        </w:rPr>
        <w:endnoteReference w:id="98"/>
      </w:r>
    </w:p>
    <w:p w14:paraId="21B1DD8A" w14:textId="77777777" w:rsidR="00B6734D" w:rsidRPr="002E6FD4" w:rsidRDefault="00B6734D" w:rsidP="00451F8A">
      <w:pPr>
        <w:ind w:firstLine="720"/>
        <w:rPr>
          <w:b/>
          <w:bCs/>
        </w:rPr>
      </w:pPr>
      <w:r w:rsidRPr="002E6FD4">
        <w:rPr>
          <w:b/>
          <w:bCs/>
        </w:rPr>
        <w:t>Janine Mohamed, CEO, Lowitja Institute</w:t>
      </w:r>
    </w:p>
    <w:p w14:paraId="051DEAD1" w14:textId="37871FF8" w:rsidR="00B6734D" w:rsidRPr="0009115D" w:rsidRDefault="00B6734D" w:rsidP="00212DDB">
      <w:r>
        <w:t xml:space="preserve">The separate Aboriginal nations and the many island nations in the Torres Strait </w:t>
      </w:r>
      <w:r w:rsidRPr="5E5671F1">
        <w:t xml:space="preserve">are distinct </w:t>
      </w:r>
      <w:proofErr w:type="gramStart"/>
      <w:r>
        <w:t xml:space="preserve">groups in </w:t>
      </w:r>
      <w:r w:rsidRPr="5E5671F1">
        <w:t>their own right</w:t>
      </w:r>
      <w:proofErr w:type="gramEnd"/>
      <w:r w:rsidRPr="5E5671F1">
        <w:t>.</w:t>
      </w:r>
      <w:r>
        <w:t xml:space="preserve"> Consequently, ensuring c</w:t>
      </w:r>
      <w:r w:rsidRPr="5E5671F1">
        <w:t>ultur</w:t>
      </w:r>
      <w:r>
        <w:t>al safety is a key consideration</w:t>
      </w:r>
      <w:r w:rsidRPr="5E5671F1">
        <w:t xml:space="preserve"> </w:t>
      </w:r>
      <w:r>
        <w:t>across</w:t>
      </w:r>
      <w:r w:rsidRPr="5E5671F1">
        <w:t xml:space="preserve"> all </w:t>
      </w:r>
      <w:r>
        <w:t xml:space="preserve">aspects of </w:t>
      </w:r>
      <w:r w:rsidRPr="5E5671F1">
        <w:t>genomics clinical practice</w:t>
      </w:r>
      <w:r>
        <w:t>,</w:t>
      </w:r>
      <w:r w:rsidRPr="5E5671F1">
        <w:t xml:space="preserve"> </w:t>
      </w:r>
      <w:r>
        <w:t xml:space="preserve">including through cultural responsiveness in service design and ethical </w:t>
      </w:r>
      <w:r w:rsidRPr="5E5671F1">
        <w:t xml:space="preserve">research </w:t>
      </w:r>
      <w:r>
        <w:t xml:space="preserve">co-design </w:t>
      </w:r>
      <w:r w:rsidRPr="5E5671F1">
        <w:t xml:space="preserve">with Aboriginal and Torres Strait </w:t>
      </w:r>
      <w:r w:rsidRPr="00D47945">
        <w:t xml:space="preserve">Islander </w:t>
      </w:r>
      <w:r>
        <w:t xml:space="preserve">individuals, </w:t>
      </w:r>
      <w:proofErr w:type="gramStart"/>
      <w:r>
        <w:t>families</w:t>
      </w:r>
      <w:proofErr w:type="gramEnd"/>
      <w:r>
        <w:t xml:space="preserve"> and communities</w:t>
      </w:r>
      <w:r w:rsidRPr="00D47945">
        <w:t xml:space="preserve">. </w:t>
      </w:r>
    </w:p>
    <w:p w14:paraId="04785F4D" w14:textId="77777777" w:rsidR="00B6734D" w:rsidRPr="0009115D" w:rsidRDefault="00B6734D" w:rsidP="0038558F">
      <w:pPr>
        <w:pStyle w:val="Heading3"/>
        <w:ind w:left="720"/>
        <w:rPr>
          <w:rFonts w:ascii="Arial" w:eastAsia="Arial" w:hAnsi="Arial" w:cs="Arial"/>
          <w:color w:val="002060"/>
        </w:rPr>
      </w:pPr>
      <w:bookmarkStart w:id="39" w:name="_Toc36978110"/>
      <w:bookmarkStart w:id="40" w:name="_Toc57724931"/>
      <w:bookmarkStart w:id="41" w:name="_Toc83731107"/>
      <w:r w:rsidRPr="5E5671F1">
        <w:rPr>
          <w:rFonts w:ascii="Arial" w:eastAsia="Arial" w:hAnsi="Arial" w:cs="Arial"/>
          <w:color w:val="002060"/>
        </w:rPr>
        <w:lastRenderedPageBreak/>
        <w:t>Kinship</w:t>
      </w:r>
      <w:bookmarkEnd w:id="39"/>
      <w:bookmarkEnd w:id="40"/>
      <w:bookmarkEnd w:id="41"/>
    </w:p>
    <w:p w14:paraId="56A44686" w14:textId="77777777" w:rsidR="00B6734D" w:rsidRDefault="00B6734D" w:rsidP="003D4D2E">
      <w:r>
        <w:t>Kinship is a</w:t>
      </w:r>
      <w:r w:rsidRPr="5E5671F1">
        <w:t xml:space="preserve"> common element across all Aboriginal and Torres Strait Islander cultures </w:t>
      </w:r>
      <w:r>
        <w:t xml:space="preserve">that defines </w:t>
      </w:r>
      <w:r w:rsidRPr="5E5671F1">
        <w:t xml:space="preserve">the relationship Aboriginal and Torres Strait Islander </w:t>
      </w:r>
      <w:r>
        <w:t>p</w:t>
      </w:r>
      <w:r w:rsidRPr="5E5671F1">
        <w:t>eople</w:t>
      </w:r>
      <w:r>
        <w:t>s</w:t>
      </w:r>
      <w:r w:rsidRPr="5E5671F1">
        <w:t xml:space="preserve"> have with family</w:t>
      </w:r>
      <w:r>
        <w:t xml:space="preserve">, </w:t>
      </w:r>
      <w:proofErr w:type="gramStart"/>
      <w:r>
        <w:t>lore</w:t>
      </w:r>
      <w:proofErr w:type="gramEnd"/>
      <w:r>
        <w:t xml:space="preserve"> and culture</w:t>
      </w:r>
      <w:r w:rsidRPr="5E5671F1">
        <w:t>.</w:t>
      </w:r>
    </w:p>
    <w:p w14:paraId="7E4CDE14" w14:textId="57ABAC66" w:rsidR="00B6734D" w:rsidRDefault="00B6734D" w:rsidP="00EC03BC">
      <w:pPr>
        <w:spacing w:after="0" w:line="240" w:lineRule="auto"/>
      </w:pPr>
      <w:r>
        <w:t xml:space="preserve">Consequently, engagement must be undertaken to understand </w:t>
      </w:r>
      <w:r w:rsidRPr="5E5671F1">
        <w:t xml:space="preserve">the impact of </w:t>
      </w:r>
      <w:r>
        <w:t xml:space="preserve">health </w:t>
      </w:r>
      <w:r w:rsidRPr="5E5671F1">
        <w:t xml:space="preserve">genomic clinical practice and </w:t>
      </w:r>
      <w:r>
        <w:t xml:space="preserve">ethical </w:t>
      </w:r>
      <w:r w:rsidRPr="5E5671F1">
        <w:t>research</w:t>
      </w:r>
      <w:r>
        <w:t xml:space="preserve"> co-design on </w:t>
      </w:r>
      <w:r w:rsidRPr="5E5671F1">
        <w:t xml:space="preserve">the </w:t>
      </w:r>
      <w:r>
        <w:t xml:space="preserve">individual, </w:t>
      </w:r>
      <w:r w:rsidRPr="5E5671F1">
        <w:t>famil</w:t>
      </w:r>
      <w:r>
        <w:t>y</w:t>
      </w:r>
      <w:r w:rsidRPr="5E5671F1">
        <w:t xml:space="preserve"> and the kinship dynamic</w:t>
      </w:r>
      <w:r>
        <w:t xml:space="preserve"> of</w:t>
      </w:r>
      <w:r w:rsidRPr="00B32687">
        <w:t xml:space="preserve"> </w:t>
      </w:r>
      <w:r w:rsidRPr="5E5671F1">
        <w:t>famil</w:t>
      </w:r>
      <w:r>
        <w:t>ies</w:t>
      </w:r>
      <w:r w:rsidRPr="5E5671F1">
        <w:t xml:space="preserve"> and </w:t>
      </w:r>
      <w:r>
        <w:t xml:space="preserve">their </w:t>
      </w:r>
      <w:r w:rsidRPr="5E5671F1">
        <w:t>communit</w:t>
      </w:r>
      <w:r>
        <w:t xml:space="preserve">ies </w:t>
      </w:r>
      <w:r w:rsidRPr="5E5671F1">
        <w:t>more broadly</w:t>
      </w:r>
      <w:r>
        <w:t>.</w:t>
      </w:r>
      <w:r>
        <w:rPr>
          <w:rStyle w:val="EndnoteReference"/>
          <w:rFonts w:eastAsia="Arial"/>
        </w:rPr>
        <w:endnoteReference w:id="99"/>
      </w:r>
      <w:r w:rsidRPr="5E5671F1">
        <w:t xml:space="preserve"> </w:t>
      </w:r>
      <w:r w:rsidRPr="00515B46">
        <w:t xml:space="preserve">What this means for health genomics is that flexible models </w:t>
      </w:r>
      <w:r>
        <w:t>need to be</w:t>
      </w:r>
      <w:r w:rsidRPr="00515B46">
        <w:t xml:space="preserve"> </w:t>
      </w:r>
      <w:r>
        <w:t>co-design</w:t>
      </w:r>
      <w:r w:rsidRPr="00515B46">
        <w:t>ed to meet the needs and wants of the people concerned through conversations with community that are ongoing in relation to the continued growth of strong culture; particularly in regard to the variation in cultural protocols and kinship and for people from other groups living in the community</w:t>
      </w:r>
      <w:r w:rsidRPr="5E5671F1">
        <w:t>.</w:t>
      </w:r>
    </w:p>
    <w:p w14:paraId="7001B72B" w14:textId="77777777" w:rsidR="00B6734D" w:rsidRDefault="00B6734D" w:rsidP="003D4D2E"/>
    <w:tbl>
      <w:tblPr>
        <w:tblStyle w:val="TableGrid"/>
        <w:tblW w:w="9634" w:type="dxa"/>
        <w:shd w:val="clear" w:color="auto" w:fill="F4B083" w:themeFill="accent2" w:themeFillTint="99"/>
        <w:tblLook w:val="04A0" w:firstRow="1" w:lastRow="0" w:firstColumn="1" w:lastColumn="0" w:noHBand="0" w:noVBand="1"/>
      </w:tblPr>
      <w:tblGrid>
        <w:gridCol w:w="9634"/>
      </w:tblGrid>
      <w:tr w:rsidR="00B6734D" w14:paraId="535C0BEE" w14:textId="77777777" w:rsidTr="00EC03BC">
        <w:trPr>
          <w:trHeight w:val="4649"/>
        </w:trPr>
        <w:tc>
          <w:tcPr>
            <w:tcW w:w="9634" w:type="dxa"/>
            <w:shd w:val="clear" w:color="auto" w:fill="F4B083" w:themeFill="accent2" w:themeFillTint="99"/>
          </w:tcPr>
          <w:p w14:paraId="5FE4EFB9" w14:textId="77777777" w:rsidR="00B6734D" w:rsidRPr="001A0DB9" w:rsidRDefault="00B6734D" w:rsidP="00EC03BC">
            <w:pPr>
              <w:spacing w:after="120" w:line="240" w:lineRule="auto"/>
              <w:rPr>
                <w:rFonts w:cstheme="minorHAnsi"/>
                <w:b/>
                <w:bCs/>
              </w:rPr>
            </w:pPr>
            <w:r w:rsidRPr="001A0DB9">
              <w:rPr>
                <w:rFonts w:cstheme="minorHAnsi"/>
                <w:b/>
                <w:bCs/>
              </w:rPr>
              <w:t>TEXT BOX 3.2:</w:t>
            </w:r>
          </w:p>
          <w:p w14:paraId="23EF7110" w14:textId="10CBA7AD" w:rsidR="00B6734D" w:rsidRPr="001A0DB9" w:rsidRDefault="00B6734D" w:rsidP="00EC03BC">
            <w:pPr>
              <w:spacing w:after="120" w:line="240" w:lineRule="auto"/>
              <w:rPr>
                <w:rFonts w:cstheme="minorHAnsi"/>
                <w:b/>
                <w:bCs/>
                <w:i/>
                <w:iCs/>
              </w:rPr>
            </w:pPr>
            <w:r w:rsidRPr="001A0DB9">
              <w:rPr>
                <w:rFonts w:cstheme="minorHAnsi"/>
                <w:b/>
                <w:bCs/>
                <w:i/>
                <w:iCs/>
              </w:rPr>
              <w:t xml:space="preserve">Models and quality of Genetic health services for Aboriginal and Torres Strait Islander people Lowitja Institute (Grant 1365) and the National Health and Medical Research Council Partnership (APP1114437) co-joint funded project. </w:t>
            </w:r>
            <w:r>
              <w:rPr>
                <w:rFonts w:cstheme="minorHAnsi"/>
                <w:b/>
                <w:bCs/>
                <w:i/>
                <w:iCs/>
              </w:rPr>
              <w:t>B</w:t>
            </w:r>
            <w:r w:rsidRPr="001A0DB9">
              <w:rPr>
                <w:rFonts w:cstheme="minorHAnsi"/>
                <w:b/>
                <w:bCs/>
                <w:i/>
                <w:iCs/>
              </w:rPr>
              <w:t xml:space="preserve">etter Indigenous Genetic (BIG) health service services project </w:t>
            </w:r>
          </w:p>
          <w:p w14:paraId="33D12697" w14:textId="53D7CB64" w:rsidR="00B6734D" w:rsidRDefault="00B6734D" w:rsidP="00EC03BC">
            <w:pPr>
              <w:spacing w:after="120" w:line="240" w:lineRule="auto"/>
              <w:rPr>
                <w:rFonts w:eastAsia="Arial"/>
              </w:rPr>
            </w:pPr>
            <w:r w:rsidRPr="001A0DB9">
              <w:rPr>
                <w:rFonts w:eastAsia="Arial" w:cstheme="minorHAnsi"/>
              </w:rPr>
              <w:t>The research study showed that, while family are often</w:t>
            </w:r>
            <w:r w:rsidRPr="001A0DB9">
              <w:rPr>
                <w:rFonts w:eastAsia="Arial"/>
              </w:rPr>
              <w:t xml:space="preserve"> included in clinical</w:t>
            </w:r>
            <w:r w:rsidRPr="5E5671F1">
              <w:rPr>
                <w:rFonts w:eastAsia="Arial"/>
              </w:rPr>
              <w:t xml:space="preserve"> genomic consultations</w:t>
            </w:r>
            <w:r>
              <w:rPr>
                <w:rFonts w:eastAsia="Arial"/>
              </w:rPr>
              <w:t>,</w:t>
            </w:r>
            <w:r w:rsidRPr="5E5671F1">
              <w:rPr>
                <w:rFonts w:eastAsia="Arial"/>
              </w:rPr>
              <w:t xml:space="preserve"> the nature of this interaction is episodic. </w:t>
            </w:r>
            <w:r>
              <w:rPr>
                <w:rFonts w:eastAsia="Arial"/>
              </w:rPr>
              <w:t>Data from i</w:t>
            </w:r>
            <w:r w:rsidRPr="5E5671F1">
              <w:rPr>
                <w:rFonts w:eastAsia="Arial"/>
              </w:rPr>
              <w:t xml:space="preserve">nterview </w:t>
            </w:r>
            <w:r>
              <w:rPr>
                <w:rFonts w:eastAsia="Arial"/>
              </w:rPr>
              <w:t xml:space="preserve">and the information </w:t>
            </w:r>
            <w:r w:rsidRPr="5E5671F1">
              <w:rPr>
                <w:rFonts w:eastAsia="Arial"/>
              </w:rPr>
              <w:t>collected as part of the Better Indigenous Genetic (BIG) health service services project suggest Aboriginal and Torres Strait Islander families often present</w:t>
            </w:r>
            <w:r>
              <w:rPr>
                <w:rFonts w:eastAsia="Arial"/>
              </w:rPr>
              <w:t>ed</w:t>
            </w:r>
            <w:r w:rsidRPr="5E5671F1">
              <w:rPr>
                <w:rFonts w:eastAsia="Arial"/>
              </w:rPr>
              <w:t xml:space="preserve"> at consultations unaware of the nature of the consultation and </w:t>
            </w:r>
            <w:r>
              <w:rPr>
                <w:rFonts w:eastAsia="Arial"/>
              </w:rPr>
              <w:t xml:space="preserve">also unaware as to </w:t>
            </w:r>
            <w:r w:rsidRPr="5E5671F1">
              <w:rPr>
                <w:rFonts w:eastAsia="Arial"/>
              </w:rPr>
              <w:t>why family members without health issues ha</w:t>
            </w:r>
            <w:r>
              <w:rPr>
                <w:rFonts w:eastAsia="Arial"/>
              </w:rPr>
              <w:t>d</w:t>
            </w:r>
            <w:r w:rsidRPr="5E5671F1">
              <w:rPr>
                <w:rFonts w:eastAsia="Arial"/>
              </w:rPr>
              <w:t xml:space="preserve"> been asked to attend. There </w:t>
            </w:r>
            <w:r>
              <w:rPr>
                <w:rFonts w:eastAsia="Arial"/>
              </w:rPr>
              <w:t>were</w:t>
            </w:r>
            <w:r w:rsidRPr="5E5671F1">
              <w:rPr>
                <w:rFonts w:eastAsia="Arial"/>
              </w:rPr>
              <w:t xml:space="preserve"> also limited opportunities to discuss the immediate implications of diagnoses for families and how best to support family members</w:t>
            </w:r>
            <w:r>
              <w:rPr>
                <w:rFonts w:eastAsia="Arial"/>
              </w:rPr>
              <w:t>’</w:t>
            </w:r>
            <w:r w:rsidRPr="5E5671F1">
              <w:rPr>
                <w:rFonts w:eastAsia="Arial"/>
              </w:rPr>
              <w:t xml:space="preserve"> engagement with genomic health services into the future (e.g. at what age should children with high genetic risk for adult onset conditions be tested).  </w:t>
            </w:r>
          </w:p>
          <w:p w14:paraId="2A9FE68A" w14:textId="09EFB744" w:rsidR="00B6734D" w:rsidRDefault="00B6734D" w:rsidP="00EC03BC">
            <w:pPr>
              <w:spacing w:after="120" w:line="240" w:lineRule="auto"/>
            </w:pPr>
            <w:r w:rsidRPr="5E5671F1">
              <w:rPr>
                <w:rFonts w:eastAsia="Arial"/>
              </w:rPr>
              <w:t xml:space="preserve">Improving the benefits of clinical genomic health services </w:t>
            </w:r>
            <w:r>
              <w:rPr>
                <w:rFonts w:eastAsia="Arial"/>
              </w:rPr>
              <w:t>with</w:t>
            </w:r>
            <w:r w:rsidRPr="5E5671F1">
              <w:rPr>
                <w:rFonts w:eastAsia="Arial"/>
              </w:rPr>
              <w:t xml:space="preserve"> Aboriginal and Torres Strait </w:t>
            </w:r>
            <w:r>
              <w:rPr>
                <w:rFonts w:eastAsia="Arial"/>
              </w:rPr>
              <w:t>p</w:t>
            </w:r>
            <w:r w:rsidRPr="5E5671F1">
              <w:rPr>
                <w:rFonts w:eastAsia="Arial"/>
              </w:rPr>
              <w:t>eople requires providing greater support pre- and post- appointment</w:t>
            </w:r>
            <w:r>
              <w:rPr>
                <w:rFonts w:eastAsia="Arial"/>
              </w:rPr>
              <w:t>,</w:t>
            </w:r>
            <w:r w:rsidRPr="5E5671F1">
              <w:rPr>
                <w:rFonts w:eastAsia="Arial"/>
              </w:rPr>
              <w:t xml:space="preserve"> as well as </w:t>
            </w:r>
            <w:r>
              <w:rPr>
                <w:rFonts w:eastAsia="Arial"/>
              </w:rPr>
              <w:t>better</w:t>
            </w:r>
            <w:r w:rsidRPr="5E5671F1">
              <w:rPr>
                <w:rFonts w:eastAsia="Arial"/>
              </w:rPr>
              <w:t xml:space="preserve"> opportunity for ongoing engagement. Clinical genomic health services and Aboriginal Community Controlled Health Organisations are not currently resourced to provide this support. </w:t>
            </w:r>
            <w:r>
              <w:rPr>
                <w:rStyle w:val="EndnoteReference"/>
                <w:rFonts w:eastAsia="Arial"/>
              </w:rPr>
              <w:endnoteReference w:id="100"/>
            </w:r>
          </w:p>
        </w:tc>
      </w:tr>
    </w:tbl>
    <w:p w14:paraId="56C8B289" w14:textId="61760115" w:rsidR="00B6734D" w:rsidRPr="0009115D" w:rsidRDefault="00B6734D" w:rsidP="00492CBD">
      <w:pPr>
        <w:pStyle w:val="Heading2"/>
      </w:pPr>
      <w:r w:rsidRPr="5E5671F1">
        <w:br w:type="page"/>
      </w:r>
      <w:bookmarkStart w:id="42" w:name="_Toc36978044"/>
      <w:bookmarkStart w:id="43" w:name="_Toc36978111"/>
      <w:bookmarkStart w:id="44" w:name="_Toc57724932"/>
      <w:bookmarkStart w:id="45" w:name="_Toc83731108"/>
      <w:r w:rsidRPr="5E5671F1">
        <w:lastRenderedPageBreak/>
        <w:t>PRINCIPLE 3</w:t>
      </w:r>
      <w:r>
        <w:t>:</w:t>
      </w:r>
      <w:r w:rsidRPr="5E5671F1">
        <w:t xml:space="preserve"> </w:t>
      </w:r>
      <w:bookmarkEnd w:id="42"/>
      <w:bookmarkEnd w:id="43"/>
      <w:bookmarkEnd w:id="44"/>
      <w:r w:rsidRPr="00A14784">
        <w:t>HEALTH EQUITY:</w:t>
      </w:r>
      <w:bookmarkEnd w:id="45"/>
    </w:p>
    <w:p w14:paraId="0B2EC8BD" w14:textId="5E742753" w:rsidR="00B6734D" w:rsidRPr="00A14784" w:rsidRDefault="00B6734D" w:rsidP="004305D7">
      <w:pPr>
        <w:spacing w:after="120"/>
        <w:ind w:left="576" w:firstLine="144"/>
      </w:pPr>
      <w:r>
        <w:rPr>
          <w:b/>
          <w:bCs/>
          <w:i/>
          <w:iCs/>
          <w:lang w:val="en-AU"/>
        </w:rPr>
        <w:t xml:space="preserve">  </w:t>
      </w:r>
      <w:r w:rsidRPr="002F45AB">
        <w:rPr>
          <w:b/>
          <w:bCs/>
          <w:i/>
          <w:iCs/>
          <w:lang w:val="en-AU"/>
        </w:rPr>
        <w:t xml:space="preserve">(a) </w:t>
      </w:r>
      <w:r>
        <w:rPr>
          <w:b/>
          <w:bCs/>
          <w:i/>
          <w:iCs/>
          <w:lang w:val="en-AU"/>
        </w:rPr>
        <w:t>T</w:t>
      </w:r>
      <w:r w:rsidRPr="002F45AB">
        <w:rPr>
          <w:b/>
          <w:bCs/>
          <w:i/>
          <w:iCs/>
          <w:lang w:val="en-AU"/>
        </w:rPr>
        <w:t xml:space="preserve">o ensure the application of genomics in clinical practice and health services delivery provides equitable access, equitable outcomes and optimised benefits through respectful partnerships with Aboriginal and Torres Strait Islander individuals, families and communities; </w:t>
      </w:r>
      <w:r w:rsidRPr="002F45AB">
        <w:rPr>
          <w:b/>
          <w:bCs/>
          <w:i/>
          <w:iCs/>
          <w:lang w:val="en-AU"/>
        </w:rPr>
        <w:br/>
      </w:r>
      <w:r w:rsidRPr="002F45AB">
        <w:rPr>
          <w:b/>
          <w:bCs/>
          <w:i/>
          <w:iCs/>
          <w:lang w:val="en-AU"/>
        </w:rPr>
        <w:tab/>
        <w:t xml:space="preserve">(b) </w:t>
      </w:r>
      <w:r>
        <w:rPr>
          <w:b/>
          <w:bCs/>
          <w:i/>
          <w:iCs/>
          <w:lang w:val="en-AU"/>
        </w:rPr>
        <w:t>To ensure</w:t>
      </w:r>
      <w:r w:rsidRPr="002F45AB">
        <w:rPr>
          <w:b/>
          <w:bCs/>
          <w:i/>
          <w:iCs/>
          <w:lang w:val="en-AU"/>
        </w:rPr>
        <w:t xml:space="preserve"> mandatory co-design in all genomic research studies </w:t>
      </w:r>
      <w:r>
        <w:rPr>
          <w:b/>
          <w:bCs/>
          <w:i/>
          <w:iCs/>
          <w:lang w:val="en-AU"/>
        </w:rPr>
        <w:t xml:space="preserve">so that </w:t>
      </w:r>
      <w:r w:rsidRPr="002F45AB">
        <w:rPr>
          <w:b/>
          <w:bCs/>
          <w:i/>
          <w:iCs/>
          <w:lang w:val="en-AU"/>
        </w:rPr>
        <w:t xml:space="preserve">health benefits are returned to participants and passed on to Aboriginal and Torres Strait Islander </w:t>
      </w:r>
      <w:r>
        <w:rPr>
          <w:b/>
          <w:bCs/>
          <w:i/>
          <w:iCs/>
          <w:lang w:val="en-AU"/>
        </w:rPr>
        <w:t>p</w:t>
      </w:r>
      <w:r w:rsidRPr="002F45AB">
        <w:rPr>
          <w:b/>
          <w:bCs/>
          <w:i/>
          <w:iCs/>
          <w:lang w:val="en-AU"/>
        </w:rPr>
        <w:t>eople</w:t>
      </w:r>
      <w:r>
        <w:rPr>
          <w:b/>
          <w:bCs/>
          <w:i/>
          <w:iCs/>
          <w:lang w:val="en-AU"/>
        </w:rPr>
        <w:t>s</w:t>
      </w:r>
      <w:r w:rsidRPr="002F45AB">
        <w:rPr>
          <w:b/>
          <w:bCs/>
          <w:i/>
          <w:iCs/>
          <w:lang w:val="en-AU"/>
        </w:rPr>
        <w:t xml:space="preserve"> and communities; and</w:t>
      </w:r>
      <w:r w:rsidRPr="002F45AB">
        <w:rPr>
          <w:b/>
          <w:bCs/>
          <w:i/>
          <w:iCs/>
          <w:lang w:val="en-AU"/>
        </w:rPr>
        <w:br/>
      </w:r>
      <w:r w:rsidRPr="002F45AB">
        <w:rPr>
          <w:b/>
          <w:bCs/>
          <w:i/>
          <w:iCs/>
          <w:lang w:val="en-AU"/>
        </w:rPr>
        <w:tab/>
        <w:t xml:space="preserve">(c) </w:t>
      </w:r>
      <w:r>
        <w:rPr>
          <w:b/>
          <w:bCs/>
          <w:i/>
          <w:iCs/>
          <w:lang w:val="en-AU"/>
        </w:rPr>
        <w:t>To ensure</w:t>
      </w:r>
      <w:r w:rsidRPr="002F45AB">
        <w:rPr>
          <w:b/>
          <w:bCs/>
          <w:i/>
          <w:iCs/>
          <w:lang w:val="en-AU"/>
        </w:rPr>
        <w:t xml:space="preserve"> Aboriginal and Torres Strait Islander people</w:t>
      </w:r>
      <w:r>
        <w:rPr>
          <w:b/>
          <w:bCs/>
          <w:i/>
          <w:iCs/>
          <w:lang w:val="en-AU"/>
        </w:rPr>
        <w:t>s</w:t>
      </w:r>
      <w:r w:rsidRPr="002F45AB">
        <w:rPr>
          <w:b/>
          <w:bCs/>
          <w:i/>
          <w:iCs/>
          <w:lang w:val="en-AU"/>
        </w:rPr>
        <w:t>, communities and organisations are empowered in the development, conduct, analysis and evaluation of clinical and research genomics to improve their respective health journeys and to ensure a healthful future</w:t>
      </w:r>
      <w:r>
        <w:rPr>
          <w:b/>
          <w:bCs/>
          <w:i/>
          <w:iCs/>
        </w:rPr>
        <w:t>.</w:t>
      </w:r>
    </w:p>
    <w:p w14:paraId="712077DF" w14:textId="78EAD278" w:rsidR="00B6734D" w:rsidRDefault="00B6734D" w:rsidP="00ED3416">
      <w:r w:rsidRPr="5E5671F1">
        <w:t xml:space="preserve">Aboriginal and Torres Strait Islander </w:t>
      </w:r>
      <w:r>
        <w:t>health g</w:t>
      </w:r>
      <w:r w:rsidRPr="5E5671F1">
        <w:t>enomics</w:t>
      </w:r>
      <w:r>
        <w:t xml:space="preserve"> in</w:t>
      </w:r>
      <w:r w:rsidRPr="5E5671F1">
        <w:t xml:space="preserve"> clinical practice and research </w:t>
      </w:r>
      <w:r>
        <w:t>must</w:t>
      </w:r>
      <w:r w:rsidRPr="5E5671F1">
        <w:t xml:space="preserve"> benefit individual</w:t>
      </w:r>
      <w:r>
        <w:t xml:space="preserve">s, families, </w:t>
      </w:r>
      <w:proofErr w:type="gramStart"/>
      <w:r>
        <w:t>communities</w:t>
      </w:r>
      <w:proofErr w:type="gramEnd"/>
      <w:r w:rsidRPr="5E5671F1">
        <w:t xml:space="preserve"> and </w:t>
      </w:r>
      <w:r>
        <w:t xml:space="preserve">their population more broadly. </w:t>
      </w:r>
    </w:p>
    <w:p w14:paraId="48B5ECB4" w14:textId="6E07C2B2" w:rsidR="00B6734D" w:rsidRDefault="00B6734D" w:rsidP="00573D05">
      <w:pPr>
        <w:rPr>
          <w:rStyle w:val="st"/>
        </w:rPr>
      </w:pPr>
      <w:r>
        <w:t xml:space="preserve">Clinical health services do not always provide </w:t>
      </w:r>
      <w:r w:rsidR="00A64A21">
        <w:t>culturally safe</w:t>
      </w:r>
      <w:r>
        <w:t xml:space="preserve"> environments for Aboriginal and Torres Strait Islander peoples, and consequently Aboriginal Community Controlled Health Organisations and Aboriginal Medical Services have been established </w:t>
      </w:r>
      <w:r>
        <w:rPr>
          <w:rStyle w:val="EndnoteReference"/>
        </w:rPr>
        <w:endnoteReference w:id="101"/>
      </w:r>
      <w:r>
        <w:t xml:space="preserve">. In Australia, health genomic services are predominately delivered through state-based health services. </w:t>
      </w:r>
      <w:r w:rsidRPr="5E5671F1">
        <w:t>Emerging evidence suggests that</w:t>
      </w:r>
      <w:r>
        <w:t>,</w:t>
      </w:r>
      <w:r w:rsidRPr="5E5671F1">
        <w:t xml:space="preserve"> </w:t>
      </w:r>
      <w:r w:rsidRPr="5E5671F1">
        <w:rPr>
          <w:rStyle w:val="st"/>
        </w:rPr>
        <w:t xml:space="preserve">despite </w:t>
      </w:r>
      <w:r w:rsidRPr="5E5671F1">
        <w:t xml:space="preserve">demand </w:t>
      </w:r>
      <w:r>
        <w:t>f</w:t>
      </w:r>
      <w:r w:rsidRPr="5E5671F1">
        <w:t xml:space="preserve">or genetic testing among Aboriginal and Torres Strait Islander patients </w:t>
      </w:r>
      <w:r>
        <w:rPr>
          <w:rStyle w:val="EndnoteReference"/>
        </w:rPr>
        <w:endnoteReference w:id="102"/>
      </w:r>
      <w:r>
        <w:rPr>
          <w:vertAlign w:val="superscript"/>
        </w:rPr>
        <w:t xml:space="preserve">, </w:t>
      </w:r>
      <w:r>
        <w:rPr>
          <w:rStyle w:val="EndnoteReference"/>
        </w:rPr>
        <w:endnoteReference w:id="103"/>
      </w:r>
      <w:r w:rsidRPr="5E5671F1">
        <w:t xml:space="preserve"> and a higher incidence of </w:t>
      </w:r>
      <w:r>
        <w:t xml:space="preserve">some </w:t>
      </w:r>
      <w:r w:rsidRPr="5E5671F1">
        <w:t>genetically determined conditions</w:t>
      </w:r>
      <w:r>
        <w:t>,</w:t>
      </w:r>
      <w:r w:rsidRPr="5E5671F1">
        <w:t xml:space="preserve"> </w:t>
      </w:r>
      <w:r>
        <w:rPr>
          <w:rStyle w:val="EndnoteReference"/>
        </w:rPr>
        <w:endnoteReference w:id="104"/>
      </w:r>
      <w:r>
        <w:rPr>
          <w:vertAlign w:val="superscript"/>
        </w:rPr>
        <w:t xml:space="preserve">, </w:t>
      </w:r>
      <w:r>
        <w:rPr>
          <w:rStyle w:val="EndnoteReference"/>
        </w:rPr>
        <w:endnoteReference w:id="105"/>
      </w:r>
      <w:r w:rsidRPr="00DB0942">
        <w:t xml:space="preserve"> </w:t>
      </w:r>
      <w:r w:rsidRPr="5E5671F1">
        <w:t xml:space="preserve">there is </w:t>
      </w:r>
      <w:r w:rsidRPr="5E5671F1">
        <w:rPr>
          <w:rStyle w:val="st"/>
        </w:rPr>
        <w:t xml:space="preserve">a </w:t>
      </w:r>
      <w:r>
        <w:rPr>
          <w:rStyle w:val="st"/>
        </w:rPr>
        <w:t>highly-</w:t>
      </w:r>
      <w:r w:rsidRPr="5E5671F1">
        <w:rPr>
          <w:rStyle w:val="st"/>
        </w:rPr>
        <w:t xml:space="preserve">significant under-representation of </w:t>
      </w:r>
      <w:r>
        <w:rPr>
          <w:rStyle w:val="st"/>
        </w:rPr>
        <w:t>Aboriginal and Torres Strait Islander peoples</w:t>
      </w:r>
      <w:r w:rsidRPr="5E5671F1">
        <w:rPr>
          <w:rStyle w:val="st"/>
        </w:rPr>
        <w:t xml:space="preserve"> </w:t>
      </w:r>
      <w:r>
        <w:rPr>
          <w:rStyle w:val="st"/>
        </w:rPr>
        <w:t>employed within</w:t>
      </w:r>
      <w:r w:rsidRPr="5E5671F1">
        <w:rPr>
          <w:rStyle w:val="st"/>
        </w:rPr>
        <w:t xml:space="preserve"> </w:t>
      </w:r>
      <w:r>
        <w:rPr>
          <w:rStyle w:val="st"/>
        </w:rPr>
        <w:t xml:space="preserve">state-based </w:t>
      </w:r>
      <w:r w:rsidRPr="5E5671F1">
        <w:rPr>
          <w:rStyle w:val="st"/>
        </w:rPr>
        <w:t>genetic services.</w:t>
      </w:r>
      <w:r>
        <w:rPr>
          <w:rStyle w:val="EndnoteReference"/>
        </w:rPr>
        <w:endnoteReference w:id="106"/>
      </w:r>
      <w:r w:rsidRPr="000117F9">
        <w:t xml:space="preserve"> </w:t>
      </w:r>
      <w:r>
        <w:t>Aboriginal and Torres Strait Islander peoples’</w:t>
      </w:r>
      <w:r w:rsidRPr="5E5671F1">
        <w:t xml:space="preserve"> </w:t>
      </w:r>
      <w:r>
        <w:t xml:space="preserve">unique </w:t>
      </w:r>
      <w:r w:rsidRPr="5E5671F1">
        <w:t>cultures</w:t>
      </w:r>
      <w:r>
        <w:t xml:space="preserve">, belief systems, views on health and wellbeing, along with </w:t>
      </w:r>
      <w:r w:rsidRPr="5E5671F1">
        <w:t>the</w:t>
      </w:r>
      <w:r>
        <w:t>ir</w:t>
      </w:r>
      <w:r w:rsidRPr="5E5671F1">
        <w:t xml:space="preserve"> historical experience</w:t>
      </w:r>
      <w:r>
        <w:t>s with the health system</w:t>
      </w:r>
      <w:r w:rsidRPr="5E5671F1">
        <w:t xml:space="preserve">, </w:t>
      </w:r>
      <w:r>
        <w:t>may have contributed to the low uptake of health genomic service.</w:t>
      </w:r>
    </w:p>
    <w:p w14:paraId="781BD780" w14:textId="52CE7F88" w:rsidR="00B6734D" w:rsidRPr="006F544C" w:rsidRDefault="00B6734D" w:rsidP="00573D05">
      <w:pPr>
        <w:rPr>
          <w:rStyle w:val="st"/>
        </w:rPr>
      </w:pPr>
      <w:r>
        <w:t>An understanding of what is culturally safe to individuals, families and community is critical for delivering a responsive clinical service. Consequently</w:t>
      </w:r>
      <w:r w:rsidRPr="5E5671F1">
        <w:t xml:space="preserve">, it is </w:t>
      </w:r>
      <w:r>
        <w:t>critical</w:t>
      </w:r>
      <w:r w:rsidRPr="5E5671F1">
        <w:t xml:space="preserve"> </w:t>
      </w:r>
      <w:r>
        <w:t xml:space="preserve">for each clinical service </w:t>
      </w:r>
      <w:r w:rsidRPr="5E5671F1">
        <w:t xml:space="preserve">to </w:t>
      </w:r>
      <w:r>
        <w:t xml:space="preserve">understand </w:t>
      </w:r>
      <w:r w:rsidRPr="5E5671F1">
        <w:t xml:space="preserve">the </w:t>
      </w:r>
      <w:r>
        <w:t xml:space="preserve">cultural </w:t>
      </w:r>
      <w:r w:rsidRPr="5E5671F1">
        <w:t>histor</w:t>
      </w:r>
      <w:r>
        <w:t xml:space="preserve">ies of the Aboriginal and Torres Strait Island peoples in their region </w:t>
      </w:r>
      <w:r w:rsidRPr="5E5671F1">
        <w:t xml:space="preserve">and </w:t>
      </w:r>
      <w:r>
        <w:t xml:space="preserve">to proactively </w:t>
      </w:r>
      <w:r w:rsidRPr="5E5671F1">
        <w:t xml:space="preserve">take steps to ensure that </w:t>
      </w:r>
      <w:r>
        <w:t xml:space="preserve">health </w:t>
      </w:r>
      <w:r w:rsidRPr="5E5671F1">
        <w:t>genomics</w:t>
      </w:r>
      <w:r>
        <w:t xml:space="preserve"> are developed in partnership with</w:t>
      </w:r>
      <w:r w:rsidRPr="5E5671F1">
        <w:t xml:space="preserve"> </w:t>
      </w:r>
      <w:r>
        <w:t xml:space="preserve">their regional </w:t>
      </w:r>
      <w:r w:rsidRPr="5E5671F1">
        <w:t xml:space="preserve">Aboriginal and Torres Strait Islander </w:t>
      </w:r>
      <w:r>
        <w:t>communities</w:t>
      </w:r>
      <w:r w:rsidRPr="5E5671F1">
        <w:t xml:space="preserve"> </w:t>
      </w:r>
      <w:r>
        <w:t xml:space="preserve">to meet the health care priorities and to ensure equitable outcomes are met. </w:t>
      </w:r>
      <w:r>
        <w:rPr>
          <w:rStyle w:val="st"/>
        </w:rPr>
        <w:t xml:space="preserve">Trust is a foundational value critical to ensuring equity of access to health genomics, clinical </w:t>
      </w:r>
      <w:proofErr w:type="gramStart"/>
      <w:r>
        <w:rPr>
          <w:rStyle w:val="st"/>
        </w:rPr>
        <w:t>services</w:t>
      </w:r>
      <w:proofErr w:type="gramEnd"/>
      <w:r>
        <w:rPr>
          <w:rStyle w:val="st"/>
        </w:rPr>
        <w:t xml:space="preserve"> and research.</w:t>
      </w:r>
      <w:r w:rsidRPr="00101881">
        <w:rPr>
          <w:rStyle w:val="st"/>
        </w:rPr>
        <w:t xml:space="preserve"> </w:t>
      </w:r>
      <w:r>
        <w:rPr>
          <w:rStyle w:val="st"/>
        </w:rPr>
        <w:t xml:space="preserve">Aboriginal and Torres Strait Islander </w:t>
      </w:r>
      <w:r w:rsidRPr="006F544C">
        <w:rPr>
          <w:rStyle w:val="st"/>
        </w:rPr>
        <w:t>people</w:t>
      </w:r>
      <w:r w:rsidRPr="0016726C">
        <w:rPr>
          <w:rStyle w:val="st"/>
        </w:rPr>
        <w:t>s leading health genomics r</w:t>
      </w:r>
      <w:r w:rsidRPr="0016726C">
        <w:t>esearch is critical to advancing and improving health and wellbeing as it will ensure research priorities focus on beneficial outcomes for the participants and for Aboriginal and Torres Strait Islander individuals, families and communities; and will contribute to keeping culture strong.</w:t>
      </w:r>
    </w:p>
    <w:tbl>
      <w:tblPr>
        <w:tblStyle w:val="TableGrid"/>
        <w:tblW w:w="5000" w:type="pct"/>
        <w:shd w:val="clear" w:color="auto" w:fill="F4B083" w:themeFill="accent2" w:themeFillTint="99"/>
        <w:tblLook w:val="04A0" w:firstRow="1" w:lastRow="0" w:firstColumn="1" w:lastColumn="0" w:noHBand="0" w:noVBand="1"/>
      </w:tblPr>
      <w:tblGrid>
        <w:gridCol w:w="9010"/>
      </w:tblGrid>
      <w:tr w:rsidR="00B6734D" w14:paraId="2B12DB1A" w14:textId="77777777" w:rsidTr="00DC0651">
        <w:trPr>
          <w:trHeight w:val="8552"/>
        </w:trPr>
        <w:tc>
          <w:tcPr>
            <w:tcW w:w="5000" w:type="pct"/>
            <w:shd w:val="clear" w:color="auto" w:fill="F4B083" w:themeFill="accent2" w:themeFillTint="99"/>
          </w:tcPr>
          <w:p w14:paraId="7C489AFA" w14:textId="77777777" w:rsidR="00B6734D" w:rsidRDefault="00B6734D" w:rsidP="001539B4">
            <w:pPr>
              <w:rPr>
                <w:b/>
                <w:bCs/>
              </w:rPr>
            </w:pPr>
            <w:r>
              <w:rPr>
                <w:b/>
                <w:bCs/>
              </w:rPr>
              <w:lastRenderedPageBreak/>
              <w:t>TEXT BOX 3.3:</w:t>
            </w:r>
          </w:p>
          <w:p w14:paraId="086E5F10" w14:textId="6C6E575B" w:rsidR="00B6734D" w:rsidRDefault="00B6734D" w:rsidP="001539B4">
            <w:pPr>
              <w:rPr>
                <w:b/>
                <w:bCs/>
                <w:i/>
                <w:iCs/>
              </w:rPr>
            </w:pPr>
            <w:r>
              <w:rPr>
                <w:b/>
                <w:bCs/>
                <w:i/>
                <w:iCs/>
              </w:rPr>
              <w:t>Machado Joseph Disease (MJD) clinical service development and research provides an exemplar of health genomics in strong partnership with</w:t>
            </w:r>
            <w:r w:rsidRPr="006C7371">
              <w:rPr>
                <w:b/>
                <w:bCs/>
                <w:i/>
                <w:iCs/>
              </w:rPr>
              <w:t xml:space="preserve"> Aboriginal and Torres Strait Islander </w:t>
            </w:r>
            <w:r>
              <w:rPr>
                <w:b/>
                <w:bCs/>
                <w:i/>
                <w:iCs/>
              </w:rPr>
              <w:t xml:space="preserve">peoples. </w:t>
            </w:r>
          </w:p>
          <w:p w14:paraId="0D418E35" w14:textId="030D36AD" w:rsidR="00B6734D" w:rsidRPr="006C7371" w:rsidRDefault="00B6734D" w:rsidP="001539B4">
            <w:pPr>
              <w:rPr>
                <w:b/>
                <w:bCs/>
                <w:i/>
                <w:iCs/>
              </w:rPr>
            </w:pPr>
            <w:r>
              <w:rPr>
                <w:b/>
                <w:bCs/>
                <w:i/>
                <w:iCs/>
              </w:rPr>
              <w:t xml:space="preserve">Clinical health genomics outreach clinics, in strong partnership with </w:t>
            </w:r>
            <w:r w:rsidRPr="006C7371">
              <w:rPr>
                <w:b/>
                <w:bCs/>
                <w:i/>
                <w:iCs/>
              </w:rPr>
              <w:t>Aboriginal and Torres Strait Islander</w:t>
            </w:r>
            <w:r>
              <w:rPr>
                <w:b/>
                <w:bCs/>
                <w:i/>
                <w:iCs/>
              </w:rPr>
              <w:t xml:space="preserve"> peoples,</w:t>
            </w:r>
            <w:r w:rsidRPr="006C7371">
              <w:rPr>
                <w:b/>
                <w:bCs/>
                <w:i/>
                <w:iCs/>
              </w:rPr>
              <w:t xml:space="preserve"> </w:t>
            </w:r>
            <w:r>
              <w:rPr>
                <w:b/>
                <w:bCs/>
                <w:i/>
                <w:iCs/>
              </w:rPr>
              <w:t xml:space="preserve">identified priorities with the communities living with MJD and built an enduring foundation of trust, at the pace of trust with each community, empowering remote communities across the ‘top end’ of Australia.  </w:t>
            </w:r>
          </w:p>
          <w:p w14:paraId="26F92CDF" w14:textId="77777777" w:rsidR="00B6734D" w:rsidRPr="0050344E" w:rsidRDefault="00B6734D" w:rsidP="001539B4">
            <w:pPr>
              <w:rPr>
                <w:b/>
                <w:bCs/>
              </w:rPr>
            </w:pPr>
            <w:bookmarkStart w:id="46" w:name="_Hlk65213739"/>
            <w:r w:rsidRPr="0050344E">
              <w:rPr>
                <w:b/>
                <w:bCs/>
              </w:rPr>
              <w:t>Machado Joseph Disease</w:t>
            </w:r>
            <w:r w:rsidRPr="00347335" w:rsidDel="00CB32F8">
              <w:rPr>
                <w:b/>
                <w:bCs/>
              </w:rPr>
              <w:t xml:space="preserve"> </w:t>
            </w:r>
            <w:r w:rsidRPr="00347335">
              <w:rPr>
                <w:b/>
                <w:bCs/>
              </w:rPr>
              <w:t xml:space="preserve">Foundation </w:t>
            </w:r>
            <w:bookmarkEnd w:id="46"/>
            <w:r w:rsidRPr="00347335">
              <w:rPr>
                <w:b/>
                <w:bCs/>
              </w:rPr>
              <w:t xml:space="preserve">(MJD Foundation) </w:t>
            </w:r>
          </w:p>
          <w:p w14:paraId="403B2188" w14:textId="66C82141" w:rsidR="00B6734D" w:rsidRPr="00733CCA" w:rsidRDefault="00B6734D" w:rsidP="00CB32F8">
            <w:r w:rsidRPr="5E5671F1">
              <w:rPr>
                <w:rFonts w:eastAsia="Arial"/>
              </w:rPr>
              <w:t>To date</w:t>
            </w:r>
            <w:r>
              <w:rPr>
                <w:rFonts w:eastAsia="Arial"/>
              </w:rPr>
              <w:t>,</w:t>
            </w:r>
            <w:r w:rsidRPr="5E5671F1">
              <w:rPr>
                <w:rFonts w:eastAsia="Arial"/>
              </w:rPr>
              <w:t xml:space="preserve"> treatment based on genomic medicine has been shown to be beneficial and cost effective for a limited number of conditions.</w:t>
            </w:r>
            <w:r>
              <w:rPr>
                <w:rStyle w:val="EndnoteReference"/>
                <w:rFonts w:eastAsia="Arial"/>
              </w:rPr>
              <w:endnoteReference w:id="107"/>
            </w:r>
            <w:r w:rsidRPr="5E5671F1">
              <w:rPr>
                <w:rFonts w:eastAsia="Arial"/>
              </w:rPr>
              <w:t xml:space="preserve"> However</w:t>
            </w:r>
            <w:r>
              <w:rPr>
                <w:rFonts w:eastAsia="Arial"/>
              </w:rPr>
              <w:t>,</w:t>
            </w:r>
            <w:r w:rsidRPr="5E5671F1">
              <w:rPr>
                <w:rFonts w:eastAsia="Arial"/>
              </w:rPr>
              <w:t xml:space="preserve"> even where treatment does not currently exist</w:t>
            </w:r>
            <w:r>
              <w:rPr>
                <w:rFonts w:eastAsia="Arial"/>
              </w:rPr>
              <w:t>,</w:t>
            </w:r>
            <w:r w:rsidRPr="5E5671F1">
              <w:rPr>
                <w:rFonts w:eastAsia="Arial"/>
              </w:rPr>
              <w:t xml:space="preserve"> the benefits of diagnosis can include providing certainty, reproductive confidence, reducing unnecessary investigations, providing access to best practice medical care and increasing support and access to education</w:t>
            </w:r>
            <w:r w:rsidRPr="003C1281">
              <w:t>. Diagnosis can also provide a platform for community activism. For example, Tay-Sachs disease, a degenerative and ultimately fatal condition, has been virtually eliminated from Ashkenazi Jewish communities through activism around genetic testing.</w:t>
            </w:r>
            <w:r>
              <w:rPr>
                <w:rStyle w:val="EndnoteReference"/>
              </w:rPr>
              <w:endnoteReference w:id="108"/>
            </w:r>
            <w:r w:rsidRPr="003C1281">
              <w:t xml:space="preserve"> Similarly, the discovery that a degenerative neurological condition prevalent among the Indigenous people of east Arnhem was caused by a single-gene disorder, Machado Joseph Disease, led to the establishment of </w:t>
            </w:r>
            <w:r>
              <w:t>MJD</w:t>
            </w:r>
            <w:r w:rsidRPr="003C1281">
              <w:t xml:space="preserve"> foundation </w:t>
            </w:r>
            <w:r>
              <w:rPr>
                <w:rStyle w:val="EndnoteReference"/>
              </w:rPr>
              <w:endnoteReference w:id="109"/>
            </w:r>
            <w:r w:rsidRPr="003C1281">
              <w:t xml:space="preserve"> which supports the affected communities and undertakes research to work towards a cure.  Ensuring that these benefits are accessible to Aboriginal and Torres Strait Islander people requires broad community engagement and the development of appropriate support services.</w:t>
            </w:r>
            <w:r w:rsidRPr="00733CCA">
              <w:t xml:space="preserve"> </w:t>
            </w:r>
          </w:p>
          <w:p w14:paraId="18E883BE" w14:textId="482B9B56" w:rsidR="00B6734D" w:rsidRDefault="00B6734D" w:rsidP="002D763F">
            <w:r>
              <w:t xml:space="preserve">MJD Foundation is recognised, nationally and internationally by clinical centres of expertise in diagnosing and treating rare neurological disorders and </w:t>
            </w:r>
            <w:r w:rsidRPr="00DB3D5D">
              <w:t>by Indigenous communities globally as an exemplar of how culturally</w:t>
            </w:r>
            <w:r>
              <w:noBreakHyphen/>
            </w:r>
            <w:r w:rsidRPr="00DB3D5D">
              <w:t xml:space="preserve">respectful health services, in strong partnership, contribute to strong and secure culture.  </w:t>
            </w:r>
            <w:r>
              <w:t>T</w:t>
            </w:r>
            <w:r w:rsidRPr="00DB3D5D">
              <w:rPr>
                <w:bCs/>
              </w:rPr>
              <w:t>hrough its approach</w:t>
            </w:r>
            <w:r>
              <w:rPr>
                <w:bCs/>
              </w:rPr>
              <w:t>,</w:t>
            </w:r>
            <w:r w:rsidRPr="00DB3D5D">
              <w:rPr>
                <w:bCs/>
              </w:rPr>
              <w:t xml:space="preserve"> MJD Foundation enabled communities to build a strong</w:t>
            </w:r>
            <w:r w:rsidRPr="00DB3D5D">
              <w:t xml:space="preserve"> </w:t>
            </w:r>
            <w:r w:rsidRPr="00DB3D5D">
              <w:rPr>
                <w:bCs/>
              </w:rPr>
              <w:t>voice in managing the debilitating condition with those affected. Establishing genomics policy, building Aboriginal and Torres Strait Islander clinical and workforce capacity and capability, and translating the new knowledge generated, contributed directly to the benefit of the people and communities affected, further exemplifying self-determination, decision-making control, data sovereignty and governance.</w:t>
            </w:r>
            <w:r w:rsidRPr="006C7371">
              <w:rPr>
                <w:b/>
                <w:bCs/>
                <w:i/>
                <w:iCs/>
              </w:rPr>
              <w:t xml:space="preserve"> </w:t>
            </w:r>
          </w:p>
        </w:tc>
      </w:tr>
    </w:tbl>
    <w:p w14:paraId="0F09D7F0" w14:textId="77777777" w:rsidR="00B6734D" w:rsidRPr="0009115D" w:rsidRDefault="00B6734D" w:rsidP="001E06F9">
      <w:r w:rsidRPr="00733CCA">
        <w:br w:type="page"/>
      </w:r>
    </w:p>
    <w:p w14:paraId="07ADBCFA" w14:textId="77777777" w:rsidR="00B6734D" w:rsidRDefault="00B6734D" w:rsidP="003E26CC">
      <w:pPr>
        <w:pStyle w:val="Heading2"/>
      </w:pPr>
      <w:bookmarkStart w:id="47" w:name="_Toc36978046"/>
      <w:bookmarkStart w:id="48" w:name="_Toc36978115"/>
      <w:bookmarkStart w:id="49" w:name="_Toc57724936"/>
      <w:bookmarkStart w:id="50" w:name="_Toc83731109"/>
      <w:r w:rsidRPr="5E5671F1">
        <w:lastRenderedPageBreak/>
        <w:t xml:space="preserve">PRINCIPLE </w:t>
      </w:r>
      <w:bookmarkEnd w:id="47"/>
      <w:bookmarkEnd w:id="48"/>
      <w:bookmarkEnd w:id="49"/>
      <w:r>
        <w:t xml:space="preserve">4: </w:t>
      </w:r>
      <w:r w:rsidRPr="0070129E">
        <w:t>DATA SOVEREIGNTY</w:t>
      </w:r>
      <w:bookmarkEnd w:id="50"/>
      <w:r w:rsidRPr="0070129E">
        <w:t xml:space="preserve"> </w:t>
      </w:r>
    </w:p>
    <w:p w14:paraId="2F376B6F" w14:textId="4F51248A" w:rsidR="00B6734D" w:rsidRPr="00E46917" w:rsidRDefault="00B6734D" w:rsidP="001E06F9">
      <w:pPr>
        <w:ind w:left="576"/>
        <w:rPr>
          <w:b/>
          <w:bCs/>
          <w:i/>
          <w:iCs/>
        </w:rPr>
      </w:pPr>
      <w:r>
        <w:rPr>
          <w:b/>
          <w:bCs/>
          <w:i/>
          <w:iCs/>
          <w:lang w:val="en-AU"/>
        </w:rPr>
        <w:t xml:space="preserve">To ensure, </w:t>
      </w:r>
      <w:r w:rsidRPr="00E46917">
        <w:rPr>
          <w:b/>
          <w:bCs/>
          <w:i/>
          <w:iCs/>
          <w:lang w:val="en-AU"/>
        </w:rPr>
        <w:t xml:space="preserve">through equivalent partnerships and co-design processes, Aboriginal and Torres Strait Islander </w:t>
      </w:r>
      <w:r>
        <w:rPr>
          <w:b/>
          <w:bCs/>
          <w:i/>
          <w:iCs/>
          <w:lang w:val="en-AU"/>
        </w:rPr>
        <w:t>p</w:t>
      </w:r>
      <w:r w:rsidRPr="00E46917">
        <w:rPr>
          <w:b/>
          <w:bCs/>
          <w:i/>
          <w:iCs/>
          <w:lang w:val="en-AU"/>
        </w:rPr>
        <w:t>eoples</w:t>
      </w:r>
      <w:r>
        <w:rPr>
          <w:b/>
          <w:bCs/>
          <w:i/>
          <w:iCs/>
          <w:lang w:val="en-AU"/>
        </w:rPr>
        <w:t>’</w:t>
      </w:r>
      <w:r w:rsidRPr="00E46917">
        <w:rPr>
          <w:b/>
          <w:bCs/>
          <w:i/>
          <w:iCs/>
          <w:lang w:val="en-AU"/>
        </w:rPr>
        <w:t xml:space="preserve"> genomics data are defined collected, managed, stored, analysed</w:t>
      </w:r>
      <w:r>
        <w:rPr>
          <w:b/>
          <w:bCs/>
          <w:i/>
          <w:iCs/>
          <w:lang w:val="en-AU"/>
        </w:rPr>
        <w:t xml:space="preserve">, </w:t>
      </w:r>
      <w:proofErr w:type="gramStart"/>
      <w:r>
        <w:rPr>
          <w:b/>
          <w:bCs/>
          <w:i/>
          <w:iCs/>
          <w:lang w:val="en-AU"/>
        </w:rPr>
        <w:t>interpreted</w:t>
      </w:r>
      <w:proofErr w:type="gramEnd"/>
      <w:r w:rsidRPr="00E46917">
        <w:rPr>
          <w:b/>
          <w:bCs/>
          <w:i/>
          <w:iCs/>
          <w:lang w:val="en-AU"/>
        </w:rPr>
        <w:t xml:space="preserve"> and used under robust data governance structures</w:t>
      </w:r>
      <w:r>
        <w:rPr>
          <w:b/>
          <w:bCs/>
          <w:i/>
          <w:iCs/>
          <w:lang w:val="en-AU"/>
        </w:rPr>
        <w:t>.</w:t>
      </w:r>
    </w:p>
    <w:p w14:paraId="5A520E6C" w14:textId="50CED0AC" w:rsidR="00B6734D" w:rsidRPr="0016726C" w:rsidRDefault="00B6734D" w:rsidP="005035F0">
      <w:r w:rsidRPr="006F544C">
        <w:t>The digital economy is driving an unparalleled gr</w:t>
      </w:r>
      <w:r w:rsidRPr="0016726C">
        <w:t>owth in new knowledge and understanding</w:t>
      </w:r>
      <w:r>
        <w:t>,</w:t>
      </w:r>
      <w:r w:rsidRPr="0016726C">
        <w:t xml:space="preserve"> with the value of data being reflected in the significant impact on decision-making, allocation of resources, and innovation. </w:t>
      </w:r>
    </w:p>
    <w:p w14:paraId="5A5D1031" w14:textId="38C05378" w:rsidR="00B6734D" w:rsidRPr="0016726C" w:rsidRDefault="00B6734D" w:rsidP="00655B9D">
      <w:r w:rsidRPr="0016726C">
        <w:t>Aboriginal and Torres Strait Islander peoples have exceptionally long uninterrupted culturally rich histories of data collection and preservation of data. This knowledge</w:t>
      </w:r>
      <w:r w:rsidRPr="0016726C">
        <w:rPr>
          <w:lang w:val="en-AU"/>
        </w:rPr>
        <w:t xml:space="preserve"> is dynamic and constantly growing as Aboriginal and Torres Strait Islander peoples</w:t>
      </w:r>
      <w:r>
        <w:rPr>
          <w:lang w:val="en-AU"/>
        </w:rPr>
        <w:t>’</w:t>
      </w:r>
      <w:r w:rsidRPr="0016726C">
        <w:rPr>
          <w:lang w:val="en-AU"/>
        </w:rPr>
        <w:t xml:space="preserve"> culture and knowledge systems evolve with individuals, families and communities continuing to express themselves in new and adapted ways. </w:t>
      </w:r>
      <w:r w:rsidRPr="006F544C">
        <w:rPr>
          <w:rStyle w:val="EndnoteReference"/>
          <w:lang w:val="en-AU"/>
        </w:rPr>
        <w:endnoteReference w:id="110"/>
      </w:r>
      <w:r w:rsidRPr="006F544C">
        <w:rPr>
          <w:vertAlign w:val="superscript"/>
          <w:lang w:val="en-AU"/>
        </w:rPr>
        <w:t xml:space="preserve">, </w:t>
      </w:r>
      <w:r w:rsidRPr="006F544C">
        <w:rPr>
          <w:rStyle w:val="EndnoteReference"/>
          <w:lang w:val="en-AU"/>
        </w:rPr>
        <w:endnoteReference w:id="111"/>
      </w:r>
      <w:r w:rsidRPr="006F544C">
        <w:rPr>
          <w:vertAlign w:val="superscript"/>
          <w:lang w:val="en-AU"/>
        </w:rPr>
        <w:t xml:space="preserve">  </w:t>
      </w:r>
      <w:r w:rsidRPr="0016726C">
        <w:t>Consequently, data hold extremely important implications for Aboriginal and Torres Strait Islander peoples</w:t>
      </w:r>
      <w:r>
        <w:t>’</w:t>
      </w:r>
      <w:r w:rsidRPr="0016726C">
        <w:t xml:space="preserve"> ability to exercise their individual, family, </w:t>
      </w:r>
      <w:proofErr w:type="gramStart"/>
      <w:r w:rsidRPr="0016726C">
        <w:t>community</w:t>
      </w:r>
      <w:proofErr w:type="gramEnd"/>
      <w:r w:rsidRPr="0016726C">
        <w:t xml:space="preserve"> and collective rights to self</w:t>
      </w:r>
      <w:r>
        <w:noBreakHyphen/>
      </w:r>
      <w:r w:rsidRPr="0016726C">
        <w:t>determination.</w:t>
      </w:r>
    </w:p>
    <w:p w14:paraId="7B85BD6D" w14:textId="77777777" w:rsidR="00B6734D" w:rsidRPr="0016726C" w:rsidRDefault="00B6734D" w:rsidP="0029515B">
      <w:pPr>
        <w:autoSpaceDE w:val="0"/>
        <w:autoSpaceDN w:val="0"/>
        <w:adjustRightInd w:val="0"/>
        <w:spacing w:after="100" w:line="211" w:lineRule="atLeast"/>
        <w:ind w:left="720"/>
        <w:rPr>
          <w:rFonts w:cstheme="minorHAnsi"/>
          <w:i/>
          <w:iCs/>
          <w:lang w:val="en-AU"/>
        </w:rPr>
      </w:pPr>
      <w:r w:rsidRPr="0016726C">
        <w:rPr>
          <w:rFonts w:cstheme="minorHAnsi"/>
          <w:i/>
          <w:iCs/>
          <w:lang w:val="en-AU"/>
        </w:rPr>
        <w:t>“</w:t>
      </w:r>
      <w:proofErr w:type="spellStart"/>
      <w:r w:rsidRPr="0016726C">
        <w:rPr>
          <w:rFonts w:cstheme="minorHAnsi"/>
          <w:i/>
          <w:iCs/>
          <w:lang w:val="en-AU"/>
        </w:rPr>
        <w:t>Ganinyi</w:t>
      </w:r>
      <w:proofErr w:type="spellEnd"/>
      <w:r w:rsidRPr="0016726C">
        <w:rPr>
          <w:rFonts w:cstheme="minorHAnsi"/>
          <w:i/>
          <w:iCs/>
          <w:lang w:val="en-AU"/>
        </w:rPr>
        <w:t xml:space="preserve"> </w:t>
      </w:r>
      <w:proofErr w:type="spellStart"/>
      <w:r w:rsidRPr="0016726C">
        <w:rPr>
          <w:rFonts w:cstheme="minorHAnsi"/>
          <w:i/>
          <w:iCs/>
          <w:lang w:val="en-AU"/>
        </w:rPr>
        <w:t>ngarri</w:t>
      </w:r>
      <w:proofErr w:type="spellEnd"/>
      <w:r w:rsidRPr="0016726C">
        <w:rPr>
          <w:rFonts w:cstheme="minorHAnsi"/>
          <w:i/>
          <w:iCs/>
          <w:lang w:val="en-AU"/>
        </w:rPr>
        <w:t xml:space="preserve"> </w:t>
      </w:r>
      <w:proofErr w:type="spellStart"/>
      <w:r w:rsidRPr="0016726C">
        <w:rPr>
          <w:rFonts w:cstheme="minorHAnsi"/>
          <w:i/>
          <w:iCs/>
          <w:lang w:val="en-AU"/>
        </w:rPr>
        <w:t>ingga</w:t>
      </w:r>
      <w:proofErr w:type="spellEnd"/>
      <w:r w:rsidRPr="0016726C">
        <w:rPr>
          <w:rFonts w:cstheme="minorHAnsi"/>
          <w:i/>
          <w:iCs/>
          <w:lang w:val="en-AU"/>
        </w:rPr>
        <w:t xml:space="preserve"> </w:t>
      </w:r>
      <w:proofErr w:type="spellStart"/>
      <w:r w:rsidRPr="0016726C">
        <w:rPr>
          <w:rFonts w:cstheme="minorHAnsi"/>
          <w:i/>
          <w:iCs/>
          <w:lang w:val="en-AU"/>
        </w:rPr>
        <w:t>manjawurrmagi</w:t>
      </w:r>
      <w:proofErr w:type="spellEnd"/>
      <w:r w:rsidRPr="0016726C">
        <w:rPr>
          <w:rFonts w:cstheme="minorHAnsi"/>
          <w:i/>
          <w:iCs/>
          <w:lang w:val="en-AU"/>
        </w:rPr>
        <w:t xml:space="preserve"> </w:t>
      </w:r>
      <w:proofErr w:type="spellStart"/>
      <w:r w:rsidRPr="0016726C">
        <w:rPr>
          <w:rFonts w:cstheme="minorHAnsi"/>
          <w:i/>
          <w:iCs/>
          <w:lang w:val="en-AU"/>
        </w:rPr>
        <w:t>ngindaji</w:t>
      </w:r>
      <w:proofErr w:type="spellEnd"/>
      <w:r w:rsidRPr="0016726C">
        <w:rPr>
          <w:rFonts w:cstheme="minorHAnsi"/>
          <w:i/>
          <w:iCs/>
          <w:lang w:val="en-AU"/>
        </w:rPr>
        <w:t xml:space="preserve"> </w:t>
      </w:r>
      <w:proofErr w:type="spellStart"/>
      <w:r w:rsidRPr="0016726C">
        <w:rPr>
          <w:rFonts w:cstheme="minorHAnsi"/>
          <w:i/>
          <w:iCs/>
          <w:lang w:val="en-AU"/>
        </w:rPr>
        <w:t>thangani</w:t>
      </w:r>
      <w:proofErr w:type="spellEnd"/>
      <w:r w:rsidRPr="0016726C">
        <w:rPr>
          <w:rFonts w:cstheme="minorHAnsi"/>
          <w:i/>
          <w:iCs/>
          <w:lang w:val="en-AU"/>
        </w:rPr>
        <w:t xml:space="preserve">. </w:t>
      </w:r>
      <w:proofErr w:type="spellStart"/>
      <w:r w:rsidRPr="0016726C">
        <w:rPr>
          <w:rFonts w:cstheme="minorHAnsi"/>
          <w:i/>
          <w:iCs/>
          <w:lang w:val="en-AU"/>
        </w:rPr>
        <w:t>Thangani</w:t>
      </w:r>
      <w:proofErr w:type="spellEnd"/>
      <w:r w:rsidRPr="0016726C">
        <w:rPr>
          <w:rFonts w:cstheme="minorHAnsi"/>
          <w:i/>
          <w:iCs/>
          <w:lang w:val="en-AU"/>
        </w:rPr>
        <w:t xml:space="preserve"> </w:t>
      </w:r>
      <w:proofErr w:type="spellStart"/>
      <w:r w:rsidRPr="0016726C">
        <w:rPr>
          <w:rFonts w:cstheme="minorHAnsi"/>
          <w:i/>
          <w:iCs/>
          <w:lang w:val="en-AU"/>
        </w:rPr>
        <w:t>gurrijbarra</w:t>
      </w:r>
      <w:proofErr w:type="spellEnd"/>
      <w:r w:rsidRPr="0016726C">
        <w:rPr>
          <w:rFonts w:cstheme="minorHAnsi"/>
          <w:i/>
          <w:iCs/>
          <w:lang w:val="en-AU"/>
        </w:rPr>
        <w:t xml:space="preserve"> </w:t>
      </w:r>
      <w:proofErr w:type="spellStart"/>
      <w:r w:rsidRPr="0016726C">
        <w:rPr>
          <w:rFonts w:cstheme="minorHAnsi"/>
          <w:i/>
          <w:iCs/>
          <w:lang w:val="en-AU"/>
        </w:rPr>
        <w:t>nganggawarra</w:t>
      </w:r>
      <w:proofErr w:type="spellEnd"/>
      <w:r w:rsidRPr="0016726C">
        <w:rPr>
          <w:rFonts w:cstheme="minorHAnsi"/>
          <w:i/>
          <w:iCs/>
          <w:lang w:val="en-AU"/>
        </w:rPr>
        <w:t xml:space="preserve"> </w:t>
      </w:r>
      <w:proofErr w:type="spellStart"/>
      <w:r w:rsidRPr="0016726C">
        <w:rPr>
          <w:rFonts w:cstheme="minorHAnsi"/>
          <w:i/>
          <w:iCs/>
          <w:lang w:val="en-AU"/>
        </w:rPr>
        <w:t>buga</w:t>
      </w:r>
      <w:proofErr w:type="spellEnd"/>
      <w:r w:rsidRPr="0016726C">
        <w:rPr>
          <w:rFonts w:cstheme="minorHAnsi"/>
          <w:i/>
          <w:iCs/>
          <w:lang w:val="en-AU"/>
        </w:rPr>
        <w:t xml:space="preserve"> </w:t>
      </w:r>
      <w:proofErr w:type="spellStart"/>
      <w:r w:rsidRPr="0016726C">
        <w:rPr>
          <w:rFonts w:cstheme="minorHAnsi"/>
          <w:i/>
          <w:iCs/>
          <w:lang w:val="en-AU"/>
        </w:rPr>
        <w:t>yani</w:t>
      </w:r>
      <w:proofErr w:type="spellEnd"/>
      <w:r w:rsidRPr="0016726C">
        <w:rPr>
          <w:rFonts w:cstheme="minorHAnsi"/>
          <w:i/>
          <w:iCs/>
          <w:lang w:val="en-AU"/>
        </w:rPr>
        <w:t xml:space="preserve"> u, </w:t>
      </w:r>
      <w:proofErr w:type="spellStart"/>
      <w:r w:rsidRPr="0016726C">
        <w:rPr>
          <w:rFonts w:cstheme="minorHAnsi"/>
          <w:i/>
          <w:iCs/>
          <w:lang w:val="en-AU"/>
        </w:rPr>
        <w:t>yulngarrawu</w:t>
      </w:r>
      <w:proofErr w:type="spellEnd"/>
      <w:r w:rsidRPr="0016726C">
        <w:rPr>
          <w:rFonts w:cstheme="minorHAnsi"/>
          <w:i/>
          <w:iCs/>
          <w:lang w:val="en-AU"/>
        </w:rPr>
        <w:t xml:space="preserve">. </w:t>
      </w:r>
      <w:proofErr w:type="spellStart"/>
      <w:r w:rsidRPr="0016726C">
        <w:rPr>
          <w:rFonts w:cstheme="minorHAnsi"/>
          <w:i/>
          <w:iCs/>
          <w:lang w:val="en-AU"/>
        </w:rPr>
        <w:t>Binarri</w:t>
      </w:r>
      <w:proofErr w:type="spellEnd"/>
      <w:r w:rsidRPr="0016726C">
        <w:rPr>
          <w:rFonts w:cstheme="minorHAnsi"/>
          <w:i/>
          <w:iCs/>
          <w:lang w:val="en-AU"/>
        </w:rPr>
        <w:t xml:space="preserve"> </w:t>
      </w:r>
      <w:proofErr w:type="spellStart"/>
      <w:r w:rsidRPr="0016726C">
        <w:rPr>
          <w:rFonts w:cstheme="minorHAnsi"/>
          <w:i/>
          <w:iCs/>
          <w:lang w:val="en-AU"/>
        </w:rPr>
        <w:t>yawurrmagi</w:t>
      </w:r>
      <w:proofErr w:type="spellEnd"/>
      <w:r w:rsidRPr="0016726C">
        <w:rPr>
          <w:rFonts w:cstheme="minorHAnsi"/>
          <w:i/>
          <w:iCs/>
          <w:lang w:val="en-AU"/>
        </w:rPr>
        <w:t xml:space="preserve"> </w:t>
      </w:r>
      <w:proofErr w:type="spellStart"/>
      <w:r w:rsidRPr="0016726C">
        <w:rPr>
          <w:rFonts w:cstheme="minorHAnsi"/>
          <w:i/>
          <w:iCs/>
          <w:lang w:val="en-AU"/>
        </w:rPr>
        <w:t>biyirranggu</w:t>
      </w:r>
      <w:proofErr w:type="spellEnd"/>
      <w:r w:rsidRPr="0016726C">
        <w:rPr>
          <w:rFonts w:cstheme="minorHAnsi"/>
          <w:i/>
          <w:iCs/>
          <w:lang w:val="en-AU"/>
        </w:rPr>
        <w:t xml:space="preserve"> </w:t>
      </w:r>
      <w:proofErr w:type="spellStart"/>
      <w:r w:rsidRPr="0016726C">
        <w:rPr>
          <w:rFonts w:cstheme="minorHAnsi"/>
          <w:i/>
          <w:iCs/>
          <w:lang w:val="en-AU"/>
        </w:rPr>
        <w:t>thangani</w:t>
      </w:r>
      <w:proofErr w:type="spellEnd"/>
      <w:r w:rsidRPr="0016726C">
        <w:rPr>
          <w:rFonts w:cstheme="minorHAnsi"/>
          <w:i/>
          <w:iCs/>
          <w:lang w:val="en-AU"/>
        </w:rPr>
        <w:t xml:space="preserve">, </w:t>
      </w:r>
      <w:proofErr w:type="spellStart"/>
      <w:r w:rsidRPr="0016726C">
        <w:rPr>
          <w:rFonts w:cstheme="minorHAnsi"/>
          <w:i/>
          <w:iCs/>
          <w:lang w:val="en-AU"/>
        </w:rPr>
        <w:t>Thirrili</w:t>
      </w:r>
      <w:proofErr w:type="spellEnd"/>
      <w:r w:rsidRPr="0016726C">
        <w:rPr>
          <w:rFonts w:cstheme="minorHAnsi"/>
          <w:i/>
          <w:iCs/>
          <w:lang w:val="en-AU"/>
        </w:rPr>
        <w:t xml:space="preserve"> </w:t>
      </w:r>
      <w:proofErr w:type="spellStart"/>
      <w:r w:rsidRPr="0016726C">
        <w:rPr>
          <w:rFonts w:cstheme="minorHAnsi"/>
          <w:i/>
          <w:iCs/>
          <w:lang w:val="en-AU"/>
        </w:rPr>
        <w:t>ngarri</w:t>
      </w:r>
      <w:proofErr w:type="spellEnd"/>
      <w:r w:rsidRPr="0016726C">
        <w:rPr>
          <w:rFonts w:cstheme="minorHAnsi"/>
          <w:i/>
          <w:iCs/>
          <w:lang w:val="en-AU"/>
        </w:rPr>
        <w:t xml:space="preserve"> </w:t>
      </w:r>
      <w:proofErr w:type="spellStart"/>
      <w:r w:rsidRPr="0016726C">
        <w:rPr>
          <w:rFonts w:cstheme="minorHAnsi"/>
          <w:i/>
          <w:iCs/>
          <w:lang w:val="en-AU"/>
        </w:rPr>
        <w:t>warawirragi</w:t>
      </w:r>
      <w:proofErr w:type="spellEnd"/>
      <w:r w:rsidRPr="0016726C">
        <w:rPr>
          <w:rFonts w:cstheme="minorHAnsi"/>
          <w:i/>
          <w:iCs/>
          <w:lang w:val="en-AU"/>
        </w:rPr>
        <w:t xml:space="preserve">, </w:t>
      </w:r>
      <w:proofErr w:type="spellStart"/>
      <w:r w:rsidRPr="0016726C">
        <w:rPr>
          <w:rFonts w:cstheme="minorHAnsi"/>
          <w:i/>
          <w:iCs/>
          <w:lang w:val="en-AU"/>
        </w:rPr>
        <w:t>Thirrili</w:t>
      </w:r>
      <w:proofErr w:type="spellEnd"/>
      <w:r w:rsidRPr="0016726C">
        <w:rPr>
          <w:rFonts w:cstheme="minorHAnsi"/>
          <w:i/>
          <w:iCs/>
          <w:lang w:val="en-AU"/>
        </w:rPr>
        <w:t xml:space="preserve"> </w:t>
      </w:r>
      <w:proofErr w:type="spellStart"/>
      <w:r w:rsidRPr="0016726C">
        <w:rPr>
          <w:rFonts w:cstheme="minorHAnsi"/>
          <w:i/>
          <w:iCs/>
          <w:lang w:val="en-AU"/>
        </w:rPr>
        <w:t>ngarri</w:t>
      </w:r>
      <w:proofErr w:type="spellEnd"/>
      <w:r w:rsidRPr="0016726C">
        <w:rPr>
          <w:rFonts w:cstheme="minorHAnsi"/>
          <w:i/>
          <w:iCs/>
          <w:lang w:val="en-AU"/>
        </w:rPr>
        <w:t xml:space="preserve"> </w:t>
      </w:r>
      <w:proofErr w:type="spellStart"/>
      <w:r w:rsidRPr="0016726C">
        <w:rPr>
          <w:rFonts w:cstheme="minorHAnsi"/>
          <w:i/>
          <w:iCs/>
          <w:lang w:val="en-AU"/>
        </w:rPr>
        <w:t>wilawirragi</w:t>
      </w:r>
      <w:proofErr w:type="spellEnd"/>
      <w:r w:rsidRPr="0016726C">
        <w:rPr>
          <w:rFonts w:cstheme="minorHAnsi"/>
          <w:i/>
          <w:iCs/>
          <w:lang w:val="en-AU"/>
        </w:rPr>
        <w:t xml:space="preserve">, </w:t>
      </w:r>
      <w:proofErr w:type="spellStart"/>
      <w:r w:rsidRPr="0016726C">
        <w:rPr>
          <w:rFonts w:cstheme="minorHAnsi"/>
          <w:i/>
          <w:iCs/>
          <w:lang w:val="en-AU"/>
        </w:rPr>
        <w:t>Ganbawirragi</w:t>
      </w:r>
      <w:proofErr w:type="spellEnd"/>
      <w:r w:rsidRPr="0016726C">
        <w:rPr>
          <w:rFonts w:cstheme="minorHAnsi"/>
          <w:i/>
          <w:iCs/>
          <w:lang w:val="en-AU"/>
        </w:rPr>
        <w:t xml:space="preserve"> </w:t>
      </w:r>
      <w:proofErr w:type="spellStart"/>
      <w:r w:rsidRPr="0016726C">
        <w:rPr>
          <w:rFonts w:cstheme="minorHAnsi"/>
          <w:i/>
          <w:iCs/>
          <w:lang w:val="en-AU"/>
        </w:rPr>
        <w:t>ngindaji</w:t>
      </w:r>
      <w:proofErr w:type="spellEnd"/>
      <w:r w:rsidRPr="0016726C">
        <w:rPr>
          <w:rFonts w:cstheme="minorHAnsi"/>
          <w:i/>
          <w:iCs/>
          <w:lang w:val="en-AU"/>
        </w:rPr>
        <w:t xml:space="preserve"> </w:t>
      </w:r>
      <w:proofErr w:type="spellStart"/>
      <w:r w:rsidRPr="0016726C">
        <w:rPr>
          <w:rFonts w:cstheme="minorHAnsi"/>
          <w:i/>
          <w:iCs/>
          <w:lang w:val="en-AU"/>
        </w:rPr>
        <w:t>thangani</w:t>
      </w:r>
      <w:proofErr w:type="spellEnd"/>
      <w:r w:rsidRPr="0016726C">
        <w:rPr>
          <w:rFonts w:cstheme="minorHAnsi"/>
          <w:i/>
          <w:iCs/>
          <w:lang w:val="en-AU"/>
        </w:rPr>
        <w:t xml:space="preserve">, </w:t>
      </w:r>
      <w:proofErr w:type="spellStart"/>
      <w:r w:rsidRPr="0016726C">
        <w:rPr>
          <w:rFonts w:cstheme="minorHAnsi"/>
          <w:i/>
          <w:iCs/>
          <w:lang w:val="en-AU"/>
        </w:rPr>
        <w:t>Yarrangi</w:t>
      </w:r>
      <w:proofErr w:type="spellEnd"/>
      <w:r w:rsidRPr="0016726C">
        <w:rPr>
          <w:rFonts w:cstheme="minorHAnsi"/>
          <w:i/>
          <w:iCs/>
          <w:lang w:val="en-AU"/>
        </w:rPr>
        <w:t xml:space="preserve"> </w:t>
      </w:r>
      <w:proofErr w:type="spellStart"/>
      <w:r w:rsidRPr="0016726C">
        <w:rPr>
          <w:rFonts w:cstheme="minorHAnsi"/>
          <w:i/>
          <w:iCs/>
          <w:lang w:val="en-AU"/>
        </w:rPr>
        <w:t>dinyjili</w:t>
      </w:r>
      <w:proofErr w:type="spellEnd"/>
      <w:r w:rsidRPr="0016726C">
        <w:rPr>
          <w:rFonts w:cstheme="minorHAnsi"/>
          <w:i/>
          <w:iCs/>
          <w:lang w:val="en-AU"/>
        </w:rPr>
        <w:t xml:space="preserve">. </w:t>
      </w:r>
      <w:proofErr w:type="spellStart"/>
      <w:r w:rsidRPr="0016726C">
        <w:rPr>
          <w:rFonts w:cstheme="minorHAnsi"/>
          <w:i/>
          <w:iCs/>
          <w:lang w:val="en-AU"/>
        </w:rPr>
        <w:t>Ngindaji</w:t>
      </w:r>
      <w:proofErr w:type="spellEnd"/>
      <w:r w:rsidRPr="0016726C">
        <w:rPr>
          <w:rFonts w:cstheme="minorHAnsi"/>
          <w:i/>
          <w:iCs/>
          <w:lang w:val="en-AU"/>
        </w:rPr>
        <w:t xml:space="preserve"> </w:t>
      </w:r>
      <w:proofErr w:type="spellStart"/>
      <w:r w:rsidRPr="0016726C">
        <w:rPr>
          <w:rFonts w:cstheme="minorHAnsi"/>
          <w:i/>
          <w:iCs/>
          <w:lang w:val="en-AU"/>
        </w:rPr>
        <w:t>thangani</w:t>
      </w:r>
      <w:proofErr w:type="spellEnd"/>
      <w:r w:rsidRPr="0016726C">
        <w:rPr>
          <w:rFonts w:cstheme="minorHAnsi"/>
          <w:i/>
          <w:iCs/>
          <w:lang w:val="en-AU"/>
        </w:rPr>
        <w:t xml:space="preserve"> </w:t>
      </w:r>
      <w:proofErr w:type="spellStart"/>
      <w:r w:rsidRPr="0016726C">
        <w:rPr>
          <w:rFonts w:cstheme="minorHAnsi"/>
          <w:i/>
          <w:iCs/>
          <w:lang w:val="en-AU"/>
        </w:rPr>
        <w:t>jurali</w:t>
      </w:r>
      <w:proofErr w:type="spellEnd"/>
      <w:r w:rsidRPr="0016726C">
        <w:rPr>
          <w:rFonts w:cstheme="minorHAnsi"/>
          <w:i/>
          <w:iCs/>
          <w:lang w:val="en-AU"/>
        </w:rPr>
        <w:t xml:space="preserve"> </w:t>
      </w:r>
      <w:proofErr w:type="spellStart"/>
      <w:r w:rsidRPr="0016726C">
        <w:rPr>
          <w:rFonts w:cstheme="minorHAnsi"/>
          <w:i/>
          <w:iCs/>
          <w:lang w:val="en-AU"/>
        </w:rPr>
        <w:t>nhi</w:t>
      </w:r>
      <w:proofErr w:type="spellEnd"/>
      <w:r w:rsidRPr="0016726C">
        <w:rPr>
          <w:rFonts w:cstheme="minorHAnsi"/>
          <w:i/>
          <w:iCs/>
          <w:lang w:val="en-AU"/>
        </w:rPr>
        <w:t xml:space="preserve">, </w:t>
      </w:r>
      <w:proofErr w:type="spellStart"/>
      <w:r w:rsidRPr="0016726C">
        <w:rPr>
          <w:rFonts w:cstheme="minorHAnsi"/>
          <w:i/>
          <w:iCs/>
          <w:lang w:val="en-AU"/>
        </w:rPr>
        <w:t>Winyiwunggurragi</w:t>
      </w:r>
      <w:proofErr w:type="spellEnd"/>
      <w:r w:rsidRPr="0016726C">
        <w:rPr>
          <w:rFonts w:cstheme="minorHAnsi"/>
          <w:i/>
          <w:iCs/>
          <w:lang w:val="en-AU"/>
        </w:rPr>
        <w:t xml:space="preserve"> </w:t>
      </w:r>
      <w:proofErr w:type="spellStart"/>
      <w:r w:rsidRPr="0016726C">
        <w:rPr>
          <w:rFonts w:cstheme="minorHAnsi"/>
          <w:i/>
          <w:iCs/>
          <w:lang w:val="en-AU"/>
        </w:rPr>
        <w:t>yarrangi</w:t>
      </w:r>
      <w:proofErr w:type="spellEnd"/>
      <w:r w:rsidRPr="0016726C">
        <w:rPr>
          <w:rFonts w:cstheme="minorHAnsi"/>
          <w:i/>
          <w:iCs/>
          <w:lang w:val="en-AU"/>
        </w:rPr>
        <w:t xml:space="preserve"> </w:t>
      </w:r>
      <w:proofErr w:type="spellStart"/>
      <w:r w:rsidRPr="0016726C">
        <w:rPr>
          <w:rFonts w:cstheme="minorHAnsi"/>
          <w:i/>
          <w:iCs/>
          <w:lang w:val="en-AU"/>
        </w:rPr>
        <w:t>nhingi</w:t>
      </w:r>
      <w:proofErr w:type="spellEnd"/>
      <w:r w:rsidRPr="0016726C">
        <w:rPr>
          <w:rFonts w:cstheme="minorHAnsi"/>
          <w:i/>
          <w:iCs/>
          <w:lang w:val="en-AU"/>
        </w:rPr>
        <w:t xml:space="preserve"> </w:t>
      </w:r>
      <w:proofErr w:type="spellStart"/>
      <w:r w:rsidRPr="0016726C">
        <w:rPr>
          <w:rFonts w:cstheme="minorHAnsi"/>
          <w:i/>
          <w:iCs/>
          <w:lang w:val="en-AU"/>
        </w:rPr>
        <w:t>thangani</w:t>
      </w:r>
      <w:proofErr w:type="spellEnd"/>
      <w:r w:rsidRPr="0016726C">
        <w:rPr>
          <w:rFonts w:cstheme="minorHAnsi"/>
          <w:i/>
          <w:iCs/>
          <w:lang w:val="en-AU"/>
        </w:rPr>
        <w:t>.”</w:t>
      </w:r>
    </w:p>
    <w:p w14:paraId="44D34A68" w14:textId="77777777" w:rsidR="00B6734D" w:rsidRPr="0016726C" w:rsidRDefault="00B6734D" w:rsidP="0029515B">
      <w:pPr>
        <w:ind w:left="720"/>
        <w:rPr>
          <w:rFonts w:cstheme="minorHAnsi"/>
          <w:i/>
          <w:iCs/>
          <w:lang w:val="en-AU"/>
        </w:rPr>
      </w:pPr>
      <w:r w:rsidRPr="0016726C">
        <w:rPr>
          <w:rFonts w:cstheme="minorHAnsi"/>
          <w:i/>
          <w:iCs/>
          <w:lang w:val="en-AU"/>
        </w:rPr>
        <w:t xml:space="preserve">“Our ancestors that came before, created this knowledge. Our voices carry this knowledge to give to our children to carry forever. They must learn their knowledge so they can stand and speak with strength. </w:t>
      </w:r>
      <w:proofErr w:type="gramStart"/>
      <w:r w:rsidRPr="0016726C">
        <w:rPr>
          <w:rFonts w:cstheme="minorHAnsi"/>
          <w:i/>
          <w:iCs/>
          <w:lang w:val="en-AU"/>
        </w:rPr>
        <w:t>So</w:t>
      </w:r>
      <w:proofErr w:type="gramEnd"/>
      <w:r w:rsidRPr="0016726C">
        <w:rPr>
          <w:rFonts w:cstheme="minorHAnsi"/>
          <w:i/>
          <w:iCs/>
          <w:lang w:val="en-AU"/>
        </w:rPr>
        <w:t xml:space="preserve"> they can follow and know this wisdom. This is our umbilical cord to life. This knowledge is from long ago, listen to our voices.”</w:t>
      </w:r>
    </w:p>
    <w:p w14:paraId="54C108EA" w14:textId="078C91EA" w:rsidR="00B6734D" w:rsidRPr="006F544C" w:rsidRDefault="00B6734D" w:rsidP="0029515B">
      <w:pPr>
        <w:ind w:left="720"/>
        <w:rPr>
          <w:rFonts w:cstheme="minorHAnsi"/>
          <w:b/>
          <w:bCs/>
          <w:lang w:val="en-AU"/>
        </w:rPr>
      </w:pPr>
      <w:r w:rsidRPr="0016726C">
        <w:rPr>
          <w:rFonts w:cstheme="minorHAnsi"/>
          <w:b/>
          <w:bCs/>
          <w:lang w:val="en-AU"/>
        </w:rPr>
        <w:t xml:space="preserve">June Oscar AO, spoken in the </w:t>
      </w:r>
      <w:proofErr w:type="spellStart"/>
      <w:r w:rsidRPr="0016726C">
        <w:rPr>
          <w:rFonts w:cstheme="minorHAnsi"/>
          <w:b/>
          <w:bCs/>
          <w:lang w:val="en-AU"/>
        </w:rPr>
        <w:t>Bunuba</w:t>
      </w:r>
      <w:proofErr w:type="spellEnd"/>
      <w:r w:rsidRPr="0016726C">
        <w:rPr>
          <w:rFonts w:cstheme="minorHAnsi"/>
          <w:b/>
          <w:bCs/>
          <w:lang w:val="en-AU"/>
        </w:rPr>
        <w:t xml:space="preserve"> language </w:t>
      </w:r>
      <w:r w:rsidRPr="006F544C">
        <w:rPr>
          <w:rStyle w:val="EndnoteReference"/>
          <w:rFonts w:cstheme="minorHAnsi"/>
          <w:lang w:val="en-AU"/>
        </w:rPr>
        <w:endnoteReference w:id="112"/>
      </w:r>
      <w:r w:rsidRPr="006F544C">
        <w:rPr>
          <w:rFonts w:cstheme="minorHAnsi"/>
          <w:b/>
          <w:bCs/>
          <w:lang w:val="en-AU"/>
        </w:rPr>
        <w:t xml:space="preserve"> </w:t>
      </w:r>
    </w:p>
    <w:p w14:paraId="4D2967F0" w14:textId="77777777" w:rsidR="00B6734D" w:rsidRPr="001C2CDC" w:rsidRDefault="00B6734D" w:rsidP="001C2CDC">
      <w:pPr>
        <w:pStyle w:val="Heading3"/>
        <w:ind w:left="720"/>
        <w:rPr>
          <w:rFonts w:ascii="Arial" w:eastAsia="Arial" w:hAnsi="Arial" w:cs="Arial"/>
          <w:color w:val="002060"/>
        </w:rPr>
      </w:pPr>
      <w:bookmarkStart w:id="51" w:name="_Toc83731110"/>
      <w:r w:rsidRPr="001C2CDC">
        <w:rPr>
          <w:rFonts w:ascii="Arial" w:eastAsia="Arial" w:hAnsi="Arial" w:cs="Arial"/>
          <w:color w:val="002060"/>
        </w:rPr>
        <w:t>Indigenous Data Sovereignty</w:t>
      </w:r>
      <w:bookmarkEnd w:id="51"/>
      <w:r w:rsidRPr="001C2CDC">
        <w:rPr>
          <w:rFonts w:ascii="Arial" w:eastAsia="Arial" w:hAnsi="Arial" w:cs="Arial"/>
          <w:color w:val="002060"/>
        </w:rPr>
        <w:t xml:space="preserve"> </w:t>
      </w:r>
    </w:p>
    <w:p w14:paraId="160F2BFA" w14:textId="36C66CFD" w:rsidR="00B6734D" w:rsidRDefault="00B6734D" w:rsidP="006B1F0E">
      <w:r w:rsidRPr="00E518D8">
        <w:t>Aboriginal and Torres Strait Islander</w:t>
      </w:r>
      <w:r>
        <w:t xml:space="preserve"> peoples</w:t>
      </w:r>
      <w:r w:rsidRPr="00E518D8">
        <w:t xml:space="preserve"> have been </w:t>
      </w:r>
      <w:r>
        <w:t>collaborating</w:t>
      </w:r>
      <w:r w:rsidRPr="00E518D8">
        <w:t xml:space="preserve"> </w:t>
      </w:r>
      <w:r>
        <w:t xml:space="preserve">internationally and </w:t>
      </w:r>
      <w:r w:rsidRPr="00E518D8">
        <w:t xml:space="preserve">advocating </w:t>
      </w:r>
      <w:r>
        <w:t xml:space="preserve">nationally </w:t>
      </w:r>
      <w:r w:rsidRPr="00E518D8">
        <w:t xml:space="preserve">for Indigenous </w:t>
      </w:r>
      <w:r>
        <w:t>d</w:t>
      </w:r>
      <w:r w:rsidRPr="00E518D8">
        <w:t xml:space="preserve">ata </w:t>
      </w:r>
      <w:r>
        <w:t>s</w:t>
      </w:r>
      <w:r w:rsidRPr="00E518D8">
        <w:t>overeignty</w:t>
      </w:r>
      <w:r>
        <w:t xml:space="preserve"> and Indigenous governance processes to support these data. </w:t>
      </w:r>
    </w:p>
    <w:p w14:paraId="07DEB6CE" w14:textId="32499328" w:rsidR="00B6734D" w:rsidRPr="00E518D8" w:rsidRDefault="00B6734D" w:rsidP="00887416">
      <w:r w:rsidRPr="00E518D8">
        <w:t xml:space="preserve">Indigenous </w:t>
      </w:r>
      <w:r>
        <w:t>d</w:t>
      </w:r>
      <w:r w:rsidRPr="00E518D8">
        <w:t xml:space="preserve">ata </w:t>
      </w:r>
      <w:r>
        <w:t>s</w:t>
      </w:r>
      <w:r w:rsidRPr="00E518D8">
        <w:t xml:space="preserve">overeignty developed out of </w:t>
      </w:r>
      <w:r>
        <w:t xml:space="preserve">‘a collective </w:t>
      </w:r>
      <w:r w:rsidRPr="00E518D8">
        <w:t>frustration</w:t>
      </w:r>
      <w:r>
        <w:t xml:space="preserve"> of Indigenous people globally’ and the shared reality that</w:t>
      </w:r>
      <w:r w:rsidRPr="00E518D8">
        <w:t xml:space="preserve"> </w:t>
      </w:r>
      <w:r>
        <w:t xml:space="preserve">‘despite the interest and magnitude of </w:t>
      </w:r>
      <w:r w:rsidRPr="00E518D8">
        <w:t xml:space="preserve">data collected on </w:t>
      </w:r>
      <w:r>
        <w:t>their respective communities’ the information collected and reported focuses on what is wrong in Indigenous health. Furthermore, it is rare that the data collected are used and shared in a manner that directly</w:t>
      </w:r>
      <w:r w:rsidRPr="00E518D8">
        <w:t xml:space="preserve"> benefit the communities</w:t>
      </w:r>
      <w:r>
        <w:t xml:space="preserve"> and contribute to strong culture by reflecting their priorities and cultural world views</w:t>
      </w:r>
      <w:r w:rsidRPr="00E518D8">
        <w:t>.</w:t>
      </w:r>
      <w:r>
        <w:t xml:space="preserve"> Consequently, much of the published data are skewed towards deficit and disparity, which become the policy drivers for government funding agencies. Similarly, the developing research agenda further feeds action plans to address disparity that frequently do not reflect the cultural values and health priorities of Aboriginal and Torres Strait Islander peoples and miss the opportunity to highlight what Indigenous culture can contribute.  </w:t>
      </w:r>
      <w:r>
        <w:rPr>
          <w:rStyle w:val="EndnoteReference"/>
        </w:rPr>
        <w:endnoteReference w:id="113"/>
      </w:r>
      <w:r>
        <w:t xml:space="preserve"> </w:t>
      </w:r>
      <w:r w:rsidRPr="00E518D8">
        <w:t xml:space="preserve">Indigenous </w:t>
      </w:r>
      <w:r>
        <w:t>d</w:t>
      </w:r>
      <w:r w:rsidRPr="00E518D8">
        <w:t xml:space="preserve">ata </w:t>
      </w:r>
      <w:r>
        <w:t>s</w:t>
      </w:r>
      <w:r w:rsidRPr="00E518D8">
        <w:t>overeignty is defined as:</w:t>
      </w:r>
    </w:p>
    <w:p w14:paraId="6F4D3AAB" w14:textId="6003C03A" w:rsidR="00B6734D" w:rsidRDefault="00B6734D" w:rsidP="00CF7F29">
      <w:pPr>
        <w:ind w:left="720"/>
        <w:rPr>
          <w:i/>
          <w:iCs/>
        </w:rPr>
      </w:pPr>
      <w:r w:rsidRPr="00E518D8">
        <w:rPr>
          <w:i/>
          <w:iCs/>
        </w:rPr>
        <w:t xml:space="preserve">“…….. the right of Indigenous </w:t>
      </w:r>
      <w:r>
        <w:rPr>
          <w:i/>
          <w:iCs/>
        </w:rPr>
        <w:t>p</w:t>
      </w:r>
      <w:r w:rsidRPr="00E518D8">
        <w:rPr>
          <w:i/>
          <w:iCs/>
        </w:rPr>
        <w:t xml:space="preserve">eoples to govern the creation, collection, </w:t>
      </w:r>
      <w:proofErr w:type="gramStart"/>
      <w:r w:rsidRPr="00E518D8">
        <w:rPr>
          <w:i/>
          <w:iCs/>
        </w:rPr>
        <w:t>ownership</w:t>
      </w:r>
      <w:proofErr w:type="gramEnd"/>
      <w:r w:rsidRPr="00E518D8">
        <w:rPr>
          <w:i/>
          <w:iCs/>
        </w:rPr>
        <w:t xml:space="preserve"> and application of their data about Indigenous communities, </w:t>
      </w:r>
      <w:r>
        <w:rPr>
          <w:i/>
          <w:iCs/>
        </w:rPr>
        <w:t>P</w:t>
      </w:r>
      <w:r w:rsidRPr="00E518D8">
        <w:rPr>
          <w:i/>
          <w:iCs/>
        </w:rPr>
        <w:t xml:space="preserve">eoples, lands, and resources. </w:t>
      </w:r>
      <w:r w:rsidRPr="00A01E06">
        <w:rPr>
          <w:i/>
          <w:iCs/>
        </w:rPr>
        <w:t>In</w:t>
      </w:r>
      <w:r>
        <w:rPr>
          <w:i/>
          <w:iCs/>
        </w:rPr>
        <w:t xml:space="preserve"> i</w:t>
      </w:r>
      <w:r w:rsidRPr="00E518D8">
        <w:rPr>
          <w:i/>
          <w:iCs/>
        </w:rPr>
        <w:t xml:space="preserve">ts enactment mechanism Indigenous data governance is built around two central premises: the rights of Indigenous nations over data about them, regardless of where it is held and by whom; and the right to the data Indigenous </w:t>
      </w:r>
      <w:r>
        <w:rPr>
          <w:i/>
          <w:iCs/>
        </w:rPr>
        <w:t>P</w:t>
      </w:r>
      <w:r w:rsidRPr="00E518D8">
        <w:rPr>
          <w:i/>
          <w:iCs/>
        </w:rPr>
        <w:t>eoples require to support nation rebuilding.</w:t>
      </w:r>
      <w:r>
        <w:rPr>
          <w:i/>
          <w:iCs/>
        </w:rPr>
        <w:t>”</w:t>
      </w:r>
      <w:r w:rsidRPr="00E518D8">
        <w:rPr>
          <w:i/>
          <w:iCs/>
        </w:rPr>
        <w:t xml:space="preserve"> </w:t>
      </w:r>
      <w:r w:rsidRPr="00880A6F">
        <w:rPr>
          <w:i/>
          <w:iCs/>
          <w:vertAlign w:val="superscript"/>
        </w:rPr>
        <w:endnoteReference w:id="114"/>
      </w:r>
    </w:p>
    <w:p w14:paraId="0FA1ACB5" w14:textId="0218CED9" w:rsidR="00B6734D" w:rsidRPr="001C24D7" w:rsidRDefault="00B6734D" w:rsidP="001C24D7">
      <w:pPr>
        <w:pStyle w:val="Heading3"/>
        <w:ind w:left="720"/>
        <w:rPr>
          <w:rFonts w:ascii="Arial" w:eastAsia="Arial" w:hAnsi="Arial" w:cs="Arial"/>
          <w:color w:val="002060"/>
        </w:rPr>
      </w:pPr>
      <w:bookmarkStart w:id="52" w:name="_Toc83731111"/>
      <w:r w:rsidRPr="001C24D7">
        <w:rPr>
          <w:rFonts w:ascii="Arial" w:eastAsia="Arial" w:hAnsi="Arial" w:cs="Arial"/>
          <w:color w:val="002060"/>
        </w:rPr>
        <w:lastRenderedPageBreak/>
        <w:t>Aboriginal and Torres Strait Islander Data Sovereignty</w:t>
      </w:r>
      <w:bookmarkEnd w:id="52"/>
    </w:p>
    <w:p w14:paraId="1F50F007" w14:textId="324A2136" w:rsidR="00B6734D" w:rsidRPr="00E518D8" w:rsidRDefault="00B6734D" w:rsidP="00363792">
      <w:r w:rsidRPr="00E518D8">
        <w:t xml:space="preserve">The </w:t>
      </w:r>
      <w:proofErr w:type="spellStart"/>
      <w:r w:rsidRPr="00E518D8">
        <w:t>Maiam</w:t>
      </w:r>
      <w:proofErr w:type="spellEnd"/>
      <w:r w:rsidRPr="00E518D8">
        <w:t xml:space="preserve"> </w:t>
      </w:r>
      <w:proofErr w:type="spellStart"/>
      <w:r w:rsidRPr="00E518D8">
        <w:t>nayri</w:t>
      </w:r>
      <w:proofErr w:type="spellEnd"/>
      <w:r w:rsidRPr="00E518D8">
        <w:t xml:space="preserve"> </w:t>
      </w:r>
      <w:proofErr w:type="spellStart"/>
      <w:r w:rsidRPr="00E518D8">
        <w:t>Wingara</w:t>
      </w:r>
      <w:proofErr w:type="spellEnd"/>
      <w:r>
        <w:rPr>
          <w:rStyle w:val="EndnoteReference"/>
          <w:b/>
          <w:bCs/>
          <w:i/>
          <w:lang w:val="en-AU"/>
        </w:rPr>
        <w:endnoteReference w:id="115"/>
      </w:r>
      <w:r w:rsidRPr="00E518D8">
        <w:t xml:space="preserve"> Aboriginal and Torres Strait Islander Data Sovereignty Collective</w:t>
      </w:r>
      <w:r>
        <w:t xml:space="preserve"> </w:t>
      </w:r>
      <w:r>
        <w:rPr>
          <w:rStyle w:val="EndnoteReference"/>
          <w:b/>
          <w:bCs/>
          <w:iCs/>
          <w:lang w:val="en-AU"/>
        </w:rPr>
        <w:endnoteReference w:id="116"/>
      </w:r>
      <w:r w:rsidRPr="00E518D8">
        <w:t xml:space="preserve"> was established </w:t>
      </w:r>
      <w:r>
        <w:t xml:space="preserve">to </w:t>
      </w:r>
      <w:r w:rsidRPr="00E518D8">
        <w:t xml:space="preserve">progress </w:t>
      </w:r>
      <w:r>
        <w:t>their peoples’ d</w:t>
      </w:r>
      <w:r w:rsidRPr="00E518D8">
        <w:t xml:space="preserve">ata </w:t>
      </w:r>
      <w:r>
        <w:t>s</w:t>
      </w:r>
      <w:r w:rsidRPr="00E518D8">
        <w:t xml:space="preserve">overeignty and </w:t>
      </w:r>
      <w:r>
        <w:t>d</w:t>
      </w:r>
      <w:r w:rsidRPr="00E518D8">
        <w:t xml:space="preserve">ata </w:t>
      </w:r>
      <w:r>
        <w:t>g</w:t>
      </w:r>
      <w:r w:rsidRPr="00E518D8">
        <w:t xml:space="preserve">overnance </w:t>
      </w:r>
      <w:r>
        <w:rPr>
          <w:rStyle w:val="EndnoteReference"/>
        </w:rPr>
        <w:endnoteReference w:id="117"/>
      </w:r>
      <w:r>
        <w:rPr>
          <w:vertAlign w:val="superscript"/>
          <w:lang w:val="en-AU"/>
        </w:rPr>
        <w:t>,</w:t>
      </w:r>
      <w:r w:rsidRPr="00E518D8">
        <w:t xml:space="preserve">through developing shared understandings and initiating an Australian set of Indigenous </w:t>
      </w:r>
      <w:r>
        <w:t>d</w:t>
      </w:r>
      <w:r w:rsidRPr="00E518D8">
        <w:t xml:space="preserve">ata </w:t>
      </w:r>
      <w:r>
        <w:t>g</w:t>
      </w:r>
      <w:r w:rsidRPr="00E518D8">
        <w:t>overnance protocols.</w:t>
      </w:r>
      <w:r w:rsidRPr="00111380">
        <w:rPr>
          <w:rStyle w:val="EndnoteReference"/>
        </w:rPr>
        <w:t xml:space="preserve"> </w:t>
      </w:r>
      <w:r>
        <w:t>[See Text Box 3.4]</w:t>
      </w:r>
    </w:p>
    <w:p w14:paraId="7F14FBDB" w14:textId="15EA66DD" w:rsidR="00B6734D" w:rsidRPr="00E518D8" w:rsidRDefault="00B6734D" w:rsidP="00363792">
      <w:pPr>
        <w:ind w:left="720"/>
        <w:rPr>
          <w:i/>
          <w:iCs/>
        </w:rPr>
      </w:pPr>
      <w:r w:rsidRPr="00E518D8">
        <w:rPr>
          <w:i/>
          <w:iCs/>
        </w:rPr>
        <w:t xml:space="preserve">“……Indigenous </w:t>
      </w:r>
      <w:r>
        <w:rPr>
          <w:i/>
          <w:iCs/>
        </w:rPr>
        <w:t>d</w:t>
      </w:r>
      <w:r w:rsidRPr="00E518D8">
        <w:rPr>
          <w:i/>
          <w:iCs/>
        </w:rPr>
        <w:t xml:space="preserve">ata </w:t>
      </w:r>
      <w:r>
        <w:rPr>
          <w:i/>
          <w:iCs/>
        </w:rPr>
        <w:t>s</w:t>
      </w:r>
      <w:r w:rsidRPr="00E518D8">
        <w:rPr>
          <w:i/>
          <w:iCs/>
        </w:rPr>
        <w:t xml:space="preserve">overeignty in Australia is derived from Aboriginal and Torres Strait Islander </w:t>
      </w:r>
      <w:r>
        <w:rPr>
          <w:i/>
          <w:iCs/>
        </w:rPr>
        <w:t>p</w:t>
      </w:r>
      <w:r w:rsidRPr="00E518D8">
        <w:rPr>
          <w:i/>
          <w:iCs/>
        </w:rPr>
        <w:t>eoples</w:t>
      </w:r>
      <w:r>
        <w:rPr>
          <w:i/>
          <w:iCs/>
        </w:rPr>
        <w:t>’</w:t>
      </w:r>
      <w:r w:rsidRPr="00E518D8">
        <w:rPr>
          <w:i/>
          <w:iCs/>
        </w:rPr>
        <w:t xml:space="preserve"> inherent right to govern our </w:t>
      </w:r>
      <w:r>
        <w:rPr>
          <w:i/>
          <w:iCs/>
        </w:rPr>
        <w:t>P</w:t>
      </w:r>
      <w:r w:rsidRPr="00E518D8">
        <w:rPr>
          <w:i/>
          <w:iCs/>
        </w:rPr>
        <w:t xml:space="preserve">eoples, Country (including lands, waters and sky) and resources as outlined in the United Nations Declaration on the Rights of Indigenous Peoples (UNDRIP), for which Australia has declared its support.” </w:t>
      </w:r>
      <w:r>
        <w:rPr>
          <w:rStyle w:val="EndnoteReference"/>
          <w:i/>
          <w:iCs/>
        </w:rPr>
        <w:endnoteReference w:id="118"/>
      </w:r>
    </w:p>
    <w:p w14:paraId="2A8C546B" w14:textId="5FECFC3F" w:rsidR="00B6734D" w:rsidRPr="00C81D81" w:rsidRDefault="00B6734D" w:rsidP="00E435DB">
      <w:pPr>
        <w:rPr>
          <w:lang w:val="en-AU"/>
        </w:rPr>
      </w:pPr>
      <w:r w:rsidRPr="00DE06E9">
        <w:rPr>
          <w:iCs/>
        </w:rPr>
        <w:t>The purpose of the collective is to empower Aboriginal and Torres Strait Islander</w:t>
      </w:r>
      <w:r>
        <w:rPr>
          <w:iCs/>
        </w:rPr>
        <w:t xml:space="preserve"> people</w:t>
      </w:r>
      <w:r w:rsidRPr="00DE06E9">
        <w:rPr>
          <w:iCs/>
        </w:rPr>
        <w:t>s to engage in Indigenous data sovereignty and to advocate for rights, informed by the UN Declaration of the Rights of Indigenous People, using data to inform development.</w:t>
      </w:r>
      <w:r w:rsidRPr="00E435DB">
        <w:rPr>
          <w:lang w:val="en-AU"/>
        </w:rPr>
        <w:t xml:space="preserve"> </w:t>
      </w:r>
      <w:r>
        <w:rPr>
          <w:lang w:val="en-AU"/>
        </w:rPr>
        <w:t xml:space="preserve">The key priorities are </w:t>
      </w:r>
      <w:proofErr w:type="gramStart"/>
      <w:r>
        <w:rPr>
          <w:lang w:val="en-AU"/>
        </w:rPr>
        <w:t xml:space="preserve">for </w:t>
      </w:r>
      <w:r w:rsidRPr="00C568BA">
        <w:rPr>
          <w:lang w:val="en-AU"/>
        </w:rPr>
        <w:t>the production of</w:t>
      </w:r>
      <w:proofErr w:type="gramEnd"/>
      <w:r w:rsidRPr="00C568BA">
        <w:rPr>
          <w:lang w:val="en-AU"/>
        </w:rPr>
        <w:t xml:space="preserve"> more nuanced data and information </w:t>
      </w:r>
      <w:r w:rsidRPr="00774466">
        <w:rPr>
          <w:lang w:val="en-AU"/>
        </w:rPr>
        <w:t xml:space="preserve">than </w:t>
      </w:r>
      <w:r>
        <w:rPr>
          <w:lang w:val="en-AU"/>
        </w:rPr>
        <w:t xml:space="preserve">what </w:t>
      </w:r>
      <w:r w:rsidRPr="00774466">
        <w:rPr>
          <w:lang w:val="en-AU"/>
        </w:rPr>
        <w:t>currently exist</w:t>
      </w:r>
      <w:r>
        <w:rPr>
          <w:lang w:val="en-AU"/>
        </w:rPr>
        <w:t>s</w:t>
      </w:r>
      <w:r w:rsidRPr="00774466">
        <w:rPr>
          <w:lang w:val="en-AU"/>
        </w:rPr>
        <w:t xml:space="preserve"> and greater input </w:t>
      </w:r>
      <w:r>
        <w:rPr>
          <w:lang w:val="en-AU"/>
        </w:rPr>
        <w:t xml:space="preserve">into the data elements collected and governance over the use of data </w:t>
      </w:r>
      <w:r w:rsidRPr="00774466">
        <w:rPr>
          <w:lang w:val="en-AU"/>
        </w:rPr>
        <w:t xml:space="preserve">from </w:t>
      </w:r>
      <w:r>
        <w:rPr>
          <w:lang w:val="en-AU"/>
        </w:rPr>
        <w:t>Aboriginal and Torres Strait Islander</w:t>
      </w:r>
      <w:r w:rsidRPr="00774466">
        <w:rPr>
          <w:lang w:val="en-AU"/>
        </w:rPr>
        <w:t xml:space="preserve"> </w:t>
      </w:r>
      <w:r>
        <w:rPr>
          <w:lang w:val="en-AU"/>
        </w:rPr>
        <w:t>peoples</w:t>
      </w:r>
      <w:r w:rsidRPr="00774466">
        <w:rPr>
          <w:lang w:val="en-AU"/>
        </w:rPr>
        <w:t xml:space="preserve"> themselves.</w:t>
      </w:r>
      <w:r>
        <w:rPr>
          <w:lang w:val="en-AU"/>
        </w:rPr>
        <w:t xml:space="preserve"> </w:t>
      </w:r>
      <w:r>
        <w:rPr>
          <w:rStyle w:val="EndnoteReference"/>
        </w:rPr>
        <w:endnoteReference w:id="119"/>
      </w:r>
      <w:r>
        <w:rPr>
          <w:vertAlign w:val="superscript"/>
          <w:lang w:val="en-AU"/>
        </w:rPr>
        <w:t xml:space="preserve">, </w:t>
      </w:r>
      <w:r>
        <w:rPr>
          <w:rStyle w:val="EndnoteReference"/>
        </w:rPr>
        <w:endnoteReference w:id="120"/>
      </w:r>
    </w:p>
    <w:p w14:paraId="630EED0E" w14:textId="00608790" w:rsidR="00B6734D" w:rsidRDefault="00B6734D" w:rsidP="00363792">
      <w:r>
        <w:t xml:space="preserve">To achieve these goals, </w:t>
      </w:r>
      <w:bookmarkStart w:id="53" w:name="_Hlk80715157"/>
      <w:r w:rsidRPr="00E518D8">
        <w:t>Aboriginal and Torres Strait Islander</w:t>
      </w:r>
      <w:r>
        <w:t xml:space="preserve"> peoples must be able to lead in the collection of al</w:t>
      </w:r>
      <w:r w:rsidRPr="00E518D8">
        <w:t xml:space="preserve">l Aboriginal and Torres Strait Islander </w:t>
      </w:r>
      <w:r>
        <w:t xml:space="preserve">health </w:t>
      </w:r>
      <w:r w:rsidRPr="00E518D8">
        <w:t>genomics data</w:t>
      </w:r>
      <w:r>
        <w:t>. The leadership and</w:t>
      </w:r>
      <w:r w:rsidRPr="00E518D8">
        <w:t xml:space="preserve"> </w:t>
      </w:r>
      <w:r>
        <w:t xml:space="preserve">ethical co-design of the data collection include the data elements, </w:t>
      </w:r>
      <w:r w:rsidRPr="00E518D8">
        <w:t>collect</w:t>
      </w:r>
      <w:r>
        <w:t xml:space="preserve">ion process development, and the storage, </w:t>
      </w:r>
      <w:r w:rsidRPr="00E518D8">
        <w:t>manag</w:t>
      </w:r>
      <w:r>
        <w:t xml:space="preserve">ement, analysis, sharing </w:t>
      </w:r>
      <w:r w:rsidRPr="00E518D8">
        <w:t>and use</w:t>
      </w:r>
      <w:r>
        <w:t xml:space="preserve"> of these data.</w:t>
      </w:r>
      <w:r w:rsidRPr="00E518D8">
        <w:t xml:space="preserve"> </w:t>
      </w:r>
      <w:r>
        <w:t xml:space="preserve"> </w:t>
      </w:r>
    </w:p>
    <w:p w14:paraId="123D5F9B" w14:textId="3FC2A8C3" w:rsidR="00B6734D" w:rsidRDefault="00B6734D" w:rsidP="00363792">
      <w:r w:rsidRPr="00D62136">
        <w:t>In a pandemic, data sovereignty relates to Aboriginal and Torres Strait Islander people knowing and having control over the intellectual property of testing data and knowing where the data is held, who is using it and for what purpose. The rights of Aboriginal and Torres Strait Islander people to exercise self-determination in the use and maintenance of data must be upheld.</w:t>
      </w:r>
    </w:p>
    <w:p w14:paraId="16B42F07" w14:textId="50A7F7CD" w:rsidR="00B6734D" w:rsidRDefault="00B6734D" w:rsidP="00363792"/>
    <w:p w14:paraId="3C7EAA7F" w14:textId="75464CBD" w:rsidR="00B6734D" w:rsidRPr="00111AAE" w:rsidRDefault="00B6734D" w:rsidP="00934493">
      <w:pPr>
        <w:pStyle w:val="Heading3"/>
        <w:ind w:left="720"/>
        <w:rPr>
          <w:rFonts w:ascii="Arial" w:eastAsia="Arial" w:hAnsi="Arial" w:cs="Arial"/>
          <w:color w:val="002060"/>
        </w:rPr>
      </w:pPr>
      <w:bookmarkStart w:id="54" w:name="_Toc83731112"/>
      <w:bookmarkEnd w:id="53"/>
      <w:r>
        <w:rPr>
          <w:rFonts w:ascii="Arial" w:eastAsia="Arial" w:hAnsi="Arial" w:cs="Arial"/>
          <w:color w:val="002060"/>
        </w:rPr>
        <w:t>Aboriginal and Torres Strait Islander</w:t>
      </w:r>
      <w:r w:rsidRPr="00111AAE">
        <w:rPr>
          <w:rFonts w:ascii="Arial" w:eastAsia="Arial" w:hAnsi="Arial" w:cs="Arial"/>
          <w:color w:val="002060"/>
        </w:rPr>
        <w:t xml:space="preserve"> Data Governance</w:t>
      </w:r>
      <w:bookmarkEnd w:id="54"/>
    </w:p>
    <w:p w14:paraId="625FAA1E" w14:textId="5DE579FB" w:rsidR="00B6734D" w:rsidRPr="00E518D8" w:rsidRDefault="00B6734D" w:rsidP="00E518D8">
      <w:r w:rsidRPr="00E518D8">
        <w:t>The convergence of technology infrastructure</w:t>
      </w:r>
      <w:r>
        <w:t>,</w:t>
      </w:r>
      <w:r w:rsidRPr="00E518D8">
        <w:t xml:space="preserve"> the speed </w:t>
      </w:r>
      <w:r>
        <w:t xml:space="preserve">of </w:t>
      </w:r>
      <w:r w:rsidRPr="00E518D8">
        <w:t xml:space="preserve">digital connectivity and enormous volume of data </w:t>
      </w:r>
      <w:r>
        <w:t xml:space="preserve">being generated and stored </w:t>
      </w:r>
      <w:r w:rsidRPr="00E518D8">
        <w:t xml:space="preserve">has raised the </w:t>
      </w:r>
      <w:r>
        <w:t>importance</w:t>
      </w:r>
      <w:r w:rsidRPr="00E518D8">
        <w:t xml:space="preserve"> of data </w:t>
      </w:r>
      <w:r>
        <w:t xml:space="preserve">governance and security </w:t>
      </w:r>
      <w:r w:rsidRPr="00E518D8">
        <w:t xml:space="preserve">across the globe. </w:t>
      </w:r>
    </w:p>
    <w:p w14:paraId="0AD23A5E" w14:textId="346612F4" w:rsidR="00B6734D" w:rsidRPr="00E518D8" w:rsidRDefault="00B6734D" w:rsidP="003B053D">
      <w:r>
        <w:t>Aboriginal and Torres Strait Islander</w:t>
      </w:r>
      <w:r w:rsidRPr="00E518D8">
        <w:t xml:space="preserve"> </w:t>
      </w:r>
      <w:r>
        <w:t>d</w:t>
      </w:r>
      <w:r w:rsidRPr="00E518D8">
        <w:t xml:space="preserve">ata </w:t>
      </w:r>
      <w:r>
        <w:t>hold</w:t>
      </w:r>
      <w:r w:rsidRPr="00E518D8">
        <w:t xml:space="preserve"> </w:t>
      </w:r>
      <w:r>
        <w:t>important cultural heritage and social values in trust among communities. Despite the technological developments and importance of data, Aboriginal and Torres Strait Islander</w:t>
      </w:r>
      <w:r w:rsidRPr="00E518D8">
        <w:t xml:space="preserve"> </w:t>
      </w:r>
      <w:r>
        <w:t>p</w:t>
      </w:r>
      <w:r w:rsidRPr="00E518D8">
        <w:t>eople</w:t>
      </w:r>
      <w:r>
        <w:t>s as individuals, families and communities,</w:t>
      </w:r>
      <w:r w:rsidRPr="00E518D8">
        <w:t xml:space="preserve"> are excluded from decision-making processes and their knowledge marginalised</w:t>
      </w:r>
      <w:r>
        <w:t>,</w:t>
      </w:r>
      <w:r w:rsidRPr="00E518D8">
        <w:t xml:space="preserve"> particularly when the cultural and ancient knowledge exists as part of an oral tradition.</w:t>
      </w:r>
      <w:r w:rsidRPr="00E518D8">
        <w:rPr>
          <w:vertAlign w:val="superscript"/>
        </w:rPr>
        <w:endnoteReference w:id="121"/>
      </w:r>
      <w:r>
        <w:t xml:space="preserve"> Consequently, the data and the </w:t>
      </w:r>
      <w:r w:rsidR="00A64A21">
        <w:t>culturally safe</w:t>
      </w:r>
      <w:r>
        <w:t xml:space="preserve"> governance of data, hold extremely important</w:t>
      </w:r>
      <w:r w:rsidRPr="00E518D8">
        <w:t xml:space="preserve"> implications for </w:t>
      </w:r>
      <w:r>
        <w:t>Aboriginal and Torres Strait Islander</w:t>
      </w:r>
      <w:r w:rsidRPr="00E518D8">
        <w:t xml:space="preserve"> </w:t>
      </w:r>
      <w:r>
        <w:t>peoples’</w:t>
      </w:r>
      <w:r w:rsidRPr="00E518D8">
        <w:t xml:space="preserve"> ability to exercise their individual</w:t>
      </w:r>
      <w:r>
        <w:t>, family, community</w:t>
      </w:r>
      <w:r w:rsidRPr="00E518D8">
        <w:t xml:space="preserve"> and collective rights to self-determination. </w:t>
      </w:r>
    </w:p>
    <w:p w14:paraId="3B0FC933" w14:textId="3E540ED5" w:rsidR="00B6734D" w:rsidRDefault="00B6734D" w:rsidP="00314C75">
      <w:r w:rsidRPr="00E518D8">
        <w:t>The value of data</w:t>
      </w:r>
      <w:r>
        <w:t xml:space="preserve"> and the critical importance for </w:t>
      </w:r>
      <w:r w:rsidR="00A64A21">
        <w:t>culturally safe</w:t>
      </w:r>
      <w:r>
        <w:t xml:space="preserve"> governance of data</w:t>
      </w:r>
      <w:r w:rsidRPr="00E518D8">
        <w:t xml:space="preserve"> is reflected in the significant impact they have </w:t>
      </w:r>
      <w:r>
        <w:t>in</w:t>
      </w:r>
      <w:r w:rsidRPr="00E518D8">
        <w:t xml:space="preserve"> </w:t>
      </w:r>
      <w:r>
        <w:t xml:space="preserve">influencing </w:t>
      </w:r>
      <w:r w:rsidRPr="00E518D8">
        <w:t xml:space="preserve">decision-making, allocation of resources and </w:t>
      </w:r>
      <w:r>
        <w:t xml:space="preserve">driving </w:t>
      </w:r>
      <w:r w:rsidRPr="00E518D8">
        <w:t>innovation.</w:t>
      </w:r>
      <w:r>
        <w:t xml:space="preserve"> Resource allocation and investment is critical </w:t>
      </w:r>
      <w:r w:rsidRPr="00E518D8">
        <w:t xml:space="preserve">to </w:t>
      </w:r>
      <w:r>
        <w:t>Aboriginal and Torres Strait Islander</w:t>
      </w:r>
      <w:r w:rsidRPr="00E518D8">
        <w:t xml:space="preserve"> </w:t>
      </w:r>
      <w:r>
        <w:t>p</w:t>
      </w:r>
      <w:r w:rsidRPr="00E518D8">
        <w:t>eoples</w:t>
      </w:r>
      <w:r>
        <w:t>’</w:t>
      </w:r>
      <w:r w:rsidRPr="00E518D8">
        <w:t xml:space="preserve"> capacity and capability to </w:t>
      </w:r>
      <w:r>
        <w:t>exercise</w:t>
      </w:r>
      <w:r w:rsidRPr="00E518D8">
        <w:t xml:space="preserve"> their human rights and</w:t>
      </w:r>
      <w:r>
        <w:t>,</w:t>
      </w:r>
      <w:r w:rsidRPr="00E518D8">
        <w:t xml:space="preserve"> </w:t>
      </w:r>
      <w:r>
        <w:t xml:space="preserve">importantly, their cultural and kinship </w:t>
      </w:r>
      <w:r w:rsidRPr="00E518D8">
        <w:t>responsibilities</w:t>
      </w:r>
      <w:r>
        <w:t>,</w:t>
      </w:r>
      <w:r w:rsidRPr="00E518D8">
        <w:t xml:space="preserve"> </w:t>
      </w:r>
      <w:r>
        <w:t xml:space="preserve">including to country, encompassing lands, waters, </w:t>
      </w:r>
      <w:proofErr w:type="gramStart"/>
      <w:r>
        <w:t>islands</w:t>
      </w:r>
      <w:proofErr w:type="gramEnd"/>
      <w:r>
        <w:t xml:space="preserve"> and seas</w:t>
      </w:r>
      <w:r w:rsidRPr="00E518D8">
        <w:t>.</w:t>
      </w:r>
    </w:p>
    <w:p w14:paraId="7CC06DCF" w14:textId="48466124" w:rsidR="00B6734D" w:rsidRDefault="00B6734D">
      <w:r>
        <w:br w:type="page"/>
      </w:r>
    </w:p>
    <w:tbl>
      <w:tblPr>
        <w:tblStyle w:val="TableGrid"/>
        <w:tblpPr w:leftFromText="180" w:rightFromText="180" w:vertAnchor="text" w:horzAnchor="margin" w:tblpY="241"/>
        <w:tblW w:w="5000" w:type="pct"/>
        <w:shd w:val="clear" w:color="auto" w:fill="F4B083" w:themeFill="accent2" w:themeFillTint="99"/>
        <w:tblLook w:val="04A0" w:firstRow="1" w:lastRow="0" w:firstColumn="1" w:lastColumn="0" w:noHBand="0" w:noVBand="1"/>
      </w:tblPr>
      <w:tblGrid>
        <w:gridCol w:w="9010"/>
      </w:tblGrid>
      <w:tr w:rsidR="00B6734D" w:rsidRPr="003D45BC" w14:paraId="427FED77" w14:textId="77777777" w:rsidTr="00DC0651">
        <w:trPr>
          <w:trHeight w:val="9061"/>
        </w:trPr>
        <w:tc>
          <w:tcPr>
            <w:tcW w:w="5000" w:type="pct"/>
            <w:shd w:val="clear" w:color="auto" w:fill="F4B083" w:themeFill="accent2" w:themeFillTint="99"/>
          </w:tcPr>
          <w:p w14:paraId="3266176B" w14:textId="3F8BFD89" w:rsidR="00B6734D" w:rsidRDefault="00B6734D" w:rsidP="00E46917">
            <w:pPr>
              <w:rPr>
                <w:b/>
                <w:bCs/>
                <w:i/>
                <w:lang w:val="en-AU"/>
              </w:rPr>
            </w:pPr>
            <w:r w:rsidRPr="003D45BC">
              <w:rPr>
                <w:b/>
                <w:bCs/>
              </w:rPr>
              <w:lastRenderedPageBreak/>
              <w:t>TEXT BOX 3.4:</w:t>
            </w:r>
            <w:r w:rsidRPr="002D01FA">
              <w:rPr>
                <w:b/>
                <w:bCs/>
                <w:i/>
                <w:lang w:val="en-AU"/>
              </w:rPr>
              <w:t xml:space="preserve"> </w:t>
            </w:r>
            <w:r w:rsidRPr="002D01FA">
              <w:rPr>
                <w:b/>
                <w:bCs/>
                <w:iCs/>
                <w:lang w:val="en-AU"/>
              </w:rPr>
              <w:t xml:space="preserve"> MAIAM NAYRI WINGARA ABORIGINAL AND TORRES STRAIT ISLANDER DATA SOVEREIGNTY COLLECTIVE</w:t>
            </w:r>
            <w:r w:rsidRPr="002D01FA">
              <w:rPr>
                <w:b/>
                <w:bCs/>
                <w:i/>
                <w:lang w:val="en-AU"/>
              </w:rPr>
              <w:t xml:space="preserve"> </w:t>
            </w:r>
          </w:p>
          <w:p w14:paraId="119D3360" w14:textId="73C18BBD" w:rsidR="00B6734D" w:rsidRDefault="00B6734D" w:rsidP="00E46917">
            <w:pPr>
              <w:rPr>
                <w:iCs/>
                <w:lang w:val="en-AU"/>
              </w:rPr>
            </w:pPr>
            <w:r>
              <w:rPr>
                <w:b/>
                <w:bCs/>
                <w:iCs/>
              </w:rPr>
              <w:t>Established</w:t>
            </w:r>
            <w:r w:rsidRPr="005B0E84">
              <w:rPr>
                <w:b/>
                <w:bCs/>
                <w:iCs/>
              </w:rPr>
              <w:t xml:space="preserve"> in </w:t>
            </w:r>
            <w:r>
              <w:rPr>
                <w:b/>
                <w:bCs/>
                <w:iCs/>
              </w:rPr>
              <w:t>2017</w:t>
            </w:r>
            <w:r w:rsidRPr="005B0E84">
              <w:rPr>
                <w:b/>
                <w:bCs/>
                <w:iCs/>
              </w:rPr>
              <w:t xml:space="preserve"> to develop Aboriginal and Torres Strait Islander data sovereignty principles and to identify Aboriginal and Torres Strait Islander strategic data assets</w:t>
            </w:r>
            <w:r>
              <w:rPr>
                <w:b/>
                <w:bCs/>
                <w:iCs/>
              </w:rPr>
              <w:t>; and thus ‘to welcome good knowledge’</w:t>
            </w:r>
            <w:r w:rsidRPr="005B0E84">
              <w:rPr>
                <w:b/>
                <w:bCs/>
                <w:iCs/>
              </w:rPr>
              <w:t xml:space="preserve">. </w:t>
            </w:r>
            <w:r w:rsidRPr="008103B8">
              <w:rPr>
                <w:iCs/>
                <w:lang w:val="en-AU"/>
              </w:rPr>
              <w:t xml:space="preserve">Indigenous </w:t>
            </w:r>
            <w:r>
              <w:rPr>
                <w:iCs/>
                <w:lang w:val="en-AU"/>
              </w:rPr>
              <w:t>d</w:t>
            </w:r>
            <w:r w:rsidRPr="008103B8">
              <w:rPr>
                <w:iCs/>
                <w:lang w:val="en-AU"/>
              </w:rPr>
              <w:t xml:space="preserve">ata </w:t>
            </w:r>
            <w:r>
              <w:rPr>
                <w:iCs/>
                <w:lang w:val="en-AU"/>
              </w:rPr>
              <w:t>s</w:t>
            </w:r>
            <w:r w:rsidRPr="008103B8">
              <w:rPr>
                <w:iCs/>
                <w:lang w:val="en-AU"/>
              </w:rPr>
              <w:t>overeignty in Australia refers to Aboriginal and Torres</w:t>
            </w:r>
            <w:r>
              <w:rPr>
                <w:iCs/>
                <w:lang w:val="en-AU"/>
              </w:rPr>
              <w:t xml:space="preserve"> </w:t>
            </w:r>
            <w:r w:rsidRPr="008103B8">
              <w:rPr>
                <w:iCs/>
                <w:lang w:val="en-AU"/>
              </w:rPr>
              <w:t xml:space="preserve">Strait Islander </w:t>
            </w:r>
            <w:r>
              <w:rPr>
                <w:iCs/>
                <w:lang w:val="en-AU"/>
              </w:rPr>
              <w:t>peoples’</w:t>
            </w:r>
            <w:r w:rsidRPr="008103B8">
              <w:rPr>
                <w:iCs/>
                <w:lang w:val="en-AU"/>
              </w:rPr>
              <w:t xml:space="preserve"> inherent right to govern their communities,</w:t>
            </w:r>
            <w:r>
              <w:rPr>
                <w:iCs/>
                <w:lang w:val="en-AU"/>
              </w:rPr>
              <w:t xml:space="preserve"> </w:t>
            </w:r>
            <w:r w:rsidRPr="008103B8">
              <w:rPr>
                <w:iCs/>
                <w:lang w:val="en-AU"/>
              </w:rPr>
              <w:t xml:space="preserve">resources, and Country (including lands, </w:t>
            </w:r>
            <w:proofErr w:type="gramStart"/>
            <w:r w:rsidRPr="008103B8">
              <w:rPr>
                <w:iCs/>
                <w:lang w:val="en-AU"/>
              </w:rPr>
              <w:t>waters</w:t>
            </w:r>
            <w:proofErr w:type="gramEnd"/>
            <w:r w:rsidRPr="008103B8">
              <w:rPr>
                <w:iCs/>
                <w:lang w:val="en-AU"/>
              </w:rPr>
              <w:t xml:space="preserve"> and sky). It is the right of</w:t>
            </w:r>
            <w:r>
              <w:rPr>
                <w:iCs/>
                <w:lang w:val="en-AU"/>
              </w:rPr>
              <w:t xml:space="preserve"> </w:t>
            </w:r>
            <w:r w:rsidRPr="008103B8">
              <w:rPr>
                <w:iCs/>
                <w:lang w:val="en-AU"/>
              </w:rPr>
              <w:t xml:space="preserve">Aboriginal and Torres Strait Islander </w:t>
            </w:r>
            <w:r>
              <w:rPr>
                <w:iCs/>
                <w:lang w:val="en-AU"/>
              </w:rPr>
              <w:t>peoples</w:t>
            </w:r>
            <w:r w:rsidRPr="008103B8">
              <w:rPr>
                <w:iCs/>
                <w:lang w:val="en-AU"/>
              </w:rPr>
              <w:t xml:space="preserve"> to exercise ownership over</w:t>
            </w:r>
            <w:r>
              <w:rPr>
                <w:iCs/>
                <w:lang w:val="en-AU"/>
              </w:rPr>
              <w:t xml:space="preserve"> </w:t>
            </w:r>
            <w:r w:rsidRPr="008103B8">
              <w:rPr>
                <w:iCs/>
                <w:lang w:val="en-AU"/>
              </w:rPr>
              <w:t xml:space="preserve">Indigenous data. </w:t>
            </w:r>
          </w:p>
          <w:p w14:paraId="56C8A9A3" w14:textId="3CBEC524" w:rsidR="00B6734D" w:rsidRDefault="00B6734D" w:rsidP="00E46917">
            <w:pPr>
              <w:rPr>
                <w:iCs/>
                <w:lang w:val="en-AU"/>
              </w:rPr>
            </w:pPr>
            <w:r w:rsidRPr="00C65F67">
              <w:rPr>
                <w:lang w:val="en-AU"/>
              </w:rPr>
              <w:t xml:space="preserve">Data is a </w:t>
            </w:r>
            <w:r>
              <w:rPr>
                <w:lang w:val="en-AU"/>
              </w:rPr>
              <w:t xml:space="preserve">significant </w:t>
            </w:r>
            <w:r w:rsidRPr="00C65F67">
              <w:rPr>
                <w:lang w:val="en-AU"/>
              </w:rPr>
              <w:t>cultural, strategic, and economic asset for Aboriginal and Torres</w:t>
            </w:r>
            <w:r>
              <w:rPr>
                <w:lang w:val="en-AU"/>
              </w:rPr>
              <w:t xml:space="preserve"> </w:t>
            </w:r>
            <w:r w:rsidRPr="00C65F67">
              <w:rPr>
                <w:lang w:val="en-AU"/>
              </w:rPr>
              <w:t xml:space="preserve">Strait Islander </w:t>
            </w:r>
            <w:r>
              <w:rPr>
                <w:lang w:val="en-AU"/>
              </w:rPr>
              <w:t>peoples</w:t>
            </w:r>
            <w:r w:rsidRPr="00C65F67">
              <w:rPr>
                <w:lang w:val="en-AU"/>
              </w:rPr>
              <w:t>.</w:t>
            </w:r>
          </w:p>
          <w:p w14:paraId="6B20C228" w14:textId="77777777" w:rsidR="00B6734D" w:rsidRPr="008103B8" w:rsidRDefault="00B6734D" w:rsidP="00E46917">
            <w:pPr>
              <w:rPr>
                <w:iCs/>
                <w:lang w:val="en-AU"/>
              </w:rPr>
            </w:pPr>
            <w:r w:rsidRPr="008103B8">
              <w:rPr>
                <w:iCs/>
                <w:lang w:val="en-AU"/>
              </w:rPr>
              <w:t>Ownership of data can be expressed through the</w:t>
            </w:r>
            <w:r>
              <w:rPr>
                <w:iCs/>
                <w:lang w:val="en-AU"/>
              </w:rPr>
              <w:t xml:space="preserve"> </w:t>
            </w:r>
            <w:r w:rsidRPr="008103B8">
              <w:rPr>
                <w:iCs/>
                <w:lang w:val="en-AU"/>
              </w:rPr>
              <w:t>creation, collection, access, analysis, interpretation, management,</w:t>
            </w:r>
            <w:r>
              <w:rPr>
                <w:iCs/>
                <w:lang w:val="en-AU"/>
              </w:rPr>
              <w:t xml:space="preserve"> </w:t>
            </w:r>
            <w:r w:rsidRPr="008103B8">
              <w:rPr>
                <w:iCs/>
                <w:lang w:val="en-AU"/>
              </w:rPr>
              <w:t>dissemination, and reuse of Indigenous data.</w:t>
            </w:r>
          </w:p>
          <w:p w14:paraId="62C5609B" w14:textId="77777777" w:rsidR="00B6734D" w:rsidRDefault="00B6734D" w:rsidP="00E46917">
            <w:pPr>
              <w:rPr>
                <w:iCs/>
                <w:lang w:val="en-AU"/>
              </w:rPr>
            </w:pPr>
            <w:r>
              <w:rPr>
                <w:iCs/>
                <w:lang w:val="en-AU"/>
              </w:rPr>
              <w:t>T</w:t>
            </w:r>
            <w:r w:rsidRPr="008103B8">
              <w:rPr>
                <w:iCs/>
                <w:lang w:val="en-AU"/>
              </w:rPr>
              <w:t xml:space="preserve">he </w:t>
            </w:r>
            <w:proofErr w:type="spellStart"/>
            <w:r w:rsidRPr="008103B8">
              <w:rPr>
                <w:iCs/>
                <w:lang w:val="en-AU"/>
              </w:rPr>
              <w:t>Maiam</w:t>
            </w:r>
            <w:proofErr w:type="spellEnd"/>
            <w:r w:rsidRPr="008103B8">
              <w:rPr>
                <w:iCs/>
                <w:lang w:val="en-AU"/>
              </w:rPr>
              <w:t xml:space="preserve"> </w:t>
            </w:r>
            <w:proofErr w:type="spellStart"/>
            <w:r w:rsidRPr="008103B8">
              <w:rPr>
                <w:iCs/>
                <w:lang w:val="en-AU"/>
              </w:rPr>
              <w:t>nayri</w:t>
            </w:r>
            <w:proofErr w:type="spellEnd"/>
            <w:r w:rsidRPr="008103B8">
              <w:rPr>
                <w:iCs/>
                <w:lang w:val="en-AU"/>
              </w:rPr>
              <w:t xml:space="preserve"> </w:t>
            </w:r>
            <w:proofErr w:type="spellStart"/>
            <w:r w:rsidRPr="008103B8">
              <w:rPr>
                <w:iCs/>
                <w:lang w:val="en-AU"/>
              </w:rPr>
              <w:t>Wingara</w:t>
            </w:r>
            <w:proofErr w:type="spellEnd"/>
            <w:r w:rsidRPr="008103B8">
              <w:rPr>
                <w:iCs/>
                <w:lang w:val="en-AU"/>
              </w:rPr>
              <w:t xml:space="preserve"> Indigenous Data Sovereignty</w:t>
            </w:r>
            <w:r>
              <w:rPr>
                <w:iCs/>
                <w:lang w:val="en-AU"/>
              </w:rPr>
              <w:t xml:space="preserve"> </w:t>
            </w:r>
            <w:r w:rsidRPr="008103B8">
              <w:rPr>
                <w:iCs/>
                <w:lang w:val="en-AU"/>
              </w:rPr>
              <w:t xml:space="preserve">Collective </w:t>
            </w:r>
            <w:r>
              <w:rPr>
                <w:iCs/>
                <w:lang w:val="en-AU"/>
              </w:rPr>
              <w:t xml:space="preserve">has </w:t>
            </w:r>
            <w:r w:rsidRPr="008103B8">
              <w:rPr>
                <w:iCs/>
                <w:lang w:val="en-AU"/>
              </w:rPr>
              <w:t xml:space="preserve">developed an Australian set of Indigenous </w:t>
            </w:r>
            <w:r>
              <w:rPr>
                <w:iCs/>
                <w:lang w:val="en-AU"/>
              </w:rPr>
              <w:t>d</w:t>
            </w:r>
            <w:r w:rsidRPr="008103B8">
              <w:rPr>
                <w:iCs/>
                <w:lang w:val="en-AU"/>
              </w:rPr>
              <w:t xml:space="preserve">ata </w:t>
            </w:r>
            <w:r>
              <w:rPr>
                <w:iCs/>
                <w:lang w:val="en-AU"/>
              </w:rPr>
              <w:t>g</w:t>
            </w:r>
            <w:r w:rsidRPr="008103B8">
              <w:rPr>
                <w:iCs/>
                <w:lang w:val="en-AU"/>
              </w:rPr>
              <w:t>overnance</w:t>
            </w:r>
            <w:r>
              <w:rPr>
                <w:iCs/>
                <w:lang w:val="en-AU"/>
              </w:rPr>
              <w:t xml:space="preserve"> </w:t>
            </w:r>
            <w:r w:rsidRPr="008103B8">
              <w:rPr>
                <w:iCs/>
                <w:lang w:val="en-AU"/>
              </w:rPr>
              <w:t>protocols and principles at the inaugural “Indigenous Data Sovereignty</w:t>
            </w:r>
            <w:r>
              <w:rPr>
                <w:iCs/>
                <w:lang w:val="en-AU"/>
              </w:rPr>
              <w:t xml:space="preserve"> </w:t>
            </w:r>
            <w:r w:rsidRPr="008103B8">
              <w:rPr>
                <w:iCs/>
                <w:lang w:val="en-AU"/>
              </w:rPr>
              <w:t xml:space="preserve">Summit” in 2018. </w:t>
            </w:r>
            <w:r>
              <w:rPr>
                <w:rStyle w:val="EndnoteReference"/>
                <w:iCs/>
                <w:lang w:val="en-AU"/>
              </w:rPr>
              <w:endnoteReference w:id="122"/>
            </w:r>
          </w:p>
          <w:p w14:paraId="4917FFB0" w14:textId="5F56CF9C" w:rsidR="00B6734D" w:rsidRPr="008103B8" w:rsidRDefault="00B6734D" w:rsidP="00E46917">
            <w:pPr>
              <w:rPr>
                <w:iCs/>
                <w:lang w:val="en-AU"/>
              </w:rPr>
            </w:pPr>
            <w:r w:rsidRPr="008103B8">
              <w:rPr>
                <w:iCs/>
                <w:lang w:val="en-AU"/>
              </w:rPr>
              <w:t xml:space="preserve">These </w:t>
            </w:r>
            <w:r>
              <w:rPr>
                <w:iCs/>
                <w:lang w:val="en-AU"/>
              </w:rPr>
              <w:t>principles articulate, and assert</w:t>
            </w:r>
            <w:r w:rsidRPr="008103B8">
              <w:rPr>
                <w:iCs/>
                <w:lang w:val="en-AU"/>
              </w:rPr>
              <w:t xml:space="preserve"> the right of Aboriginal and Torres Strait</w:t>
            </w:r>
            <w:r>
              <w:rPr>
                <w:iCs/>
                <w:lang w:val="en-AU"/>
              </w:rPr>
              <w:t xml:space="preserve"> </w:t>
            </w:r>
            <w:r w:rsidRPr="008103B8">
              <w:rPr>
                <w:iCs/>
                <w:lang w:val="en-AU"/>
              </w:rPr>
              <w:t>Islander people</w:t>
            </w:r>
            <w:r>
              <w:rPr>
                <w:iCs/>
                <w:lang w:val="en-AU"/>
              </w:rPr>
              <w:t>s</w:t>
            </w:r>
            <w:r w:rsidRPr="008103B8">
              <w:rPr>
                <w:iCs/>
                <w:lang w:val="en-AU"/>
              </w:rPr>
              <w:t xml:space="preserve"> to:</w:t>
            </w:r>
          </w:p>
          <w:p w14:paraId="38B8D390" w14:textId="77777777" w:rsidR="00B6734D" w:rsidRPr="00180001" w:rsidRDefault="00B6734D" w:rsidP="00E46917">
            <w:pPr>
              <w:pStyle w:val="ListParagraph"/>
              <w:numPr>
                <w:ilvl w:val="0"/>
                <w:numId w:val="23"/>
              </w:numPr>
              <w:rPr>
                <w:iCs/>
                <w:lang w:val="en-AU"/>
              </w:rPr>
            </w:pPr>
            <w:r w:rsidRPr="00180001">
              <w:rPr>
                <w:iCs/>
                <w:lang w:val="en-AU"/>
              </w:rPr>
              <w:t>Exercise control of the data ecosystem</w:t>
            </w:r>
            <w:r>
              <w:rPr>
                <w:iCs/>
                <w:lang w:val="en-AU"/>
              </w:rPr>
              <w:t>,</w:t>
            </w:r>
            <w:r w:rsidRPr="00180001">
              <w:rPr>
                <w:iCs/>
                <w:lang w:val="en-AU"/>
              </w:rPr>
              <w:t xml:space="preserve"> including creation, development, stewardship, analysis, </w:t>
            </w:r>
            <w:proofErr w:type="gramStart"/>
            <w:r w:rsidRPr="00180001">
              <w:rPr>
                <w:iCs/>
                <w:lang w:val="en-AU"/>
              </w:rPr>
              <w:t>dissemination</w:t>
            </w:r>
            <w:proofErr w:type="gramEnd"/>
            <w:r w:rsidRPr="00180001">
              <w:rPr>
                <w:iCs/>
                <w:lang w:val="en-AU"/>
              </w:rPr>
              <w:t xml:space="preserve"> and infrastructure.</w:t>
            </w:r>
          </w:p>
          <w:p w14:paraId="2598FFE0" w14:textId="77777777" w:rsidR="00B6734D" w:rsidRPr="00180001" w:rsidRDefault="00B6734D" w:rsidP="00E46917">
            <w:pPr>
              <w:pStyle w:val="ListParagraph"/>
              <w:numPr>
                <w:ilvl w:val="0"/>
                <w:numId w:val="23"/>
              </w:numPr>
              <w:rPr>
                <w:iCs/>
                <w:lang w:val="en-AU"/>
              </w:rPr>
            </w:pPr>
            <w:r w:rsidRPr="00180001">
              <w:rPr>
                <w:iCs/>
                <w:lang w:val="en-AU"/>
              </w:rPr>
              <w:t xml:space="preserve">Data that is contextual and disaggregated (available and accessible at individual, </w:t>
            </w:r>
            <w:proofErr w:type="gramStart"/>
            <w:r w:rsidRPr="00180001">
              <w:rPr>
                <w:iCs/>
                <w:lang w:val="en-AU"/>
              </w:rPr>
              <w:t>community</w:t>
            </w:r>
            <w:proofErr w:type="gramEnd"/>
            <w:r w:rsidRPr="00180001">
              <w:rPr>
                <w:iCs/>
                <w:lang w:val="en-AU"/>
              </w:rPr>
              <w:t xml:space="preserve"> and First Nations levels).</w:t>
            </w:r>
          </w:p>
          <w:p w14:paraId="799CEF91" w14:textId="77777777" w:rsidR="00B6734D" w:rsidRPr="00180001" w:rsidRDefault="00B6734D" w:rsidP="00E46917">
            <w:pPr>
              <w:pStyle w:val="ListParagraph"/>
              <w:numPr>
                <w:ilvl w:val="0"/>
                <w:numId w:val="23"/>
              </w:numPr>
              <w:rPr>
                <w:iCs/>
                <w:lang w:val="en-AU"/>
              </w:rPr>
            </w:pPr>
            <w:r w:rsidRPr="00180001">
              <w:rPr>
                <w:iCs/>
                <w:lang w:val="en-AU"/>
              </w:rPr>
              <w:t>Data that is relevant and empowers sustainable self-determination and effective self-governance.</w:t>
            </w:r>
          </w:p>
          <w:p w14:paraId="149F7A8D" w14:textId="77777777" w:rsidR="00B6734D" w:rsidRPr="00180001" w:rsidRDefault="00B6734D" w:rsidP="00E46917">
            <w:pPr>
              <w:pStyle w:val="ListParagraph"/>
              <w:numPr>
                <w:ilvl w:val="0"/>
                <w:numId w:val="23"/>
              </w:numPr>
              <w:rPr>
                <w:iCs/>
                <w:lang w:val="en-AU"/>
              </w:rPr>
            </w:pPr>
            <w:r w:rsidRPr="00180001">
              <w:rPr>
                <w:iCs/>
                <w:lang w:val="en-AU"/>
              </w:rPr>
              <w:t xml:space="preserve">Data structures that are accountable to Indigenous </w:t>
            </w:r>
            <w:r>
              <w:rPr>
                <w:iCs/>
                <w:lang w:val="en-AU"/>
              </w:rPr>
              <w:t>Peoples</w:t>
            </w:r>
            <w:r w:rsidRPr="00180001">
              <w:rPr>
                <w:iCs/>
                <w:lang w:val="en-AU"/>
              </w:rPr>
              <w:t xml:space="preserve"> and First Nations.</w:t>
            </w:r>
          </w:p>
          <w:p w14:paraId="452D23DA" w14:textId="77777777" w:rsidR="00B6734D" w:rsidRPr="00180001" w:rsidRDefault="00B6734D" w:rsidP="00E46917">
            <w:pPr>
              <w:pStyle w:val="ListParagraph"/>
              <w:numPr>
                <w:ilvl w:val="0"/>
                <w:numId w:val="23"/>
              </w:numPr>
              <w:rPr>
                <w:iCs/>
                <w:lang w:val="en-AU"/>
              </w:rPr>
            </w:pPr>
            <w:r w:rsidRPr="00180001">
              <w:rPr>
                <w:iCs/>
                <w:lang w:val="en-AU"/>
              </w:rPr>
              <w:t>Data that is protective and respects our individual and collective interests.</w:t>
            </w:r>
          </w:p>
          <w:p w14:paraId="6FC5379C" w14:textId="09C38D38" w:rsidR="00B6734D" w:rsidRPr="008103B8" w:rsidRDefault="00B6734D" w:rsidP="00E46917">
            <w:pPr>
              <w:rPr>
                <w:iCs/>
                <w:lang w:val="en-AU"/>
              </w:rPr>
            </w:pPr>
            <w:r>
              <w:rPr>
                <w:iCs/>
                <w:lang w:val="en-AU"/>
              </w:rPr>
              <w:t>E</w:t>
            </w:r>
            <w:r w:rsidRPr="008103B8">
              <w:rPr>
                <w:iCs/>
                <w:lang w:val="en-AU"/>
              </w:rPr>
              <w:t xml:space="preserve">xercising Indigenous </w:t>
            </w:r>
            <w:r>
              <w:rPr>
                <w:iCs/>
                <w:lang w:val="en-AU"/>
              </w:rPr>
              <w:t>d</w:t>
            </w:r>
            <w:r w:rsidRPr="008103B8">
              <w:rPr>
                <w:iCs/>
                <w:lang w:val="en-AU"/>
              </w:rPr>
              <w:t xml:space="preserve">ata </w:t>
            </w:r>
            <w:r>
              <w:rPr>
                <w:iCs/>
                <w:lang w:val="en-AU"/>
              </w:rPr>
              <w:t>g</w:t>
            </w:r>
            <w:r w:rsidRPr="008103B8">
              <w:rPr>
                <w:iCs/>
                <w:lang w:val="en-AU"/>
              </w:rPr>
              <w:t xml:space="preserve">overnance enables Indigenous </w:t>
            </w:r>
            <w:r>
              <w:rPr>
                <w:iCs/>
                <w:lang w:val="en-AU"/>
              </w:rPr>
              <w:t>peoples</w:t>
            </w:r>
            <w:r w:rsidRPr="008103B8">
              <w:rPr>
                <w:iCs/>
                <w:lang w:val="en-AU"/>
              </w:rPr>
              <w:t xml:space="preserve"> and</w:t>
            </w:r>
            <w:r>
              <w:rPr>
                <w:iCs/>
                <w:lang w:val="en-AU"/>
              </w:rPr>
              <w:t xml:space="preserve"> </w:t>
            </w:r>
            <w:r w:rsidRPr="008103B8">
              <w:rPr>
                <w:iCs/>
                <w:lang w:val="en-AU"/>
              </w:rPr>
              <w:t>their representative or governing bodies to accurately reflect their stories.</w:t>
            </w:r>
          </w:p>
          <w:p w14:paraId="7BF35E91" w14:textId="7D9DD83B" w:rsidR="00B6734D" w:rsidRPr="003D45BC" w:rsidRDefault="00B6734D" w:rsidP="00E46917">
            <w:pPr>
              <w:rPr>
                <w:iCs/>
                <w:lang w:val="en-AU"/>
              </w:rPr>
            </w:pPr>
            <w:r w:rsidRPr="008103B8">
              <w:rPr>
                <w:iCs/>
                <w:lang w:val="en-AU"/>
              </w:rPr>
              <w:t>It provides the necessary tools to identify what works, what doesn’t work,</w:t>
            </w:r>
            <w:r>
              <w:rPr>
                <w:iCs/>
                <w:lang w:val="en-AU"/>
              </w:rPr>
              <w:t xml:space="preserve"> </w:t>
            </w:r>
            <w:r w:rsidRPr="008103B8">
              <w:rPr>
                <w:iCs/>
                <w:lang w:val="en-AU"/>
              </w:rPr>
              <w:t xml:space="preserve">and why. Effective Indigenous </w:t>
            </w:r>
            <w:r>
              <w:rPr>
                <w:iCs/>
                <w:lang w:val="en-AU"/>
              </w:rPr>
              <w:t>d</w:t>
            </w:r>
            <w:r w:rsidRPr="008103B8">
              <w:rPr>
                <w:iCs/>
                <w:lang w:val="en-AU"/>
              </w:rPr>
              <w:t xml:space="preserve">ata </w:t>
            </w:r>
            <w:r>
              <w:rPr>
                <w:iCs/>
                <w:lang w:val="en-AU"/>
              </w:rPr>
              <w:t>g</w:t>
            </w:r>
            <w:r w:rsidRPr="008103B8">
              <w:rPr>
                <w:iCs/>
                <w:lang w:val="en-AU"/>
              </w:rPr>
              <w:t>overnance empowers Aboriginal</w:t>
            </w:r>
            <w:r>
              <w:rPr>
                <w:iCs/>
                <w:lang w:val="en-AU"/>
              </w:rPr>
              <w:t xml:space="preserve"> </w:t>
            </w:r>
            <w:r w:rsidRPr="008103B8">
              <w:rPr>
                <w:iCs/>
                <w:lang w:val="en-AU"/>
              </w:rPr>
              <w:t xml:space="preserve">and Torres Strait Islander </w:t>
            </w:r>
            <w:r>
              <w:rPr>
                <w:iCs/>
                <w:lang w:val="en-AU"/>
              </w:rPr>
              <w:t>peoples</w:t>
            </w:r>
            <w:r w:rsidRPr="008103B8">
              <w:rPr>
                <w:iCs/>
                <w:lang w:val="en-AU"/>
              </w:rPr>
              <w:t xml:space="preserve"> to make the best decisions to support</w:t>
            </w:r>
            <w:r>
              <w:rPr>
                <w:iCs/>
                <w:lang w:val="en-AU"/>
              </w:rPr>
              <w:t xml:space="preserve"> </w:t>
            </w:r>
            <w:r w:rsidRPr="008103B8">
              <w:rPr>
                <w:iCs/>
                <w:lang w:val="en-AU"/>
              </w:rPr>
              <w:t xml:space="preserve">their communities and people in the ways that meet their </w:t>
            </w:r>
            <w:r>
              <w:rPr>
                <w:iCs/>
                <w:lang w:val="en-AU"/>
              </w:rPr>
              <w:t xml:space="preserve">developmental </w:t>
            </w:r>
            <w:r w:rsidRPr="008103B8">
              <w:rPr>
                <w:iCs/>
                <w:lang w:val="en-AU"/>
              </w:rPr>
              <w:t>needs and aspirations.</w:t>
            </w:r>
          </w:p>
        </w:tc>
      </w:tr>
    </w:tbl>
    <w:p w14:paraId="4F097998" w14:textId="77777777" w:rsidR="00B6734D" w:rsidRDefault="00B6734D" w:rsidP="00E518D8"/>
    <w:p w14:paraId="03B7A48C" w14:textId="47584D8A" w:rsidR="00B6734D" w:rsidRPr="00F35A23" w:rsidRDefault="00B6734D" w:rsidP="00F35A23">
      <w:pPr>
        <w:pStyle w:val="Heading3"/>
        <w:ind w:left="720"/>
        <w:rPr>
          <w:rFonts w:ascii="Arial" w:eastAsia="Arial" w:hAnsi="Arial" w:cs="Arial"/>
          <w:color w:val="002060"/>
        </w:rPr>
      </w:pPr>
      <w:bookmarkStart w:id="55" w:name="_Toc83731113"/>
      <w:r w:rsidRPr="00F35A23">
        <w:rPr>
          <w:rFonts w:ascii="Arial" w:eastAsia="Arial" w:hAnsi="Arial" w:cs="Arial"/>
          <w:color w:val="002060"/>
        </w:rPr>
        <w:t>Aboriginal and Torres Strait Islander Knowledge and Knowledge Systems</w:t>
      </w:r>
      <w:bookmarkEnd w:id="55"/>
    </w:p>
    <w:p w14:paraId="3FCDDCBA" w14:textId="657C8991" w:rsidR="00B6734D" w:rsidRDefault="00B6734D" w:rsidP="00CA3F85">
      <w:pPr>
        <w:rPr>
          <w:lang w:val="en-AU"/>
        </w:rPr>
      </w:pPr>
      <w:r w:rsidRPr="000B2F33">
        <w:rPr>
          <w:lang w:val="en-AU"/>
        </w:rPr>
        <w:t xml:space="preserve">Knowledge </w:t>
      </w:r>
      <w:r>
        <w:rPr>
          <w:lang w:val="en-AU"/>
        </w:rPr>
        <w:t>and cultural heritage are at</w:t>
      </w:r>
      <w:r w:rsidRPr="000B2F33">
        <w:rPr>
          <w:lang w:val="en-AU"/>
        </w:rPr>
        <w:t xml:space="preserve"> the heart of </w:t>
      </w:r>
      <w:r>
        <w:rPr>
          <w:lang w:val="en-AU"/>
        </w:rPr>
        <w:t xml:space="preserve">Aboriginal and Torres Strait Islander </w:t>
      </w:r>
      <w:r w:rsidRPr="000B2F33">
        <w:rPr>
          <w:lang w:val="en-AU"/>
        </w:rPr>
        <w:t xml:space="preserve">identity. </w:t>
      </w:r>
      <w:r>
        <w:rPr>
          <w:lang w:val="en-AU"/>
        </w:rPr>
        <w:t>Aboriginal and Torres Strait Islander k</w:t>
      </w:r>
      <w:r w:rsidRPr="00445AE8">
        <w:rPr>
          <w:lang w:val="en-AU"/>
        </w:rPr>
        <w:t xml:space="preserve">nowledge is dynamic </w:t>
      </w:r>
      <w:r>
        <w:rPr>
          <w:lang w:val="en-AU"/>
        </w:rPr>
        <w:t xml:space="preserve">and </w:t>
      </w:r>
      <w:r w:rsidRPr="00445AE8">
        <w:rPr>
          <w:lang w:val="en-AU"/>
        </w:rPr>
        <w:t xml:space="preserve">constantly evolving. </w:t>
      </w:r>
      <w:r>
        <w:rPr>
          <w:lang w:val="en-AU"/>
        </w:rPr>
        <w:t>This is because Aboriginal and Torres Strait Islander</w:t>
      </w:r>
      <w:r w:rsidRPr="00445AE8">
        <w:rPr>
          <w:lang w:val="en-AU"/>
        </w:rPr>
        <w:t xml:space="preserve"> culture </w:t>
      </w:r>
      <w:r>
        <w:rPr>
          <w:lang w:val="en-AU"/>
        </w:rPr>
        <w:t xml:space="preserve">and knowledge systems </w:t>
      </w:r>
      <w:r w:rsidRPr="00445AE8">
        <w:rPr>
          <w:lang w:val="en-AU"/>
        </w:rPr>
        <w:t>evolve</w:t>
      </w:r>
      <w:r>
        <w:rPr>
          <w:lang w:val="en-AU"/>
        </w:rPr>
        <w:t xml:space="preserve"> as individuals, families </w:t>
      </w:r>
      <w:r w:rsidRPr="00445AE8">
        <w:rPr>
          <w:lang w:val="en-AU"/>
        </w:rPr>
        <w:t>and communities continue to express themselves in new and adapted ways</w:t>
      </w:r>
      <w:r>
        <w:rPr>
          <w:lang w:val="en-AU"/>
        </w:rPr>
        <w:t xml:space="preserve"> including language, art and the application of this knowledge to new settings and priorities in health and wellbeing</w:t>
      </w:r>
      <w:r w:rsidRPr="00445AE8">
        <w:rPr>
          <w:lang w:val="en-AU"/>
        </w:rPr>
        <w:t>.</w:t>
      </w:r>
      <w:r>
        <w:rPr>
          <w:rStyle w:val="EndnoteReference"/>
          <w:lang w:val="en-AU"/>
        </w:rPr>
        <w:endnoteReference w:id="123"/>
      </w:r>
      <w:r>
        <w:rPr>
          <w:vertAlign w:val="superscript"/>
          <w:lang w:val="en-AU"/>
        </w:rPr>
        <w:t xml:space="preserve">, </w:t>
      </w:r>
      <w:r>
        <w:rPr>
          <w:rStyle w:val="EndnoteReference"/>
          <w:lang w:val="en-AU"/>
        </w:rPr>
        <w:endnoteReference w:id="124"/>
      </w:r>
      <w:r>
        <w:rPr>
          <w:vertAlign w:val="superscript"/>
          <w:lang w:val="en-AU"/>
        </w:rPr>
        <w:t xml:space="preserve"> </w:t>
      </w:r>
      <w:r w:rsidRPr="00445AE8">
        <w:rPr>
          <w:lang w:val="en-AU"/>
        </w:rPr>
        <w:t xml:space="preserve">The communal nature of </w:t>
      </w:r>
      <w:r>
        <w:rPr>
          <w:lang w:val="en-AU"/>
        </w:rPr>
        <w:t>Aboriginal and Torres Strait Islander k</w:t>
      </w:r>
      <w:r w:rsidRPr="00445AE8">
        <w:rPr>
          <w:lang w:val="en-AU"/>
        </w:rPr>
        <w:t xml:space="preserve">nowledge means that the responsibility </w:t>
      </w:r>
      <w:r>
        <w:rPr>
          <w:lang w:val="en-AU"/>
        </w:rPr>
        <w:t xml:space="preserve">usually </w:t>
      </w:r>
      <w:r w:rsidRPr="00445AE8">
        <w:rPr>
          <w:lang w:val="en-AU"/>
        </w:rPr>
        <w:t xml:space="preserve">rests with one of a small number of people </w:t>
      </w:r>
      <w:r>
        <w:rPr>
          <w:lang w:val="en-AU"/>
        </w:rPr>
        <w:t xml:space="preserve">to act as custodians of that knowledge </w:t>
      </w:r>
      <w:r w:rsidRPr="00445AE8">
        <w:rPr>
          <w:lang w:val="en-AU"/>
        </w:rPr>
        <w:t>for the benefit of the whole community</w:t>
      </w:r>
      <w:r>
        <w:rPr>
          <w:lang w:val="en-AU"/>
        </w:rPr>
        <w:t xml:space="preserve"> and to pass it on to the next generations</w:t>
      </w:r>
      <w:r w:rsidRPr="00445AE8">
        <w:rPr>
          <w:lang w:val="en-AU"/>
        </w:rPr>
        <w:t>.</w:t>
      </w:r>
      <w:r w:rsidRPr="00D65C90">
        <w:rPr>
          <w:rFonts w:eastAsia="Arial"/>
          <w:vertAlign w:val="superscript"/>
        </w:rPr>
        <w:t xml:space="preserve"> </w:t>
      </w:r>
      <w:r w:rsidRPr="005402D7">
        <w:rPr>
          <w:rFonts w:eastAsia="Arial"/>
          <w:vertAlign w:val="superscript"/>
        </w:rPr>
        <w:endnoteReference w:id="125"/>
      </w:r>
    </w:p>
    <w:p w14:paraId="7352B4BB" w14:textId="24F3EE9B" w:rsidR="00B6734D" w:rsidRPr="00504482" w:rsidRDefault="00B6734D" w:rsidP="00504482">
      <w:pPr>
        <w:pStyle w:val="Heading3"/>
        <w:ind w:left="720"/>
        <w:rPr>
          <w:rFonts w:ascii="Arial" w:eastAsia="Arial" w:hAnsi="Arial" w:cs="Arial"/>
          <w:color w:val="002060"/>
        </w:rPr>
      </w:pPr>
      <w:bookmarkStart w:id="56" w:name="_Toc83731114"/>
      <w:r w:rsidRPr="00504482">
        <w:rPr>
          <w:rFonts w:ascii="Arial" w:eastAsia="Arial" w:hAnsi="Arial" w:cs="Arial"/>
          <w:color w:val="002060"/>
        </w:rPr>
        <w:t>Protection of Aboriginal and Torres Strait Islander Knowledge</w:t>
      </w:r>
      <w:bookmarkEnd w:id="56"/>
      <w:r w:rsidRPr="00504482">
        <w:rPr>
          <w:rFonts w:ascii="Arial" w:eastAsia="Arial" w:hAnsi="Arial" w:cs="Arial"/>
          <w:color w:val="002060"/>
        </w:rPr>
        <w:t xml:space="preserve"> </w:t>
      </w:r>
    </w:p>
    <w:p w14:paraId="46F4F639" w14:textId="72C206E6" w:rsidR="00B6734D" w:rsidRDefault="00B6734D" w:rsidP="00FC00CC">
      <w:pPr>
        <w:rPr>
          <w:lang w:val="en-AU"/>
        </w:rPr>
      </w:pPr>
      <w:r>
        <w:rPr>
          <w:lang w:val="en-AU"/>
        </w:rPr>
        <w:t xml:space="preserve">The </w:t>
      </w:r>
      <w:r w:rsidRPr="00A42717">
        <w:rPr>
          <w:lang w:val="en-AU"/>
        </w:rPr>
        <w:t>United Nations Declaration on the Rights of Indigenous Peoples</w:t>
      </w:r>
      <w:r>
        <w:rPr>
          <w:lang w:val="en-AU"/>
        </w:rPr>
        <w:t xml:space="preserve"> </w:t>
      </w:r>
      <w:r w:rsidRPr="005402D7">
        <w:t>(UNDRIP)</w:t>
      </w:r>
      <w:r w:rsidRPr="00A42717">
        <w:rPr>
          <w:lang w:val="en-AU"/>
        </w:rPr>
        <w:t xml:space="preserve"> </w:t>
      </w:r>
      <w:r>
        <w:rPr>
          <w:lang w:val="en-AU"/>
        </w:rPr>
        <w:t>(Article 31) confers the rights of Aboriginal and Torres Strait Islander peoples:</w:t>
      </w:r>
    </w:p>
    <w:p w14:paraId="06792525" w14:textId="7092B349" w:rsidR="00B6734D" w:rsidRDefault="00B6734D" w:rsidP="00AE4D5C">
      <w:pPr>
        <w:ind w:left="720"/>
        <w:rPr>
          <w:i/>
          <w:iCs/>
        </w:rPr>
      </w:pPr>
      <w:r>
        <w:lastRenderedPageBreak/>
        <w:t>“…</w:t>
      </w:r>
      <w:r>
        <w:rPr>
          <w:i/>
          <w:iCs/>
        </w:rPr>
        <w:t>….</w:t>
      </w:r>
      <w:r w:rsidRPr="00594FE9">
        <w:rPr>
          <w:i/>
          <w:iCs/>
        </w:rPr>
        <w:t xml:space="preserve">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w:t>
      </w:r>
      <w:r>
        <w:rPr>
          <w:i/>
          <w:iCs/>
        </w:rPr>
        <w:t xml:space="preserve">…” </w:t>
      </w:r>
      <w:r w:rsidRPr="00594FE9">
        <w:t xml:space="preserve">including the right </w:t>
      </w:r>
      <w:r>
        <w:rPr>
          <w:i/>
          <w:iCs/>
        </w:rPr>
        <w:t>“…</w:t>
      </w:r>
      <w:r w:rsidRPr="00355E85">
        <w:rPr>
          <w:i/>
          <w:iCs/>
        </w:rPr>
        <w:t>to maintain, control, protect and develop their intellectual property over such cultural heritage, traditional knowledge, and traditional cultural expressions</w:t>
      </w:r>
      <w:r>
        <w:rPr>
          <w:i/>
          <w:iCs/>
        </w:rPr>
        <w:t xml:space="preserve">” . </w:t>
      </w:r>
    </w:p>
    <w:p w14:paraId="43A43531" w14:textId="188D7974" w:rsidR="00B6734D" w:rsidRDefault="00B6734D" w:rsidP="00FC00CC">
      <w:pPr>
        <w:rPr>
          <w:lang w:val="en-AU"/>
        </w:rPr>
      </w:pPr>
      <w:r>
        <w:rPr>
          <w:lang w:val="en-AU"/>
        </w:rPr>
        <w:t xml:space="preserve">Australia is a signatory to the </w:t>
      </w:r>
      <w:r w:rsidRPr="005E1EA4">
        <w:rPr>
          <w:lang w:val="en-AU"/>
        </w:rPr>
        <w:t>United Nations Declaration on the Rights of Indigenous Peoples</w:t>
      </w:r>
      <w:r>
        <w:rPr>
          <w:lang w:val="en-AU"/>
        </w:rPr>
        <w:t>.</w:t>
      </w:r>
    </w:p>
    <w:p w14:paraId="41DE64C0" w14:textId="136B58C6" w:rsidR="00B6734D" w:rsidRDefault="00B6734D" w:rsidP="007C752A">
      <w:pPr>
        <w:rPr>
          <w:rFonts w:cstheme="minorHAnsi"/>
        </w:rPr>
      </w:pPr>
      <w:r>
        <w:rPr>
          <w:rFonts w:cstheme="minorHAnsi"/>
        </w:rPr>
        <w:t>Australian governments, academic institutions and b</w:t>
      </w:r>
      <w:r w:rsidRPr="005402D7">
        <w:rPr>
          <w:rFonts w:cstheme="minorHAnsi"/>
        </w:rPr>
        <w:t xml:space="preserve">usinesses </w:t>
      </w:r>
      <w:r>
        <w:rPr>
          <w:rFonts w:cstheme="minorHAnsi"/>
        </w:rPr>
        <w:t xml:space="preserve">all </w:t>
      </w:r>
      <w:r w:rsidRPr="005402D7">
        <w:rPr>
          <w:rFonts w:cstheme="minorHAnsi"/>
        </w:rPr>
        <w:t>have crucial role</w:t>
      </w:r>
      <w:r>
        <w:rPr>
          <w:rFonts w:cstheme="minorHAnsi"/>
        </w:rPr>
        <w:t>s</w:t>
      </w:r>
      <w:r w:rsidRPr="005402D7">
        <w:rPr>
          <w:rFonts w:cstheme="minorHAnsi"/>
        </w:rPr>
        <w:t xml:space="preserve"> to play in ensuring that they respect </w:t>
      </w:r>
      <w:r>
        <w:rPr>
          <w:lang w:val="en-AU"/>
        </w:rPr>
        <w:t xml:space="preserve">Aboriginal and Torres Strait Islander peoples’ </w:t>
      </w:r>
      <w:r w:rsidRPr="005402D7">
        <w:rPr>
          <w:rFonts w:cstheme="minorHAnsi"/>
        </w:rPr>
        <w:t xml:space="preserve">rights throughout their </w:t>
      </w:r>
      <w:r>
        <w:rPr>
          <w:rFonts w:cstheme="minorHAnsi"/>
        </w:rPr>
        <w:t xml:space="preserve">policies, </w:t>
      </w:r>
      <w:r w:rsidRPr="005402D7">
        <w:rPr>
          <w:rFonts w:cstheme="minorHAnsi"/>
        </w:rPr>
        <w:t xml:space="preserve">strategies, operations, </w:t>
      </w:r>
      <w:r>
        <w:rPr>
          <w:rFonts w:cstheme="minorHAnsi"/>
        </w:rPr>
        <w:t>and networks. This is particularly important due to the global nature and economic value arising from the new knowledge economy.</w:t>
      </w:r>
    </w:p>
    <w:p w14:paraId="49B66DDC" w14:textId="75B66667" w:rsidR="00B6734D" w:rsidRPr="005402D7" w:rsidRDefault="00B6734D" w:rsidP="00996382">
      <w:r>
        <w:rPr>
          <w:rFonts w:cstheme="minorHAnsi"/>
        </w:rPr>
        <w:t xml:space="preserve">More specifically, </w:t>
      </w:r>
      <w:r>
        <w:t>growth in</w:t>
      </w:r>
      <w:r w:rsidRPr="005402D7">
        <w:t xml:space="preserve"> </w:t>
      </w:r>
      <w:r>
        <w:t xml:space="preserve">the </w:t>
      </w:r>
      <w:r w:rsidRPr="005402D7">
        <w:t xml:space="preserve">knowledge-based economy in Australia is driving massive data </w:t>
      </w:r>
      <w:r>
        <w:t xml:space="preserve">collections, data </w:t>
      </w:r>
      <w:r w:rsidRPr="005402D7">
        <w:t>warehouses</w:t>
      </w:r>
      <w:r>
        <w:t>,</w:t>
      </w:r>
      <w:r w:rsidRPr="005402D7">
        <w:t xml:space="preserve"> aggregation of data sets, and </w:t>
      </w:r>
      <w:r>
        <w:t>large-scale</w:t>
      </w:r>
      <w:r w:rsidRPr="005402D7">
        <w:t xml:space="preserve"> data analytics</w:t>
      </w:r>
      <w:r>
        <w:t xml:space="preserve"> capability</w:t>
      </w:r>
      <w:r w:rsidRPr="005402D7">
        <w:t>. The speed and scale of these developments are creating an urgent imperative for Aboriginal and Torres Strait Islander</w:t>
      </w:r>
      <w:r>
        <w:t xml:space="preserve"> </w:t>
      </w:r>
      <w:r w:rsidRPr="005402D7">
        <w:t xml:space="preserve">knowledge systems and Aboriginal and Torres Strait Islander intellectual property to be appropriately acknowledged for the contributions that they currently make and appreciated for their capacity to contribute even more. </w:t>
      </w:r>
      <w:r w:rsidRPr="005402D7">
        <w:rPr>
          <w:vertAlign w:val="superscript"/>
        </w:rPr>
        <w:endnoteReference w:id="126"/>
      </w:r>
      <w:r w:rsidRPr="005402D7">
        <w:t xml:space="preserve"> </w:t>
      </w:r>
    </w:p>
    <w:p w14:paraId="76A15F38" w14:textId="718363D8" w:rsidR="00B6734D" w:rsidRPr="005402D7" w:rsidRDefault="00B6734D" w:rsidP="00996382">
      <w:r>
        <w:t>A</w:t>
      </w:r>
      <w:r w:rsidRPr="005402D7">
        <w:t xml:space="preserve"> lack of a legal </w:t>
      </w:r>
      <w:r>
        <w:t xml:space="preserve">clarity around Aboriginal and Torres Strait Islander </w:t>
      </w:r>
      <w:r w:rsidRPr="005402D7">
        <w:t xml:space="preserve">knowledge </w:t>
      </w:r>
      <w:r>
        <w:t>under</w:t>
      </w:r>
      <w:r w:rsidRPr="005402D7">
        <w:t xml:space="preserve"> </w:t>
      </w:r>
      <w:r>
        <w:t xml:space="preserve">Australia </w:t>
      </w:r>
      <w:r w:rsidRPr="005402D7">
        <w:t xml:space="preserve">intellectual property law </w:t>
      </w:r>
      <w:r>
        <w:t>is</w:t>
      </w:r>
      <w:r w:rsidRPr="005402D7">
        <w:t xml:space="preserve"> a significant impediment to the recognition of the rights of Aboriginal and Torres Strait Islander</w:t>
      </w:r>
      <w:r>
        <w:t xml:space="preserve"> people</w:t>
      </w:r>
      <w:r w:rsidRPr="005402D7">
        <w:t>s as owners of their comprehensive and evolving knowledge systems and</w:t>
      </w:r>
      <w:r>
        <w:t>,</w:t>
      </w:r>
      <w:r w:rsidRPr="005402D7">
        <w:t xml:space="preserve"> thereby</w:t>
      </w:r>
      <w:r>
        <w:t>,</w:t>
      </w:r>
      <w:r w:rsidRPr="005402D7">
        <w:t xml:space="preserve"> has limited their rights as beneficiaries. </w:t>
      </w:r>
      <w:r w:rsidRPr="005402D7">
        <w:rPr>
          <w:vertAlign w:val="superscript"/>
        </w:rPr>
        <w:endnoteReference w:id="127"/>
      </w:r>
    </w:p>
    <w:p w14:paraId="27CEE06E" w14:textId="48424330" w:rsidR="00B6734D" w:rsidRPr="005402D7" w:rsidRDefault="00B6734D" w:rsidP="00996382">
      <w:r>
        <w:t>Despite t</w:t>
      </w:r>
      <w:r w:rsidRPr="005402D7">
        <w:t xml:space="preserve">he United Nations Convention on Biological Diversity </w:t>
      </w:r>
      <w:r>
        <w:t>(</w:t>
      </w:r>
      <w:r w:rsidRPr="005402D7">
        <w:t>genetic resources and Indigenous knowledge</w:t>
      </w:r>
      <w:r>
        <w:t>)</w:t>
      </w:r>
      <w:r w:rsidRPr="005402D7">
        <w:t xml:space="preserve"> and the </w:t>
      </w:r>
      <w:r>
        <w:t>UNDRIP</w:t>
      </w:r>
      <w:r w:rsidRPr="005402D7">
        <w:t xml:space="preserve"> establish</w:t>
      </w:r>
      <w:r>
        <w:t>ing</w:t>
      </w:r>
      <w:r w:rsidRPr="005402D7">
        <w:t xml:space="preserve"> international covenants to protect the rights of Indigenous </w:t>
      </w:r>
      <w:r>
        <w:t>peoples</w:t>
      </w:r>
      <w:r w:rsidRPr="005402D7">
        <w:t xml:space="preserve"> globally, there remains a significant deficit within intellectual property law to protect Aboriginal and Torres Strait Islander knowledge and cultural heritage and </w:t>
      </w:r>
      <w:r>
        <w:t xml:space="preserve">to </w:t>
      </w:r>
      <w:r w:rsidRPr="005402D7">
        <w:t xml:space="preserve">ensure </w:t>
      </w:r>
      <w:r>
        <w:t xml:space="preserve">that </w:t>
      </w:r>
      <w:r w:rsidRPr="005402D7">
        <w:t xml:space="preserve">decision making and outcomes </w:t>
      </w:r>
      <w:r>
        <w:t>associated with</w:t>
      </w:r>
      <w:r w:rsidRPr="005402D7">
        <w:t xml:space="preserve"> this knowledge benefit the traditional owners.</w:t>
      </w:r>
    </w:p>
    <w:p w14:paraId="1BE04847" w14:textId="51E28F32" w:rsidR="00B6734D" w:rsidRDefault="00B6734D" w:rsidP="007C752A">
      <w:pPr>
        <w:rPr>
          <w:rFonts w:cstheme="minorHAnsi"/>
        </w:rPr>
      </w:pPr>
      <w:proofErr w:type="gramStart"/>
      <w:r>
        <w:rPr>
          <w:rFonts w:cstheme="minorHAnsi"/>
        </w:rPr>
        <w:t>A</w:t>
      </w:r>
      <w:r w:rsidRPr="005402D7">
        <w:rPr>
          <w:rFonts w:cstheme="minorHAnsi"/>
        </w:rPr>
        <w:t xml:space="preserve"> number of</w:t>
      </w:r>
      <w:proofErr w:type="gramEnd"/>
      <w:r w:rsidRPr="005402D7">
        <w:rPr>
          <w:rFonts w:cstheme="minorHAnsi"/>
        </w:rPr>
        <w:t xml:space="preserve"> guidelines have been developed internationally and </w:t>
      </w:r>
      <w:r>
        <w:rPr>
          <w:rFonts w:cstheme="minorHAnsi"/>
        </w:rPr>
        <w:t>nationally</w:t>
      </w:r>
      <w:r w:rsidRPr="005402D7">
        <w:rPr>
          <w:rFonts w:cstheme="minorHAnsi"/>
        </w:rPr>
        <w:t xml:space="preserve"> </w:t>
      </w:r>
      <w:r>
        <w:rPr>
          <w:rFonts w:cstheme="minorHAnsi"/>
        </w:rPr>
        <w:t>that encourage businesses to show leadership and establish due diligence processes to ensure they are respecting Indigenous rights.</w:t>
      </w:r>
      <w:r w:rsidRPr="008D58A9">
        <w:rPr>
          <w:rFonts w:cstheme="minorHAnsi"/>
          <w:vertAlign w:val="superscript"/>
        </w:rPr>
        <w:t xml:space="preserve"> </w:t>
      </w:r>
      <w:r w:rsidRPr="005402D7">
        <w:rPr>
          <w:rFonts w:cstheme="minorHAnsi"/>
          <w:vertAlign w:val="superscript"/>
        </w:rPr>
        <w:endnoteReference w:id="128"/>
      </w:r>
      <w:r>
        <w:rPr>
          <w:rFonts w:cstheme="minorHAnsi"/>
          <w:vertAlign w:val="superscript"/>
        </w:rPr>
        <w:t>,</w:t>
      </w:r>
      <w:r w:rsidRPr="005402D7">
        <w:rPr>
          <w:rFonts w:cstheme="minorHAnsi"/>
          <w:vertAlign w:val="superscript"/>
        </w:rPr>
        <w:endnoteReference w:id="129"/>
      </w:r>
      <w:r w:rsidRPr="005402D7">
        <w:rPr>
          <w:rFonts w:cstheme="minorHAnsi"/>
        </w:rPr>
        <w:t xml:space="preserve"> </w:t>
      </w:r>
      <w:r w:rsidRPr="005402D7">
        <w:rPr>
          <w:vertAlign w:val="superscript"/>
        </w:rPr>
        <w:endnoteReference w:id="130"/>
      </w:r>
      <w:r>
        <w:rPr>
          <w:rFonts w:cstheme="minorHAnsi"/>
        </w:rPr>
        <w:t xml:space="preserve"> </w:t>
      </w:r>
      <w:r w:rsidRPr="00C925D2">
        <w:rPr>
          <w:rFonts w:cstheme="minorHAnsi"/>
          <w:i/>
        </w:rPr>
        <w:t>T</w:t>
      </w:r>
      <w:r w:rsidRPr="00C925D2">
        <w:rPr>
          <w:i/>
        </w:rPr>
        <w:t xml:space="preserve">he </w:t>
      </w:r>
      <w:r w:rsidRPr="00C925D2">
        <w:rPr>
          <w:bCs/>
          <w:i/>
        </w:rPr>
        <w:t>Australian Business Guide to Implementing the UN Declaration on the Rights of Indigenous Peoples</w:t>
      </w:r>
      <w:r w:rsidRPr="005402D7">
        <w:t xml:space="preserve"> </w:t>
      </w:r>
      <w:r w:rsidRPr="005402D7">
        <w:rPr>
          <w:vertAlign w:val="superscript"/>
        </w:rPr>
        <w:endnoteReference w:id="131"/>
      </w:r>
      <w:r>
        <w:rPr>
          <w:rFonts w:ascii="Arial" w:eastAsia="Arial" w:hAnsi="Arial" w:cs="Arial"/>
          <w:color w:val="002060"/>
        </w:rPr>
        <w:t xml:space="preserve"> </w:t>
      </w:r>
      <w:r w:rsidRPr="005402D7">
        <w:rPr>
          <w:rFonts w:cstheme="minorHAnsi"/>
        </w:rPr>
        <w:t>embed</w:t>
      </w:r>
      <w:r>
        <w:rPr>
          <w:rFonts w:cstheme="minorHAnsi"/>
        </w:rPr>
        <w:t>s</w:t>
      </w:r>
      <w:r w:rsidRPr="005402D7">
        <w:rPr>
          <w:rFonts w:cstheme="minorHAnsi"/>
        </w:rPr>
        <w:t xml:space="preserve"> the rights of Aboriginal and Torres Strait Islander</w:t>
      </w:r>
      <w:r>
        <w:rPr>
          <w:rFonts w:cstheme="minorHAnsi"/>
        </w:rPr>
        <w:t xml:space="preserve"> people</w:t>
      </w:r>
      <w:r w:rsidRPr="005402D7">
        <w:rPr>
          <w:rFonts w:cstheme="minorHAnsi"/>
        </w:rPr>
        <w:t xml:space="preserve">s into their strategies, </w:t>
      </w:r>
      <w:proofErr w:type="gramStart"/>
      <w:r w:rsidRPr="005402D7">
        <w:rPr>
          <w:rFonts w:cstheme="minorHAnsi"/>
        </w:rPr>
        <w:t>operations</w:t>
      </w:r>
      <w:proofErr w:type="gramEnd"/>
      <w:r w:rsidRPr="005402D7">
        <w:rPr>
          <w:rFonts w:cstheme="minorHAnsi"/>
        </w:rPr>
        <w:t xml:space="preserve"> and interactions with</w:t>
      </w:r>
      <w:r>
        <w:rPr>
          <w:rFonts w:cstheme="minorHAnsi"/>
        </w:rPr>
        <w:t xml:space="preserve"> Aboriginal and Torres Strait Islander peoples as business partners.</w:t>
      </w:r>
    </w:p>
    <w:p w14:paraId="2B64E023" w14:textId="518560AE" w:rsidR="00B6734D" w:rsidRDefault="00B6734D">
      <w:pPr>
        <w:rPr>
          <w:rFonts w:eastAsia="Arial"/>
        </w:rPr>
      </w:pPr>
      <w:r w:rsidRPr="005402D7">
        <w:rPr>
          <w:rFonts w:eastAsia="Arial"/>
        </w:rPr>
        <w:t xml:space="preserve">The implementation of appropriate and effective </w:t>
      </w:r>
      <w:r>
        <w:rPr>
          <w:rFonts w:eastAsia="Arial"/>
        </w:rPr>
        <w:t>Aboriginal and Torres Strait Islander k</w:t>
      </w:r>
      <w:r w:rsidRPr="005402D7">
        <w:rPr>
          <w:rFonts w:eastAsia="Arial"/>
        </w:rPr>
        <w:t>nowledge policies</w:t>
      </w:r>
      <w:r>
        <w:rPr>
          <w:rFonts w:eastAsia="Arial"/>
        </w:rPr>
        <w:t>, and clarity in intellectual property law,</w:t>
      </w:r>
      <w:r w:rsidRPr="005402D7">
        <w:rPr>
          <w:rFonts w:eastAsia="Arial"/>
        </w:rPr>
        <w:t xml:space="preserve"> has the potential to drive development, </w:t>
      </w:r>
      <w:proofErr w:type="gramStart"/>
      <w:r w:rsidRPr="005402D7">
        <w:rPr>
          <w:rFonts w:eastAsia="Arial"/>
        </w:rPr>
        <w:t>opportunities</w:t>
      </w:r>
      <w:proofErr w:type="gramEnd"/>
      <w:r w:rsidRPr="005402D7">
        <w:rPr>
          <w:rFonts w:eastAsia="Arial"/>
        </w:rPr>
        <w:t xml:space="preserve"> and entrepreneurship in this industry, while also protecting against inappropriate use of Indigenous </w:t>
      </w:r>
      <w:r>
        <w:rPr>
          <w:rFonts w:eastAsia="Arial"/>
        </w:rPr>
        <w:t>k</w:t>
      </w:r>
      <w:r w:rsidRPr="005402D7">
        <w:rPr>
          <w:rFonts w:eastAsia="Arial"/>
        </w:rPr>
        <w:t xml:space="preserve">nowledge. </w:t>
      </w:r>
      <w:bookmarkStart w:id="57" w:name="_Toc68776838"/>
      <w:bookmarkEnd w:id="57"/>
    </w:p>
    <w:p w14:paraId="34595EEB" w14:textId="2FD62746" w:rsidR="00B6734D" w:rsidRDefault="00B6734D">
      <w:r>
        <w:rPr>
          <w:rFonts w:cstheme="minorHAnsi"/>
          <w:b/>
          <w:bCs/>
          <w:i/>
          <w:iCs/>
          <w:color w:val="2F5496" w:themeColor="accent1" w:themeShade="BF"/>
        </w:rPr>
        <w:t xml:space="preserve"> </w:t>
      </w:r>
      <w:r>
        <w:br w:type="page"/>
      </w:r>
    </w:p>
    <w:p w14:paraId="639B24DA" w14:textId="49554B26" w:rsidR="00B6734D" w:rsidRDefault="00B6734D" w:rsidP="003E26CC">
      <w:pPr>
        <w:pStyle w:val="Heading2"/>
      </w:pPr>
      <w:bookmarkStart w:id="58" w:name="_Toc36978047"/>
      <w:bookmarkStart w:id="59" w:name="_Toc36978116"/>
      <w:bookmarkStart w:id="60" w:name="_Toc57724937"/>
      <w:bookmarkStart w:id="61" w:name="_Hlk74674641"/>
      <w:bookmarkStart w:id="62" w:name="_Toc83731115"/>
      <w:r w:rsidRPr="5E5671F1">
        <w:lastRenderedPageBreak/>
        <w:t xml:space="preserve">PRINCIPLE </w:t>
      </w:r>
      <w:r>
        <w:t>5: INFORMED CONSENT</w:t>
      </w:r>
      <w:bookmarkEnd w:id="58"/>
      <w:bookmarkEnd w:id="59"/>
      <w:bookmarkEnd w:id="60"/>
      <w:bookmarkEnd w:id="62"/>
    </w:p>
    <w:p w14:paraId="51E1A3F9" w14:textId="769304AD" w:rsidR="00B6734D" w:rsidRDefault="00B6734D" w:rsidP="002F7DF2">
      <w:pPr>
        <w:ind w:left="576"/>
        <w:rPr>
          <w:b/>
          <w:bCs/>
          <w:i/>
          <w:iCs/>
        </w:rPr>
      </w:pPr>
      <w:r>
        <w:rPr>
          <w:b/>
          <w:bCs/>
          <w:i/>
          <w:iCs/>
          <w:lang w:val="en-AU"/>
        </w:rPr>
        <w:t>To ensure e</w:t>
      </w:r>
      <w:r w:rsidRPr="00C414CC">
        <w:rPr>
          <w:b/>
          <w:bCs/>
          <w:i/>
          <w:iCs/>
          <w:lang w:val="en-AU"/>
        </w:rPr>
        <w:t xml:space="preserve">thical clinical practice and research guidelines </w:t>
      </w:r>
      <w:r>
        <w:rPr>
          <w:b/>
          <w:bCs/>
          <w:i/>
          <w:iCs/>
          <w:lang w:val="en-AU"/>
        </w:rPr>
        <w:t>centre on</w:t>
      </w:r>
      <w:r w:rsidRPr="00C414CC">
        <w:rPr>
          <w:b/>
          <w:bCs/>
          <w:i/>
          <w:iCs/>
          <w:lang w:val="en-AU"/>
        </w:rPr>
        <w:t xml:space="preserve"> </w:t>
      </w:r>
      <w:r>
        <w:rPr>
          <w:b/>
          <w:bCs/>
          <w:i/>
          <w:iCs/>
          <w:lang w:val="en-AU"/>
        </w:rPr>
        <w:t>culturally</w:t>
      </w:r>
      <w:r>
        <w:rPr>
          <w:b/>
          <w:bCs/>
          <w:i/>
          <w:iCs/>
          <w:lang w:val="en-AU"/>
        </w:rPr>
        <w:noBreakHyphen/>
      </w:r>
      <w:r w:rsidRPr="00C414CC">
        <w:rPr>
          <w:b/>
          <w:bCs/>
          <w:i/>
          <w:iCs/>
          <w:lang w:val="en-AU"/>
        </w:rPr>
        <w:t xml:space="preserve">appropriate, free, </w:t>
      </w:r>
      <w:proofErr w:type="gramStart"/>
      <w:r w:rsidRPr="00C414CC">
        <w:rPr>
          <w:b/>
          <w:bCs/>
          <w:i/>
          <w:iCs/>
          <w:lang w:val="en-AU"/>
        </w:rPr>
        <w:t>prior</w:t>
      </w:r>
      <w:proofErr w:type="gramEnd"/>
      <w:r w:rsidRPr="00C414CC">
        <w:rPr>
          <w:b/>
          <w:bCs/>
          <w:i/>
          <w:iCs/>
          <w:lang w:val="en-AU"/>
        </w:rPr>
        <w:t xml:space="preserve"> and informed consent</w:t>
      </w:r>
      <w:r>
        <w:rPr>
          <w:b/>
          <w:bCs/>
          <w:i/>
          <w:iCs/>
          <w:lang w:val="en-AU"/>
        </w:rPr>
        <w:t xml:space="preserve"> as foundational principles. This</w:t>
      </w:r>
      <w:r w:rsidRPr="00C414CC">
        <w:rPr>
          <w:b/>
          <w:bCs/>
          <w:i/>
          <w:iCs/>
          <w:lang w:val="en-AU"/>
        </w:rPr>
        <w:t xml:space="preserve"> includes consideration of the implications of decisions made by parents/carers on behalf of children that will affect them as adults; implications for adults dependent upon carers and guardians; and protection of cultural sovereignty and self-determination rights of future generations</w:t>
      </w:r>
      <w:r>
        <w:rPr>
          <w:b/>
          <w:bCs/>
          <w:i/>
          <w:iCs/>
          <w:lang w:val="en-AU"/>
        </w:rPr>
        <w:t>.</w:t>
      </w:r>
      <w:r w:rsidRPr="005D6718">
        <w:rPr>
          <w:b/>
          <w:bCs/>
          <w:i/>
          <w:iCs/>
        </w:rPr>
        <w:t xml:space="preserve"> </w:t>
      </w:r>
    </w:p>
    <w:p w14:paraId="60386B45" w14:textId="51F6A73C" w:rsidR="00B6734D" w:rsidRDefault="00B6734D" w:rsidP="00665273">
      <w:r w:rsidRPr="000546B2">
        <w:t>Aboriginal</w:t>
      </w:r>
      <w:r>
        <w:t xml:space="preserve"> and Torres Strait Islander</w:t>
      </w:r>
      <w:r w:rsidRPr="000546B2">
        <w:t xml:space="preserve"> people must be fully informed about any data that is collected from them, how it will be used, who maintains ownership of the genetic material, as well as clarity about the potential health benefits of genomics services and research.</w:t>
      </w:r>
    </w:p>
    <w:p w14:paraId="4A5C0FE1" w14:textId="6F7820D6" w:rsidR="00B6734D" w:rsidRPr="00C46775" w:rsidRDefault="00B6734D" w:rsidP="00665273">
      <w:r w:rsidRPr="00C46775">
        <w:t xml:space="preserve">Across </w:t>
      </w:r>
      <w:r>
        <w:t xml:space="preserve">the practical application of </w:t>
      </w:r>
      <w:r w:rsidRPr="00C46775">
        <w:t xml:space="preserve">ethical models of informed consent there exists a persistent tension between </w:t>
      </w:r>
      <w:r>
        <w:t xml:space="preserve">the provision of </w:t>
      </w:r>
      <w:r w:rsidRPr="00C46775">
        <w:t xml:space="preserve">sufficient information </w:t>
      </w:r>
      <w:r>
        <w:t>in a culturally</w:t>
      </w:r>
      <w:r>
        <w:noBreakHyphen/>
        <w:t>appropriate and understandable form</w:t>
      </w:r>
      <w:r w:rsidRPr="00C46775">
        <w:t xml:space="preserve"> </w:t>
      </w:r>
      <w:r>
        <w:t xml:space="preserve">and of the simplification of </w:t>
      </w:r>
      <w:r w:rsidRPr="00C46775">
        <w:t xml:space="preserve">information presented </w:t>
      </w:r>
      <w:r>
        <w:t>being reduced to an</w:t>
      </w:r>
      <w:r w:rsidRPr="00C46775">
        <w:t xml:space="preserve"> inadequate level of information for participants to make </w:t>
      </w:r>
      <w:r>
        <w:t>fully</w:t>
      </w:r>
      <w:r>
        <w:noBreakHyphen/>
      </w:r>
      <w:r w:rsidRPr="00C46775">
        <w:t>informed decision</w:t>
      </w:r>
      <w:r>
        <w:t>s</w:t>
      </w:r>
      <w:r w:rsidRPr="00C46775">
        <w:t xml:space="preserve">. These tensions play out </w:t>
      </w:r>
      <w:r>
        <w:t xml:space="preserve">further between the legal and ethical requirements of constituent ethics committees, </w:t>
      </w:r>
      <w:r w:rsidRPr="00C46775">
        <w:t>the research</w:t>
      </w:r>
      <w:r>
        <w:t xml:space="preserve"> team</w:t>
      </w:r>
      <w:r w:rsidRPr="00C46775">
        <w:t xml:space="preserve"> which </w:t>
      </w:r>
      <w:r>
        <w:t xml:space="preserve">remains focused on </w:t>
      </w:r>
      <w:r w:rsidRPr="00C46775">
        <w:t>the logistics of consent and in the accrual of participant numbers; and to the participant</w:t>
      </w:r>
      <w:r>
        <w:t>’s</w:t>
      </w:r>
      <w:r w:rsidRPr="00C46775">
        <w:t xml:space="preserve"> right</w:t>
      </w:r>
      <w:r>
        <w:t>s</w:t>
      </w:r>
      <w:r w:rsidRPr="00C46775">
        <w:t xml:space="preserve"> to self-determination and </w:t>
      </w:r>
      <w:r>
        <w:t xml:space="preserve">the balance between </w:t>
      </w:r>
      <w:r w:rsidRPr="00C46775">
        <w:t>the risk and benefit</w:t>
      </w:r>
      <w:r>
        <w:t xml:space="preserve"> </w:t>
      </w:r>
      <w:r w:rsidRPr="00C46775">
        <w:t xml:space="preserve">in </w:t>
      </w:r>
      <w:r>
        <w:t>consideration of involving themselves or agreeing to participate in research or clinical testing</w:t>
      </w:r>
      <w:r w:rsidRPr="00C46775">
        <w:t xml:space="preserve">. This is further exacerbated </w:t>
      </w:r>
      <w:r>
        <w:t xml:space="preserve">when </w:t>
      </w:r>
      <w:r w:rsidRPr="00C46775">
        <w:t>there are cultural and language differences between the research proponents and the participants</w:t>
      </w:r>
      <w:r>
        <w:t>, perceptions of power imbalance between research or clinical providers and participants and whether or not the consent process is occurring at a time of significant stress, concern, or within the context of investigating potential genetic disease.</w:t>
      </w:r>
    </w:p>
    <w:p w14:paraId="48DA1224" w14:textId="5BC55EA4" w:rsidR="00B6734D" w:rsidRPr="00C46775" w:rsidRDefault="00B6734D" w:rsidP="00665273">
      <w:r w:rsidRPr="00C46775">
        <w:t>While there have been positive steps to help protect Aboriginal and Torres Strait Islander people</w:t>
      </w:r>
      <w:r>
        <w:t>s’ rights within</w:t>
      </w:r>
      <w:r w:rsidRPr="00C46775">
        <w:t xml:space="preserve"> clinical services</w:t>
      </w:r>
      <w:r>
        <w:t xml:space="preserve"> and</w:t>
      </w:r>
      <w:r w:rsidRPr="00C46775">
        <w:t xml:space="preserve"> research, </w:t>
      </w:r>
      <w:r>
        <w:t xml:space="preserve">much work remains to be done to ensure individual, </w:t>
      </w:r>
      <w:proofErr w:type="gramStart"/>
      <w:r>
        <w:t>collective</w:t>
      </w:r>
      <w:proofErr w:type="gramEnd"/>
      <w:r>
        <w:t xml:space="preserve"> and prospective rights and aspirations are respected, protected </w:t>
      </w:r>
      <w:r w:rsidRPr="00C46775">
        <w:t xml:space="preserve">and </w:t>
      </w:r>
      <w:r>
        <w:t xml:space="preserve">ensured. Unfortunately, </w:t>
      </w:r>
      <w:r w:rsidRPr="00C46775">
        <w:t>persistent tensions and inequities remain in the current informed consent models</w:t>
      </w:r>
      <w:r>
        <w:t xml:space="preserve"> in both data conceptualisation, </w:t>
      </w:r>
      <w:proofErr w:type="gramStart"/>
      <w:r>
        <w:t>collection</w:t>
      </w:r>
      <w:proofErr w:type="gramEnd"/>
      <w:r>
        <w:t xml:space="preserve"> and its governance</w:t>
      </w:r>
      <w:r w:rsidRPr="00C46775">
        <w:t>. The underlying assumptions in contemporary informed consent processes and the potential benefit of new knowledge</w:t>
      </w:r>
      <w:r>
        <w:t xml:space="preserve"> to the individual and society rarely consider </w:t>
      </w:r>
      <w:r w:rsidRPr="00C46775">
        <w:t xml:space="preserve">the belief systems, cultural practices and kinship obligations of Aboriginal and Torres Strait Islander individuals, </w:t>
      </w:r>
      <w:proofErr w:type="gramStart"/>
      <w:r w:rsidRPr="00C46775">
        <w:t>family</w:t>
      </w:r>
      <w:proofErr w:type="gramEnd"/>
      <w:r w:rsidRPr="00C46775">
        <w:t xml:space="preserve"> and community. Furthermore, there are communication issues related to geographical distance, communication infrastructure and whether English is the first language in many remote and regional areas.</w:t>
      </w:r>
    </w:p>
    <w:p w14:paraId="70F6BC07" w14:textId="0E22B995" w:rsidR="00B6734D" w:rsidRDefault="00B6734D" w:rsidP="00665273">
      <w:r w:rsidRPr="00C46775">
        <w:t xml:space="preserve">To move forward in partnership with Aboriginal and Torres Strait Islander </w:t>
      </w:r>
      <w:r>
        <w:t>p</w:t>
      </w:r>
      <w:r w:rsidRPr="00C46775">
        <w:t xml:space="preserve">eoples requires a fundamental </w:t>
      </w:r>
      <w:r>
        <w:t xml:space="preserve">priority </w:t>
      </w:r>
      <w:r w:rsidRPr="00C46775">
        <w:t xml:space="preserve">shift in the </w:t>
      </w:r>
      <w:r>
        <w:t xml:space="preserve">conceptualisation and deployment of informed </w:t>
      </w:r>
      <w:r w:rsidRPr="00C46775">
        <w:t xml:space="preserve">consent processes. This is particularly relevant and critical to </w:t>
      </w:r>
      <w:r w:rsidR="00A64A21">
        <w:t>culturally safe</w:t>
      </w:r>
      <w:r w:rsidRPr="00C46775">
        <w:t xml:space="preserve"> access to health genomics to improve access and health outcomes and across the breadth of genomics research fields. </w:t>
      </w:r>
      <w:r>
        <w:t>I</w:t>
      </w:r>
      <w:r w:rsidRPr="00C46775">
        <w:t>n health genomics, family or community consent may be required for clinical testing or for research studies.</w:t>
      </w:r>
      <w:r>
        <w:t xml:space="preserve"> Multiple layers of agreement, consent and approvals are often required when working with Aboriginal and Torres Strait Islander communities. Autonomy may have both individual and collective elements that need to be considered and discussed. Most consent processes fail to even consider these culturally</w:t>
      </w:r>
      <w:r>
        <w:noBreakHyphen/>
        <w:t>appropriate forms of communication, governance and decision making. This is particularly relevant in the context of the</w:t>
      </w:r>
      <w:r w:rsidRPr="00C46775">
        <w:t xml:space="preserve"> collection</w:t>
      </w:r>
      <w:r>
        <w:t xml:space="preserve">, </w:t>
      </w:r>
      <w:r w:rsidRPr="00C46775">
        <w:t>use</w:t>
      </w:r>
      <w:r>
        <w:t>, interpretation, and management</w:t>
      </w:r>
      <w:r w:rsidRPr="00C46775">
        <w:t xml:space="preserve"> of biological material </w:t>
      </w:r>
      <w:r>
        <w:t>and</w:t>
      </w:r>
      <w:r w:rsidRPr="00C46775">
        <w:t xml:space="preserve"> data. </w:t>
      </w:r>
    </w:p>
    <w:p w14:paraId="5178137A" w14:textId="77777777" w:rsidR="00B6734D" w:rsidRDefault="00B6734D" w:rsidP="000546B2"/>
    <w:p w14:paraId="44984749" w14:textId="6D247374" w:rsidR="00B6734D" w:rsidRPr="00C46775" w:rsidRDefault="00A64A21" w:rsidP="00665273">
      <w:pPr>
        <w:keepNext/>
        <w:keepLines/>
        <w:numPr>
          <w:ilvl w:val="2"/>
          <w:numId w:val="0"/>
        </w:numPr>
        <w:spacing w:before="200" w:after="0"/>
        <w:ind w:left="720" w:hanging="720"/>
        <w:outlineLvl w:val="2"/>
        <w:rPr>
          <w:rFonts w:ascii="Arial" w:eastAsia="Arial" w:hAnsi="Arial" w:cs="Arial"/>
          <w:b/>
          <w:bCs/>
          <w:color w:val="002060"/>
        </w:rPr>
      </w:pPr>
      <w:r>
        <w:rPr>
          <w:rFonts w:ascii="Arial" w:eastAsia="Arial" w:hAnsi="Arial" w:cs="Arial"/>
          <w:b/>
          <w:bCs/>
          <w:color w:val="002060"/>
        </w:rPr>
        <w:lastRenderedPageBreak/>
        <w:t>Culturally safe</w:t>
      </w:r>
      <w:r w:rsidR="00B6734D" w:rsidRPr="00C46775">
        <w:rPr>
          <w:rFonts w:ascii="Arial" w:eastAsia="Arial" w:hAnsi="Arial" w:cs="Arial"/>
          <w:b/>
          <w:bCs/>
          <w:color w:val="002060"/>
        </w:rPr>
        <w:t xml:space="preserve"> and Responsive Consent Processes</w:t>
      </w:r>
    </w:p>
    <w:p w14:paraId="20F3A758" w14:textId="5AC579B9" w:rsidR="00B6734D" w:rsidRPr="00C46775" w:rsidRDefault="00B6734D" w:rsidP="00665273">
      <w:r>
        <w:t>The Australian Institute of Aboriginal and Torres Strait Islander St</w:t>
      </w:r>
      <w:r w:rsidRPr="00412FA5">
        <w:t xml:space="preserve">udies (AIATSIS) </w:t>
      </w:r>
      <w:r w:rsidRPr="00412FA5">
        <w:rPr>
          <w:bCs/>
          <w:i/>
        </w:rPr>
        <w:t>Code of Ethics for Aboriginal and Torres Strait Islander Research</w:t>
      </w:r>
      <w:r w:rsidRPr="00412FA5">
        <w:t xml:space="preserve"> </w:t>
      </w:r>
      <w:r w:rsidRPr="00412FA5">
        <w:rPr>
          <w:rFonts w:eastAsia="Arial"/>
          <w:vertAlign w:val="superscript"/>
        </w:rPr>
        <w:endnoteReference w:id="132"/>
      </w:r>
      <w:r w:rsidRPr="00412FA5">
        <w:t xml:space="preserve"> and the guide</w:t>
      </w:r>
      <w:r w:rsidRPr="00C46775">
        <w:t xml:space="preserve"> for the implementing this ethical code </w:t>
      </w:r>
      <w:r w:rsidRPr="00C46775">
        <w:rPr>
          <w:vertAlign w:val="superscript"/>
        </w:rPr>
        <w:endnoteReference w:id="133"/>
      </w:r>
      <w:r w:rsidRPr="00C46775">
        <w:t xml:space="preserve"> provide </w:t>
      </w:r>
      <w:r>
        <w:t xml:space="preserve">a </w:t>
      </w:r>
      <w:r w:rsidRPr="00C46775">
        <w:t xml:space="preserve">best practice policy framework and </w:t>
      </w:r>
      <w:r>
        <w:t xml:space="preserve">outline specific </w:t>
      </w:r>
      <w:r w:rsidRPr="00C46775">
        <w:t xml:space="preserve">actions </w:t>
      </w:r>
      <w:r>
        <w:t xml:space="preserve">to guide </w:t>
      </w:r>
      <w:r w:rsidR="00A64A21">
        <w:t>culturally safe</w:t>
      </w:r>
      <w:r w:rsidRPr="00C46775">
        <w:t xml:space="preserve"> and responsive engagement. They highlight the imperative for initiating and maintaining culturally</w:t>
      </w:r>
      <w:r>
        <w:noBreakHyphen/>
      </w:r>
      <w:r w:rsidRPr="00C46775">
        <w:t>responsive engagement with Aboriginal and Torres Strait Islander individuals, families and communities across research stud</w:t>
      </w:r>
      <w:r>
        <w:t>ies</w:t>
      </w:r>
      <w:r w:rsidRPr="00C46775">
        <w:t xml:space="preserve"> and with clear understanding of the participants in </w:t>
      </w:r>
      <w:bookmarkStart w:id="63" w:name="_Hlk69810635"/>
      <w:r w:rsidRPr="00C46775">
        <w:t xml:space="preserve">the process and </w:t>
      </w:r>
      <w:r>
        <w:t xml:space="preserve">its </w:t>
      </w:r>
      <w:r w:rsidRPr="00C46775">
        <w:t>benefits</w:t>
      </w:r>
      <w:bookmarkEnd w:id="63"/>
      <w:r w:rsidRPr="00C46775">
        <w:t>.</w:t>
      </w:r>
      <w:r w:rsidRPr="00C46775">
        <w:rPr>
          <w:vertAlign w:val="superscript"/>
        </w:rPr>
        <w:endnoteReference w:id="134"/>
      </w:r>
      <w:r w:rsidRPr="00C46775">
        <w:rPr>
          <w:vertAlign w:val="superscript"/>
        </w:rPr>
        <w:t xml:space="preserve">, </w:t>
      </w:r>
      <w:r w:rsidRPr="00C46775">
        <w:rPr>
          <w:vertAlign w:val="superscript"/>
        </w:rPr>
        <w:endnoteReference w:id="135"/>
      </w:r>
      <w:r w:rsidRPr="00C46775">
        <w:t xml:space="preserve"> The AIA</w:t>
      </w:r>
      <w:r>
        <w:t>T</w:t>
      </w:r>
      <w:r w:rsidRPr="00C46775">
        <w:t xml:space="preserve">SIS Code of Ethics also provides a guide for policy makers to partner with Aboriginal and Torres Strait Islander </w:t>
      </w:r>
      <w:r>
        <w:t>p</w:t>
      </w:r>
      <w:r w:rsidRPr="00C46775">
        <w:t xml:space="preserve">eoples in clinical service design. Critical to these processes is to have Aboriginal and Torres Strait Islander people lead, set priorities, and participate in all aspects of health genomic research and health decision making. </w:t>
      </w:r>
      <w:r w:rsidRPr="00C46775">
        <w:rPr>
          <w:vertAlign w:val="superscript"/>
        </w:rPr>
        <w:endnoteReference w:id="136"/>
      </w:r>
      <w:r w:rsidRPr="00A3256A">
        <w:rPr>
          <w:vertAlign w:val="superscript"/>
        </w:rPr>
        <w:t>,</w:t>
      </w:r>
      <w:r w:rsidRPr="00A3256A">
        <w:rPr>
          <w:i/>
          <w:iCs/>
          <w:vertAlign w:val="superscript"/>
        </w:rPr>
        <w:endnoteReference w:id="137"/>
      </w:r>
      <w:r w:rsidRPr="00A3256A">
        <w:t xml:space="preserve"> </w:t>
      </w:r>
    </w:p>
    <w:p w14:paraId="3E679D0E" w14:textId="57690A3A" w:rsidR="00B6734D" w:rsidRPr="00C46775" w:rsidRDefault="00B6734D" w:rsidP="00665273">
      <w:r>
        <w:t xml:space="preserve">There is an urgent requirement for investment for </w:t>
      </w:r>
      <w:r w:rsidRPr="00C46775">
        <w:t xml:space="preserve">Aboriginal and Torres Strait Islander </w:t>
      </w:r>
      <w:r>
        <w:t>p</w:t>
      </w:r>
      <w:r w:rsidRPr="00C46775">
        <w:t xml:space="preserve">eoples </w:t>
      </w:r>
      <w:r>
        <w:t>to lead</w:t>
      </w:r>
      <w:r w:rsidRPr="005B61BF">
        <w:t xml:space="preserve"> </w:t>
      </w:r>
      <w:r>
        <w:t xml:space="preserve">these </w:t>
      </w:r>
      <w:r w:rsidRPr="00C46775">
        <w:t>i</w:t>
      </w:r>
      <w:r>
        <w:t>mportant ethical complexities relating to</w:t>
      </w:r>
      <w:r w:rsidRPr="00C46775">
        <w:t xml:space="preserve"> consent</w:t>
      </w:r>
      <w:r>
        <w:t xml:space="preserve"> and to be supported to work in partnership to develop </w:t>
      </w:r>
      <w:r w:rsidR="00A64A21">
        <w:t>culturally safe</w:t>
      </w:r>
      <w:r>
        <w:t xml:space="preserve"> and responsive engagement </w:t>
      </w:r>
      <w:r w:rsidRPr="00C46775">
        <w:t>that</w:t>
      </w:r>
      <w:r>
        <w:t xml:space="preserve"> must attend to matters of </w:t>
      </w:r>
      <w:r w:rsidRPr="00C46775">
        <w:t xml:space="preserve">cultural practice and </w:t>
      </w:r>
      <w:r>
        <w:t xml:space="preserve">the complex systems of </w:t>
      </w:r>
      <w:r w:rsidRPr="00C46775">
        <w:t>kinship</w:t>
      </w:r>
      <w:r>
        <w:t xml:space="preserve">. </w:t>
      </w:r>
      <w:r w:rsidRPr="00A3256A">
        <w:t>These matters are also reflected internationally among other Indigenous peoples.</w:t>
      </w:r>
      <w:r w:rsidRPr="00A3256A">
        <w:rPr>
          <w:rStyle w:val="EndnoteReference"/>
        </w:rPr>
        <w:endnoteReference w:id="138"/>
      </w:r>
      <w:r w:rsidRPr="00C46775">
        <w:t xml:space="preserve">Examples of priorities identified by Aboriginal and Torres Strait Islander </w:t>
      </w:r>
      <w:r>
        <w:t>p</w:t>
      </w:r>
      <w:r w:rsidRPr="00C46775">
        <w:t xml:space="preserve">eoples for health genomics include:  </w:t>
      </w:r>
    </w:p>
    <w:p w14:paraId="280103DF" w14:textId="4BB87473" w:rsidR="00B6734D" w:rsidRPr="00C46775" w:rsidRDefault="00B6734D" w:rsidP="00665273">
      <w:pPr>
        <w:keepNext/>
        <w:keepLines/>
        <w:numPr>
          <w:ilvl w:val="3"/>
          <w:numId w:val="0"/>
        </w:numPr>
        <w:spacing w:before="200" w:after="0"/>
        <w:ind w:left="1006" w:hanging="864"/>
        <w:outlineLvl w:val="3"/>
        <w:rPr>
          <w:rFonts w:asciiTheme="majorHAnsi" w:eastAsia="Arial" w:hAnsiTheme="majorHAnsi" w:cstheme="majorBidi"/>
          <w:b/>
          <w:bCs/>
          <w:i/>
          <w:iCs/>
          <w:color w:val="000000" w:themeColor="text1"/>
        </w:rPr>
      </w:pPr>
      <w:r w:rsidRPr="00C46775">
        <w:rPr>
          <w:rFonts w:asciiTheme="majorHAnsi" w:eastAsia="Arial" w:hAnsiTheme="majorHAnsi" w:cstheme="majorBidi"/>
          <w:b/>
          <w:bCs/>
          <w:i/>
          <w:iCs/>
          <w:color w:val="000000" w:themeColor="text1"/>
        </w:rPr>
        <w:t>How decisions are made by individuals, families and by the community on behalf of the collective.</w:t>
      </w:r>
    </w:p>
    <w:p w14:paraId="49FE3710" w14:textId="0B2E3C7A" w:rsidR="00B6734D" w:rsidRPr="00C46775" w:rsidRDefault="00B6734D" w:rsidP="00665273">
      <w:r>
        <w:t>There are many examples of i</w:t>
      </w:r>
      <w:r w:rsidRPr="00C46775">
        <w:t xml:space="preserve">nternational and national </w:t>
      </w:r>
      <w:r>
        <w:t>g</w:t>
      </w:r>
      <w:r w:rsidRPr="00C46775">
        <w:t xml:space="preserve">overnment health and research organisations research guidelines that have detailed methods for seeking consent from Indigenous </w:t>
      </w:r>
      <w:r>
        <w:t>p</w:t>
      </w:r>
      <w:r w:rsidRPr="00C46775">
        <w:t>eoples.</w:t>
      </w:r>
      <w:r w:rsidRPr="00C46775">
        <w:rPr>
          <w:vertAlign w:val="superscript"/>
        </w:rPr>
        <w:endnoteReference w:id="139"/>
      </w:r>
      <w:r w:rsidRPr="00C46775">
        <w:t xml:space="preserve"> These guidelines generally share </w:t>
      </w:r>
      <w:r>
        <w:t xml:space="preserve">some common features or </w:t>
      </w:r>
      <w:r w:rsidRPr="00C46775">
        <w:t xml:space="preserve">broad principles of </w:t>
      </w:r>
      <w:r>
        <w:t xml:space="preserve">conducting appropriate </w:t>
      </w:r>
      <w:r w:rsidRPr="00C46775">
        <w:t>research with Indigenous people</w:t>
      </w:r>
      <w:r>
        <w:t>, such as consideration of matters of</w:t>
      </w:r>
      <w:r w:rsidRPr="00C46775">
        <w:t xml:space="preserve"> reciprocity, respect, equality, responsibility, survival and protection and spirit and integrity.</w:t>
      </w:r>
      <w:r w:rsidRPr="008D6E00">
        <w:rPr>
          <w:rStyle w:val="EndnoteReference"/>
        </w:rPr>
        <w:endnoteReference w:id="140"/>
      </w:r>
      <w:r w:rsidRPr="008D6E00">
        <w:rPr>
          <w:vertAlign w:val="superscript"/>
        </w:rPr>
        <w:t>,</w:t>
      </w:r>
      <w:r w:rsidRPr="008D6E00">
        <w:rPr>
          <w:rStyle w:val="EndnoteReference"/>
        </w:rPr>
        <w:endnoteReference w:id="141"/>
      </w:r>
      <w:r w:rsidRPr="008D6E00">
        <w:rPr>
          <w:vertAlign w:val="superscript"/>
        </w:rPr>
        <w:t>,</w:t>
      </w:r>
      <w:r w:rsidRPr="008D6E00">
        <w:rPr>
          <w:rStyle w:val="EndnoteReference"/>
        </w:rPr>
        <w:endnoteReference w:id="142"/>
      </w:r>
      <w:r w:rsidRPr="008D6E00">
        <w:rPr>
          <w:vertAlign w:val="superscript"/>
        </w:rPr>
        <w:t>,</w:t>
      </w:r>
      <w:r w:rsidRPr="008D6E00">
        <w:rPr>
          <w:rStyle w:val="EndnoteReference"/>
        </w:rPr>
        <w:endnoteReference w:id="143"/>
      </w:r>
      <w:r w:rsidRPr="008D6E00">
        <w:rPr>
          <w:vertAlign w:val="superscript"/>
        </w:rPr>
        <w:t>,</w:t>
      </w:r>
      <w:r w:rsidRPr="008D6E00">
        <w:rPr>
          <w:rStyle w:val="EndnoteReference"/>
        </w:rPr>
        <w:endnoteReference w:id="144"/>
      </w:r>
      <w:r w:rsidRPr="008D6E00">
        <w:rPr>
          <w:vertAlign w:val="superscript"/>
        </w:rPr>
        <w:t xml:space="preserve"> </w:t>
      </w:r>
      <w:r w:rsidRPr="00C46775">
        <w:t xml:space="preserve">Many </w:t>
      </w:r>
      <w:r>
        <w:t xml:space="preserve">guidelines </w:t>
      </w:r>
      <w:r w:rsidRPr="00C46775">
        <w:t>mention the need for both community and individual consent for research</w:t>
      </w:r>
      <w:r>
        <w:t>.</w:t>
      </w:r>
      <w:r w:rsidRPr="00C46775">
        <w:t xml:space="preserve"> </w:t>
      </w:r>
      <w:r>
        <w:t>H</w:t>
      </w:r>
      <w:r w:rsidRPr="00C46775">
        <w:t xml:space="preserve">owever, there are few </w:t>
      </w:r>
      <w:r>
        <w:t xml:space="preserve">specific </w:t>
      </w:r>
      <w:r w:rsidRPr="00C46775">
        <w:t>examples of consent models</w:t>
      </w:r>
      <w:r>
        <w:t xml:space="preserve">, and those that exist may not offer the </w:t>
      </w:r>
      <w:r w:rsidRPr="00C46775">
        <w:t>flexibility or robus</w:t>
      </w:r>
      <w:r>
        <w:t>tness</w:t>
      </w:r>
      <w:r w:rsidRPr="00C46775">
        <w:t xml:space="preserve"> required for consent with </w:t>
      </w:r>
      <w:r>
        <w:t xml:space="preserve">heterogeneous </w:t>
      </w:r>
      <w:r w:rsidRPr="00C46775">
        <w:t xml:space="preserve">Aboriginal and Torres Strait Islander </w:t>
      </w:r>
      <w:r>
        <w:t>p</w:t>
      </w:r>
      <w:r w:rsidRPr="00C46775">
        <w:t>eoples</w:t>
      </w:r>
      <w:r>
        <w:t xml:space="preserve"> and communities</w:t>
      </w:r>
      <w:r w:rsidRPr="00C46775">
        <w:t xml:space="preserve">. </w:t>
      </w:r>
    </w:p>
    <w:p w14:paraId="239635B0" w14:textId="77777777" w:rsidR="00B6734D" w:rsidRDefault="00B6734D" w:rsidP="00665273">
      <w:r w:rsidRPr="00C46775">
        <w:t xml:space="preserve">There is an urgent need for the health genomic consent processes to be developed with Aboriginal and Torres </w:t>
      </w:r>
      <w:r>
        <w:t>S</w:t>
      </w:r>
      <w:r w:rsidRPr="00C46775">
        <w:t xml:space="preserve">trait Islander </w:t>
      </w:r>
      <w:r>
        <w:t>p</w:t>
      </w:r>
      <w:r w:rsidRPr="00C46775">
        <w:t xml:space="preserve">eoples that are flexible and can be adapted by the many nations and language groups across Australia and the Torres Strait Islands to support and enable consent and decision making with individuals, family and the community. These consent processes need to reflect the cultural practices, </w:t>
      </w:r>
      <w:proofErr w:type="gramStart"/>
      <w:r w:rsidRPr="00C46775">
        <w:t>languages</w:t>
      </w:r>
      <w:proofErr w:type="gramEnd"/>
      <w:r w:rsidRPr="00C46775">
        <w:t xml:space="preserve"> and kinship structures of each group. </w:t>
      </w:r>
      <w:r>
        <w:t xml:space="preserve">These processes will </w:t>
      </w:r>
      <w:r w:rsidRPr="00397FB7">
        <w:t>require sharing information in language. Ensuring information is in language that is meaningful to Aboriginal people will support access to services and will also aid in building trust and dispelling myths about genomics.</w:t>
      </w:r>
      <w:r>
        <w:t xml:space="preserve"> </w:t>
      </w:r>
    </w:p>
    <w:p w14:paraId="38932B5E" w14:textId="47BB9F6E" w:rsidR="00B6734D" w:rsidRPr="00C46775" w:rsidRDefault="00B6734D" w:rsidP="00665273">
      <w:r w:rsidRPr="00C46775">
        <w:t>Currently</w:t>
      </w:r>
      <w:r>
        <w:t>,</w:t>
      </w:r>
      <w:r w:rsidRPr="00C46775">
        <w:t xml:space="preserve"> few viable options exist, or too little investment </w:t>
      </w:r>
      <w:r>
        <w:t xml:space="preserve">has been </w:t>
      </w:r>
      <w:r w:rsidRPr="00C46775">
        <w:t xml:space="preserve">made in </w:t>
      </w:r>
      <w:r>
        <w:t xml:space="preserve">developing and </w:t>
      </w:r>
      <w:r w:rsidRPr="00C46775">
        <w:t>trialling consent models</w:t>
      </w:r>
      <w:r>
        <w:t>. H</w:t>
      </w:r>
      <w:r w:rsidRPr="00C46775">
        <w:t>owever</w:t>
      </w:r>
      <w:r>
        <w:t>,</w:t>
      </w:r>
      <w:r w:rsidRPr="00C46775">
        <w:t xml:space="preserve"> the</w:t>
      </w:r>
      <w:r>
        <w:rPr>
          <w:rFonts w:cstheme="minorHAnsi"/>
          <w:color w:val="1A1A1A"/>
        </w:rPr>
        <w:t xml:space="preserve"> w</w:t>
      </w:r>
      <w:r w:rsidRPr="00C46775">
        <w:rPr>
          <w:rFonts w:cstheme="minorHAnsi"/>
          <w:color w:val="1A1A1A"/>
        </w:rPr>
        <w:t>hole-of-</w:t>
      </w:r>
      <w:r>
        <w:rPr>
          <w:rFonts w:cstheme="minorHAnsi"/>
          <w:color w:val="1A1A1A"/>
        </w:rPr>
        <w:t>g</w:t>
      </w:r>
      <w:r w:rsidRPr="00C46775">
        <w:rPr>
          <w:rFonts w:cstheme="minorHAnsi"/>
          <w:color w:val="1A1A1A"/>
        </w:rPr>
        <w:t xml:space="preserve">overnment response in the </w:t>
      </w:r>
      <w:r w:rsidRPr="0016726C">
        <w:rPr>
          <w:rFonts w:cstheme="minorHAnsi"/>
          <w:i/>
          <w:color w:val="1A1A1A"/>
        </w:rPr>
        <w:t xml:space="preserve">National Closing the Gap Agreement 2020; Closing the Gap in Partnership </w:t>
      </w:r>
      <w:r w:rsidRPr="00C46775">
        <w:rPr>
          <w:rFonts w:cstheme="minorHAnsi"/>
          <w:color w:val="1A1A1A"/>
          <w:vertAlign w:val="superscript"/>
        </w:rPr>
        <w:endnoteReference w:id="145"/>
      </w:r>
      <w:r>
        <w:rPr>
          <w:rFonts w:cstheme="minorHAnsi"/>
          <w:color w:val="1A1A1A"/>
        </w:rPr>
        <w:t>,</w:t>
      </w:r>
      <w:r w:rsidRPr="00C46775">
        <w:rPr>
          <w:rFonts w:cstheme="minorHAnsi"/>
          <w:color w:val="1A1A1A"/>
        </w:rPr>
        <w:t xml:space="preserve"> </w:t>
      </w:r>
      <w:r w:rsidRPr="008708F2">
        <w:rPr>
          <w:rFonts w:cstheme="minorHAnsi"/>
          <w:color w:val="1A1A1A"/>
        </w:rPr>
        <w:t xml:space="preserve">the </w:t>
      </w:r>
      <w:r w:rsidRPr="008708F2">
        <w:t>Indigenous Voice Co-design Process</w:t>
      </w:r>
      <w:r w:rsidRPr="0016726C">
        <w:rPr>
          <w:i/>
        </w:rPr>
        <w:t xml:space="preserve"> Interim Report to the Australian Government</w:t>
      </w:r>
      <w:r w:rsidRPr="0016726C">
        <w:rPr>
          <w:rFonts w:cstheme="minorHAnsi"/>
          <w:i/>
          <w:color w:val="1A1A1A"/>
        </w:rPr>
        <w:t xml:space="preserve"> </w:t>
      </w:r>
      <w:r w:rsidRPr="00C46775">
        <w:rPr>
          <w:rFonts w:cstheme="minorHAnsi"/>
          <w:color w:val="1A1A1A"/>
          <w:vertAlign w:val="superscript"/>
        </w:rPr>
        <w:endnoteReference w:id="146"/>
      </w:r>
      <w:r w:rsidRPr="00C46775">
        <w:t xml:space="preserve"> and the Lowitja Institute advocacy paper </w:t>
      </w:r>
      <w:r w:rsidRPr="0016726C">
        <w:rPr>
          <w:i/>
          <w:iCs/>
        </w:rPr>
        <w:t>Close The Gap 2020</w:t>
      </w:r>
      <w:r>
        <w:rPr>
          <w:i/>
          <w:iCs/>
        </w:rPr>
        <w:t>:</w:t>
      </w:r>
      <w:r w:rsidRPr="0016726C">
        <w:rPr>
          <w:i/>
          <w:iCs/>
        </w:rPr>
        <w:t xml:space="preserve"> We Nurture Our Culture for Our Future, and Our Culture Nurtures Us</w:t>
      </w:r>
      <w:r w:rsidRPr="00C46775">
        <w:rPr>
          <w:iCs/>
        </w:rPr>
        <w:t xml:space="preserve"> </w:t>
      </w:r>
      <w:r w:rsidRPr="00C46775">
        <w:rPr>
          <w:vertAlign w:val="superscript"/>
        </w:rPr>
        <w:endnoteReference w:id="147"/>
      </w:r>
      <w:r w:rsidRPr="00C46775">
        <w:rPr>
          <w:iCs/>
        </w:rPr>
        <w:t xml:space="preserve"> </w:t>
      </w:r>
      <w:r>
        <w:rPr>
          <w:iCs/>
        </w:rPr>
        <w:t xml:space="preserve">all highlight </w:t>
      </w:r>
      <w:r w:rsidRPr="00C46775">
        <w:rPr>
          <w:iCs/>
        </w:rPr>
        <w:t xml:space="preserve">the need for Aboriginal and Torres Strait Islander </w:t>
      </w:r>
      <w:r>
        <w:rPr>
          <w:iCs/>
        </w:rPr>
        <w:t>p</w:t>
      </w:r>
      <w:r w:rsidRPr="00C46775">
        <w:rPr>
          <w:iCs/>
        </w:rPr>
        <w:t xml:space="preserve">eoples to lead and partner, through co-design, in the development of </w:t>
      </w:r>
      <w:r w:rsidR="00A64A21">
        <w:rPr>
          <w:iCs/>
        </w:rPr>
        <w:t>culturally safe</w:t>
      </w:r>
      <w:r w:rsidRPr="00C46775">
        <w:rPr>
          <w:iCs/>
        </w:rPr>
        <w:t xml:space="preserve"> and responsive consent processes for Aboriginal and Torres Strait Islander individuals, families and communities. </w:t>
      </w:r>
    </w:p>
    <w:p w14:paraId="00F384BA" w14:textId="151ED7E3" w:rsidR="00B6734D" w:rsidRPr="00C46775" w:rsidRDefault="00B6734D" w:rsidP="0016726C">
      <w:pPr>
        <w:keepNext/>
        <w:keepLines/>
        <w:numPr>
          <w:ilvl w:val="3"/>
          <w:numId w:val="0"/>
        </w:numPr>
        <w:spacing w:before="200" w:after="0"/>
        <w:ind w:left="142"/>
        <w:outlineLvl w:val="3"/>
        <w:rPr>
          <w:rFonts w:asciiTheme="majorHAnsi" w:eastAsia="Arial" w:hAnsiTheme="majorHAnsi" w:cstheme="majorBidi"/>
          <w:b/>
          <w:bCs/>
          <w:i/>
          <w:iCs/>
          <w:color w:val="000000" w:themeColor="text1"/>
        </w:rPr>
      </w:pPr>
      <w:r w:rsidRPr="00C46775">
        <w:rPr>
          <w:rFonts w:asciiTheme="majorHAnsi" w:eastAsia="Arial" w:hAnsiTheme="majorHAnsi" w:cstheme="majorBidi"/>
          <w:b/>
          <w:bCs/>
          <w:i/>
          <w:iCs/>
          <w:color w:val="000000" w:themeColor="text1"/>
        </w:rPr>
        <w:lastRenderedPageBreak/>
        <w:t xml:space="preserve">How decisions are made by parents, </w:t>
      </w:r>
      <w:proofErr w:type="gramStart"/>
      <w:r w:rsidRPr="00C46775">
        <w:rPr>
          <w:rFonts w:asciiTheme="majorHAnsi" w:eastAsia="Arial" w:hAnsiTheme="majorHAnsi" w:cstheme="majorBidi"/>
          <w:b/>
          <w:bCs/>
          <w:i/>
          <w:iCs/>
          <w:color w:val="000000" w:themeColor="text1"/>
        </w:rPr>
        <w:t>carers</w:t>
      </w:r>
      <w:proofErr w:type="gramEnd"/>
      <w:r w:rsidRPr="00C46775">
        <w:rPr>
          <w:rFonts w:asciiTheme="majorHAnsi" w:eastAsia="Arial" w:hAnsiTheme="majorHAnsi" w:cstheme="majorBidi"/>
          <w:b/>
          <w:bCs/>
          <w:i/>
          <w:iCs/>
          <w:color w:val="000000" w:themeColor="text1"/>
        </w:rPr>
        <w:t xml:space="preserve"> and guardians</w:t>
      </w:r>
      <w:r>
        <w:rPr>
          <w:rFonts w:asciiTheme="majorHAnsi" w:eastAsia="Arial" w:hAnsiTheme="majorHAnsi" w:cstheme="majorBidi"/>
          <w:b/>
          <w:bCs/>
          <w:i/>
          <w:iCs/>
          <w:color w:val="000000" w:themeColor="text1"/>
        </w:rPr>
        <w:t>,</w:t>
      </w:r>
      <w:r w:rsidRPr="00C46775">
        <w:rPr>
          <w:rFonts w:asciiTheme="majorHAnsi" w:eastAsia="Arial" w:hAnsiTheme="majorHAnsi" w:cstheme="majorBidi"/>
          <w:b/>
          <w:bCs/>
          <w:i/>
          <w:iCs/>
          <w:color w:val="000000" w:themeColor="text1"/>
        </w:rPr>
        <w:t xml:space="preserve"> or on behalf of children</w:t>
      </w:r>
      <w:r>
        <w:rPr>
          <w:rFonts w:asciiTheme="majorHAnsi" w:eastAsia="Arial" w:hAnsiTheme="majorHAnsi" w:cstheme="majorBidi"/>
          <w:b/>
          <w:bCs/>
          <w:i/>
          <w:iCs/>
          <w:color w:val="000000" w:themeColor="text1"/>
        </w:rPr>
        <w:t>,</w:t>
      </w:r>
      <w:r w:rsidRPr="00C46775">
        <w:rPr>
          <w:rFonts w:asciiTheme="majorHAnsi" w:eastAsia="Arial" w:hAnsiTheme="majorHAnsi" w:cstheme="majorBidi"/>
          <w:b/>
          <w:bCs/>
          <w:i/>
          <w:iCs/>
          <w:color w:val="000000" w:themeColor="text1"/>
        </w:rPr>
        <w:t xml:space="preserve"> will affect them into adulthood.</w:t>
      </w:r>
    </w:p>
    <w:p w14:paraId="1937834D" w14:textId="10CEDE98" w:rsidR="00B6734D" w:rsidRPr="00C46775" w:rsidRDefault="00B6734D" w:rsidP="00665273">
      <w:r w:rsidRPr="00C46775">
        <w:t xml:space="preserve">The </w:t>
      </w:r>
      <w:r w:rsidRPr="00C46775">
        <w:rPr>
          <w:i/>
          <w:iCs/>
        </w:rPr>
        <w:t>United Nations Convention on the Rights of the Child</w:t>
      </w:r>
      <w:r w:rsidRPr="00412FA5">
        <w:rPr>
          <w:iCs/>
        </w:rPr>
        <w:t xml:space="preserve"> outline the</w:t>
      </w:r>
      <w:r w:rsidRPr="00412FA5">
        <w:t xml:space="preserve"> fundamental</w:t>
      </w:r>
      <w:r w:rsidRPr="00C46775">
        <w:t xml:space="preserve"> human rights that need to be considered when decisions are being made for children.</w:t>
      </w:r>
      <w:r w:rsidRPr="00C46775">
        <w:rPr>
          <w:vertAlign w:val="superscript"/>
        </w:rPr>
        <w:endnoteReference w:id="148"/>
      </w:r>
      <w:r w:rsidRPr="00C46775">
        <w:t xml:space="preserve"> The rights of children, whose parents/carers may have given consent for genomic material to </w:t>
      </w:r>
      <w:r>
        <w:t xml:space="preserve">be </w:t>
      </w:r>
      <w:r w:rsidRPr="00C46775">
        <w:t>collected on their behalf need to be explicit in the study design</w:t>
      </w:r>
      <w:r>
        <w:t>,</w:t>
      </w:r>
      <w:r w:rsidRPr="00C46775">
        <w:t xml:space="preserve"> with potential risk and benefits and opt</w:t>
      </w:r>
      <w:r>
        <w:noBreakHyphen/>
      </w:r>
      <w:r w:rsidRPr="00C46775">
        <w:t xml:space="preserve">out </w:t>
      </w:r>
      <w:r>
        <w:t>options</w:t>
      </w:r>
      <w:r w:rsidRPr="00C46775">
        <w:t xml:space="preserve"> clearly articulated.</w:t>
      </w:r>
      <w:r>
        <w:t xml:space="preserve"> Decisions made on behalf of a child may not hold true for the changing circumstances or inherent development of that individual as they age. Other considerations include whether consent can be enduring; or should there be consideration of re</w:t>
      </w:r>
      <w:r>
        <w:noBreakHyphen/>
        <w:t xml:space="preserve">consent at future time points that are both reflective of the rights of individuals and consistent with </w:t>
      </w:r>
      <w:proofErr w:type="gramStart"/>
      <w:r>
        <w:t>culturally-appropriate</w:t>
      </w:r>
      <w:proofErr w:type="gramEnd"/>
      <w:r>
        <w:t xml:space="preserve"> forms of autonomy and decision making.  </w:t>
      </w:r>
      <w:r w:rsidRPr="00C46775">
        <w:t xml:space="preserve"> </w:t>
      </w:r>
    </w:p>
    <w:p w14:paraId="01B4EF81" w14:textId="625455D4" w:rsidR="00B6734D" w:rsidRPr="00C46775" w:rsidRDefault="00B6734D" w:rsidP="00665273">
      <w:pPr>
        <w:keepNext/>
        <w:keepLines/>
        <w:numPr>
          <w:ilvl w:val="3"/>
          <w:numId w:val="0"/>
        </w:numPr>
        <w:spacing w:before="200" w:after="0"/>
        <w:ind w:left="1006" w:hanging="864"/>
        <w:outlineLvl w:val="3"/>
        <w:rPr>
          <w:rFonts w:asciiTheme="majorHAnsi" w:eastAsia="Arial" w:hAnsiTheme="majorHAnsi" w:cstheme="majorBidi"/>
          <w:b/>
          <w:bCs/>
          <w:i/>
          <w:iCs/>
          <w:color w:val="000000" w:themeColor="text1"/>
        </w:rPr>
      </w:pPr>
      <w:r w:rsidRPr="00C46775">
        <w:rPr>
          <w:rFonts w:asciiTheme="majorHAnsi" w:eastAsia="Arial" w:hAnsiTheme="majorHAnsi" w:cstheme="majorBidi"/>
          <w:b/>
          <w:bCs/>
          <w:i/>
          <w:iCs/>
          <w:color w:val="000000" w:themeColor="text1"/>
        </w:rPr>
        <w:t>How decisions are made by</w:t>
      </w:r>
      <w:r>
        <w:rPr>
          <w:rFonts w:asciiTheme="majorHAnsi" w:eastAsia="Arial" w:hAnsiTheme="majorHAnsi" w:cstheme="majorBidi"/>
          <w:b/>
          <w:bCs/>
          <w:i/>
          <w:iCs/>
          <w:color w:val="000000" w:themeColor="text1"/>
        </w:rPr>
        <w:t>,</w:t>
      </w:r>
      <w:r w:rsidRPr="00C46775">
        <w:rPr>
          <w:rFonts w:asciiTheme="majorHAnsi" w:eastAsia="Arial" w:hAnsiTheme="majorHAnsi" w:cstheme="majorBidi"/>
          <w:b/>
          <w:bCs/>
          <w:i/>
          <w:iCs/>
          <w:color w:val="000000" w:themeColor="text1"/>
        </w:rPr>
        <w:t xml:space="preserve"> or on behalf of</w:t>
      </w:r>
      <w:r>
        <w:rPr>
          <w:rFonts w:asciiTheme="majorHAnsi" w:eastAsia="Arial" w:hAnsiTheme="majorHAnsi" w:cstheme="majorBidi"/>
          <w:b/>
          <w:bCs/>
          <w:i/>
          <w:iCs/>
          <w:color w:val="000000" w:themeColor="text1"/>
        </w:rPr>
        <w:t>,</w:t>
      </w:r>
      <w:r w:rsidRPr="00C46775">
        <w:rPr>
          <w:rFonts w:asciiTheme="majorHAnsi" w:eastAsia="Arial" w:hAnsiTheme="majorHAnsi" w:cstheme="majorBidi"/>
          <w:b/>
          <w:bCs/>
          <w:i/>
          <w:iCs/>
          <w:color w:val="000000" w:themeColor="text1"/>
        </w:rPr>
        <w:t xml:space="preserve"> vulnerable members of the community.</w:t>
      </w:r>
    </w:p>
    <w:p w14:paraId="1554CE44" w14:textId="58C9CA7A" w:rsidR="00B6734D" w:rsidRPr="00C46775" w:rsidRDefault="00B6734D" w:rsidP="00665273">
      <w:r w:rsidRPr="00C46775">
        <w:t xml:space="preserve">The </w:t>
      </w:r>
      <w:r w:rsidRPr="00504422">
        <w:rPr>
          <w:iCs/>
        </w:rPr>
        <w:t>United Nations Declaration on the Rights of Indigenous Peoples</w:t>
      </w:r>
      <w:r w:rsidRPr="00C46775">
        <w:t xml:space="preserve"> (Article 22.1) outline</w:t>
      </w:r>
      <w:r>
        <w:t>s</w:t>
      </w:r>
      <w:r w:rsidRPr="00C46775">
        <w:t xml:space="preserve"> rights expressly refer</w:t>
      </w:r>
      <w:r>
        <w:t>ring</w:t>
      </w:r>
      <w:r w:rsidRPr="00C46775">
        <w:t xml:space="preserve"> to children, youth and people living with physical and/or cognitive disability</w:t>
      </w:r>
      <w:r>
        <w:t>,</w:t>
      </w:r>
      <w:r w:rsidRPr="00C46775">
        <w:t xml:space="preserve"> which includes people living with</w:t>
      </w:r>
      <w:r>
        <w:t xml:space="preserve"> rare and undiagnosed diseases.</w:t>
      </w:r>
      <w:r w:rsidRPr="00C46775">
        <w:t xml:space="preserve"> The </w:t>
      </w:r>
      <w:r>
        <w:t xml:space="preserve">clinical care and any research </w:t>
      </w:r>
      <w:r w:rsidRPr="00C46775">
        <w:t>study design needs to be explicit</w:t>
      </w:r>
      <w:r>
        <w:t>,</w:t>
      </w:r>
      <w:r w:rsidRPr="00C46775">
        <w:t xml:space="preserve"> with potential risk and benefits and </w:t>
      </w:r>
      <w:r>
        <w:t xml:space="preserve">fairness and unbiased </w:t>
      </w:r>
      <w:r w:rsidRPr="00C46775">
        <w:t>opt</w:t>
      </w:r>
      <w:r>
        <w:noBreakHyphen/>
      </w:r>
      <w:r w:rsidRPr="00C46775">
        <w:t xml:space="preserve">out options clearly articulated. Consideration must </w:t>
      </w:r>
      <w:r>
        <w:t xml:space="preserve">also </w:t>
      </w:r>
      <w:r w:rsidRPr="00C46775">
        <w:t xml:space="preserve">be given for consent </w:t>
      </w:r>
      <w:r>
        <w:t>provided</w:t>
      </w:r>
      <w:r w:rsidRPr="00C46775">
        <w:t xml:space="preserve"> on behalf of the elderly and infirmed.</w:t>
      </w:r>
    </w:p>
    <w:p w14:paraId="7179D0D8" w14:textId="6D44BE46" w:rsidR="00B6734D" w:rsidRPr="00C46775" w:rsidRDefault="00B6734D" w:rsidP="00665273">
      <w:r w:rsidRPr="00C46775">
        <w:t xml:space="preserve">Ensuring these rights requires special consideration to be given to </w:t>
      </w:r>
      <w:r>
        <w:t xml:space="preserve">dynamic and longitudinal </w:t>
      </w:r>
      <w:r w:rsidRPr="00C46775">
        <w:t>opt</w:t>
      </w:r>
      <w:r>
        <w:noBreakHyphen/>
      </w:r>
      <w:r w:rsidRPr="00C46775">
        <w:t>out clauses that will allow an adult whose samples and data were maintained from childhood, or for someone who had consent made legally on their behalf</w:t>
      </w:r>
      <w:r>
        <w:t>,</w:t>
      </w:r>
      <w:r w:rsidRPr="00C46775">
        <w:t xml:space="preserve"> to make decisions in the future about how their personal data will continue to be used</w:t>
      </w:r>
      <w:r>
        <w:t xml:space="preserve"> </w:t>
      </w:r>
      <w:r w:rsidRPr="00C46775">
        <w:t xml:space="preserve">or otherwise. </w:t>
      </w:r>
    </w:p>
    <w:p w14:paraId="694DE843" w14:textId="468EC8DF" w:rsidR="00B6734D" w:rsidRPr="00C46775" w:rsidRDefault="00B6734D" w:rsidP="00665273">
      <w:pPr>
        <w:keepNext/>
        <w:keepLines/>
        <w:numPr>
          <w:ilvl w:val="3"/>
          <w:numId w:val="0"/>
        </w:numPr>
        <w:spacing w:before="200" w:after="0"/>
        <w:ind w:left="864" w:hanging="864"/>
        <w:outlineLvl w:val="3"/>
        <w:rPr>
          <w:rFonts w:asciiTheme="majorHAnsi" w:eastAsia="Arial" w:hAnsiTheme="majorHAnsi" w:cstheme="majorBidi"/>
          <w:b/>
          <w:bCs/>
          <w:i/>
          <w:iCs/>
          <w:color w:val="000000" w:themeColor="text1"/>
        </w:rPr>
      </w:pPr>
      <w:r>
        <w:rPr>
          <w:rFonts w:asciiTheme="majorHAnsi" w:eastAsia="Arial" w:hAnsiTheme="majorHAnsi" w:cstheme="majorBidi"/>
          <w:b/>
          <w:bCs/>
          <w:i/>
          <w:iCs/>
          <w:color w:val="000000" w:themeColor="text1"/>
        </w:rPr>
        <w:t xml:space="preserve">  </w:t>
      </w:r>
      <w:r w:rsidRPr="00C46775">
        <w:rPr>
          <w:rFonts w:asciiTheme="majorHAnsi" w:eastAsia="Arial" w:hAnsiTheme="majorHAnsi" w:cstheme="majorBidi"/>
          <w:b/>
          <w:bCs/>
          <w:i/>
          <w:iCs/>
          <w:color w:val="000000" w:themeColor="text1"/>
        </w:rPr>
        <w:t>Exploring and adapting flexible</w:t>
      </w:r>
      <w:r>
        <w:rPr>
          <w:rFonts w:asciiTheme="majorHAnsi" w:eastAsia="Arial" w:hAnsiTheme="majorHAnsi" w:cstheme="majorBidi"/>
          <w:b/>
          <w:bCs/>
          <w:i/>
          <w:iCs/>
          <w:color w:val="000000" w:themeColor="text1"/>
        </w:rPr>
        <w:t>,</w:t>
      </w:r>
      <w:r w:rsidRPr="00C46775">
        <w:rPr>
          <w:rFonts w:asciiTheme="majorHAnsi" w:eastAsia="Arial" w:hAnsiTheme="majorHAnsi" w:cstheme="majorBidi"/>
          <w:b/>
          <w:bCs/>
          <w:i/>
          <w:iCs/>
          <w:color w:val="000000" w:themeColor="text1"/>
        </w:rPr>
        <w:t xml:space="preserve"> </w:t>
      </w:r>
      <w:r w:rsidR="00A64A21">
        <w:rPr>
          <w:rFonts w:asciiTheme="majorHAnsi" w:eastAsia="Arial" w:hAnsiTheme="majorHAnsi" w:cstheme="majorBidi"/>
          <w:b/>
          <w:bCs/>
          <w:i/>
          <w:iCs/>
          <w:color w:val="000000" w:themeColor="text1"/>
        </w:rPr>
        <w:t xml:space="preserve">culturally </w:t>
      </w:r>
      <w:proofErr w:type="gramStart"/>
      <w:r w:rsidR="00A64A21">
        <w:rPr>
          <w:rFonts w:asciiTheme="majorHAnsi" w:eastAsia="Arial" w:hAnsiTheme="majorHAnsi" w:cstheme="majorBidi"/>
          <w:b/>
          <w:bCs/>
          <w:i/>
          <w:iCs/>
          <w:color w:val="000000" w:themeColor="text1"/>
        </w:rPr>
        <w:t>safe</w:t>
      </w:r>
      <w:proofErr w:type="gramEnd"/>
      <w:r w:rsidRPr="00C46775">
        <w:rPr>
          <w:rFonts w:asciiTheme="majorHAnsi" w:eastAsia="Arial" w:hAnsiTheme="majorHAnsi" w:cstheme="majorBidi"/>
          <w:b/>
          <w:bCs/>
          <w:i/>
          <w:iCs/>
          <w:color w:val="000000" w:themeColor="text1"/>
        </w:rPr>
        <w:t xml:space="preserve"> and responsive consent models </w:t>
      </w:r>
    </w:p>
    <w:p w14:paraId="270B0035" w14:textId="50218275" w:rsidR="00B6734D" w:rsidRPr="00C46775" w:rsidRDefault="00B6734D" w:rsidP="00665273">
      <w:pPr>
        <w:rPr>
          <w:rFonts w:eastAsia="Arial"/>
        </w:rPr>
      </w:pPr>
      <w:r w:rsidRPr="00C46775">
        <w:rPr>
          <w:rFonts w:eastAsia="Arial"/>
        </w:rPr>
        <w:t xml:space="preserve">Internationally, there are </w:t>
      </w:r>
      <w:proofErr w:type="gramStart"/>
      <w:r w:rsidRPr="00C46775">
        <w:rPr>
          <w:rFonts w:eastAsia="Arial"/>
        </w:rPr>
        <w:t xml:space="preserve">a </w:t>
      </w:r>
      <w:r>
        <w:rPr>
          <w:rFonts w:eastAsia="Arial"/>
        </w:rPr>
        <w:t>number</w:t>
      </w:r>
      <w:r w:rsidRPr="00C46775">
        <w:rPr>
          <w:rFonts w:eastAsia="Arial"/>
        </w:rPr>
        <w:t xml:space="preserve"> of</w:t>
      </w:r>
      <w:proofErr w:type="gramEnd"/>
      <w:r w:rsidRPr="00C46775">
        <w:rPr>
          <w:rFonts w:eastAsia="Arial"/>
        </w:rPr>
        <w:t xml:space="preserve"> consent processes postulated to be able to support or be adapted to support Indigenous </w:t>
      </w:r>
      <w:r>
        <w:rPr>
          <w:rFonts w:eastAsia="Arial"/>
        </w:rPr>
        <w:t>n</w:t>
      </w:r>
      <w:r w:rsidRPr="00C46775">
        <w:rPr>
          <w:rFonts w:eastAsia="Arial"/>
        </w:rPr>
        <w:t>ations</w:t>
      </w:r>
      <w:r>
        <w:rPr>
          <w:rFonts w:eastAsia="Arial"/>
        </w:rPr>
        <w:t>. These include a global framework</w:t>
      </w:r>
      <w:r w:rsidRPr="008D6E00">
        <w:rPr>
          <w:rStyle w:val="EndnoteReference"/>
        </w:rPr>
        <w:endnoteReference w:id="149"/>
      </w:r>
      <w:r>
        <w:rPr>
          <w:rFonts w:eastAsia="Arial"/>
        </w:rPr>
        <w:t xml:space="preserve"> and national platforms with Aboriginal and Torres Strait Islander peoples</w:t>
      </w:r>
      <w:r w:rsidRPr="008D6E00">
        <w:rPr>
          <w:rStyle w:val="EndnoteReference"/>
        </w:rPr>
        <w:endnoteReference w:id="150"/>
      </w:r>
      <w:r>
        <w:rPr>
          <w:rFonts w:eastAsia="Arial"/>
        </w:rPr>
        <w:t>,</w:t>
      </w:r>
      <w:r w:rsidRPr="00023D83">
        <w:rPr>
          <w:rFonts w:eastAsia="Arial"/>
        </w:rPr>
        <w:t xml:space="preserve"> </w:t>
      </w:r>
      <w:r>
        <w:rPr>
          <w:rFonts w:eastAsia="Arial"/>
        </w:rPr>
        <w:t>Maori p</w:t>
      </w:r>
      <w:r w:rsidRPr="00C70B99">
        <w:rPr>
          <w:rFonts w:eastAsia="Arial"/>
        </w:rPr>
        <w:t>eoples in Aotearoa</w:t>
      </w:r>
      <w:r w:rsidRPr="008D6E00">
        <w:rPr>
          <w:rStyle w:val="EndnoteReference"/>
        </w:rPr>
        <w:endnoteReference w:id="151"/>
      </w:r>
      <w:r>
        <w:rPr>
          <w:rFonts w:eastAsia="Arial"/>
        </w:rPr>
        <w:t xml:space="preserve"> and </w:t>
      </w:r>
      <w:r w:rsidRPr="00C46775">
        <w:rPr>
          <w:rFonts w:eastAsia="Arial"/>
        </w:rPr>
        <w:t xml:space="preserve">with </w:t>
      </w:r>
      <w:r>
        <w:rPr>
          <w:rFonts w:eastAsia="Arial"/>
        </w:rPr>
        <w:t>First Nations p</w:t>
      </w:r>
      <w:r w:rsidRPr="00C70B99">
        <w:rPr>
          <w:rFonts w:eastAsia="Arial"/>
        </w:rPr>
        <w:t>eoples in Canada</w:t>
      </w:r>
      <w:r>
        <w:rPr>
          <w:rStyle w:val="EndnoteReference"/>
          <w:rFonts w:eastAsia="Arial"/>
        </w:rPr>
        <w:endnoteReference w:id="152"/>
      </w:r>
      <w:r>
        <w:rPr>
          <w:rFonts w:eastAsia="Arial"/>
        </w:rPr>
        <w:t xml:space="preserve"> </w:t>
      </w:r>
      <w:r>
        <w:rPr>
          <w:rStyle w:val="EndnoteReference"/>
          <w:rFonts w:eastAsia="Arial"/>
        </w:rPr>
        <w:endnoteReference w:id="153"/>
      </w:r>
      <w:r>
        <w:rPr>
          <w:rFonts w:eastAsia="Arial"/>
        </w:rPr>
        <w:t>.</w:t>
      </w:r>
      <w:r w:rsidRPr="00FF7A9B">
        <w:rPr>
          <w:rFonts w:eastAsia="Arial"/>
        </w:rPr>
        <w:t xml:space="preserve"> </w:t>
      </w:r>
      <w:r w:rsidRPr="00C46775">
        <w:rPr>
          <w:rFonts w:eastAsia="Arial"/>
        </w:rPr>
        <w:t xml:space="preserve">While there are lessons from these examples, investment is required to explore suitable </w:t>
      </w:r>
      <w:r>
        <w:t>flexible, culturally</w:t>
      </w:r>
      <w:r>
        <w:noBreakHyphen/>
      </w:r>
      <w:r w:rsidRPr="00C46775">
        <w:t>responsive consent processes</w:t>
      </w:r>
      <w:r w:rsidRPr="00C46775">
        <w:rPr>
          <w:rFonts w:eastAsia="Arial"/>
        </w:rPr>
        <w:t xml:space="preserve"> that can be adapted and implemented through partnerships with Aboriginal and Torres Strait Islander </w:t>
      </w:r>
      <w:r>
        <w:rPr>
          <w:rFonts w:eastAsia="Arial"/>
        </w:rPr>
        <w:t>p</w:t>
      </w:r>
      <w:r w:rsidRPr="00C46775">
        <w:rPr>
          <w:rFonts w:eastAsia="Arial"/>
        </w:rPr>
        <w:t>eoples.</w:t>
      </w:r>
      <w:r>
        <w:rPr>
          <w:rFonts w:eastAsia="Arial"/>
        </w:rPr>
        <w:t xml:space="preserve"> </w:t>
      </w:r>
      <w:r w:rsidRPr="00C46775">
        <w:rPr>
          <w:rFonts w:eastAsia="Arial"/>
        </w:rPr>
        <w:t>Two potential consent platforms should</w:t>
      </w:r>
      <w:r>
        <w:rPr>
          <w:rFonts w:eastAsia="Arial"/>
        </w:rPr>
        <w:t xml:space="preserve"> </w:t>
      </w:r>
      <w:r w:rsidRPr="00C46775">
        <w:rPr>
          <w:rFonts w:eastAsia="Arial"/>
        </w:rPr>
        <w:t>be considered:</w:t>
      </w:r>
      <w:r>
        <w:rPr>
          <w:rFonts w:eastAsia="Arial"/>
        </w:rPr>
        <w:t xml:space="preserve"> dynamic consent and tiered informed consent.</w:t>
      </w:r>
    </w:p>
    <w:p w14:paraId="6C13B0B7" w14:textId="1CA3E227" w:rsidR="00B6734D" w:rsidRPr="00C46775" w:rsidRDefault="00B6734D" w:rsidP="00665273">
      <w:r w:rsidRPr="00C46775">
        <w:rPr>
          <w:rFonts w:eastAsia="Arial"/>
          <w:b/>
          <w:bCs/>
        </w:rPr>
        <w:t>Dynamic consent</w:t>
      </w:r>
      <w:r w:rsidRPr="00C46775">
        <w:rPr>
          <w:rFonts w:eastAsia="Arial"/>
        </w:rPr>
        <w:t xml:space="preserve"> was developed in response to challenges to the informed consent process presented by participants agreeing to ‘future research’ on collections of biological samples and the associated data. </w:t>
      </w:r>
      <w:r w:rsidRPr="00C46775">
        <w:rPr>
          <w:rFonts w:eastAsia="Arial"/>
          <w:vertAlign w:val="superscript"/>
        </w:rPr>
        <w:endnoteReference w:id="154"/>
      </w:r>
      <w:r w:rsidRPr="00C46775">
        <w:rPr>
          <w:rFonts w:eastAsia="Arial"/>
        </w:rPr>
        <w:t xml:space="preserve"> Dynamic consent is defined as: </w:t>
      </w:r>
      <w:r w:rsidRPr="00C46775">
        <w:rPr>
          <w:rFonts w:eastAsia="Arial"/>
          <w:i/>
          <w:iCs/>
        </w:rPr>
        <w:t>an approach to informed consent that enables on-going engagement and communication between individuals and users of data and their families</w:t>
      </w:r>
      <w:r w:rsidRPr="00C46775">
        <w:rPr>
          <w:rFonts w:eastAsia="Arial"/>
        </w:rPr>
        <w:t>.</w:t>
      </w:r>
      <w:r w:rsidRPr="00C46775">
        <w:rPr>
          <w:rFonts w:eastAsia="Arial"/>
          <w:vertAlign w:val="superscript"/>
        </w:rPr>
        <w:endnoteReference w:id="155"/>
      </w:r>
      <w:r w:rsidRPr="00C46775">
        <w:rPr>
          <w:rFonts w:eastAsia="Arial"/>
        </w:rPr>
        <w:t xml:space="preserve"> </w:t>
      </w:r>
      <w:r w:rsidRPr="00C46775">
        <w:t>This consent can be used to provide a broad consent for collection and storage of biological material or data.  The model enables flexibility of research priority setting</w:t>
      </w:r>
      <w:r>
        <w:t>,</w:t>
      </w:r>
      <w:r w:rsidRPr="00C46775">
        <w:t xml:space="preserve"> as the researchers are required to seek specific consent from the research participants on a project</w:t>
      </w:r>
      <w:r>
        <w:noBreakHyphen/>
      </w:r>
      <w:r w:rsidRPr="00C46775">
        <w:t>by</w:t>
      </w:r>
      <w:r>
        <w:noBreakHyphen/>
        <w:t>project basis,</w:t>
      </w:r>
      <w:r w:rsidRPr="00C46775">
        <w:t xml:space="preserve"> thus giving opportunity to participants to be engaged in priority setting and oversight on the use of the collection. Dynamic consent is consistent with a patient-centred model of care because it puts </w:t>
      </w:r>
      <w:r w:rsidRPr="00C46775">
        <w:rPr>
          <w:i/>
          <w:iCs/>
        </w:rPr>
        <w:t>“the (research) patient in the centre of decision-making as equal partners in the research process”</w:t>
      </w:r>
      <w:r w:rsidRPr="00C46775">
        <w:rPr>
          <w:i/>
          <w:iCs/>
          <w:vertAlign w:val="superscript"/>
        </w:rPr>
        <w:endnoteReference w:id="156"/>
      </w:r>
      <w:r w:rsidRPr="00C46775">
        <w:rPr>
          <w:i/>
          <w:iCs/>
        </w:rPr>
        <w:t xml:space="preserve">. </w:t>
      </w:r>
      <w:r w:rsidRPr="00C46775">
        <w:t xml:space="preserve">Dynamic consent is dependent upon continuous engagement and while demanding on the researcher there is an ongoing burden of responsibility placed on the participants for consenting each project and the continuous review to </w:t>
      </w:r>
      <w:proofErr w:type="gramStart"/>
      <w:r w:rsidRPr="00C46775">
        <w:t>take into account</w:t>
      </w:r>
      <w:proofErr w:type="gramEnd"/>
      <w:r w:rsidRPr="00C46775">
        <w:t xml:space="preserve"> changes in the life stages of participants. All these factors place an inequitable burden for those people living in regional and remote regions, particularly where English is not the first language.</w:t>
      </w:r>
    </w:p>
    <w:p w14:paraId="4A6F56EA" w14:textId="416A418C" w:rsidR="00B6734D" w:rsidRPr="00C46775" w:rsidRDefault="00B6734D" w:rsidP="00665273">
      <w:r w:rsidRPr="00C46775">
        <w:rPr>
          <w:b/>
          <w:bCs/>
        </w:rPr>
        <w:lastRenderedPageBreak/>
        <w:t>Tiered Informed Consent</w:t>
      </w:r>
      <w:r w:rsidRPr="00C46775">
        <w:t xml:space="preserve"> is another form of broad consent, one in which the research participants have the option of giving consent and tailoring the scope of their consent based on their preferences and priorities. Participants may wish to only consent to participation in specific types of research or for their data or biological specimens for discrete research purposes and whether their samples and data are identifiable or anonymised. With tiered consent</w:t>
      </w:r>
      <w:r>
        <w:t>,</w:t>
      </w:r>
      <w:r w:rsidRPr="00C46775">
        <w:t xml:space="preserve"> participants can also stipulate specified institutions or </w:t>
      </w:r>
      <w:proofErr w:type="gramStart"/>
      <w:r w:rsidRPr="00C46775">
        <w:t>particular researcher</w:t>
      </w:r>
      <w:proofErr w:type="gramEnd"/>
      <w:r w:rsidRPr="00C46775">
        <w:t xml:space="preserve"> groups</w:t>
      </w:r>
      <w:r>
        <w:t xml:space="preserve"> that they endorse to act in a manner consistent with implied and explicit levels of consent</w:t>
      </w:r>
      <w:r w:rsidRPr="00C46775">
        <w:t xml:space="preserve">. </w:t>
      </w:r>
    </w:p>
    <w:p w14:paraId="65FAE29A" w14:textId="07AC1C87" w:rsidR="00B6734D" w:rsidRDefault="00B6734D" w:rsidP="006969DE">
      <w:r>
        <w:t>Informed consent is highly complex. Dynamic and t</w:t>
      </w:r>
      <w:r w:rsidRPr="001407EE">
        <w:t>iered consent</w:t>
      </w:r>
      <w:r>
        <w:t xml:space="preserve"> are two models from </w:t>
      </w:r>
      <w:proofErr w:type="gramStart"/>
      <w:r>
        <w:t>a large number of</w:t>
      </w:r>
      <w:proofErr w:type="gramEnd"/>
      <w:r>
        <w:t xml:space="preserve"> less well-publicised consent models. Regardless of the consent model, there are risk and benefit tensions for Aboriginal and Torres Strait Islander peoples that will need to be balanced and, thus, each would require further exploration for different cases. </w:t>
      </w:r>
    </w:p>
    <w:p w14:paraId="686B2C18" w14:textId="51B91D9A" w:rsidR="00B6734D" w:rsidRDefault="00B6734D" w:rsidP="00C80441">
      <w:r>
        <w:t>Changes to consent processes and the setting of research priorities in health genomics in partnership with Aboriginal and Torres Strait Islander peoples</w:t>
      </w:r>
      <w:r w:rsidRPr="00AB06EB" w:rsidDel="00345DBD">
        <w:t xml:space="preserve"> </w:t>
      </w:r>
      <w:r w:rsidRPr="00AB06EB">
        <w:t>must support ‘</w:t>
      </w:r>
      <w:r w:rsidRPr="00AB06EB">
        <w:rPr>
          <w:bCs/>
          <w:i/>
          <w:iCs/>
        </w:rPr>
        <w:t>do nothing about us, without us</w:t>
      </w:r>
      <w:r w:rsidRPr="00AB06EB">
        <w:t>’ and the concept of ‘</w:t>
      </w:r>
      <w:r w:rsidRPr="00AB06EB">
        <w:rPr>
          <w:bCs/>
          <w:i/>
          <w:iCs/>
        </w:rPr>
        <w:t>on our time</w:t>
      </w:r>
      <w:r w:rsidRPr="00AB06EB">
        <w:t>’.</w:t>
      </w:r>
      <w:r>
        <w:t xml:space="preserve"> </w:t>
      </w:r>
    </w:p>
    <w:p w14:paraId="4C159466" w14:textId="5E75F3E2" w:rsidR="00B6734D" w:rsidRPr="00733CCA" w:rsidRDefault="00B6734D" w:rsidP="00733CCA">
      <w:pPr>
        <w:rPr>
          <w:iCs/>
          <w:lang w:val="en-AU"/>
        </w:rPr>
      </w:pPr>
      <w:r>
        <w:t xml:space="preserve">Investment in Aboriginal and Torres Strait Islander leaders to partner in developing consent processes will </w:t>
      </w:r>
      <w:r w:rsidRPr="00BA68D1">
        <w:t xml:space="preserve">also serve to </w:t>
      </w:r>
      <w:r>
        <w:t>improve consent processes for</w:t>
      </w:r>
      <w:r w:rsidRPr="00BA68D1">
        <w:t xml:space="preserve"> all Australians</w:t>
      </w:r>
      <w:r>
        <w:t xml:space="preserve">, particularly for children, those from minority ethnic groups, people living with disabilities, genetic and rare diseases and vulnerable seniors, as well as their respective family, carers and guardians. It also helps all Australians to better </w:t>
      </w:r>
      <w:r w:rsidRPr="00BA68D1">
        <w:t xml:space="preserve">understand </w:t>
      </w:r>
      <w:r>
        <w:t>the importance of strong culture for Aboriginal and Torres Strait Islander peoples’ health and wellbeing</w:t>
      </w:r>
      <w:r w:rsidRPr="00BA68D1">
        <w:t>.</w:t>
      </w:r>
      <w:r>
        <w:t xml:space="preserve">  </w:t>
      </w:r>
      <w:bookmarkEnd w:id="61"/>
      <w:r w:rsidRPr="00733CCA">
        <w:rPr>
          <w:iCs/>
          <w:lang w:val="en-AU"/>
        </w:rPr>
        <w:br w:type="page"/>
      </w:r>
    </w:p>
    <w:p w14:paraId="72EAE95D" w14:textId="77777777" w:rsidR="00B6734D" w:rsidRPr="00733CCA" w:rsidRDefault="00B6734D" w:rsidP="003E26CC">
      <w:pPr>
        <w:pStyle w:val="Heading2"/>
      </w:pPr>
      <w:bookmarkStart w:id="64" w:name="_Toc36978045"/>
      <w:bookmarkStart w:id="65" w:name="_Toc36978112"/>
      <w:bookmarkStart w:id="66" w:name="_Toc57724933"/>
      <w:bookmarkStart w:id="67" w:name="_Toc83731116"/>
      <w:r w:rsidRPr="00733CCA">
        <w:lastRenderedPageBreak/>
        <w:t xml:space="preserve">PRINCIPLE </w:t>
      </w:r>
      <w:r>
        <w:t>6:</w:t>
      </w:r>
      <w:r w:rsidRPr="00733CCA">
        <w:t xml:space="preserve"> </w:t>
      </w:r>
      <w:bookmarkEnd w:id="64"/>
      <w:bookmarkEnd w:id="65"/>
      <w:bookmarkEnd w:id="66"/>
      <w:r w:rsidRPr="00182931">
        <w:t>GENOMICS HEALTH WORKFORCE</w:t>
      </w:r>
      <w:bookmarkEnd w:id="67"/>
    </w:p>
    <w:p w14:paraId="39078C99" w14:textId="5E64950F" w:rsidR="00B6734D" w:rsidRPr="00182931" w:rsidRDefault="00B6734D" w:rsidP="00182931">
      <w:pPr>
        <w:ind w:left="576"/>
        <w:rPr>
          <w:b/>
          <w:bCs/>
          <w:i/>
          <w:iCs/>
        </w:rPr>
      </w:pPr>
      <w:r w:rsidRPr="000531ED">
        <w:rPr>
          <w:b/>
          <w:bCs/>
          <w:i/>
          <w:iCs/>
          <w:lang w:val="en-AU"/>
        </w:rPr>
        <w:t xml:space="preserve">To ensure Aboriginal and Torres Strait Islander people have equitable access to services, resources, funding, and opportunities to participate as members of a </w:t>
      </w:r>
      <w:r w:rsidR="00A64A21">
        <w:rPr>
          <w:b/>
          <w:bCs/>
          <w:i/>
          <w:iCs/>
          <w:lang w:val="en-AU"/>
        </w:rPr>
        <w:t>culturally safe</w:t>
      </w:r>
      <w:r w:rsidRPr="000531ED">
        <w:rPr>
          <w:b/>
          <w:bCs/>
          <w:i/>
          <w:iCs/>
          <w:lang w:val="en-AU"/>
        </w:rPr>
        <w:t xml:space="preserve"> genomics workforce; and to have </w:t>
      </w:r>
      <w:r>
        <w:rPr>
          <w:b/>
          <w:bCs/>
          <w:i/>
          <w:iCs/>
          <w:lang w:val="en-AU"/>
        </w:rPr>
        <w:t xml:space="preserve">individual and community </w:t>
      </w:r>
      <w:r w:rsidRPr="000531ED">
        <w:rPr>
          <w:b/>
          <w:bCs/>
          <w:i/>
          <w:iCs/>
          <w:lang w:val="en-AU"/>
        </w:rPr>
        <w:t>leadership roles in every clinical and research field contributing to genomics health, from clinical genomics, service design, data sciences, analytics, and to research leadership</w:t>
      </w:r>
      <w:r w:rsidRPr="00CE4231">
        <w:rPr>
          <w:b/>
          <w:bCs/>
          <w:i/>
          <w:iCs/>
        </w:rPr>
        <w:t>.</w:t>
      </w:r>
    </w:p>
    <w:p w14:paraId="1FD84F2C" w14:textId="170FED4D" w:rsidR="00B6734D" w:rsidRDefault="00B6734D" w:rsidP="00D2574A">
      <w:r w:rsidRPr="00733CCA">
        <w:t xml:space="preserve">As genomics applications </w:t>
      </w:r>
      <w:r>
        <w:t xml:space="preserve">and the size and value of data collections </w:t>
      </w:r>
      <w:r w:rsidRPr="00733CCA">
        <w:t xml:space="preserve">increase, the workforce needs to expand accordingly. </w:t>
      </w:r>
      <w:r>
        <w:t>While the spectrum of these workforce needs encompasses the c</w:t>
      </w:r>
      <w:r w:rsidRPr="007E2036">
        <w:t>linical</w:t>
      </w:r>
      <w:r>
        <w:t xml:space="preserve"> diagnostic and treatment services</w:t>
      </w:r>
      <w:r w:rsidRPr="007E2036">
        <w:t>, clinically</w:t>
      </w:r>
      <w:r>
        <w:noBreakHyphen/>
      </w:r>
      <w:r w:rsidRPr="007E2036">
        <w:t>related health services, clinical data and genomic data sciences and treatment discovery</w:t>
      </w:r>
      <w:r>
        <w:t xml:space="preserve">, it is not limited to these fields. The growth in the health genomics workforce applies across </w:t>
      </w:r>
      <w:r w:rsidRPr="007E2036">
        <w:t xml:space="preserve">the entire breadth of genomics research, </w:t>
      </w:r>
      <w:r>
        <w:t xml:space="preserve">including </w:t>
      </w:r>
      <w:r w:rsidRPr="007E2036">
        <w:t>epidemiology and analytics</w:t>
      </w:r>
      <w:r>
        <w:t>,</w:t>
      </w:r>
      <w:r w:rsidRPr="007E2036">
        <w:t xml:space="preserve"> computer system and platform design for data sovereignty, </w:t>
      </w:r>
      <w:r>
        <w:t xml:space="preserve">governance, </w:t>
      </w:r>
      <w:r w:rsidRPr="007E2036">
        <w:t xml:space="preserve">intellectual </w:t>
      </w:r>
      <w:proofErr w:type="gramStart"/>
      <w:r w:rsidRPr="007E2036">
        <w:t>property</w:t>
      </w:r>
      <w:proofErr w:type="gramEnd"/>
      <w:r w:rsidRPr="007E2036">
        <w:t xml:space="preserve"> and </w:t>
      </w:r>
      <w:r>
        <w:t xml:space="preserve">the </w:t>
      </w:r>
      <w:r w:rsidRPr="0062788B">
        <w:t>commercialisation</w:t>
      </w:r>
      <w:r>
        <w:t>.</w:t>
      </w:r>
      <w:r w:rsidRPr="0062788B">
        <w:rPr>
          <w:i/>
          <w:iCs/>
        </w:rPr>
        <w:t xml:space="preserve"> </w:t>
      </w:r>
    </w:p>
    <w:p w14:paraId="1DAD38FE" w14:textId="4F4A5938" w:rsidR="00B6734D" w:rsidRDefault="00B6734D" w:rsidP="00984BCE">
      <w:r w:rsidRPr="00493318">
        <w:t xml:space="preserve">Aboriginal and Torres Strait Islander </w:t>
      </w:r>
      <w:r>
        <w:t>peoples</w:t>
      </w:r>
      <w:r w:rsidRPr="00493318">
        <w:t xml:space="preserve"> have a unique contribution to make to </w:t>
      </w:r>
      <w:r>
        <w:t xml:space="preserve">the </w:t>
      </w:r>
      <w:r w:rsidRPr="00493318">
        <w:t xml:space="preserve">Australian </w:t>
      </w:r>
      <w:r>
        <w:t>health workforce, and yet are</w:t>
      </w:r>
      <w:r w:rsidRPr="00757353">
        <w:t xml:space="preserve"> significantly under-represented in the</w:t>
      </w:r>
      <w:r>
        <w:t xml:space="preserve"> current</w:t>
      </w:r>
      <w:r w:rsidRPr="00757353">
        <w:t xml:space="preserve"> health workforce</w:t>
      </w:r>
      <w:r>
        <w:t xml:space="preserve">. Workforce disparity </w:t>
      </w:r>
      <w:r w:rsidRPr="004B186B">
        <w:t>contribut</w:t>
      </w:r>
      <w:r>
        <w:t>es</w:t>
      </w:r>
      <w:r w:rsidRPr="004B186B">
        <w:t xml:space="preserve"> to reduced </w:t>
      </w:r>
      <w:r w:rsidRPr="00757353">
        <w:t xml:space="preserve">access </w:t>
      </w:r>
      <w:r>
        <w:t xml:space="preserve">to </w:t>
      </w:r>
      <w:r w:rsidR="00A64A21">
        <w:t>culturally safe</w:t>
      </w:r>
      <w:r>
        <w:t xml:space="preserve"> and responsive </w:t>
      </w:r>
      <w:r w:rsidRPr="00757353">
        <w:t>health services for Aboriginal and Torres Strait Islander p</w:t>
      </w:r>
      <w:r>
        <w:t>eoples</w:t>
      </w:r>
      <w:r w:rsidRPr="00757353">
        <w:t>.</w:t>
      </w:r>
      <w:r>
        <w:t xml:space="preserve"> Currently, t</w:t>
      </w:r>
      <w:r w:rsidRPr="00733CCA">
        <w:t>here are no Aboriginal and Torres Strait Islander clinical geneticists or genetic counsellors</w:t>
      </w:r>
      <w:r>
        <w:t xml:space="preserve"> in Australia. Furthermore, there are very few examples of roles or </w:t>
      </w:r>
      <w:r w:rsidRPr="00733CCA">
        <w:t xml:space="preserve">opportunities </w:t>
      </w:r>
      <w:r>
        <w:t xml:space="preserve">for </w:t>
      </w:r>
      <w:r w:rsidRPr="00733CCA">
        <w:t>Aboriginal and Torre Strait Islander people</w:t>
      </w:r>
      <w:r>
        <w:t xml:space="preserve"> to</w:t>
      </w:r>
      <w:r w:rsidRPr="00733CCA">
        <w:t xml:space="preserve"> </w:t>
      </w:r>
      <w:r>
        <w:t xml:space="preserve">upskill </w:t>
      </w:r>
      <w:r w:rsidRPr="00733CCA">
        <w:t>in</w:t>
      </w:r>
      <w:r>
        <w:t xml:space="preserve"> the primary or allied health sector or other fields where </w:t>
      </w:r>
      <w:r w:rsidR="00A64A21">
        <w:t>culturally safe</w:t>
      </w:r>
      <w:r>
        <w:t xml:space="preserve"> and responsive processes are needed.</w:t>
      </w:r>
      <w:r w:rsidRPr="007A7DAB">
        <w:t xml:space="preserve"> </w:t>
      </w:r>
    </w:p>
    <w:p w14:paraId="518A2A55" w14:textId="5C5C9FC2" w:rsidR="00B6734D" w:rsidRDefault="00B6734D" w:rsidP="009D638D">
      <w:r>
        <w:t>E</w:t>
      </w:r>
      <w:r w:rsidRPr="00733CCA">
        <w:t>nsur</w:t>
      </w:r>
      <w:r>
        <w:t>ing</w:t>
      </w:r>
      <w:r w:rsidRPr="00733CCA">
        <w:t xml:space="preserve"> </w:t>
      </w:r>
      <w:r>
        <w:t>workforce equity in health</w:t>
      </w:r>
      <w:r w:rsidRPr="00733CCA">
        <w:t xml:space="preserve"> genomics </w:t>
      </w:r>
      <w:r>
        <w:t>requires</w:t>
      </w:r>
      <w:r w:rsidRPr="00733CCA">
        <w:t xml:space="preserve"> investment in the Aboriginal and Torres Strait Islander </w:t>
      </w:r>
      <w:r>
        <w:t xml:space="preserve">health </w:t>
      </w:r>
      <w:r w:rsidRPr="00733CCA">
        <w:t>workforce</w:t>
      </w:r>
      <w:r>
        <w:t>,</w:t>
      </w:r>
      <w:r w:rsidRPr="00733CCA">
        <w:t xml:space="preserve"> includ</w:t>
      </w:r>
      <w:r>
        <w:t xml:space="preserve">ing co-creating pathways from school to university, through to meaningful employment. </w:t>
      </w:r>
      <w:r w:rsidRPr="007E2036">
        <w:t>If opportunities for cultural inclusivity do not increase</w:t>
      </w:r>
      <w:r>
        <w:t>,</w:t>
      </w:r>
      <w:r w:rsidRPr="007E2036">
        <w:t xml:space="preserve"> the</w:t>
      </w:r>
      <w:r>
        <w:t xml:space="preserve">n the </w:t>
      </w:r>
      <w:r w:rsidRPr="007E2036">
        <w:t xml:space="preserve">prospect of equitable access to the healthcare benefits and equitable health outcomes from clinical genomics and research </w:t>
      </w:r>
      <w:r>
        <w:t xml:space="preserve">will diminish over time and </w:t>
      </w:r>
      <w:r w:rsidRPr="007E2036">
        <w:t xml:space="preserve">further </w:t>
      </w:r>
      <w:r>
        <w:t xml:space="preserve">exacerbate the </w:t>
      </w:r>
      <w:r w:rsidRPr="007E2036">
        <w:t xml:space="preserve">disparity and </w:t>
      </w:r>
      <w:r>
        <w:t xml:space="preserve">gaps in the health benefits arising from this </w:t>
      </w:r>
      <w:r w:rsidRPr="007E2036">
        <w:t>new technolog</w:t>
      </w:r>
      <w:r>
        <w:t>y</w:t>
      </w:r>
      <w:r w:rsidRPr="007E2036">
        <w:t xml:space="preserve">. More critically, Australia risks perpetuating the past </w:t>
      </w:r>
      <w:r>
        <w:t>policy transgression by</w:t>
      </w:r>
      <w:r w:rsidRPr="007E2036">
        <w:t xml:space="preserve"> delivering what it thinks is needed rather than </w:t>
      </w:r>
      <w:r>
        <w:t xml:space="preserve">working with </w:t>
      </w:r>
      <w:r w:rsidRPr="007E2036">
        <w:t>Aboriginal and Torres Strait Islander people</w:t>
      </w:r>
      <w:r>
        <w:t>s to lead and work</w:t>
      </w:r>
      <w:r w:rsidRPr="007E2036">
        <w:t xml:space="preserve"> in partnership </w:t>
      </w:r>
      <w:r>
        <w:t xml:space="preserve">on health genomic priorities </w:t>
      </w:r>
      <w:r w:rsidRPr="007E2036">
        <w:t>for the benefit of</w:t>
      </w:r>
      <w:r>
        <w:t xml:space="preserve"> the community and strong culture. </w:t>
      </w:r>
    </w:p>
    <w:p w14:paraId="2F8A92DE" w14:textId="45B325BD" w:rsidR="00B6734D" w:rsidRPr="00733CCA" w:rsidRDefault="00B6734D" w:rsidP="0023281A">
      <w:pPr>
        <w:pStyle w:val="Heading3"/>
        <w:ind w:left="720"/>
        <w:rPr>
          <w:rFonts w:ascii="Arial" w:eastAsia="Arial" w:hAnsi="Arial" w:cs="Arial"/>
          <w:color w:val="002060"/>
        </w:rPr>
      </w:pPr>
      <w:bookmarkStart w:id="68" w:name="_Toc36978113"/>
      <w:bookmarkStart w:id="69" w:name="_Toc57724934"/>
      <w:bookmarkStart w:id="70" w:name="_Toc83731117"/>
      <w:r>
        <w:rPr>
          <w:rFonts w:ascii="Arial" w:eastAsia="Arial" w:hAnsi="Arial" w:cs="Arial"/>
          <w:color w:val="002060"/>
        </w:rPr>
        <w:t xml:space="preserve">A </w:t>
      </w:r>
      <w:r w:rsidR="00A64A21">
        <w:rPr>
          <w:rFonts w:ascii="Arial" w:eastAsia="Arial" w:hAnsi="Arial" w:cs="Arial"/>
          <w:color w:val="002060"/>
        </w:rPr>
        <w:t xml:space="preserve">Culturally </w:t>
      </w:r>
      <w:r w:rsidR="00F97329">
        <w:rPr>
          <w:rFonts w:ascii="Arial" w:eastAsia="Arial" w:hAnsi="Arial" w:cs="Arial"/>
          <w:color w:val="002060"/>
        </w:rPr>
        <w:t>S</w:t>
      </w:r>
      <w:r w:rsidR="00A64A21">
        <w:rPr>
          <w:rFonts w:ascii="Arial" w:eastAsia="Arial" w:hAnsi="Arial" w:cs="Arial"/>
          <w:color w:val="002060"/>
        </w:rPr>
        <w:t>afe</w:t>
      </w:r>
      <w:r>
        <w:rPr>
          <w:rFonts w:ascii="Arial" w:eastAsia="Arial" w:hAnsi="Arial" w:cs="Arial"/>
          <w:color w:val="002060"/>
        </w:rPr>
        <w:t xml:space="preserve"> and Responsive</w:t>
      </w:r>
      <w:r w:rsidRPr="00733CCA">
        <w:rPr>
          <w:rFonts w:ascii="Arial" w:eastAsia="Arial" w:hAnsi="Arial" w:cs="Arial"/>
          <w:color w:val="002060"/>
        </w:rPr>
        <w:t xml:space="preserve"> </w:t>
      </w:r>
      <w:r>
        <w:rPr>
          <w:rFonts w:ascii="Arial" w:eastAsia="Arial" w:hAnsi="Arial" w:cs="Arial"/>
          <w:color w:val="002060"/>
        </w:rPr>
        <w:t>Health Genomics W</w:t>
      </w:r>
      <w:r w:rsidRPr="00733CCA">
        <w:rPr>
          <w:rFonts w:ascii="Arial" w:eastAsia="Arial" w:hAnsi="Arial" w:cs="Arial"/>
          <w:color w:val="002060"/>
        </w:rPr>
        <w:t>orkforce</w:t>
      </w:r>
      <w:bookmarkEnd w:id="70"/>
      <w:r w:rsidRPr="00733CCA">
        <w:rPr>
          <w:rFonts w:ascii="Arial" w:eastAsia="Arial" w:hAnsi="Arial" w:cs="Arial"/>
          <w:color w:val="002060"/>
        </w:rPr>
        <w:t xml:space="preserve"> </w:t>
      </w:r>
      <w:bookmarkEnd w:id="68"/>
      <w:bookmarkEnd w:id="69"/>
    </w:p>
    <w:p w14:paraId="15FE1A76" w14:textId="2E6FF2F4" w:rsidR="00B6734D" w:rsidRDefault="00B6734D" w:rsidP="005B4348">
      <w:r>
        <w:t xml:space="preserve">Nationally, </w:t>
      </w:r>
      <w:r w:rsidRPr="00757353">
        <w:t>Aboriginal and Torres Strait Islander people</w:t>
      </w:r>
      <w:r>
        <w:t>s</w:t>
      </w:r>
      <w:r w:rsidRPr="00757353">
        <w:t xml:space="preserve"> are significantly under-represented in the health </w:t>
      </w:r>
      <w:r>
        <w:t>workforce, which</w:t>
      </w:r>
      <w:r w:rsidRPr="00757353">
        <w:t xml:space="preserve"> </w:t>
      </w:r>
      <w:r w:rsidRPr="004B186B">
        <w:t>contribut</w:t>
      </w:r>
      <w:r>
        <w:t>es</w:t>
      </w:r>
      <w:r w:rsidRPr="004B186B">
        <w:t xml:space="preserve"> to </w:t>
      </w:r>
      <w:r>
        <w:t xml:space="preserve">inequities in </w:t>
      </w:r>
      <w:r w:rsidRPr="00757353">
        <w:t>access to health services for the Aboriginal and Torres Strait Islander p</w:t>
      </w:r>
      <w:r>
        <w:t>eople</w:t>
      </w:r>
      <w:r w:rsidRPr="00757353">
        <w:t xml:space="preserve">. In 2016, Aboriginal and Torres Strait Islander people represented </w:t>
      </w:r>
      <w:r>
        <w:t xml:space="preserve">only </w:t>
      </w:r>
      <w:r w:rsidRPr="00757353">
        <w:t xml:space="preserve">1.8 </w:t>
      </w:r>
      <w:r>
        <w:t>per</w:t>
      </w:r>
      <w:r w:rsidRPr="00757353">
        <w:t xml:space="preserve">cent of the health workforce, despite </w:t>
      </w:r>
      <w:r>
        <w:t xml:space="preserve">comprising </w:t>
      </w:r>
      <w:r w:rsidRPr="00757353">
        <w:t>3.3% of the Australian population.</w:t>
      </w:r>
      <w:r>
        <w:t xml:space="preserve"> </w:t>
      </w:r>
      <w:r>
        <w:rPr>
          <w:rStyle w:val="EndnoteReference"/>
        </w:rPr>
        <w:endnoteReference w:id="157"/>
      </w:r>
      <w:r w:rsidRPr="00757353">
        <w:t xml:space="preserve"> To address this issue and reach parity, the National Workforce Plan has set an ambitious target</w:t>
      </w:r>
      <w:r>
        <w:t>,</w:t>
      </w:r>
      <w:r w:rsidRPr="00757353">
        <w:t xml:space="preserve"> </w:t>
      </w:r>
      <w:r>
        <w:t>with</w:t>
      </w:r>
      <w:r w:rsidRPr="00757353">
        <w:t xml:space="preserve"> Aboriginal and Torres Strait Islander people to represent 3.43% of the national workforce by 2031. This target is based on the projected Aboriginal and Torres Str</w:t>
      </w:r>
      <w:r w:rsidRPr="007A0BDD">
        <w:t>ait Islander population in 2031</w:t>
      </w:r>
      <w:r>
        <w:rPr>
          <w:rStyle w:val="EndnoteReference"/>
        </w:rPr>
        <w:endnoteReference w:id="158"/>
      </w:r>
      <w:r w:rsidRPr="007A0BDD">
        <w:t>.</w:t>
      </w:r>
    </w:p>
    <w:p w14:paraId="11039CE5" w14:textId="0BC1626E" w:rsidR="00B6734D" w:rsidRDefault="00B6734D" w:rsidP="007C13F7">
      <w:r>
        <w:t xml:space="preserve">In line with the </w:t>
      </w:r>
      <w:r w:rsidRPr="00055178">
        <w:t>National Aboriginal and Torres Strait Islander Health Workforce Strategic Framework and Implementation Plan</w:t>
      </w:r>
      <w:r>
        <w:t xml:space="preserve"> there needs to be opportunities and clearly articulated strategies </w:t>
      </w:r>
      <w:r w:rsidRPr="00733CCA">
        <w:t xml:space="preserve">to support Aboriginal and Torres Strait </w:t>
      </w:r>
      <w:r>
        <w:t>I</w:t>
      </w:r>
      <w:r w:rsidRPr="00733CCA">
        <w:t xml:space="preserve">slander people </w:t>
      </w:r>
      <w:r>
        <w:t xml:space="preserve">to </w:t>
      </w:r>
      <w:r w:rsidRPr="00733CCA">
        <w:t>enter</w:t>
      </w:r>
      <w:r>
        <w:t xml:space="preserve"> the workforce and build careers in</w:t>
      </w:r>
      <w:r w:rsidRPr="00733CCA">
        <w:t xml:space="preserve"> </w:t>
      </w:r>
      <w:r>
        <w:t>the health genomics sector.</w:t>
      </w:r>
      <w:r w:rsidRPr="00733CCA">
        <w:t xml:space="preserve"> </w:t>
      </w:r>
      <w:r>
        <w:t>Pathways into c</w:t>
      </w:r>
      <w:r w:rsidRPr="00733CCA">
        <w:t>linical specialties</w:t>
      </w:r>
      <w:r>
        <w:t xml:space="preserve"> and primary care</w:t>
      </w:r>
      <w:r w:rsidRPr="00733CCA">
        <w:t xml:space="preserve"> need to be developed</w:t>
      </w:r>
      <w:r>
        <w:t>, as do research pathways and career and training opportunities in information technology and data science</w:t>
      </w:r>
      <w:r w:rsidRPr="00733CCA">
        <w:t xml:space="preserve">. </w:t>
      </w:r>
      <w:r>
        <w:t>Critically, t</w:t>
      </w:r>
      <w:r w:rsidRPr="00733CCA">
        <w:t xml:space="preserve">here are currently no Aboriginal and Torres Strait Islander clinical geneticists or </w:t>
      </w:r>
      <w:r w:rsidRPr="00733CCA">
        <w:lastRenderedPageBreak/>
        <w:t>genetic counsellors.</w:t>
      </w:r>
      <w:r w:rsidRPr="00184D78">
        <w:t xml:space="preserve"> </w:t>
      </w:r>
      <w:r>
        <w:t>W</w:t>
      </w:r>
      <w:r w:rsidRPr="00733CCA">
        <w:t xml:space="preserve">hile some </w:t>
      </w:r>
      <w:r>
        <w:t>opportunities exist</w:t>
      </w:r>
      <w:r w:rsidRPr="00733CCA">
        <w:t xml:space="preserve"> for Aboriginal and Torre</w:t>
      </w:r>
      <w:r>
        <w:t>s</w:t>
      </w:r>
      <w:r w:rsidRPr="00733CCA">
        <w:t xml:space="preserve"> Strait Islander people to increase their genomics skills</w:t>
      </w:r>
      <w:r>
        <w:t xml:space="preserve">, </w:t>
      </w:r>
      <w:r w:rsidRPr="00733CCA">
        <w:t xml:space="preserve">such as </w:t>
      </w:r>
      <w:r>
        <w:t>the</w:t>
      </w:r>
      <w:r w:rsidRPr="00733CCA">
        <w:t xml:space="preserve"> </w:t>
      </w:r>
      <w:r w:rsidRPr="00733CCA">
        <w:rPr>
          <w:i/>
          <w:iCs/>
        </w:rPr>
        <w:t>Summer Internship for Indigenous Peoples in Genomics</w:t>
      </w:r>
      <w:r w:rsidRPr="00733CCA">
        <w:rPr>
          <w:i/>
          <w:iCs/>
          <w:vertAlign w:val="superscript"/>
        </w:rPr>
        <w:endnoteReference w:id="159"/>
      </w:r>
      <w:r w:rsidRPr="00733CCA">
        <w:t xml:space="preserve"> </w:t>
      </w:r>
      <w:r>
        <w:t xml:space="preserve">, there is clearly significantly </w:t>
      </w:r>
      <w:r w:rsidRPr="00733CCA">
        <w:t xml:space="preserve">more </w:t>
      </w:r>
      <w:r>
        <w:t xml:space="preserve">that </w:t>
      </w:r>
      <w:r w:rsidRPr="00733CCA">
        <w:t>needs to be done</w:t>
      </w:r>
      <w:r>
        <w:t xml:space="preserve">. </w:t>
      </w:r>
    </w:p>
    <w:p w14:paraId="3A8EE62C" w14:textId="0FFE8FBE" w:rsidR="00B6734D" w:rsidRDefault="00B6734D" w:rsidP="007C13F7">
      <w:r>
        <w:t xml:space="preserve">Ensuring educational and career opportunities for </w:t>
      </w:r>
      <w:r w:rsidRPr="00733CCA">
        <w:t>Aboriginal and Torres Strait Islander people</w:t>
      </w:r>
      <w:r>
        <w:t xml:space="preserve"> in clinical genomics, such as medicine, laboratory diagnostic testing, treatment, and</w:t>
      </w:r>
      <w:r w:rsidRPr="00733CCA">
        <w:t xml:space="preserve"> primary health care services, </w:t>
      </w:r>
      <w:r>
        <w:t>and increased funding for the Aboriginal and Torres Strait Islander c</w:t>
      </w:r>
      <w:r w:rsidRPr="00347335">
        <w:t xml:space="preserve">ommunity </w:t>
      </w:r>
      <w:r>
        <w:t>c</w:t>
      </w:r>
      <w:r w:rsidRPr="00347335">
        <w:t xml:space="preserve">ontrolled </w:t>
      </w:r>
      <w:r>
        <w:t>h</w:t>
      </w:r>
      <w:r w:rsidRPr="00347335">
        <w:t xml:space="preserve">ealth </w:t>
      </w:r>
      <w:r>
        <w:t>sector,</w:t>
      </w:r>
      <w:r w:rsidRPr="006D22AF">
        <w:t xml:space="preserve"> </w:t>
      </w:r>
      <w:r w:rsidRPr="000D44E9">
        <w:rPr>
          <w:rStyle w:val="EndnoteReference"/>
        </w:rPr>
        <w:endnoteReference w:id="160"/>
      </w:r>
      <w:r>
        <w:t xml:space="preserve"> demands a long-term commitment in setting priorities with Aboriginal and Torres Strait Islander people for education, career and workplace opportunities in the genomics health workforce.</w:t>
      </w:r>
    </w:p>
    <w:p w14:paraId="7121A2BB" w14:textId="026604A4" w:rsidR="00B6734D" w:rsidRPr="00065927" w:rsidRDefault="00B6734D" w:rsidP="009F4E75">
      <w:r>
        <w:t>A contributing factor is the lack of cultural competence in the education sector and in many workplaces, which often creates impediments and poor acceptance of the different cultural perspectives and skills that Aboriginal and Torres Strait Islander people can bring to harnessing and creating new knowledge. To address barriers to engagement, partnership and co-design of health services and research opportunities in health genomics and related sciences, there is a need for greater cultural competency in science to enable education and training to become more culturally responsive.</w:t>
      </w:r>
      <w:r>
        <w:rPr>
          <w:rStyle w:val="EndnoteReference"/>
        </w:rPr>
        <w:endnoteReference w:id="161"/>
      </w:r>
    </w:p>
    <w:p w14:paraId="723114DA" w14:textId="3D3DCEB5" w:rsidR="00B6734D" w:rsidRPr="00733CCA" w:rsidRDefault="00B6734D" w:rsidP="00733CCA">
      <w:r>
        <w:t>Consequently, t</w:t>
      </w:r>
      <w:r w:rsidRPr="00733CCA">
        <w:t xml:space="preserve">he </w:t>
      </w:r>
      <w:r>
        <w:t>current</w:t>
      </w:r>
      <w:r w:rsidRPr="00733CCA">
        <w:t xml:space="preserve"> </w:t>
      </w:r>
      <w:r>
        <w:t xml:space="preserve">health genomics </w:t>
      </w:r>
      <w:r w:rsidRPr="00733CCA">
        <w:t xml:space="preserve">workforce </w:t>
      </w:r>
      <w:r>
        <w:t>must develop</w:t>
      </w:r>
      <w:r w:rsidRPr="00733CCA">
        <w:t xml:space="preserve"> </w:t>
      </w:r>
      <w:r>
        <w:t xml:space="preserve">career pathways and placement </w:t>
      </w:r>
      <w:r w:rsidRPr="00733CCA">
        <w:t xml:space="preserve">opportunities </w:t>
      </w:r>
      <w:r>
        <w:t xml:space="preserve">in partnership with Aboriginal and Torres Strait Islander people </w:t>
      </w:r>
      <w:r w:rsidRPr="00733CCA">
        <w:t>to</w:t>
      </w:r>
      <w:r>
        <w:t xml:space="preserve"> enable leadership in co-design, priority setting and building culturally responsive capacity and capabilities</w:t>
      </w:r>
      <w:r w:rsidRPr="00733CCA">
        <w:t xml:space="preserve"> across the </w:t>
      </w:r>
      <w:r>
        <w:t xml:space="preserve">rapidly </w:t>
      </w:r>
      <w:r w:rsidRPr="00733CCA">
        <w:t xml:space="preserve">evolving </w:t>
      </w:r>
      <w:r>
        <w:t xml:space="preserve">health </w:t>
      </w:r>
      <w:r w:rsidRPr="00733CCA">
        <w:t xml:space="preserve">genomics space. </w:t>
      </w:r>
      <w:r w:rsidRPr="000D44E9">
        <w:t xml:space="preserve">Therefore, </w:t>
      </w:r>
      <w:r>
        <w:t xml:space="preserve">there must be Aboriginal and Torres Strait Islander led investment in building </w:t>
      </w:r>
      <w:r w:rsidRPr="000D44E9">
        <w:t xml:space="preserve">the </w:t>
      </w:r>
      <w:r>
        <w:t xml:space="preserve">whole of the health genomics </w:t>
      </w:r>
      <w:r w:rsidRPr="000D44E9">
        <w:t xml:space="preserve">workforce </w:t>
      </w:r>
      <w:r>
        <w:t xml:space="preserve">capacity and capability. For Aboriginal and Torres Strait Islander individuals, </w:t>
      </w:r>
      <w:proofErr w:type="gramStart"/>
      <w:r>
        <w:t>families</w:t>
      </w:r>
      <w:proofErr w:type="gramEnd"/>
      <w:r>
        <w:t xml:space="preserve"> and communities, this means equitable access to career pathways in health genomics and across every facet of the health sector</w:t>
      </w:r>
      <w:r w:rsidRPr="00733CCA">
        <w:t xml:space="preserve">. </w:t>
      </w:r>
      <w:r>
        <w:rPr>
          <w:rStyle w:val="EndnoteReference"/>
        </w:rPr>
        <w:endnoteReference w:id="162"/>
      </w:r>
    </w:p>
    <w:p w14:paraId="32DF2890" w14:textId="611E332D" w:rsidR="00B6734D" w:rsidRPr="00C37602" w:rsidRDefault="00B6734D" w:rsidP="00894040">
      <w:pPr>
        <w:pStyle w:val="Heading3"/>
        <w:ind w:left="720"/>
        <w:rPr>
          <w:rFonts w:ascii="Arial" w:eastAsia="Arial" w:hAnsi="Arial" w:cs="Arial"/>
          <w:color w:val="002060"/>
        </w:rPr>
      </w:pPr>
      <w:bookmarkStart w:id="72" w:name="_Toc68776849"/>
      <w:bookmarkStart w:id="73" w:name="_Toc83731118"/>
      <w:bookmarkEnd w:id="72"/>
      <w:r w:rsidRPr="00C37602">
        <w:rPr>
          <w:rFonts w:ascii="Arial" w:eastAsia="Arial" w:hAnsi="Arial" w:cs="Arial"/>
          <w:color w:val="002060"/>
        </w:rPr>
        <w:t>Cultural Competence</w:t>
      </w:r>
      <w:bookmarkEnd w:id="73"/>
      <w:r w:rsidRPr="00C37602">
        <w:rPr>
          <w:rFonts w:ascii="Arial" w:eastAsia="Arial" w:hAnsi="Arial" w:cs="Arial"/>
          <w:color w:val="002060"/>
        </w:rPr>
        <w:t xml:space="preserve"> </w:t>
      </w:r>
    </w:p>
    <w:p w14:paraId="4E7F8986" w14:textId="3EB70B39" w:rsidR="00B6734D" w:rsidRPr="00065927" w:rsidRDefault="00B6734D" w:rsidP="00D6501D">
      <w:r>
        <w:t xml:space="preserve">Aboriginal and Torres Strait Islander people are unlikely to work in areas that are unknown to them and, depending on cultural protocols, may not be considered a </w:t>
      </w:r>
      <w:r w:rsidR="00A64A21">
        <w:t>culturally safe</w:t>
      </w:r>
      <w:r>
        <w:t xml:space="preserve"> sector of work. Investment in developing culturally</w:t>
      </w:r>
      <w:r>
        <w:noBreakHyphen/>
        <w:t xml:space="preserve">responsive approaches to informing individuals, families and communities of what health genomics is and what it entails is an essential prerequisite for Aboriginal and Torres Strait Islander peoples to be able to reconcile information with cultural concepts and to balance the potential benefits with the potential risks. </w:t>
      </w:r>
    </w:p>
    <w:p w14:paraId="50A14826" w14:textId="2AEF319C" w:rsidR="00B6734D" w:rsidRDefault="00B6734D" w:rsidP="007F27E1">
      <w:r>
        <w:t xml:space="preserve">Aboriginal and Torres Strait Islander individuals, families, and communities must be able to conceptualise and culturally understand what clinical genomics entails </w:t>
      </w:r>
      <w:proofErr w:type="gramStart"/>
      <w:r>
        <w:t>in order to</w:t>
      </w:r>
      <w:proofErr w:type="gramEnd"/>
      <w:r>
        <w:t xml:space="preserve"> be able to balance the potential benefits with potential risks. This is a critical first step to building trust and a prerequisite in establishing culturally</w:t>
      </w:r>
      <w:r w:rsidR="00550B45">
        <w:t xml:space="preserve"> </w:t>
      </w:r>
      <w:r>
        <w:t xml:space="preserve">safe and responsive health genomics services. This step is critical for ensuring equitable access to opportunities and roles in the health genomics workforce and in ensuring that these roles are culturally </w:t>
      </w:r>
      <w:proofErr w:type="gramStart"/>
      <w:r>
        <w:t>safe</w:t>
      </w:r>
      <w:proofErr w:type="gramEnd"/>
      <w:r>
        <w:t xml:space="preserve"> and the processes are culturally responsive to different cultural protocols. </w:t>
      </w:r>
    </w:p>
    <w:p w14:paraId="42982C9F" w14:textId="7F2F0C09" w:rsidR="000520FD" w:rsidRDefault="00B6734D" w:rsidP="009F4E75">
      <w:r>
        <w:t>Increasing c</w:t>
      </w:r>
      <w:r w:rsidRPr="00493318">
        <w:t xml:space="preserve">ultural competency is a significant </w:t>
      </w:r>
      <w:r>
        <w:t>workforce priority</w:t>
      </w:r>
      <w:r w:rsidRPr="00493318">
        <w:t xml:space="preserve"> across policy, </w:t>
      </w:r>
      <w:proofErr w:type="gramStart"/>
      <w:r w:rsidRPr="00493318">
        <w:t>research</w:t>
      </w:r>
      <w:proofErr w:type="gramEnd"/>
      <w:r w:rsidRPr="00493318">
        <w:t xml:space="preserve"> and </w:t>
      </w:r>
      <w:r>
        <w:t xml:space="preserve">clinical </w:t>
      </w:r>
      <w:r w:rsidRPr="00493318">
        <w:t>service</w:t>
      </w:r>
      <w:r>
        <w:t xml:space="preserve"> design, establishing priorities and culturally</w:t>
      </w:r>
      <w:r>
        <w:noBreakHyphen/>
        <w:t xml:space="preserve">responsive approaches </w:t>
      </w:r>
      <w:r w:rsidRPr="00493318">
        <w:t xml:space="preserve">for improving </w:t>
      </w:r>
      <w:r>
        <w:t>Aboriginal and Torres Strait Islander</w:t>
      </w:r>
      <w:r w:rsidRPr="00493318">
        <w:t xml:space="preserve"> engagement with science. Cultural competence </w:t>
      </w:r>
      <w:r>
        <w:t>is seen in</w:t>
      </w:r>
      <w:r w:rsidRPr="00493318">
        <w:t xml:space="preserve"> system</w:t>
      </w:r>
      <w:r>
        <w:t>s</w:t>
      </w:r>
      <w:r w:rsidRPr="00493318">
        <w:t xml:space="preserve"> that acknowledge and incorporate at all levels</w:t>
      </w:r>
      <w:r>
        <w:t xml:space="preserve">, </w:t>
      </w:r>
      <w:r w:rsidRPr="00F36591">
        <w:rPr>
          <w:i/>
          <w:iCs/>
        </w:rPr>
        <w:t>'the importance of culture, assessment of cross-cultural relations, vigilance toward the dynamics that result from cultural differences, expansion of cultural knowledge, and adaptation of services to meet culturally</w:t>
      </w:r>
      <w:r>
        <w:rPr>
          <w:i/>
          <w:iCs/>
        </w:rPr>
        <w:noBreakHyphen/>
      </w:r>
      <w:r w:rsidRPr="00F36591">
        <w:rPr>
          <w:i/>
          <w:iCs/>
        </w:rPr>
        <w:t>unique needs</w:t>
      </w:r>
      <w:r w:rsidRPr="00493318">
        <w:t xml:space="preserve">' </w:t>
      </w:r>
      <w:r>
        <w:rPr>
          <w:rStyle w:val="EndnoteReference"/>
        </w:rPr>
        <w:endnoteReference w:id="163"/>
      </w:r>
      <w:r w:rsidRPr="00493318">
        <w:t>.</w:t>
      </w:r>
    </w:p>
    <w:p w14:paraId="7D9A78D0" w14:textId="77777777" w:rsidR="00CF0A57" w:rsidRDefault="00CF0A57">
      <w:pPr>
        <w:rPr>
          <w:rFonts w:eastAsia="Arial" w:cstheme="minorHAnsi"/>
          <w:iCs/>
          <w:color w:val="000000" w:themeColor="text1"/>
          <w:szCs w:val="24"/>
          <w:lang w:val="en-AU" w:eastAsia="en-GB"/>
        </w:rPr>
        <w:sectPr w:rsidR="00CF0A57" w:rsidSect="00756841">
          <w:headerReference w:type="even" r:id="rId23"/>
          <w:headerReference w:type="default" r:id="rId24"/>
          <w:footerReference w:type="even" r:id="rId25"/>
          <w:footerReference w:type="default" r:id="rId26"/>
          <w:headerReference w:type="first" r:id="rId27"/>
          <w:footerReference w:type="first" r:id="rId28"/>
          <w:endnotePr>
            <w:numFmt w:val="decimal"/>
          </w:endnotePr>
          <w:pgSz w:w="11900" w:h="16840"/>
          <w:pgMar w:top="1440" w:right="1440" w:bottom="1440" w:left="1440" w:header="708" w:footer="708" w:gutter="0"/>
          <w:cols w:space="708"/>
          <w:titlePg/>
          <w:docGrid w:linePitch="360"/>
        </w:sectPr>
      </w:pPr>
      <w:bookmarkStart w:id="74" w:name="_Toc68776859"/>
      <w:bookmarkStart w:id="75" w:name="_Toc68776860"/>
      <w:bookmarkStart w:id="76" w:name="_Toc68776861"/>
      <w:bookmarkStart w:id="77" w:name="_Toc68776862"/>
      <w:bookmarkStart w:id="78" w:name="_Toc68776863"/>
      <w:bookmarkStart w:id="79" w:name="_Toc68776864"/>
      <w:bookmarkStart w:id="80" w:name="_Toc68776865"/>
      <w:bookmarkStart w:id="81" w:name="_Toc68776866"/>
      <w:bookmarkStart w:id="82" w:name="_Toc68776867"/>
      <w:bookmarkStart w:id="83" w:name="_Toc68776868"/>
      <w:bookmarkStart w:id="84" w:name="_Toc68776869"/>
      <w:bookmarkStart w:id="85" w:name="_Toc68776870"/>
      <w:bookmarkStart w:id="86" w:name="_Toc68776871"/>
      <w:bookmarkEnd w:id="74"/>
      <w:bookmarkEnd w:id="75"/>
      <w:bookmarkEnd w:id="76"/>
      <w:bookmarkEnd w:id="77"/>
      <w:bookmarkEnd w:id="78"/>
      <w:bookmarkEnd w:id="79"/>
      <w:bookmarkEnd w:id="80"/>
      <w:bookmarkEnd w:id="81"/>
      <w:bookmarkEnd w:id="82"/>
      <w:bookmarkEnd w:id="83"/>
      <w:bookmarkEnd w:id="84"/>
      <w:bookmarkEnd w:id="85"/>
      <w:bookmarkEnd w:id="86"/>
    </w:p>
    <w:p w14:paraId="3B6C3173" w14:textId="2CDE0703" w:rsidR="00CF0A57" w:rsidRPr="00F7682C" w:rsidRDefault="00CF0A57" w:rsidP="00CF0A57">
      <w:pPr>
        <w:pStyle w:val="Heading1"/>
        <w:rPr>
          <w:rStyle w:val="Heading2Char"/>
          <w:rFonts w:asciiTheme="minorHAnsi" w:eastAsiaTheme="majorEastAsia" w:hAnsiTheme="minorHAnsi" w:cstheme="minorHAnsi"/>
          <w:b/>
          <w:bCs/>
          <w:smallCaps/>
          <w:color w:val="000000" w:themeColor="text1" w:themeShade="80"/>
          <w:sz w:val="36"/>
          <w:szCs w:val="36"/>
          <w:lang w:val="en-GB"/>
        </w:rPr>
      </w:pPr>
      <w:bookmarkStart w:id="87" w:name="_Toc83731119"/>
      <w:r>
        <w:rPr>
          <w:rStyle w:val="Heading2Char"/>
          <w:rFonts w:asciiTheme="minorHAnsi" w:eastAsiaTheme="majorEastAsia" w:hAnsiTheme="minorHAnsi" w:cstheme="minorHAnsi"/>
          <w:b/>
          <w:bCs/>
          <w:smallCaps/>
          <w:color w:val="000000" w:themeColor="text1" w:themeShade="80"/>
          <w:sz w:val="36"/>
          <w:szCs w:val="36"/>
          <w:lang w:val="en-GB"/>
        </w:rPr>
        <w:lastRenderedPageBreak/>
        <w:t>References</w:t>
      </w:r>
      <w:bookmarkEnd w:id="87"/>
    </w:p>
    <w:p w14:paraId="2123CFAD" w14:textId="3E2E9CCD" w:rsidR="00B24B49" w:rsidRPr="0009115D" w:rsidRDefault="00B24B49" w:rsidP="00BE78E4">
      <w:pPr>
        <w:rPr>
          <w:rFonts w:eastAsia="Arial"/>
        </w:rPr>
      </w:pPr>
    </w:p>
    <w:sectPr w:rsidR="00B24B49" w:rsidRPr="0009115D" w:rsidSect="00756841">
      <w:endnotePr>
        <w:numFmt w:val="decimal"/>
      </w:endnotePr>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CFCB2" w14:textId="77777777" w:rsidR="00502162" w:rsidRDefault="00502162">
      <w:r>
        <w:separator/>
      </w:r>
    </w:p>
  </w:endnote>
  <w:endnote w:type="continuationSeparator" w:id="0">
    <w:p w14:paraId="15FC5A9C" w14:textId="77777777" w:rsidR="00502162" w:rsidRDefault="00502162">
      <w:r>
        <w:continuationSeparator/>
      </w:r>
    </w:p>
  </w:endnote>
  <w:endnote w:type="continuationNotice" w:id="1">
    <w:p w14:paraId="0AD704AD" w14:textId="77777777" w:rsidR="00502162" w:rsidRDefault="00502162">
      <w:pPr>
        <w:spacing w:after="0" w:line="240" w:lineRule="auto"/>
      </w:pPr>
    </w:p>
  </w:endnote>
  <w:endnote w:id="2">
    <w:p w14:paraId="5EB83B9A" w14:textId="77777777" w:rsidR="00502162" w:rsidRPr="00D7177C" w:rsidRDefault="00502162" w:rsidP="0027231D">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Australian Charter of Healthcare Rights </w:t>
      </w:r>
      <w:hyperlink r:id="rId1" w:history="1">
        <w:r w:rsidRPr="00D7177C">
          <w:rPr>
            <w:rStyle w:val="Hyperlink"/>
            <w:rFonts w:asciiTheme="minorHAnsi" w:hAnsiTheme="minorHAnsi" w:cstheme="minorHAnsi"/>
            <w:sz w:val="18"/>
            <w:szCs w:val="18"/>
          </w:rPr>
          <w:t>https://www.safetyandquality.gov.au/sites/default/files/migrated/Charter-PDf.pdf</w:t>
        </w:r>
      </w:hyperlink>
      <w:r w:rsidRPr="00D7177C">
        <w:rPr>
          <w:rFonts w:asciiTheme="minorHAnsi" w:hAnsiTheme="minorHAnsi" w:cstheme="minorHAnsi"/>
          <w:sz w:val="18"/>
          <w:szCs w:val="18"/>
        </w:rPr>
        <w:t xml:space="preserve"> Accessed 14/01/2021</w:t>
      </w:r>
    </w:p>
  </w:endnote>
  <w:endnote w:id="3">
    <w:p w14:paraId="7E69E168" w14:textId="2A5F30C8" w:rsidR="00502162" w:rsidRPr="00D7177C" w:rsidRDefault="00502162" w:rsidP="00E87E5A">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w:t>
      </w:r>
      <w:r w:rsidRPr="00D7177C">
        <w:rPr>
          <w:rFonts w:asciiTheme="minorHAnsi" w:hAnsiTheme="minorHAnsi" w:cstheme="minorHAnsi"/>
          <w:sz w:val="18"/>
          <w:szCs w:val="18"/>
          <w:lang w:val="en-US"/>
        </w:rPr>
        <w:t xml:space="preserve">Cultural Respect Framework 2016-2026; For Aboriginal and Torres Strait Islander Health. </w:t>
      </w:r>
      <w:hyperlink r:id="rId2" w:history="1">
        <w:r w:rsidRPr="00D7177C">
          <w:rPr>
            <w:rStyle w:val="Hyperlink"/>
            <w:rFonts w:asciiTheme="minorHAnsi" w:hAnsiTheme="minorHAnsi" w:cstheme="minorHAnsi"/>
            <w:sz w:val="18"/>
            <w:szCs w:val="18"/>
            <w:lang w:val="en-US"/>
          </w:rPr>
          <w:t>https://nacchocommunique.files.wordpress.com/2016/12/cultural_respect_framework_1december2016_1.pdf</w:t>
        </w:r>
      </w:hyperlink>
      <w:r w:rsidRPr="00D7177C">
        <w:rPr>
          <w:rFonts w:asciiTheme="minorHAnsi" w:hAnsiTheme="minorHAnsi" w:cstheme="minorHAnsi"/>
          <w:sz w:val="18"/>
          <w:szCs w:val="18"/>
          <w:lang w:val="en-US"/>
        </w:rPr>
        <w:t xml:space="preserve"> Accessed 23/02/2021</w:t>
      </w:r>
    </w:p>
  </w:endnote>
  <w:endnote w:id="4">
    <w:p w14:paraId="3EF95276" w14:textId="77777777" w:rsidR="00502162" w:rsidRPr="00D7177C" w:rsidRDefault="00502162" w:rsidP="00E87E5A">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National Safety and Quality Health Service Standards User Guide for Aboriginal and Torres Strait Islander Health </w:t>
      </w:r>
      <w:hyperlink r:id="rId3" w:history="1">
        <w:r w:rsidRPr="00D7177C">
          <w:rPr>
            <w:rStyle w:val="Hyperlink"/>
            <w:rFonts w:asciiTheme="minorHAnsi" w:hAnsiTheme="minorHAnsi" w:cstheme="minorHAnsi"/>
            <w:sz w:val="18"/>
            <w:szCs w:val="18"/>
          </w:rPr>
          <w:t>https://www.safetyandquality.gov.au/publications-and-resources/resource-library/nsqhs-standards-user-guide-aboriginal-and-torres-strait-islander-health</w:t>
        </w:r>
      </w:hyperlink>
      <w:r w:rsidRPr="00D7177C">
        <w:rPr>
          <w:rFonts w:asciiTheme="minorHAnsi" w:hAnsiTheme="minorHAnsi" w:cstheme="minorHAnsi"/>
          <w:sz w:val="18"/>
          <w:szCs w:val="18"/>
        </w:rPr>
        <w:t xml:space="preserve"> Accessed 18/11/2020</w:t>
      </w:r>
    </w:p>
  </w:endnote>
  <w:endnote w:id="5">
    <w:p w14:paraId="3F179894" w14:textId="77777777" w:rsidR="00502162" w:rsidRPr="00D7177C" w:rsidRDefault="00502162" w:rsidP="003339C3">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National Agreement on Closing the Gap: Closing the Gap in Partnership July 2020. </w:t>
      </w:r>
      <w:hyperlink r:id="rId4" w:history="1">
        <w:r w:rsidRPr="00D7177C">
          <w:rPr>
            <w:rStyle w:val="Hyperlink"/>
            <w:rFonts w:asciiTheme="minorHAnsi" w:hAnsiTheme="minorHAnsi" w:cstheme="minorHAnsi"/>
            <w:sz w:val="18"/>
            <w:szCs w:val="18"/>
          </w:rPr>
          <w:t xml:space="preserve"> (coalitionofpeaks.org.au)</w:t>
        </w:r>
      </w:hyperlink>
      <w:r w:rsidRPr="00D7177C">
        <w:rPr>
          <w:rFonts w:asciiTheme="minorHAnsi" w:hAnsiTheme="minorHAnsi" w:cstheme="minorHAnsi"/>
          <w:sz w:val="18"/>
          <w:szCs w:val="18"/>
        </w:rPr>
        <w:t xml:space="preserve"> Accessed 18/02/2021</w:t>
      </w:r>
    </w:p>
  </w:endnote>
  <w:endnote w:id="6">
    <w:p w14:paraId="18D4CC9C" w14:textId="28EF01BF" w:rsidR="00502162" w:rsidRPr="00D7177C" w:rsidRDefault="00502162" w:rsidP="001D7D70">
      <w:pPr>
        <w:shd w:val="clear" w:color="auto" w:fill="FFFFFF"/>
        <w:spacing w:after="0" w:line="240" w:lineRule="auto"/>
        <w:rPr>
          <w:rFonts w:cstheme="minorHAnsi"/>
          <w:sz w:val="18"/>
          <w:szCs w:val="18"/>
          <w:lang w:val="en-US"/>
        </w:rPr>
      </w:pPr>
      <w:r w:rsidRPr="00D7177C">
        <w:rPr>
          <w:rStyle w:val="EndnoteReference"/>
          <w:rFonts w:cstheme="minorHAnsi"/>
          <w:sz w:val="18"/>
          <w:szCs w:val="18"/>
        </w:rPr>
        <w:endnoteRef/>
      </w:r>
      <w:r w:rsidRPr="00D7177C">
        <w:rPr>
          <w:rFonts w:cstheme="minorHAnsi"/>
          <w:sz w:val="18"/>
          <w:szCs w:val="18"/>
        </w:rPr>
        <w:t xml:space="preserve"> </w:t>
      </w:r>
      <w:r w:rsidRPr="00D7177C">
        <w:rPr>
          <w:rFonts w:eastAsia="Times New Roman" w:cstheme="minorHAnsi"/>
          <w:i/>
          <w:iCs/>
          <w:color w:val="262A33"/>
          <w:sz w:val="18"/>
          <w:szCs w:val="18"/>
          <w:lang w:eastAsia="en-AU"/>
        </w:rPr>
        <w:t xml:space="preserve">Close The Gap 2020 We Nurture Our Culture For Our Future, And Our Culture Nurtures Us </w:t>
      </w:r>
      <w:hyperlink r:id="rId5" w:history="1">
        <w:r w:rsidRPr="00D7177C">
          <w:rPr>
            <w:rStyle w:val="Hyperlink"/>
            <w:rFonts w:eastAsia="Times New Roman" w:cstheme="minorHAnsi"/>
            <w:i/>
            <w:iCs/>
            <w:sz w:val="18"/>
            <w:szCs w:val="18"/>
            <w:lang w:eastAsia="en-AU"/>
          </w:rPr>
          <w:t>https://humanrights.gov.au/sites/default/files/document/publication/ctg2020_report_final.pdf</w:t>
        </w:r>
      </w:hyperlink>
      <w:r w:rsidRPr="00D7177C">
        <w:rPr>
          <w:rFonts w:eastAsia="Times New Roman" w:cstheme="minorHAnsi"/>
          <w:i/>
          <w:iCs/>
          <w:color w:val="262A33"/>
          <w:sz w:val="18"/>
          <w:szCs w:val="18"/>
          <w:lang w:eastAsia="en-AU"/>
        </w:rPr>
        <w:t xml:space="preserve"> Accessed 19/02/2021</w:t>
      </w:r>
    </w:p>
  </w:endnote>
  <w:endnote w:id="7">
    <w:p w14:paraId="55D80955" w14:textId="77777777" w:rsidR="00502162" w:rsidRPr="00D7177C" w:rsidRDefault="00502162" w:rsidP="00B97D5D">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w:t>
      </w:r>
      <w:r w:rsidRPr="00D7177C">
        <w:rPr>
          <w:rFonts w:asciiTheme="minorHAnsi" w:hAnsiTheme="minorHAnsi" w:cstheme="minorHAnsi"/>
          <w:sz w:val="18"/>
          <w:szCs w:val="18"/>
          <w:lang w:val="en-US"/>
        </w:rPr>
        <w:t xml:space="preserve">Cultural Respect Framework 2016-2026; For Aboriginal and Torres Strait Islander Health. </w:t>
      </w:r>
      <w:hyperlink r:id="rId6" w:history="1">
        <w:r w:rsidRPr="00D7177C">
          <w:rPr>
            <w:rStyle w:val="Hyperlink"/>
            <w:rFonts w:asciiTheme="minorHAnsi" w:hAnsiTheme="minorHAnsi" w:cstheme="minorHAnsi"/>
            <w:sz w:val="18"/>
            <w:szCs w:val="18"/>
            <w:lang w:val="en-US"/>
          </w:rPr>
          <w:t>https://nacchocommunique.files.wordpress.com/2016/12/cultural_respect_framework_1december2016_1.pdf</w:t>
        </w:r>
      </w:hyperlink>
      <w:r w:rsidRPr="00D7177C">
        <w:rPr>
          <w:rFonts w:asciiTheme="minorHAnsi" w:hAnsiTheme="minorHAnsi" w:cstheme="minorHAnsi"/>
          <w:sz w:val="18"/>
          <w:szCs w:val="18"/>
          <w:lang w:val="en-US"/>
        </w:rPr>
        <w:t xml:space="preserve"> Accessed 23/02/2021</w:t>
      </w:r>
    </w:p>
  </w:endnote>
  <w:endnote w:id="8">
    <w:p w14:paraId="5BEAF62B" w14:textId="77777777" w:rsidR="00502162" w:rsidRPr="00D7177C" w:rsidRDefault="00502162" w:rsidP="00B97D5D">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National Aboriginal and Torres Strait Islander Health Plan 2013–2023 </w:t>
      </w:r>
      <w:hyperlink r:id="rId7" w:history="1">
        <w:r w:rsidRPr="00D7177C">
          <w:rPr>
            <w:rStyle w:val="Hyperlink"/>
            <w:rFonts w:asciiTheme="minorHAnsi" w:hAnsiTheme="minorHAnsi" w:cstheme="minorHAnsi"/>
            <w:sz w:val="18"/>
            <w:szCs w:val="18"/>
          </w:rPr>
          <w:t>https://www1.health.gov.au/internet/main/publishing.nsf/content/B92E980680486C3BCA257BF0001BAF01/$File/health-plan.pdf</w:t>
        </w:r>
      </w:hyperlink>
      <w:r w:rsidRPr="00D7177C">
        <w:rPr>
          <w:rFonts w:asciiTheme="minorHAnsi" w:hAnsiTheme="minorHAnsi" w:cstheme="minorHAnsi"/>
          <w:sz w:val="18"/>
          <w:szCs w:val="18"/>
        </w:rPr>
        <w:t xml:space="preserve"> </w:t>
      </w:r>
    </w:p>
  </w:endnote>
  <w:endnote w:id="9">
    <w:p w14:paraId="5FF2A5DD" w14:textId="750B2F6B" w:rsidR="00502162" w:rsidRPr="00D7177C" w:rsidRDefault="00502162" w:rsidP="00B97D5D">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Australian Institute of Aboriginal and Torres Strait Islander Studies (</w:t>
      </w:r>
      <w:r w:rsidRPr="00D7177C">
        <w:rPr>
          <w:rFonts w:asciiTheme="minorHAnsi" w:hAnsiTheme="minorHAnsi" w:cstheme="minorHAnsi"/>
          <w:color w:val="000000"/>
          <w:sz w:val="18"/>
          <w:szCs w:val="18"/>
          <w:shd w:val="clear" w:color="auto" w:fill="FFFFFF"/>
          <w:lang w:eastAsia="en-US"/>
        </w:rPr>
        <w:t xml:space="preserve">AIATSIS) Code of Ethics for Aboriginal and Torres Strait Islander Research (AIATSIS Code of Ethics) </w:t>
      </w:r>
      <w:hyperlink r:id="rId8" w:history="1">
        <w:r w:rsidRPr="00D7177C">
          <w:rPr>
            <w:rStyle w:val="Hyperlink"/>
            <w:rFonts w:asciiTheme="minorHAnsi" w:hAnsiTheme="minorHAnsi" w:cstheme="minorHAnsi"/>
            <w:sz w:val="18"/>
            <w:szCs w:val="18"/>
          </w:rPr>
          <w:t>https://aiatsis.gov.au/research/ethical-research/guidelines-ethical-research-australian-indigenous-studies</w:t>
        </w:r>
      </w:hyperlink>
      <w:r w:rsidRPr="00D7177C">
        <w:rPr>
          <w:rFonts w:asciiTheme="minorHAnsi" w:hAnsiTheme="minorHAnsi" w:cstheme="minorHAnsi"/>
          <w:sz w:val="18"/>
          <w:szCs w:val="18"/>
        </w:rPr>
        <w:t>. Accessed 20/12/20</w:t>
      </w:r>
    </w:p>
  </w:endnote>
  <w:endnote w:id="10">
    <w:p w14:paraId="7AD1EBBE" w14:textId="77777777" w:rsidR="00502162" w:rsidRPr="00EC55F9" w:rsidRDefault="00502162" w:rsidP="00B97D5D">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Terminology used in this document: ‘Indigenous’ refers to the world’s First Nations Peoples and was considered too broad to reflect the diversity and connection to country of Aboriginal and Torres Strait Islander cultures. Consequently, ‘Aboriginal and Torres Strait Islander Peoples’ is used throughout, and when the word ‘Indigenous’ is used it relates to the world’s First Nations Peoples, as well as Aboriginal and Torres Strait Islander Peoples. It is within this context of reflecting the cultural diversity, languages, kinship, belief systems and connection to country that that the document uses terms in relation to</w:t>
      </w:r>
      <w:r w:rsidRPr="00EC55F9">
        <w:rPr>
          <w:rFonts w:asciiTheme="minorHAnsi" w:hAnsiTheme="minorHAnsi" w:cstheme="minorHAnsi"/>
          <w:sz w:val="18"/>
          <w:szCs w:val="18"/>
        </w:rPr>
        <w:t xml:space="preserve"> specific fields of health and wellbeing studies for such as </w:t>
      </w:r>
      <w:r w:rsidRPr="00EC55F9">
        <w:rPr>
          <w:rFonts w:asciiTheme="minorHAnsi" w:eastAsia="Arial" w:hAnsiTheme="minorHAnsi" w:cstheme="minorHAnsi"/>
          <w:sz w:val="18"/>
          <w:szCs w:val="18"/>
          <w:shd w:val="clear" w:color="auto" w:fill="FFFFFF"/>
        </w:rPr>
        <w:t>Aboriginal and Torres Strait Islander</w:t>
      </w:r>
      <w:r w:rsidRPr="00EC55F9">
        <w:rPr>
          <w:rFonts w:asciiTheme="minorHAnsi" w:hAnsiTheme="minorHAnsi" w:cstheme="minorHAnsi"/>
          <w:sz w:val="18"/>
          <w:szCs w:val="18"/>
        </w:rPr>
        <w:t xml:space="preserve"> (health) genomics and Indigenous (health) genomics.</w:t>
      </w:r>
    </w:p>
  </w:endnote>
  <w:endnote w:id="11">
    <w:p w14:paraId="7E37E2D3" w14:textId="77777777" w:rsidR="00502162" w:rsidRPr="00D7177C" w:rsidRDefault="00502162" w:rsidP="00B47D2E">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w:t>
      </w:r>
      <w:r w:rsidRPr="00B24B49">
        <w:rPr>
          <w:rFonts w:asciiTheme="minorHAnsi" w:hAnsiTheme="minorHAnsi" w:cstheme="minorHAnsi"/>
          <w:sz w:val="18"/>
          <w:szCs w:val="18"/>
        </w:rPr>
        <w:t xml:space="preserve">National Health Genomics Policy Framework </w:t>
      </w:r>
      <w:hyperlink r:id="rId9" w:history="1">
        <w:r w:rsidRPr="00D7177C">
          <w:rPr>
            <w:rStyle w:val="Hyperlink"/>
            <w:rFonts w:asciiTheme="minorHAnsi" w:hAnsiTheme="minorHAnsi" w:cstheme="minorHAnsi"/>
            <w:sz w:val="18"/>
            <w:szCs w:val="18"/>
          </w:rPr>
          <w:t>https://www1.health.gov.au/internet/main/publishing.nsf/Content/national-health-genomics-policy-framework-2018-2021 Accessed 20/11/2020</w:t>
        </w:r>
      </w:hyperlink>
    </w:p>
  </w:endnote>
  <w:endnote w:id="12">
    <w:p w14:paraId="63C82EFD" w14:textId="77777777" w:rsidR="00502162" w:rsidRPr="00D7177C" w:rsidRDefault="00502162" w:rsidP="00517915">
      <w:pPr>
        <w:pStyle w:val="References"/>
      </w:pPr>
      <w:r w:rsidRPr="00D7177C">
        <w:rPr>
          <w:rStyle w:val="EndnoteReference"/>
          <w:i w:val="0"/>
        </w:rPr>
        <w:endnoteRef/>
      </w:r>
      <w:r w:rsidRPr="00D7177C">
        <w:rPr>
          <w:rStyle w:val="EndnoteReference"/>
          <w:i w:val="0"/>
        </w:rPr>
        <w:t xml:space="preserve"> </w:t>
      </w:r>
      <w:r w:rsidRPr="00D7177C">
        <w:t xml:space="preserve">United Nations, 2007. United Nations Declaration on the Rights of Indigenous Peoples. United Nations, Geneva. </w:t>
      </w:r>
    </w:p>
  </w:endnote>
  <w:endnote w:id="13">
    <w:p w14:paraId="18B4C497" w14:textId="77777777" w:rsidR="00F97329" w:rsidRPr="00B24B49" w:rsidRDefault="00F97329" w:rsidP="00F97329">
      <w:pPr>
        <w:pStyle w:val="EndnoteText"/>
        <w:rPr>
          <w:rFonts w:asciiTheme="minorHAnsi" w:hAnsiTheme="minorHAnsi"/>
          <w:sz w:val="18"/>
          <w:szCs w:val="18"/>
        </w:rPr>
      </w:pPr>
      <w:r>
        <w:rPr>
          <w:rStyle w:val="EndnoteReference"/>
        </w:rPr>
        <w:endnoteRef/>
      </w:r>
      <w:r>
        <w:t xml:space="preserve"> </w:t>
      </w:r>
      <w:r w:rsidRPr="00B24B49">
        <w:rPr>
          <w:rFonts w:asciiTheme="minorHAnsi" w:hAnsiTheme="minorHAnsi" w:cstheme="minorHAnsi"/>
          <w:sz w:val="18"/>
          <w:szCs w:val="18"/>
        </w:rPr>
        <w:t>National Human Genome Research Institute</w:t>
      </w:r>
      <w:r>
        <w:t xml:space="preserve"> </w:t>
      </w:r>
      <w:hyperlink r:id="rId10" w:history="1">
        <w:r w:rsidRPr="00B24B49">
          <w:rPr>
            <w:rStyle w:val="Hyperlink"/>
            <w:rFonts w:asciiTheme="minorHAnsi" w:hAnsiTheme="minorHAnsi"/>
            <w:sz w:val="18"/>
            <w:szCs w:val="18"/>
          </w:rPr>
          <w:t>https://www.genome.gov/about-genomics/fact-sheets/Genetics-vs-Genomics</w:t>
        </w:r>
      </w:hyperlink>
    </w:p>
  </w:endnote>
  <w:endnote w:id="14">
    <w:p w14:paraId="06F915B4" w14:textId="77777777" w:rsidR="00502162" w:rsidRPr="00DA6925" w:rsidRDefault="00502162" w:rsidP="00DA6925">
      <w:pPr>
        <w:autoSpaceDE w:val="0"/>
        <w:autoSpaceDN w:val="0"/>
        <w:adjustRightInd w:val="0"/>
        <w:spacing w:after="0" w:line="211" w:lineRule="atLeast"/>
        <w:rPr>
          <w:rFonts w:cstheme="minorHAnsi"/>
          <w:iCs/>
          <w:sz w:val="18"/>
          <w:szCs w:val="18"/>
          <w:lang w:val="en-AU"/>
        </w:rPr>
      </w:pPr>
      <w:r w:rsidRPr="00DA6925">
        <w:rPr>
          <w:rStyle w:val="EndnoteReference"/>
          <w:i/>
          <w:iCs/>
          <w:sz w:val="18"/>
          <w:szCs w:val="18"/>
        </w:rPr>
        <w:endnoteRef/>
      </w:r>
      <w:r w:rsidRPr="00DA6925">
        <w:rPr>
          <w:i/>
          <w:iCs/>
          <w:sz w:val="18"/>
          <w:szCs w:val="18"/>
        </w:rPr>
        <w:t xml:space="preserve"> </w:t>
      </w:r>
      <w:r w:rsidRPr="00DA6925">
        <w:rPr>
          <w:rFonts w:cstheme="minorHAnsi"/>
          <w:i/>
          <w:iCs/>
          <w:sz w:val="18"/>
          <w:szCs w:val="18"/>
          <w:lang w:val="en-AU"/>
        </w:rPr>
        <w:t>World Health Organization, Health and Human Rights Factsheet 2015.: http://www.who.int/ Accessed 04/01/21</w:t>
      </w:r>
    </w:p>
  </w:endnote>
  <w:endnote w:id="15">
    <w:p w14:paraId="42C8F46A" w14:textId="77777777" w:rsidR="00502162" w:rsidRPr="00CE2ECA" w:rsidRDefault="00502162" w:rsidP="004230BA">
      <w:pPr>
        <w:pStyle w:val="EndnoteText"/>
        <w:rPr>
          <w:rFonts w:asciiTheme="minorHAnsi" w:hAnsiTheme="minorHAnsi" w:cstheme="minorHAnsi"/>
          <w:sz w:val="18"/>
          <w:szCs w:val="18"/>
          <w:lang w:val="en-US"/>
        </w:rPr>
      </w:pPr>
      <w:r w:rsidRPr="00CE2ECA">
        <w:rPr>
          <w:rStyle w:val="EndnoteReference"/>
          <w:rFonts w:asciiTheme="minorHAnsi" w:hAnsiTheme="minorHAnsi" w:cstheme="minorHAnsi"/>
          <w:sz w:val="18"/>
          <w:szCs w:val="18"/>
        </w:rPr>
        <w:endnoteRef/>
      </w:r>
      <w:r w:rsidRPr="00CE2ECA">
        <w:rPr>
          <w:rFonts w:asciiTheme="minorHAnsi" w:hAnsiTheme="minorHAnsi" w:cstheme="minorHAnsi"/>
          <w:sz w:val="18"/>
          <w:szCs w:val="18"/>
        </w:rPr>
        <w:t xml:space="preserve"> Australian Institute of Health and Welfare 2015, Aboriginal and Torres Strait Islander Health Performance Framework 2014 report: detailed analyses, cat. no. IHW 167, Canberra: AIHW.</w:t>
      </w:r>
    </w:p>
  </w:endnote>
  <w:endnote w:id="16">
    <w:p w14:paraId="1CC25DE7" w14:textId="77777777" w:rsidR="00502162" w:rsidRPr="00CE2ECA" w:rsidRDefault="00502162" w:rsidP="00700CA3">
      <w:pPr>
        <w:pStyle w:val="EndnoteText"/>
        <w:rPr>
          <w:rFonts w:asciiTheme="minorHAnsi" w:hAnsiTheme="minorHAnsi" w:cstheme="minorHAnsi"/>
          <w:sz w:val="18"/>
          <w:szCs w:val="18"/>
          <w:lang w:val="en-US"/>
        </w:rPr>
      </w:pPr>
      <w:r w:rsidRPr="00CE2ECA">
        <w:rPr>
          <w:rStyle w:val="EndnoteReference"/>
          <w:rFonts w:asciiTheme="minorHAnsi" w:hAnsiTheme="minorHAnsi" w:cstheme="minorHAnsi"/>
          <w:sz w:val="18"/>
          <w:szCs w:val="18"/>
        </w:rPr>
        <w:endnoteRef/>
      </w:r>
      <w:r w:rsidRPr="00CE2ECA">
        <w:rPr>
          <w:rFonts w:asciiTheme="minorHAnsi" w:hAnsiTheme="minorHAnsi" w:cstheme="minorHAnsi"/>
          <w:sz w:val="18"/>
          <w:szCs w:val="18"/>
        </w:rPr>
        <w:t xml:space="preserve"> </w:t>
      </w:r>
      <w:r w:rsidRPr="00CE2ECA">
        <w:rPr>
          <w:rFonts w:asciiTheme="minorHAnsi" w:eastAsia="Arial" w:hAnsiTheme="minorHAnsi" w:cstheme="minorHAnsi"/>
          <w:sz w:val="18"/>
          <w:szCs w:val="18"/>
          <w:shd w:val="clear" w:color="auto" w:fill="FFFFFF"/>
        </w:rPr>
        <w:t>Menzies School of Health Research 2012, Submission to the Australian Government for the development of a National Aboriginal and Torres Strait Islander Health Plan.</w:t>
      </w:r>
    </w:p>
  </w:endnote>
  <w:endnote w:id="17">
    <w:p w14:paraId="625C7992" w14:textId="77777777" w:rsidR="00502162" w:rsidRPr="00CE2ECA" w:rsidRDefault="00502162" w:rsidP="00E53EA6">
      <w:pPr>
        <w:pStyle w:val="EndnoteText"/>
        <w:rPr>
          <w:rFonts w:asciiTheme="minorHAnsi" w:hAnsiTheme="minorHAnsi" w:cstheme="minorHAnsi"/>
          <w:sz w:val="18"/>
          <w:szCs w:val="18"/>
          <w:lang w:val="en-US"/>
        </w:rPr>
      </w:pPr>
      <w:r w:rsidRPr="00CE2ECA">
        <w:rPr>
          <w:rStyle w:val="EndnoteReference"/>
          <w:rFonts w:asciiTheme="minorHAnsi" w:hAnsiTheme="minorHAnsi" w:cstheme="minorHAnsi"/>
          <w:sz w:val="18"/>
          <w:szCs w:val="18"/>
        </w:rPr>
        <w:endnoteRef/>
      </w:r>
      <w:r w:rsidRPr="00CE2ECA">
        <w:rPr>
          <w:rFonts w:asciiTheme="minorHAnsi" w:hAnsiTheme="minorHAnsi" w:cstheme="minorHAnsi"/>
          <w:sz w:val="18"/>
          <w:szCs w:val="18"/>
        </w:rPr>
        <w:t xml:space="preserve"> </w:t>
      </w:r>
      <w:r w:rsidRPr="00CE2ECA">
        <w:rPr>
          <w:rFonts w:asciiTheme="minorHAnsi" w:eastAsia="Arial" w:hAnsiTheme="minorHAnsi" w:cstheme="minorHAnsi"/>
          <w:sz w:val="18"/>
          <w:szCs w:val="18"/>
          <w:shd w:val="clear" w:color="auto" w:fill="FFFFFF"/>
        </w:rPr>
        <w:t>Commonwealth of Australia, Department of Prime Minister and Cabinet 2016, Closing the Gap Prime Minister’s Report 2016.</w:t>
      </w:r>
    </w:p>
  </w:endnote>
  <w:endnote w:id="18">
    <w:p w14:paraId="0A933C55" w14:textId="77777777" w:rsidR="00502162" w:rsidRPr="00CE2ECA" w:rsidRDefault="00502162" w:rsidP="0070159F">
      <w:pPr>
        <w:shd w:val="clear" w:color="auto" w:fill="FFFFFF"/>
        <w:spacing w:after="0" w:line="240" w:lineRule="auto"/>
        <w:rPr>
          <w:rFonts w:cstheme="minorHAnsi"/>
          <w:i/>
          <w:iCs/>
          <w:sz w:val="18"/>
          <w:szCs w:val="18"/>
          <w:lang w:val="en-US"/>
        </w:rPr>
      </w:pPr>
      <w:r w:rsidRPr="00CE2ECA">
        <w:rPr>
          <w:rStyle w:val="EndnoteReference"/>
          <w:rFonts w:cstheme="minorHAnsi"/>
          <w:i/>
          <w:iCs/>
          <w:sz w:val="18"/>
          <w:szCs w:val="18"/>
        </w:rPr>
        <w:endnoteRef/>
      </w:r>
      <w:r w:rsidRPr="00CE2ECA">
        <w:rPr>
          <w:rFonts w:cstheme="minorHAnsi"/>
          <w:i/>
          <w:iCs/>
          <w:sz w:val="18"/>
          <w:szCs w:val="18"/>
        </w:rPr>
        <w:t xml:space="preserve"> </w:t>
      </w:r>
      <w:r w:rsidRPr="00CE2ECA">
        <w:rPr>
          <w:rFonts w:eastAsia="Times New Roman" w:cstheme="minorHAnsi"/>
          <w:i/>
          <w:iCs/>
          <w:color w:val="262A33"/>
          <w:sz w:val="18"/>
          <w:szCs w:val="18"/>
          <w:lang w:eastAsia="en-AU"/>
        </w:rPr>
        <w:t>National Agreement on Closing the Gap:</w:t>
      </w:r>
      <w:r w:rsidRPr="00F320A3">
        <w:rPr>
          <w:rFonts w:eastAsia="Times New Roman" w:cstheme="minorHAnsi"/>
          <w:i/>
          <w:iCs/>
          <w:color w:val="262A33"/>
          <w:sz w:val="18"/>
          <w:szCs w:val="18"/>
          <w:lang w:eastAsia="en-AU"/>
        </w:rPr>
        <w:t xml:space="preserve"> </w:t>
      </w:r>
      <w:r>
        <w:rPr>
          <w:rFonts w:eastAsia="Times New Roman" w:cstheme="minorHAnsi"/>
          <w:i/>
          <w:iCs/>
          <w:color w:val="262A33"/>
          <w:sz w:val="18"/>
          <w:szCs w:val="18"/>
          <w:lang w:eastAsia="en-AU"/>
        </w:rPr>
        <w:t xml:space="preserve">Closing the Gap in Partnership </w:t>
      </w:r>
      <w:hyperlink r:id="rId11" w:tgtFrame="_blank" w:history="1">
        <w:r w:rsidRPr="00023177">
          <w:rPr>
            <w:rFonts w:eastAsia="Times New Roman" w:cstheme="minorHAnsi"/>
            <w:i/>
            <w:iCs/>
            <w:color w:val="4472C4" w:themeColor="accent1"/>
            <w:sz w:val="18"/>
            <w:szCs w:val="18"/>
            <w:u w:val="single"/>
            <w:lang w:eastAsia="en-AU"/>
          </w:rPr>
          <w:t>https://coalitionofpeaks.org.au/wp-content/uploads/2020/07/FINAL-National-Agreement-on-Closing-the-Gap-1.pdf</w:t>
        </w:r>
      </w:hyperlink>
      <w:r w:rsidRPr="00023177">
        <w:rPr>
          <w:rFonts w:eastAsia="Times New Roman" w:cstheme="minorHAnsi"/>
          <w:i/>
          <w:iCs/>
          <w:color w:val="4472C4" w:themeColor="accent1"/>
          <w:sz w:val="18"/>
          <w:szCs w:val="18"/>
          <w:lang w:eastAsia="en-AU"/>
        </w:rPr>
        <w:t xml:space="preserve"> </w:t>
      </w:r>
      <w:r w:rsidRPr="00CE2ECA">
        <w:rPr>
          <w:rFonts w:eastAsia="Times New Roman" w:cstheme="minorHAnsi"/>
          <w:i/>
          <w:iCs/>
          <w:color w:val="262A33"/>
          <w:sz w:val="18"/>
          <w:szCs w:val="18"/>
          <w:lang w:eastAsia="en-AU"/>
        </w:rPr>
        <w:t>Accessed 19/02/2021</w:t>
      </w:r>
    </w:p>
  </w:endnote>
  <w:endnote w:id="19">
    <w:p w14:paraId="4D7E3C0E" w14:textId="77777777" w:rsidR="00502162" w:rsidRPr="001E222E" w:rsidRDefault="00502162" w:rsidP="00CE2ECA">
      <w:pPr>
        <w:shd w:val="clear" w:color="auto" w:fill="FFFFFF"/>
        <w:spacing w:after="0" w:line="240" w:lineRule="auto"/>
        <w:rPr>
          <w:rFonts w:cstheme="minorHAnsi"/>
          <w:i/>
          <w:iCs/>
          <w:sz w:val="18"/>
          <w:szCs w:val="18"/>
          <w:lang w:val="en-US"/>
        </w:rPr>
      </w:pPr>
      <w:r w:rsidRPr="00CE2ECA">
        <w:rPr>
          <w:rStyle w:val="EndnoteReference"/>
          <w:rFonts w:cstheme="minorHAnsi"/>
          <w:i/>
          <w:iCs/>
          <w:sz w:val="18"/>
          <w:szCs w:val="18"/>
        </w:rPr>
        <w:endnoteRef/>
      </w:r>
      <w:r w:rsidRPr="00CE2ECA">
        <w:rPr>
          <w:rFonts w:cstheme="minorHAnsi"/>
          <w:i/>
          <w:iCs/>
          <w:sz w:val="18"/>
          <w:szCs w:val="18"/>
        </w:rPr>
        <w:t xml:space="preserve"> </w:t>
      </w:r>
      <w:r w:rsidRPr="00CE2ECA">
        <w:rPr>
          <w:rFonts w:eastAsia="Times New Roman" w:cstheme="minorHAnsi"/>
          <w:i/>
          <w:iCs/>
          <w:color w:val="262A33"/>
          <w:sz w:val="18"/>
          <w:szCs w:val="18"/>
          <w:lang w:eastAsia="en-AU"/>
        </w:rPr>
        <w:t xml:space="preserve">Close The Gap 2020 We Nurture Our Culture For Our Future, And Our Culture Nurtures Us </w:t>
      </w:r>
      <w:hyperlink r:id="rId12" w:history="1">
        <w:r w:rsidRPr="00023177">
          <w:rPr>
            <w:rStyle w:val="Hyperlink"/>
            <w:rFonts w:eastAsia="Times New Roman" w:cstheme="minorHAnsi"/>
            <w:i/>
            <w:iCs/>
            <w:color w:val="4472C4" w:themeColor="accent1"/>
            <w:sz w:val="18"/>
            <w:szCs w:val="18"/>
            <w:lang w:eastAsia="en-AU"/>
          </w:rPr>
          <w:t>https://humanrights.gov.au/sites/default/files/document/publication/ctg2020_report_final.pdf</w:t>
        </w:r>
      </w:hyperlink>
      <w:r w:rsidRPr="00023177">
        <w:rPr>
          <w:rFonts w:eastAsia="Times New Roman" w:cstheme="minorHAnsi"/>
          <w:i/>
          <w:iCs/>
          <w:color w:val="4472C4" w:themeColor="accent1"/>
          <w:sz w:val="18"/>
          <w:szCs w:val="18"/>
          <w:lang w:eastAsia="en-AU"/>
        </w:rPr>
        <w:t xml:space="preserve"> </w:t>
      </w:r>
      <w:r w:rsidRPr="001E222E">
        <w:rPr>
          <w:rFonts w:eastAsia="Times New Roman" w:cstheme="minorHAnsi"/>
          <w:i/>
          <w:iCs/>
          <w:sz w:val="18"/>
          <w:szCs w:val="18"/>
          <w:lang w:eastAsia="en-AU"/>
        </w:rPr>
        <w:t>Accessed 19/02/2021</w:t>
      </w:r>
    </w:p>
  </w:endnote>
  <w:endnote w:id="20">
    <w:p w14:paraId="0D08111F" w14:textId="3AB570EF" w:rsidR="00502162" w:rsidRDefault="00502162" w:rsidP="00076FF5">
      <w:pPr>
        <w:pStyle w:val="EndnoteText"/>
      </w:pPr>
      <w:r w:rsidRPr="00076FF5">
        <w:rPr>
          <w:rStyle w:val="EndnoteReference"/>
          <w:rFonts w:ascii="Calibri" w:hAnsi="Calibri" w:cs="Calibri"/>
          <w:sz w:val="18"/>
          <w:szCs w:val="18"/>
        </w:rPr>
        <w:endnoteRef/>
      </w:r>
      <w:r w:rsidRPr="00076FF5">
        <w:rPr>
          <w:rFonts w:ascii="Calibri" w:hAnsi="Calibri" w:cs="Calibri"/>
          <w:sz w:val="18"/>
          <w:szCs w:val="18"/>
        </w:rPr>
        <w:t xml:space="preserve"> QIMR Berghofer (2019) Genomic Partnerships: Guidelines for genomic research</w:t>
      </w:r>
      <w:r>
        <w:rPr>
          <w:rFonts w:ascii="Calibri" w:hAnsi="Calibri" w:cs="Calibri"/>
          <w:sz w:val="18"/>
          <w:szCs w:val="18"/>
        </w:rPr>
        <w:t xml:space="preserve"> </w:t>
      </w:r>
      <w:r w:rsidRPr="00076FF5">
        <w:rPr>
          <w:rFonts w:ascii="Calibri" w:hAnsi="Calibri" w:cs="Calibri"/>
          <w:sz w:val="18"/>
          <w:szCs w:val="18"/>
        </w:rPr>
        <w:t>with Aboriginal and Torres Strait Islander peoples of Queensland. QIMR Berghofer Medical Research</w:t>
      </w:r>
      <w:r>
        <w:rPr>
          <w:rFonts w:ascii="Calibri" w:hAnsi="Calibri" w:cs="Calibri"/>
          <w:sz w:val="18"/>
          <w:szCs w:val="18"/>
        </w:rPr>
        <w:t xml:space="preserve"> </w:t>
      </w:r>
      <w:r w:rsidRPr="00076FF5">
        <w:rPr>
          <w:rFonts w:ascii="Calibri" w:hAnsi="Calibri" w:cs="Calibri"/>
          <w:sz w:val="18"/>
          <w:szCs w:val="18"/>
        </w:rPr>
        <w:t>Institute, Brisbane</w:t>
      </w:r>
      <w:r>
        <w:rPr>
          <w:rFonts w:ascii="Calibri" w:hAnsi="Calibri" w:cs="Calibri"/>
          <w:sz w:val="18"/>
          <w:szCs w:val="18"/>
        </w:rPr>
        <w:t xml:space="preserve"> </w:t>
      </w:r>
      <w:hyperlink r:id="rId13" w:history="1">
        <w:r w:rsidRPr="00856200">
          <w:rPr>
            <w:rStyle w:val="Hyperlink"/>
            <w:rFonts w:ascii="Calibri" w:hAnsi="Calibri" w:cs="Calibri"/>
            <w:sz w:val="18"/>
            <w:szCs w:val="18"/>
          </w:rPr>
          <w:t>https://www.qimrberghofer.edu.au/wp-content/uploads/2020/09/2019-Indigenous-Health-Genomics-Guide-v9-WEB.pdf</w:t>
        </w:r>
      </w:hyperlink>
    </w:p>
  </w:endnote>
  <w:endnote w:id="21">
    <w:p w14:paraId="6E9B40A4" w14:textId="77777777" w:rsidR="00502162" w:rsidRPr="00CE2ECA" w:rsidRDefault="00502162" w:rsidP="00CE2ECA">
      <w:pPr>
        <w:pStyle w:val="EndnoteText"/>
        <w:rPr>
          <w:rFonts w:asciiTheme="minorHAnsi" w:hAnsiTheme="minorHAnsi" w:cstheme="minorHAnsi"/>
          <w:sz w:val="18"/>
          <w:szCs w:val="18"/>
        </w:rPr>
      </w:pPr>
      <w:r w:rsidRPr="0025161E">
        <w:rPr>
          <w:rStyle w:val="EndnoteReference"/>
          <w:rFonts w:asciiTheme="minorHAnsi" w:hAnsiTheme="minorHAnsi" w:cstheme="minorHAnsi"/>
          <w:sz w:val="18"/>
          <w:szCs w:val="18"/>
        </w:rPr>
        <w:endnoteRef/>
      </w:r>
      <w:r w:rsidRPr="0025161E">
        <w:rPr>
          <w:rFonts w:asciiTheme="minorHAnsi" w:hAnsiTheme="minorHAnsi" w:cstheme="minorHAnsi"/>
          <w:sz w:val="18"/>
          <w:szCs w:val="18"/>
        </w:rPr>
        <w:t xml:space="preserve"> Lowitja Institute Report: Culture is Key: Towards cultural determinants-driven health policy (release date mid 2021)</w:t>
      </w:r>
    </w:p>
  </w:endnote>
  <w:endnote w:id="22">
    <w:p w14:paraId="550BB476" w14:textId="77777777" w:rsidR="00502162" w:rsidRPr="00CE2ECA" w:rsidRDefault="00502162" w:rsidP="00CE2ECA">
      <w:pPr>
        <w:shd w:val="clear" w:color="auto" w:fill="FFFFFF"/>
        <w:spacing w:after="0" w:line="240" w:lineRule="auto"/>
        <w:rPr>
          <w:rFonts w:cstheme="minorHAnsi"/>
          <w:sz w:val="18"/>
          <w:szCs w:val="18"/>
          <w:lang w:val="en-US"/>
        </w:rPr>
      </w:pPr>
      <w:r w:rsidRPr="00CE2ECA">
        <w:rPr>
          <w:rStyle w:val="EndnoteReference"/>
          <w:rFonts w:cstheme="minorHAnsi"/>
          <w:sz w:val="18"/>
          <w:szCs w:val="18"/>
        </w:rPr>
        <w:endnoteRef/>
      </w:r>
      <w:r w:rsidRPr="00CE2ECA">
        <w:rPr>
          <w:rFonts w:cstheme="minorHAnsi"/>
          <w:sz w:val="18"/>
          <w:szCs w:val="18"/>
        </w:rPr>
        <w:t xml:space="preserve"> </w:t>
      </w:r>
      <w:r w:rsidRPr="00CE2ECA">
        <w:rPr>
          <w:rFonts w:eastAsia="Times New Roman" w:cstheme="minorHAnsi"/>
          <w:i/>
          <w:iCs/>
          <w:color w:val="262A33"/>
          <w:sz w:val="18"/>
          <w:szCs w:val="18"/>
          <w:lang w:eastAsia="en-AU"/>
        </w:rPr>
        <w:t>National Agreement on Closing the Gap:</w:t>
      </w:r>
      <w:r>
        <w:rPr>
          <w:rFonts w:eastAsia="Times New Roman" w:cstheme="minorHAnsi"/>
          <w:i/>
          <w:iCs/>
          <w:color w:val="262A33"/>
          <w:sz w:val="18"/>
          <w:szCs w:val="18"/>
          <w:lang w:eastAsia="en-AU"/>
        </w:rPr>
        <w:t xml:space="preserve"> Closing the Gap in Partnership </w:t>
      </w:r>
      <w:hyperlink r:id="rId14" w:tgtFrame="_blank" w:history="1">
        <w:r w:rsidRPr="00023177">
          <w:rPr>
            <w:rFonts w:eastAsia="Times New Roman" w:cstheme="minorHAnsi"/>
            <w:i/>
            <w:iCs/>
            <w:color w:val="4472C4" w:themeColor="accent1"/>
            <w:sz w:val="18"/>
            <w:szCs w:val="18"/>
            <w:u w:val="single"/>
            <w:lang w:eastAsia="en-AU"/>
          </w:rPr>
          <w:t>https://coalitionofpeaks.org.au/wp-content/uploads/2020/07/FINAL-National-Agreement-on-Closing-the-Gap-1.pdf</w:t>
        </w:r>
      </w:hyperlink>
      <w:r w:rsidRPr="00023177">
        <w:rPr>
          <w:rFonts w:eastAsia="Times New Roman" w:cstheme="minorHAnsi"/>
          <w:i/>
          <w:iCs/>
          <w:color w:val="4472C4" w:themeColor="accent1"/>
          <w:sz w:val="18"/>
          <w:szCs w:val="18"/>
          <w:lang w:eastAsia="en-AU"/>
        </w:rPr>
        <w:t xml:space="preserve"> </w:t>
      </w:r>
      <w:r w:rsidRPr="00CE2ECA">
        <w:rPr>
          <w:rFonts w:eastAsia="Times New Roman" w:cstheme="minorHAnsi"/>
          <w:i/>
          <w:iCs/>
          <w:color w:val="262A33"/>
          <w:sz w:val="18"/>
          <w:szCs w:val="18"/>
          <w:lang w:eastAsia="en-AU"/>
        </w:rPr>
        <w:t>Accessed 19/02/2021</w:t>
      </w:r>
    </w:p>
  </w:endnote>
  <w:endnote w:id="23">
    <w:p w14:paraId="3D16E776" w14:textId="77777777" w:rsidR="00502162" w:rsidRPr="00352052" w:rsidRDefault="00502162" w:rsidP="00014D75">
      <w:pPr>
        <w:shd w:val="clear" w:color="auto" w:fill="FFFFFF"/>
        <w:spacing w:after="0" w:line="240" w:lineRule="auto"/>
        <w:rPr>
          <w:rFonts w:cstheme="minorHAnsi"/>
          <w:iCs/>
          <w:sz w:val="18"/>
          <w:szCs w:val="18"/>
          <w:lang w:val="en-US"/>
        </w:rPr>
      </w:pPr>
      <w:r w:rsidRPr="00352052">
        <w:rPr>
          <w:rStyle w:val="EndnoteReference"/>
          <w:rFonts w:cstheme="minorHAnsi"/>
          <w:sz w:val="18"/>
          <w:szCs w:val="18"/>
        </w:rPr>
        <w:endnoteRef/>
      </w:r>
      <w:r w:rsidRPr="00352052">
        <w:rPr>
          <w:rFonts w:cstheme="minorHAnsi"/>
          <w:sz w:val="18"/>
          <w:szCs w:val="18"/>
        </w:rPr>
        <w:t xml:space="preserve"> Lowitja Institute (2020) </w:t>
      </w:r>
      <w:r w:rsidRPr="00352052">
        <w:rPr>
          <w:rFonts w:eastAsia="Times New Roman" w:cstheme="minorHAnsi"/>
          <w:i/>
          <w:iCs/>
          <w:color w:val="262A33"/>
          <w:sz w:val="18"/>
          <w:szCs w:val="18"/>
          <w:lang w:eastAsia="en-AU"/>
        </w:rPr>
        <w:t xml:space="preserve">Close The Gap: We Nurture Our Culture For Our Future, And Our Culture Nurtures Us </w:t>
      </w:r>
      <w:hyperlink r:id="rId15" w:history="1">
        <w:r w:rsidRPr="00352052">
          <w:rPr>
            <w:rStyle w:val="Hyperlink"/>
            <w:rFonts w:eastAsia="Times New Roman" w:cstheme="minorHAnsi"/>
            <w:i/>
            <w:iCs/>
            <w:sz w:val="18"/>
            <w:szCs w:val="18"/>
            <w:lang w:eastAsia="en-AU"/>
          </w:rPr>
          <w:t>https://humanrights.gov.au/sites/default/files/document/publication/ctg2020_report_final.pdf</w:t>
        </w:r>
      </w:hyperlink>
      <w:r w:rsidRPr="00352052">
        <w:rPr>
          <w:rFonts w:eastAsia="Times New Roman" w:cstheme="minorHAnsi"/>
          <w:i/>
          <w:iCs/>
          <w:color w:val="262A33"/>
          <w:sz w:val="18"/>
          <w:szCs w:val="18"/>
          <w:lang w:eastAsia="en-AU"/>
        </w:rPr>
        <w:t xml:space="preserve"> Accessed 19/02/2021</w:t>
      </w:r>
    </w:p>
  </w:endnote>
  <w:endnote w:id="24">
    <w:p w14:paraId="32BA767B" w14:textId="77777777" w:rsidR="00502162" w:rsidRPr="00352052" w:rsidRDefault="00502162" w:rsidP="00E53EA6">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eastAsia="Arial" w:hAnsiTheme="minorHAnsi" w:cstheme="minorHAnsi"/>
          <w:sz w:val="18"/>
          <w:szCs w:val="18"/>
          <w:shd w:val="clear" w:color="auto" w:fill="FFFFFF"/>
        </w:rPr>
        <w:t xml:space="preserve">Thomson (2005) Cultural respect and related concepts: </w:t>
      </w:r>
      <w:proofErr w:type="gramStart"/>
      <w:r w:rsidRPr="00352052">
        <w:rPr>
          <w:rFonts w:asciiTheme="minorHAnsi" w:eastAsia="Arial" w:hAnsiTheme="minorHAnsi" w:cstheme="minorHAnsi"/>
          <w:sz w:val="18"/>
          <w:szCs w:val="18"/>
          <w:shd w:val="clear" w:color="auto" w:fill="FFFFFF"/>
        </w:rPr>
        <w:t>a brief summary</w:t>
      </w:r>
      <w:proofErr w:type="gramEnd"/>
      <w:r w:rsidRPr="00352052">
        <w:rPr>
          <w:rFonts w:asciiTheme="minorHAnsi" w:eastAsia="Arial" w:hAnsiTheme="minorHAnsi" w:cstheme="minorHAnsi"/>
          <w:sz w:val="18"/>
          <w:szCs w:val="18"/>
          <w:shd w:val="clear" w:color="auto" w:fill="FFFFFF"/>
        </w:rPr>
        <w:t xml:space="preserve"> of the literature. Australian Indigenous Health Bulletin, vol. 5, no. 4, pp., 1-11. </w:t>
      </w:r>
      <w:hyperlink r:id="rId16" w:history="1">
        <w:r w:rsidRPr="00352052">
          <w:rPr>
            <w:rStyle w:val="Hyperlink"/>
            <w:rFonts w:asciiTheme="minorHAnsi" w:eastAsia="Arial" w:hAnsiTheme="minorHAnsi" w:cstheme="minorHAnsi"/>
            <w:sz w:val="18"/>
            <w:szCs w:val="18"/>
            <w:shd w:val="clear" w:color="auto" w:fill="FFFFFF"/>
          </w:rPr>
          <w:t>https://healthinfonet.ecu.edu.au/uploads/resources/2034_2034.pdf</w:t>
        </w:r>
      </w:hyperlink>
      <w:r w:rsidRPr="00352052">
        <w:rPr>
          <w:rFonts w:asciiTheme="minorHAnsi" w:eastAsia="Arial" w:hAnsiTheme="minorHAnsi" w:cstheme="minorHAnsi"/>
          <w:sz w:val="18"/>
          <w:szCs w:val="18"/>
          <w:shd w:val="clear" w:color="auto" w:fill="FFFFFF"/>
        </w:rPr>
        <w:t xml:space="preserve"> Accessed 04/01/2021</w:t>
      </w:r>
    </w:p>
  </w:endnote>
  <w:endnote w:id="25">
    <w:p w14:paraId="366013A4" w14:textId="77777777" w:rsidR="00502162" w:rsidRPr="00352052" w:rsidRDefault="00502162" w:rsidP="00E53EA6">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eastAsia="Arial" w:hAnsiTheme="minorHAnsi" w:cstheme="minorHAnsi"/>
          <w:sz w:val="18"/>
          <w:szCs w:val="18"/>
          <w:shd w:val="clear" w:color="auto" w:fill="FFFFFF"/>
        </w:rPr>
        <w:t>Bainbridge et al (2015) Cultural competency in the delivery of health services for Indigenous people, Issues paper no. 13, produced for the Closing the Gap Clearinghouse, Canberra: Australian Institute of Health and Welfare &amp; Melbourne: Australian Institute of Family Studies. Accessed 07/01/2021</w:t>
      </w:r>
    </w:p>
  </w:endnote>
  <w:endnote w:id="26">
    <w:p w14:paraId="1EDE54F2" w14:textId="77777777" w:rsidR="00502162" w:rsidRPr="00352052" w:rsidRDefault="00502162" w:rsidP="00E53EA6">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Australian Institute of Health and Welfare, AIHW (2013) Taking the next steps: identification of Aboriginal and Torres Strait Islander status in general practice, cat. no. IHW 100: </w:t>
      </w:r>
    </w:p>
  </w:endnote>
  <w:endnote w:id="27">
    <w:p w14:paraId="526D7DA3" w14:textId="77777777" w:rsidR="00502162" w:rsidRPr="00352052" w:rsidRDefault="00502162" w:rsidP="0060731E">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sz w:val="18"/>
          <w:szCs w:val="18"/>
          <w:lang w:val="en-US"/>
        </w:rPr>
        <w:t xml:space="preserve">Australian Indigenous Doctors Association, AIDA (2019) Position Statement: Aboriginal and Torres Strait Islander Patient Identification –Final </w:t>
      </w:r>
      <w:hyperlink r:id="rId17" w:history="1">
        <w:r w:rsidRPr="00352052">
          <w:rPr>
            <w:rStyle w:val="Hyperlink"/>
            <w:rFonts w:asciiTheme="minorHAnsi" w:hAnsiTheme="minorHAnsi" w:cstheme="minorHAnsi"/>
            <w:sz w:val="18"/>
            <w:szCs w:val="18"/>
            <w:lang w:val="en-US"/>
          </w:rPr>
          <w:t>https://www.aida.org.au/wp-content/uploads/2019/03/Identification-final.pdf</w:t>
        </w:r>
      </w:hyperlink>
      <w:r w:rsidRPr="00352052">
        <w:rPr>
          <w:rFonts w:asciiTheme="minorHAnsi" w:hAnsiTheme="minorHAnsi" w:cstheme="minorHAnsi"/>
          <w:sz w:val="18"/>
          <w:szCs w:val="18"/>
          <w:lang w:val="en-US"/>
        </w:rPr>
        <w:t xml:space="preserve">  Accessed 18/02/2021</w:t>
      </w:r>
    </w:p>
  </w:endnote>
  <w:endnote w:id="28">
    <w:p w14:paraId="4D79B91F" w14:textId="77777777" w:rsidR="00502162" w:rsidRPr="00352052" w:rsidRDefault="00502162" w:rsidP="002C0C53">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Aboriginal and Torres Strait Islander people(s) collectively infers communities, families and individuals and recognises Aboriginal and Torres Strait Islander people as two separate groups.</w:t>
      </w:r>
    </w:p>
  </w:endnote>
  <w:endnote w:id="29">
    <w:p w14:paraId="4C3A4210" w14:textId="77777777" w:rsidR="00502162" w:rsidRPr="00352052" w:rsidRDefault="00502162" w:rsidP="000573E2">
      <w:pPr>
        <w:shd w:val="clear" w:color="auto" w:fill="FFFFFF"/>
        <w:spacing w:after="0" w:line="240" w:lineRule="auto"/>
        <w:rPr>
          <w:rFonts w:cstheme="minorHAnsi"/>
          <w:iCs/>
          <w:sz w:val="18"/>
          <w:szCs w:val="18"/>
          <w:lang w:val="en-US"/>
        </w:rPr>
      </w:pPr>
      <w:r w:rsidRPr="00352052">
        <w:rPr>
          <w:rStyle w:val="EndnoteReference"/>
          <w:rFonts w:cstheme="minorHAnsi"/>
          <w:sz w:val="18"/>
          <w:szCs w:val="18"/>
        </w:rPr>
        <w:endnoteRef/>
      </w:r>
      <w:r w:rsidRPr="00352052">
        <w:rPr>
          <w:rFonts w:cstheme="minorHAnsi"/>
          <w:sz w:val="18"/>
          <w:szCs w:val="18"/>
        </w:rPr>
        <w:t xml:space="preserve"> Lowitja Institute (2020) </w:t>
      </w:r>
      <w:r w:rsidRPr="00352052">
        <w:rPr>
          <w:rFonts w:eastAsia="Times New Roman" w:cstheme="minorHAnsi"/>
          <w:i/>
          <w:iCs/>
          <w:color w:val="262A33"/>
          <w:sz w:val="18"/>
          <w:szCs w:val="18"/>
          <w:lang w:eastAsia="en-AU"/>
        </w:rPr>
        <w:t xml:space="preserve">Close The Gap: We Nurture Our Culture For Our Future, And Our Culture Nurtures Us </w:t>
      </w:r>
      <w:hyperlink r:id="rId18" w:history="1">
        <w:r w:rsidRPr="00352052">
          <w:rPr>
            <w:rStyle w:val="Hyperlink"/>
            <w:rFonts w:eastAsia="Times New Roman" w:cstheme="minorHAnsi"/>
            <w:i/>
            <w:iCs/>
            <w:sz w:val="18"/>
            <w:szCs w:val="18"/>
            <w:lang w:eastAsia="en-AU"/>
          </w:rPr>
          <w:t>https://humanrights.gov.au/sites/default/files/document/publication/ctg2020_report_final.pdf</w:t>
        </w:r>
      </w:hyperlink>
      <w:r w:rsidRPr="00352052">
        <w:rPr>
          <w:rFonts w:eastAsia="Times New Roman" w:cstheme="minorHAnsi"/>
          <w:i/>
          <w:iCs/>
          <w:color w:val="262A33"/>
          <w:sz w:val="18"/>
          <w:szCs w:val="18"/>
          <w:lang w:eastAsia="en-AU"/>
        </w:rPr>
        <w:t xml:space="preserve"> Accessed 19/02/2021</w:t>
      </w:r>
    </w:p>
  </w:endnote>
  <w:endnote w:id="30">
    <w:p w14:paraId="51BFAB1C" w14:textId="77777777" w:rsidR="00502162" w:rsidRPr="00352052" w:rsidRDefault="00502162" w:rsidP="00E53EA6">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Marmot M. (2011) Social determinants and the health of Indigenous Australians. Medical Journal of Australia </w:t>
      </w:r>
      <w:proofErr w:type="gramStart"/>
      <w:r w:rsidRPr="00352052">
        <w:rPr>
          <w:rFonts w:asciiTheme="minorHAnsi" w:hAnsiTheme="minorHAnsi" w:cstheme="minorHAnsi"/>
          <w:sz w:val="18"/>
          <w:szCs w:val="18"/>
        </w:rPr>
        <w:t>2011;194:51</w:t>
      </w:r>
      <w:proofErr w:type="gramEnd"/>
      <w:r w:rsidRPr="00352052">
        <w:rPr>
          <w:rFonts w:asciiTheme="minorHAnsi" w:hAnsiTheme="minorHAnsi" w:cstheme="minorHAnsi"/>
          <w:sz w:val="18"/>
          <w:szCs w:val="18"/>
        </w:rPr>
        <w:t>–13</w:t>
      </w:r>
    </w:p>
  </w:endnote>
  <w:endnote w:id="31">
    <w:p w14:paraId="41142AA3" w14:textId="77777777" w:rsidR="00502162" w:rsidRPr="00352052" w:rsidRDefault="00502162" w:rsidP="0025161E">
      <w:pPr>
        <w:autoSpaceDE w:val="0"/>
        <w:autoSpaceDN w:val="0"/>
        <w:adjustRightInd w:val="0"/>
        <w:spacing w:after="0" w:line="211" w:lineRule="atLeast"/>
        <w:rPr>
          <w:rFonts w:cstheme="minorHAnsi"/>
          <w:sz w:val="18"/>
          <w:szCs w:val="18"/>
          <w:lang w:val="en-AU"/>
        </w:rPr>
      </w:pPr>
      <w:r w:rsidRPr="00352052">
        <w:rPr>
          <w:rStyle w:val="EndnoteReference"/>
          <w:rFonts w:cstheme="minorHAnsi"/>
          <w:i/>
          <w:sz w:val="18"/>
          <w:szCs w:val="18"/>
        </w:rPr>
        <w:endnoteRef/>
      </w:r>
      <w:r w:rsidRPr="00352052">
        <w:rPr>
          <w:rFonts w:cstheme="minorHAnsi"/>
          <w:i/>
          <w:sz w:val="18"/>
          <w:szCs w:val="18"/>
        </w:rPr>
        <w:t xml:space="preserve"> </w:t>
      </w:r>
      <w:r w:rsidRPr="00352052">
        <w:rPr>
          <w:rFonts w:cstheme="minorHAnsi"/>
          <w:i/>
          <w:sz w:val="18"/>
          <w:szCs w:val="18"/>
          <w:lang w:val="en-AU"/>
        </w:rPr>
        <w:t xml:space="preserve">World Health Organization, Health and Human Rights Factsheet 2017. </w:t>
      </w:r>
      <w:hyperlink r:id="rId19" w:history="1">
        <w:r w:rsidRPr="00352052">
          <w:rPr>
            <w:rStyle w:val="Hyperlink"/>
            <w:rFonts w:cstheme="minorHAnsi"/>
            <w:i/>
            <w:sz w:val="18"/>
            <w:szCs w:val="18"/>
            <w:lang w:val="en-AU"/>
          </w:rPr>
          <w:t>https://www.who.int/news-room/fact-sheets/detail/human-rights-and-health</w:t>
        </w:r>
      </w:hyperlink>
      <w:r w:rsidRPr="00352052">
        <w:rPr>
          <w:rFonts w:cstheme="minorHAnsi"/>
          <w:i/>
          <w:sz w:val="18"/>
          <w:szCs w:val="18"/>
          <w:lang w:val="en-AU"/>
        </w:rPr>
        <w:t xml:space="preserve"> Accessed 04/01/21</w:t>
      </w:r>
    </w:p>
  </w:endnote>
  <w:endnote w:id="32">
    <w:p w14:paraId="3DB48469" w14:textId="77777777" w:rsidR="00502162" w:rsidRPr="00352052" w:rsidRDefault="00502162" w:rsidP="00E53EA6">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National Aboriginal and Torres Strait Islander Health Standing Committee of the Australian Health Ministers’ Advisory Council. Cultural respect framework 2016–2026 for Aboriginal and Torres Strait Islander health. Canberra: AHMAC; 2016 Accessed 04/01/2021</w:t>
      </w:r>
    </w:p>
  </w:endnote>
  <w:endnote w:id="33">
    <w:p w14:paraId="6F56853B" w14:textId="77777777" w:rsidR="00502162" w:rsidRPr="00352052" w:rsidRDefault="00502162" w:rsidP="00967C4D">
      <w:pPr>
        <w:shd w:val="clear" w:color="auto" w:fill="FFFFFF"/>
        <w:spacing w:after="0" w:line="240" w:lineRule="auto"/>
        <w:rPr>
          <w:rFonts w:cstheme="minorHAnsi"/>
          <w:sz w:val="18"/>
          <w:szCs w:val="18"/>
          <w:lang w:val="en-US"/>
        </w:rPr>
      </w:pPr>
      <w:r w:rsidRPr="00352052">
        <w:rPr>
          <w:rStyle w:val="EndnoteReference"/>
          <w:rFonts w:cstheme="minorHAnsi"/>
          <w:sz w:val="18"/>
          <w:szCs w:val="18"/>
        </w:rPr>
        <w:endnoteRef/>
      </w:r>
      <w:r w:rsidRPr="00352052">
        <w:rPr>
          <w:rFonts w:cstheme="minorHAnsi"/>
          <w:sz w:val="18"/>
          <w:szCs w:val="18"/>
        </w:rPr>
        <w:t xml:space="preserve"> </w:t>
      </w:r>
      <w:r w:rsidRPr="00352052">
        <w:rPr>
          <w:rFonts w:eastAsia="Times New Roman" w:cstheme="minorHAnsi"/>
          <w:i/>
          <w:iCs/>
          <w:color w:val="262A33"/>
          <w:sz w:val="18"/>
          <w:szCs w:val="18"/>
          <w:lang w:eastAsia="en-AU"/>
        </w:rPr>
        <w:t xml:space="preserve">National Agreement on Closing the Gap: Closing the Gap in Partnership </w:t>
      </w:r>
      <w:hyperlink r:id="rId20" w:tgtFrame="_blank" w:history="1">
        <w:r w:rsidRPr="00023177">
          <w:rPr>
            <w:rFonts w:eastAsia="Times New Roman" w:cstheme="minorHAnsi"/>
            <w:i/>
            <w:iCs/>
            <w:color w:val="4472C4" w:themeColor="accent1"/>
            <w:sz w:val="18"/>
            <w:szCs w:val="18"/>
            <w:u w:val="single"/>
            <w:lang w:eastAsia="en-AU"/>
          </w:rPr>
          <w:t>https://coalitionofpeaks.org.au/wp-content/uploads/2020/07/FINAL-National-Agreement-on-Closing-the-Gap-1.pdf</w:t>
        </w:r>
      </w:hyperlink>
      <w:r w:rsidRPr="00023177">
        <w:rPr>
          <w:rFonts w:eastAsia="Times New Roman" w:cstheme="minorHAnsi"/>
          <w:i/>
          <w:iCs/>
          <w:color w:val="4472C4" w:themeColor="accent1"/>
          <w:sz w:val="18"/>
          <w:szCs w:val="18"/>
          <w:lang w:eastAsia="en-AU"/>
        </w:rPr>
        <w:t xml:space="preserve"> </w:t>
      </w:r>
      <w:r w:rsidRPr="00352052">
        <w:rPr>
          <w:rFonts w:eastAsia="Times New Roman" w:cstheme="minorHAnsi"/>
          <w:i/>
          <w:iCs/>
          <w:color w:val="262A33"/>
          <w:sz w:val="18"/>
          <w:szCs w:val="18"/>
          <w:lang w:eastAsia="en-AU"/>
        </w:rPr>
        <w:t>Accessed 19/02/2021</w:t>
      </w:r>
    </w:p>
  </w:endnote>
  <w:endnote w:id="34">
    <w:p w14:paraId="514877C6" w14:textId="77777777" w:rsidR="00502162" w:rsidRPr="00352052" w:rsidRDefault="00502162" w:rsidP="00E53EA6">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Brown N. (2013) Pacific caucus intervention to the 12th session of the United Nations Permanent Forum on Indigenous Issues. New York: 20–31 May 2013.</w:t>
      </w:r>
    </w:p>
  </w:endnote>
  <w:endnote w:id="35">
    <w:p w14:paraId="6427D9A5" w14:textId="77777777" w:rsidR="00502162" w:rsidRPr="00352052" w:rsidRDefault="00502162" w:rsidP="000808E8">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iCs/>
          <w:color w:val="262A33"/>
          <w:sz w:val="18"/>
          <w:szCs w:val="18"/>
          <w:lang w:eastAsia="en-AU"/>
        </w:rPr>
        <w:t>National Agreement on Closing the Gap: Closing the Gap in Partnership (2020</w:t>
      </w:r>
      <w:r w:rsidRPr="001E222E">
        <w:rPr>
          <w:rFonts w:asciiTheme="minorHAnsi" w:hAnsiTheme="minorHAnsi" w:cstheme="minorHAnsi"/>
          <w:iCs/>
          <w:sz w:val="18"/>
          <w:szCs w:val="18"/>
          <w:lang w:eastAsia="en-AU"/>
        </w:rPr>
        <w:t xml:space="preserve">) </w:t>
      </w:r>
      <w:hyperlink r:id="rId21" w:tgtFrame="_blank" w:history="1">
        <w:r w:rsidRPr="00023177">
          <w:rPr>
            <w:rFonts w:asciiTheme="minorHAnsi" w:hAnsiTheme="minorHAnsi" w:cstheme="minorHAnsi"/>
            <w:iCs/>
            <w:color w:val="4472C4" w:themeColor="accent1"/>
            <w:sz w:val="18"/>
            <w:szCs w:val="18"/>
            <w:u w:val="single"/>
            <w:lang w:eastAsia="en-AU"/>
          </w:rPr>
          <w:t>https://coalitionofpeaks.org.au/wp-content/uploads/2020/07/FINAL-National-Agreement-on-Closing-the-Gap-1.pdf</w:t>
        </w:r>
      </w:hyperlink>
      <w:r w:rsidRPr="00023177">
        <w:rPr>
          <w:rFonts w:asciiTheme="minorHAnsi" w:hAnsiTheme="minorHAnsi" w:cstheme="minorHAnsi"/>
          <w:iCs/>
          <w:color w:val="4472C4" w:themeColor="accent1"/>
          <w:sz w:val="18"/>
          <w:szCs w:val="18"/>
          <w:lang w:eastAsia="en-AU"/>
        </w:rPr>
        <w:t xml:space="preserve"> </w:t>
      </w:r>
      <w:r w:rsidRPr="00352052">
        <w:rPr>
          <w:rFonts w:asciiTheme="minorHAnsi" w:hAnsiTheme="minorHAnsi" w:cstheme="minorHAnsi"/>
          <w:iCs/>
          <w:color w:val="262A33"/>
          <w:sz w:val="18"/>
          <w:szCs w:val="18"/>
          <w:lang w:eastAsia="en-AU"/>
        </w:rPr>
        <w:t>Accessed 19/02/2021</w:t>
      </w:r>
    </w:p>
  </w:endnote>
  <w:endnote w:id="36">
    <w:p w14:paraId="67D56C4D" w14:textId="61CF4EB9" w:rsidR="00502162" w:rsidRPr="00352052" w:rsidRDefault="00502162" w:rsidP="00E53EA6">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Aboriginal and Torres Strait Islander Social Justice Commissioner, Steering Committee for Indigenous Health Equality. Close the gap: national Indigenous health equality targets. Sydney: Human Rights and Equal Opportunity Commission; 2008 </w:t>
      </w:r>
      <w:hyperlink r:id="rId22" w:history="1">
        <w:r w:rsidRPr="00023177">
          <w:rPr>
            <w:rStyle w:val="Hyperlink"/>
            <w:rFonts w:asciiTheme="minorHAnsi" w:hAnsiTheme="minorHAnsi" w:cstheme="minorHAnsi"/>
            <w:color w:val="4472C4" w:themeColor="accent1"/>
            <w:sz w:val="18"/>
            <w:szCs w:val="18"/>
          </w:rPr>
          <w:t>https://humanrights.gov.au/our-work/closing-gap-national-indigenous-health-equality-targets-2008</w:t>
        </w:r>
      </w:hyperlink>
      <w:r w:rsidRPr="001E222E">
        <w:rPr>
          <w:rFonts w:asciiTheme="minorHAnsi" w:hAnsiTheme="minorHAnsi" w:cstheme="minorHAnsi"/>
          <w:sz w:val="18"/>
          <w:szCs w:val="18"/>
        </w:rPr>
        <w:t xml:space="preserve"> </w:t>
      </w:r>
      <w:r w:rsidRPr="00352052">
        <w:rPr>
          <w:rFonts w:asciiTheme="minorHAnsi" w:hAnsiTheme="minorHAnsi" w:cstheme="minorHAnsi"/>
          <w:sz w:val="18"/>
          <w:szCs w:val="18"/>
        </w:rPr>
        <w:t xml:space="preserve">Accessed 21/04/19 </w:t>
      </w:r>
    </w:p>
  </w:endnote>
  <w:endnote w:id="37">
    <w:p w14:paraId="52393A5A" w14:textId="370925CA" w:rsidR="00502162" w:rsidRPr="00352052" w:rsidRDefault="00502162" w:rsidP="00E53EA6">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Australian Health Ministers’ Advisory Council. Aboriginal and Torres Strait Islander Health Performance Framework 2017: report. Canberra: AHMAC; 2017</w:t>
      </w:r>
      <w:r w:rsidRPr="001E222E">
        <w:rPr>
          <w:rFonts w:asciiTheme="minorHAnsi" w:hAnsiTheme="minorHAnsi" w:cstheme="minorHAnsi"/>
          <w:sz w:val="18"/>
          <w:szCs w:val="18"/>
        </w:rPr>
        <w:t xml:space="preserve">. </w:t>
      </w:r>
      <w:hyperlink r:id="rId23" w:history="1">
        <w:r w:rsidRPr="00023177">
          <w:rPr>
            <w:rStyle w:val="Hyperlink"/>
            <w:rFonts w:asciiTheme="minorHAnsi" w:hAnsiTheme="minorHAnsi" w:cstheme="minorHAnsi"/>
            <w:color w:val="4472C4" w:themeColor="accent1"/>
            <w:sz w:val="18"/>
            <w:szCs w:val="18"/>
          </w:rPr>
          <w:t>https://www.niaa.gov.au/sites/default/files/publications/2017-health-performance-framework-report_1.pdf</w:t>
        </w:r>
      </w:hyperlink>
      <w:r w:rsidRPr="00023177">
        <w:rPr>
          <w:rFonts w:asciiTheme="minorHAnsi" w:hAnsiTheme="minorHAnsi" w:cstheme="minorHAnsi"/>
          <w:color w:val="4472C4" w:themeColor="accent1"/>
          <w:sz w:val="18"/>
          <w:szCs w:val="18"/>
        </w:rPr>
        <w:t xml:space="preserve"> </w:t>
      </w:r>
      <w:r w:rsidRPr="001E222E">
        <w:rPr>
          <w:rFonts w:asciiTheme="minorHAnsi" w:hAnsiTheme="minorHAnsi" w:cstheme="minorHAnsi"/>
          <w:sz w:val="18"/>
          <w:szCs w:val="18"/>
          <w:lang w:val="en-US"/>
        </w:rPr>
        <w:t xml:space="preserve"> </w:t>
      </w:r>
      <w:r w:rsidRPr="00352052">
        <w:rPr>
          <w:rFonts w:asciiTheme="minorHAnsi" w:hAnsiTheme="minorHAnsi" w:cstheme="minorHAnsi"/>
          <w:sz w:val="18"/>
          <w:szCs w:val="18"/>
          <w:lang w:val="en-US"/>
        </w:rPr>
        <w:t>Accessed 21/04/19</w:t>
      </w:r>
    </w:p>
  </w:endnote>
  <w:endnote w:id="38">
    <w:p w14:paraId="3EE4EAC4" w14:textId="77777777" w:rsidR="00502162" w:rsidRPr="00352052" w:rsidRDefault="00502162" w:rsidP="00E53EA6">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sz w:val="18"/>
          <w:szCs w:val="18"/>
          <w:lang w:val="en-US"/>
        </w:rPr>
        <w:t xml:space="preserve">Cultural Respect Framework 2016-2026; For Aboriginal and Torres Strait Islander Health. </w:t>
      </w:r>
      <w:hyperlink r:id="rId24" w:history="1">
        <w:r w:rsidRPr="00023177">
          <w:rPr>
            <w:rStyle w:val="Hyperlink"/>
            <w:rFonts w:asciiTheme="minorHAnsi" w:hAnsiTheme="minorHAnsi" w:cstheme="minorHAnsi"/>
            <w:color w:val="4472C4" w:themeColor="accent1"/>
            <w:sz w:val="18"/>
            <w:szCs w:val="18"/>
            <w:lang w:val="en-US"/>
          </w:rPr>
          <w:t>https://nacchocommunique.files.wordpress.com/2016/12/cultural_respect_framework_1december2016_1.pdf</w:t>
        </w:r>
      </w:hyperlink>
      <w:r w:rsidRPr="001E222E">
        <w:rPr>
          <w:rFonts w:asciiTheme="minorHAnsi" w:hAnsiTheme="minorHAnsi" w:cstheme="minorHAnsi"/>
          <w:sz w:val="18"/>
          <w:szCs w:val="18"/>
          <w:lang w:val="en-US"/>
        </w:rPr>
        <w:t xml:space="preserve"> </w:t>
      </w:r>
      <w:r w:rsidRPr="00352052">
        <w:rPr>
          <w:rFonts w:asciiTheme="minorHAnsi" w:hAnsiTheme="minorHAnsi" w:cstheme="minorHAnsi"/>
          <w:sz w:val="18"/>
          <w:szCs w:val="18"/>
          <w:lang w:val="en-US"/>
        </w:rPr>
        <w:t>Accessed 23/02/2021</w:t>
      </w:r>
    </w:p>
  </w:endnote>
  <w:endnote w:id="39">
    <w:p w14:paraId="6F0F4109" w14:textId="77777777" w:rsidR="00502162" w:rsidRPr="00352052" w:rsidRDefault="00502162" w:rsidP="004E2224">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iCs/>
          <w:color w:val="262A33"/>
          <w:sz w:val="18"/>
          <w:szCs w:val="18"/>
          <w:lang w:eastAsia="en-AU"/>
        </w:rPr>
        <w:t>Close The Gap 2020 We Nurture Our Culture For Our Future, And Our Culture Nurtures Us</w:t>
      </w:r>
      <w:r w:rsidRPr="00352052">
        <w:rPr>
          <w:rFonts w:asciiTheme="minorHAnsi" w:hAnsiTheme="minorHAnsi" w:cstheme="minorHAnsi"/>
          <w:i/>
          <w:iCs/>
          <w:color w:val="262A33"/>
          <w:sz w:val="18"/>
          <w:szCs w:val="18"/>
          <w:lang w:eastAsia="en-AU"/>
        </w:rPr>
        <w:t xml:space="preserve"> </w:t>
      </w:r>
      <w:hyperlink r:id="rId25" w:history="1">
        <w:r w:rsidRPr="00023177">
          <w:rPr>
            <w:rStyle w:val="Hyperlink"/>
            <w:rFonts w:asciiTheme="minorHAnsi" w:hAnsiTheme="minorHAnsi" w:cstheme="minorHAnsi"/>
            <w:iCs/>
            <w:color w:val="4472C4" w:themeColor="accent1"/>
            <w:sz w:val="18"/>
            <w:szCs w:val="18"/>
            <w:lang w:eastAsia="en-AU"/>
          </w:rPr>
          <w:t>https://humanrights.gov.au/sites/default/files/document/publication/ctg2020_report_final.pdf</w:t>
        </w:r>
      </w:hyperlink>
      <w:r w:rsidRPr="001E222E">
        <w:rPr>
          <w:rFonts w:asciiTheme="minorHAnsi" w:hAnsiTheme="minorHAnsi" w:cstheme="minorHAnsi"/>
          <w:iCs/>
          <w:sz w:val="18"/>
          <w:szCs w:val="18"/>
          <w:lang w:eastAsia="en-AU"/>
        </w:rPr>
        <w:t xml:space="preserve"> </w:t>
      </w:r>
      <w:r w:rsidRPr="00352052">
        <w:rPr>
          <w:rFonts w:asciiTheme="minorHAnsi" w:hAnsiTheme="minorHAnsi" w:cstheme="minorHAnsi"/>
          <w:iCs/>
          <w:color w:val="262A33"/>
          <w:sz w:val="18"/>
          <w:szCs w:val="18"/>
          <w:lang w:eastAsia="en-AU"/>
        </w:rPr>
        <w:t>Accessed 19/02/2021</w:t>
      </w:r>
    </w:p>
  </w:endnote>
  <w:endnote w:id="40">
    <w:p w14:paraId="373EE7C9" w14:textId="77777777" w:rsidR="00502162" w:rsidRPr="00352052" w:rsidRDefault="00502162" w:rsidP="004E2224">
      <w:pPr>
        <w:pStyle w:val="EndnoteText"/>
        <w:rPr>
          <w:rFonts w:asciiTheme="minorHAnsi" w:hAnsiTheme="minorHAnsi" w:cstheme="minorHAnsi"/>
          <w:sz w:val="18"/>
          <w:szCs w:val="18"/>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Lowitja Institute Report: Culture is Key: Towards cultural determinants-driven health policy (release date mid 2021)</w:t>
      </w:r>
    </w:p>
  </w:endnote>
  <w:endnote w:id="41">
    <w:p w14:paraId="034EEB0E" w14:textId="77777777" w:rsidR="00502162" w:rsidRPr="00352052" w:rsidRDefault="00502162" w:rsidP="004E2224">
      <w:pPr>
        <w:shd w:val="clear" w:color="auto" w:fill="FFFFFF"/>
        <w:spacing w:after="0" w:line="240" w:lineRule="auto"/>
        <w:rPr>
          <w:rFonts w:cstheme="minorHAnsi"/>
          <w:sz w:val="18"/>
          <w:szCs w:val="18"/>
          <w:lang w:val="en-US"/>
        </w:rPr>
      </w:pPr>
      <w:r w:rsidRPr="00352052">
        <w:rPr>
          <w:rStyle w:val="EndnoteReference"/>
          <w:rFonts w:cstheme="minorHAnsi"/>
          <w:sz w:val="18"/>
          <w:szCs w:val="18"/>
        </w:rPr>
        <w:endnoteRef/>
      </w:r>
      <w:r w:rsidRPr="00352052">
        <w:rPr>
          <w:rFonts w:cstheme="minorHAnsi"/>
          <w:sz w:val="18"/>
          <w:szCs w:val="18"/>
        </w:rPr>
        <w:t xml:space="preserve"> </w:t>
      </w:r>
      <w:r w:rsidRPr="00352052">
        <w:rPr>
          <w:rFonts w:eastAsia="Times New Roman" w:cstheme="minorHAnsi"/>
          <w:i/>
          <w:iCs/>
          <w:color w:val="262A33"/>
          <w:sz w:val="18"/>
          <w:szCs w:val="18"/>
          <w:lang w:eastAsia="en-AU"/>
        </w:rPr>
        <w:t xml:space="preserve">National Agreement on Closing the Gap: Closing the Gap in Partnership </w:t>
      </w:r>
      <w:hyperlink r:id="rId26" w:tgtFrame="_blank" w:history="1">
        <w:r w:rsidRPr="00023177">
          <w:rPr>
            <w:rFonts w:eastAsia="Times New Roman" w:cstheme="minorHAnsi"/>
            <w:i/>
            <w:iCs/>
            <w:color w:val="4472C4" w:themeColor="accent1"/>
            <w:sz w:val="18"/>
            <w:szCs w:val="18"/>
            <w:u w:val="single"/>
            <w:lang w:eastAsia="en-AU"/>
          </w:rPr>
          <w:t>https://coalitionofpeaks.org.au/wp-content/uploads/2020/07/FINAL-National-Agreement-on-Closing-the-Gap-1.pdf</w:t>
        </w:r>
      </w:hyperlink>
      <w:r w:rsidRPr="00352052">
        <w:rPr>
          <w:rFonts w:eastAsia="Times New Roman" w:cstheme="minorHAnsi"/>
          <w:i/>
          <w:iCs/>
          <w:color w:val="262A33"/>
          <w:sz w:val="18"/>
          <w:szCs w:val="18"/>
          <w:lang w:eastAsia="en-AU"/>
        </w:rPr>
        <w:t xml:space="preserve"> Accessed 19/02/2021</w:t>
      </w:r>
    </w:p>
  </w:endnote>
  <w:endnote w:id="42">
    <w:p w14:paraId="059C342F" w14:textId="77777777" w:rsidR="00502162" w:rsidRPr="00352052" w:rsidRDefault="00502162" w:rsidP="00C30A95">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National Aboriginal Health Strategy Working Party. A national Aboriginal health strategy. Canberra: National Aboriginal Health Strategy Working Party; 1989</w:t>
      </w:r>
    </w:p>
  </w:endnote>
  <w:endnote w:id="43">
    <w:p w14:paraId="548A961D" w14:textId="77777777" w:rsidR="00502162" w:rsidRPr="00352052" w:rsidRDefault="00502162" w:rsidP="00347335">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sz w:val="18"/>
          <w:szCs w:val="18"/>
          <w:lang w:val="en-US"/>
        </w:rPr>
        <w:t xml:space="preserve">Cultural Respect Framework 2016-2026; For Aboriginal and Torres Strait Islander Health. </w:t>
      </w:r>
      <w:hyperlink r:id="rId27" w:history="1">
        <w:r w:rsidRPr="00023177">
          <w:rPr>
            <w:rStyle w:val="Hyperlink"/>
            <w:rFonts w:asciiTheme="minorHAnsi" w:hAnsiTheme="minorHAnsi" w:cstheme="minorHAnsi"/>
            <w:color w:val="4472C4" w:themeColor="accent1"/>
            <w:sz w:val="18"/>
            <w:szCs w:val="18"/>
            <w:lang w:val="en-US"/>
          </w:rPr>
          <w:t>https://nacchocommunique.files.wordpress.com/2016/12/cultural_respect_framework_1december2016_1.pdf</w:t>
        </w:r>
      </w:hyperlink>
      <w:r w:rsidRPr="001E222E">
        <w:rPr>
          <w:rFonts w:asciiTheme="minorHAnsi" w:hAnsiTheme="minorHAnsi" w:cstheme="minorHAnsi"/>
          <w:sz w:val="18"/>
          <w:szCs w:val="18"/>
          <w:lang w:val="en-US"/>
        </w:rPr>
        <w:t xml:space="preserve"> </w:t>
      </w:r>
      <w:r w:rsidRPr="00352052">
        <w:rPr>
          <w:rFonts w:asciiTheme="minorHAnsi" w:hAnsiTheme="minorHAnsi" w:cstheme="minorHAnsi"/>
          <w:sz w:val="18"/>
          <w:szCs w:val="18"/>
          <w:lang w:val="en-US"/>
        </w:rPr>
        <w:t>Accessed 23/02/2021</w:t>
      </w:r>
    </w:p>
  </w:endnote>
  <w:endnote w:id="44">
    <w:p w14:paraId="5DD96289" w14:textId="7A1579B7" w:rsidR="00502162" w:rsidRPr="00352052" w:rsidRDefault="00502162" w:rsidP="008F15E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Living Languages. Australian Institute of Aboriginal and Torres Strait Islander Studies </w:t>
      </w:r>
      <w:hyperlink r:id="rId28" w:history="1">
        <w:r w:rsidRPr="00352052">
          <w:rPr>
            <w:rStyle w:val="Hyperlink"/>
            <w:rFonts w:asciiTheme="minorHAnsi" w:hAnsiTheme="minorHAnsi" w:cstheme="minorHAnsi"/>
            <w:sz w:val="18"/>
            <w:szCs w:val="18"/>
          </w:rPr>
          <w:t>https://aiatsis.gov.au/explore/living-languages</w:t>
        </w:r>
      </w:hyperlink>
      <w:r w:rsidRPr="00352052">
        <w:rPr>
          <w:rFonts w:asciiTheme="minorHAnsi" w:hAnsiTheme="minorHAnsi" w:cstheme="minorHAnsi"/>
          <w:sz w:val="18"/>
          <w:szCs w:val="18"/>
        </w:rPr>
        <w:t xml:space="preserve"> Accessed 09/06/2021</w:t>
      </w:r>
    </w:p>
  </w:endnote>
  <w:endnote w:id="45">
    <w:p w14:paraId="4ED07C10" w14:textId="77777777" w:rsidR="00502162" w:rsidRPr="00352052" w:rsidRDefault="00502162" w:rsidP="00117DD1">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Lowitja Institute (2020) </w:t>
      </w:r>
      <w:r w:rsidRPr="00352052">
        <w:rPr>
          <w:rFonts w:asciiTheme="minorHAnsi" w:hAnsiTheme="minorHAnsi" w:cstheme="minorHAnsi"/>
          <w:iCs/>
          <w:color w:val="262A33"/>
          <w:sz w:val="18"/>
          <w:szCs w:val="18"/>
          <w:lang w:eastAsia="en-AU"/>
        </w:rPr>
        <w:t>Close The Gap 2020 : We Nurture Our Culture For Our Future, And Our Culture Nurtures Us</w:t>
      </w:r>
      <w:r w:rsidRPr="00352052">
        <w:rPr>
          <w:rFonts w:asciiTheme="minorHAnsi" w:hAnsiTheme="minorHAnsi" w:cstheme="minorHAnsi"/>
          <w:i/>
          <w:iCs/>
          <w:color w:val="262A33"/>
          <w:sz w:val="18"/>
          <w:szCs w:val="18"/>
          <w:lang w:eastAsia="en-AU"/>
        </w:rPr>
        <w:t xml:space="preserve"> </w:t>
      </w:r>
      <w:hyperlink r:id="rId29" w:history="1">
        <w:r w:rsidRPr="00352052">
          <w:rPr>
            <w:rStyle w:val="Hyperlink"/>
            <w:rFonts w:asciiTheme="minorHAnsi" w:hAnsiTheme="minorHAnsi" w:cstheme="minorHAnsi"/>
            <w:iCs/>
            <w:sz w:val="18"/>
            <w:szCs w:val="18"/>
            <w:lang w:eastAsia="en-AU"/>
          </w:rPr>
          <w:t>https://humanrights.gov.au/sites/default/files/document/publication/ctg2020_report_final.pdf</w:t>
        </w:r>
      </w:hyperlink>
    </w:p>
  </w:endnote>
  <w:endnote w:id="46">
    <w:p w14:paraId="2F345372" w14:textId="77777777" w:rsidR="00502162" w:rsidRPr="00352052" w:rsidRDefault="00502162" w:rsidP="00117DD1">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color w:val="444444"/>
          <w:sz w:val="18"/>
          <w:szCs w:val="18"/>
          <w:bdr w:val="none" w:sz="0" w:space="0" w:color="auto" w:frame="1"/>
          <w:shd w:val="clear" w:color="auto" w:fill="FFFFFF"/>
        </w:rPr>
        <w:t xml:space="preserve">Aboriginal population in Australia - Creative Spirits, </w:t>
      </w:r>
      <w:hyperlink r:id="rId30" w:history="1">
        <w:r w:rsidRPr="00352052">
          <w:rPr>
            <w:rStyle w:val="Hyperlink"/>
            <w:rFonts w:asciiTheme="minorHAnsi" w:hAnsiTheme="minorHAnsi" w:cstheme="minorHAnsi"/>
            <w:sz w:val="18"/>
            <w:szCs w:val="18"/>
          </w:rPr>
          <w:t>https://www.creativespirits.info/aboriginalculture/people/aboriginal-population-in-australia</w:t>
        </w:r>
      </w:hyperlink>
      <w:r w:rsidRPr="00352052">
        <w:rPr>
          <w:rFonts w:asciiTheme="minorHAnsi" w:hAnsiTheme="minorHAnsi" w:cstheme="minorHAnsi"/>
          <w:sz w:val="18"/>
          <w:szCs w:val="18"/>
        </w:rPr>
        <w:t xml:space="preserve"> . Accessed 06/05/2021</w:t>
      </w:r>
    </w:p>
  </w:endnote>
  <w:endnote w:id="47">
    <w:p w14:paraId="686C285A" w14:textId="61EBEF07" w:rsidR="00502162" w:rsidRPr="00396FC4" w:rsidRDefault="00502162" w:rsidP="00656BAD">
      <w:pPr>
        <w:pStyle w:val="EndnoteText"/>
        <w:rPr>
          <w:rFonts w:asciiTheme="minorHAnsi" w:hAnsi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Lowitja Institute (2020) </w:t>
      </w:r>
      <w:r w:rsidRPr="00352052">
        <w:rPr>
          <w:rFonts w:asciiTheme="minorHAnsi" w:hAnsiTheme="minorHAnsi" w:cstheme="minorHAnsi"/>
          <w:iCs/>
          <w:color w:val="262A33"/>
          <w:sz w:val="18"/>
          <w:szCs w:val="18"/>
          <w:lang w:eastAsia="en-AU"/>
        </w:rPr>
        <w:t>Close The Gap 2020 We Nurture Our Culture For Our Future, And Our Culture Nurtures Us</w:t>
      </w:r>
      <w:r w:rsidRPr="00352052">
        <w:rPr>
          <w:rFonts w:asciiTheme="minorHAnsi" w:hAnsiTheme="minorHAnsi" w:cstheme="minorHAnsi"/>
          <w:i/>
          <w:iCs/>
          <w:color w:val="262A33"/>
          <w:sz w:val="18"/>
          <w:szCs w:val="18"/>
          <w:lang w:eastAsia="en-AU"/>
        </w:rPr>
        <w:t xml:space="preserve"> </w:t>
      </w:r>
      <w:hyperlink r:id="rId31" w:history="1">
        <w:r w:rsidRPr="00352052">
          <w:rPr>
            <w:rStyle w:val="Hyperlink"/>
            <w:rFonts w:asciiTheme="minorHAnsi" w:hAnsiTheme="minorHAnsi" w:cstheme="minorHAnsi"/>
            <w:iCs/>
            <w:sz w:val="18"/>
            <w:szCs w:val="18"/>
            <w:lang w:eastAsia="en-AU"/>
          </w:rPr>
          <w:t>https://humanrights.gov.au/sites/default/files/document/publication/ctg2020_report_final.pdf</w:t>
        </w:r>
      </w:hyperlink>
      <w:r w:rsidRPr="00352052">
        <w:rPr>
          <w:rFonts w:asciiTheme="minorHAnsi" w:hAnsiTheme="minorHAnsi" w:cstheme="minorHAnsi"/>
          <w:iCs/>
          <w:color w:val="262A33"/>
          <w:sz w:val="18"/>
          <w:szCs w:val="18"/>
          <w:lang w:eastAsia="en-AU"/>
        </w:rPr>
        <w:t xml:space="preserve"> Accessed 19/02/2021</w:t>
      </w:r>
    </w:p>
  </w:endnote>
  <w:endnote w:id="48">
    <w:p w14:paraId="66B30045" w14:textId="77777777" w:rsidR="00502162" w:rsidRPr="00352052" w:rsidRDefault="00502162" w:rsidP="00347335">
      <w:pPr>
        <w:pStyle w:val="EndnoteText"/>
        <w:rPr>
          <w:rFonts w:asciiTheme="minorHAnsi" w:hAnsiTheme="minorHAnsi" w:cstheme="minorHAnsi"/>
          <w:sz w:val="18"/>
          <w:szCs w:val="18"/>
          <w:lang w:val="en-US"/>
        </w:rPr>
      </w:pPr>
      <w:r w:rsidRPr="00352052">
        <w:rPr>
          <w:rFonts w:asciiTheme="minorHAnsi" w:hAnsiTheme="minorHAnsi" w:cstheme="minorHAnsi"/>
          <w:sz w:val="18"/>
          <w:szCs w:val="18"/>
          <w:vertAlign w:val="superscript"/>
        </w:rPr>
        <w:endnoteRef/>
      </w:r>
      <w:r w:rsidRPr="00352052">
        <w:rPr>
          <w:rFonts w:asciiTheme="minorHAnsi" w:hAnsiTheme="minorHAnsi" w:cstheme="minorHAnsi"/>
          <w:sz w:val="18"/>
          <w:szCs w:val="18"/>
        </w:rPr>
        <w:t xml:space="preserve"> </w:t>
      </w:r>
      <w:r w:rsidRPr="00352052">
        <w:rPr>
          <w:rFonts w:asciiTheme="minorHAnsi" w:hAnsiTheme="minorHAnsi" w:cstheme="minorHAnsi"/>
          <w:iCs/>
          <w:sz w:val="18"/>
          <w:szCs w:val="18"/>
        </w:rPr>
        <w:t xml:space="preserve">National Agreement on Closing the Gap: Closing the Gap in Partnership </w:t>
      </w:r>
      <w:hyperlink r:id="rId32" w:tgtFrame="_blank" w:history="1">
        <w:r w:rsidRPr="00352052">
          <w:rPr>
            <w:rStyle w:val="Hyperlink"/>
            <w:rFonts w:asciiTheme="minorHAnsi" w:hAnsiTheme="minorHAnsi" w:cstheme="minorHAnsi"/>
            <w:iCs/>
            <w:sz w:val="18"/>
            <w:szCs w:val="18"/>
          </w:rPr>
          <w:t>https://coalitionofpeaks.org.au/wp-content/uploads/2020/07/FINAL-National-Agreement-on-Closing-the-Gap-1.pdf</w:t>
        </w:r>
      </w:hyperlink>
      <w:r w:rsidRPr="00352052">
        <w:rPr>
          <w:rFonts w:asciiTheme="minorHAnsi" w:hAnsiTheme="minorHAnsi" w:cstheme="minorHAnsi"/>
          <w:iCs/>
          <w:sz w:val="18"/>
          <w:szCs w:val="18"/>
        </w:rPr>
        <w:t xml:space="preserve"> Accessed 19/02/2021</w:t>
      </w:r>
    </w:p>
  </w:endnote>
  <w:endnote w:id="49">
    <w:p w14:paraId="76E83970" w14:textId="77777777" w:rsidR="00502162" w:rsidRPr="00347335" w:rsidRDefault="00502162" w:rsidP="007205DA">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sz w:val="18"/>
          <w:szCs w:val="18"/>
          <w:lang w:val="en-US"/>
        </w:rPr>
        <w:t>Personal Communication (2021) with Aboriginal and Torres Strait Islander Health Genomics Advisory Group Members</w:t>
      </w:r>
    </w:p>
  </w:endnote>
  <w:endnote w:id="50">
    <w:p w14:paraId="45F069BC" w14:textId="77777777" w:rsidR="00502162" w:rsidRPr="00352052" w:rsidRDefault="00502162" w:rsidP="007205DA">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Covey (2021) How the Best Leaders Build Trust </w:t>
      </w:r>
      <w:hyperlink r:id="rId33" w:history="1">
        <w:r w:rsidRPr="00352052">
          <w:rPr>
            <w:rStyle w:val="Hyperlink"/>
            <w:rFonts w:asciiTheme="minorHAnsi" w:hAnsiTheme="minorHAnsi" w:cstheme="minorHAnsi"/>
            <w:sz w:val="18"/>
            <w:szCs w:val="18"/>
          </w:rPr>
          <w:t>https://www.leadershipnow.com/CoveyOnTrust.html</w:t>
        </w:r>
      </w:hyperlink>
      <w:r w:rsidRPr="00352052">
        <w:rPr>
          <w:rFonts w:asciiTheme="minorHAnsi" w:hAnsiTheme="minorHAnsi" w:cstheme="minorHAnsi"/>
          <w:sz w:val="18"/>
          <w:szCs w:val="18"/>
        </w:rPr>
        <w:t xml:space="preserve"> Accessed 23/02/2021</w:t>
      </w:r>
    </w:p>
  </w:endnote>
  <w:endnote w:id="51">
    <w:p w14:paraId="33152871" w14:textId="77777777" w:rsidR="00502162" w:rsidRPr="00352052" w:rsidRDefault="00502162" w:rsidP="007205DA">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Rock (2008) SCARF: a brain-based model for collaborating with and influencing others. </w:t>
      </w:r>
      <w:hyperlink r:id="rId34" w:history="1">
        <w:r w:rsidRPr="00352052">
          <w:rPr>
            <w:rStyle w:val="Hyperlink"/>
            <w:rFonts w:asciiTheme="minorHAnsi" w:hAnsiTheme="minorHAnsi" w:cstheme="minorHAnsi"/>
            <w:sz w:val="18"/>
            <w:szCs w:val="18"/>
          </w:rPr>
          <w:t>https://pdfs.semanticscholar.org/ac92/8982c7a7c3d694d8b53c1290673395795766.pdf</w:t>
        </w:r>
      </w:hyperlink>
      <w:r w:rsidRPr="00352052">
        <w:rPr>
          <w:rFonts w:asciiTheme="minorHAnsi" w:hAnsiTheme="minorHAnsi" w:cstheme="minorHAnsi"/>
          <w:sz w:val="18"/>
          <w:szCs w:val="18"/>
        </w:rPr>
        <w:t xml:space="preserve"> Accessed 23/02/2021</w:t>
      </w:r>
    </w:p>
  </w:endnote>
  <w:endnote w:id="52">
    <w:p w14:paraId="483F0821" w14:textId="77777777" w:rsidR="00502162" w:rsidRPr="00352052" w:rsidRDefault="00502162" w:rsidP="00FC25E1">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iCs/>
          <w:color w:val="262A33"/>
          <w:sz w:val="18"/>
          <w:szCs w:val="18"/>
          <w:lang w:eastAsia="en-AU"/>
        </w:rPr>
        <w:t>Close The Gap 2020 We Nurture Our Culture For Our Future, And Our Culture Nurtures Us</w:t>
      </w:r>
      <w:r w:rsidRPr="00352052">
        <w:rPr>
          <w:rFonts w:asciiTheme="minorHAnsi" w:hAnsiTheme="minorHAnsi" w:cstheme="minorHAnsi"/>
          <w:i/>
          <w:iCs/>
          <w:color w:val="262A33"/>
          <w:sz w:val="18"/>
          <w:szCs w:val="18"/>
          <w:lang w:eastAsia="en-AU"/>
        </w:rPr>
        <w:t xml:space="preserve"> </w:t>
      </w:r>
      <w:hyperlink r:id="rId35" w:history="1">
        <w:r w:rsidRPr="00352052">
          <w:rPr>
            <w:rStyle w:val="Hyperlink"/>
            <w:rFonts w:asciiTheme="minorHAnsi" w:hAnsiTheme="minorHAnsi" w:cstheme="minorHAnsi"/>
            <w:iCs/>
            <w:sz w:val="18"/>
            <w:szCs w:val="18"/>
            <w:lang w:eastAsia="en-AU"/>
          </w:rPr>
          <w:t>https://humanrights.gov.au/sites/default/files/document/publication/ctg2020_report_final.pdf</w:t>
        </w:r>
      </w:hyperlink>
      <w:r w:rsidRPr="00352052">
        <w:rPr>
          <w:rFonts w:asciiTheme="minorHAnsi" w:hAnsiTheme="minorHAnsi" w:cstheme="minorHAnsi"/>
          <w:iCs/>
          <w:color w:val="262A33"/>
          <w:sz w:val="18"/>
          <w:szCs w:val="18"/>
          <w:lang w:eastAsia="en-AU"/>
        </w:rPr>
        <w:t xml:space="preserve"> Accessed 19/02/2021</w:t>
      </w:r>
    </w:p>
  </w:endnote>
  <w:endnote w:id="53">
    <w:p w14:paraId="3527C68F" w14:textId="77777777" w:rsidR="00502162" w:rsidRPr="00352052" w:rsidRDefault="00502162" w:rsidP="00FC25E1">
      <w:pPr>
        <w:pStyle w:val="EndnoteText"/>
        <w:rPr>
          <w:rFonts w:asciiTheme="minorHAnsi" w:hAnsiTheme="minorHAnsi" w:cstheme="minorHAnsi"/>
          <w:sz w:val="18"/>
          <w:szCs w:val="18"/>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Lowitja Institute Report: Culture is Key: Towards cultural determinants-driven health policy (release date mid 2021)</w:t>
      </w:r>
    </w:p>
  </w:endnote>
  <w:endnote w:id="54">
    <w:p w14:paraId="1561ABDD" w14:textId="77777777" w:rsidR="00502162" w:rsidRPr="00352052" w:rsidRDefault="00502162" w:rsidP="008B7468">
      <w:pPr>
        <w:pStyle w:val="EndnoteText"/>
        <w:rPr>
          <w:rFonts w:asciiTheme="minorHAnsi" w:hAnsiTheme="minorHAnsi" w:cstheme="minorHAnsi"/>
          <w:sz w:val="18"/>
          <w:szCs w:val="18"/>
          <w:lang w:val="en-US"/>
        </w:rPr>
      </w:pPr>
      <w:r w:rsidRPr="00352052">
        <w:rPr>
          <w:rFonts w:asciiTheme="minorHAnsi" w:hAnsiTheme="minorHAnsi" w:cstheme="minorHAnsi"/>
          <w:sz w:val="18"/>
          <w:szCs w:val="18"/>
          <w:vertAlign w:val="superscript"/>
        </w:rPr>
        <w:endnoteRef/>
      </w:r>
      <w:r w:rsidRPr="00352052">
        <w:rPr>
          <w:rFonts w:asciiTheme="minorHAnsi" w:hAnsiTheme="minorHAnsi" w:cstheme="minorHAnsi"/>
          <w:sz w:val="18"/>
          <w:szCs w:val="18"/>
        </w:rPr>
        <w:t xml:space="preserve"> </w:t>
      </w:r>
      <w:r w:rsidRPr="00352052">
        <w:rPr>
          <w:rFonts w:asciiTheme="minorHAnsi" w:hAnsiTheme="minorHAnsi" w:cstheme="minorHAnsi"/>
          <w:iCs/>
          <w:sz w:val="18"/>
          <w:szCs w:val="18"/>
        </w:rPr>
        <w:t xml:space="preserve">National Agreement on Closing the Gap: Closing the Gap in Partnership </w:t>
      </w:r>
      <w:hyperlink r:id="rId36" w:tgtFrame="_blank" w:history="1">
        <w:r w:rsidRPr="00352052">
          <w:rPr>
            <w:rStyle w:val="Hyperlink"/>
            <w:rFonts w:asciiTheme="minorHAnsi" w:hAnsiTheme="minorHAnsi" w:cstheme="minorHAnsi"/>
            <w:iCs/>
            <w:sz w:val="18"/>
            <w:szCs w:val="18"/>
          </w:rPr>
          <w:t>https://coalitionofpeaks.org.au/wp-content/uploads/2020/07/FINAL-National-Agreement-on-Closing-the-Gap-1.pdf</w:t>
        </w:r>
      </w:hyperlink>
      <w:r w:rsidRPr="00352052">
        <w:rPr>
          <w:rFonts w:asciiTheme="minorHAnsi" w:hAnsiTheme="minorHAnsi" w:cstheme="minorHAnsi"/>
          <w:iCs/>
          <w:sz w:val="18"/>
          <w:szCs w:val="18"/>
        </w:rPr>
        <w:t xml:space="preserve"> Accessed 19/02/2021</w:t>
      </w:r>
    </w:p>
  </w:endnote>
  <w:endnote w:id="55">
    <w:p w14:paraId="3953C0A2" w14:textId="77777777" w:rsidR="00502162" w:rsidRPr="00352052" w:rsidRDefault="00502162" w:rsidP="0038299B">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National Aboriginal and Torres Strait Islander Health Standing Committee of the Australian Health Ministers’ Advisory Council. Cultural respect framework 2016–2026 for Aboriginal and Torres Strait Islander health. Canberra: AHMAC; 2016 Accessed 04/01/2021</w:t>
      </w:r>
    </w:p>
  </w:endnote>
  <w:endnote w:id="56">
    <w:p w14:paraId="61D2B1E9" w14:textId="77777777" w:rsidR="00502162" w:rsidRPr="00352052" w:rsidRDefault="00502162" w:rsidP="00233AE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National Aboriginal and Torres Strait Islander Health Standing Committee of the Australian Health Ministers’ Advisory Council. Cultural respect framework 2016–2026 for Aboriginal and Torres Strait Islander health. Canberra: AHMAC; 2016 Accessed 04/01/2021</w:t>
      </w:r>
    </w:p>
  </w:endnote>
  <w:endnote w:id="57">
    <w:p w14:paraId="6B002B2F" w14:textId="77777777" w:rsidR="00502162" w:rsidRPr="00352052" w:rsidRDefault="00502162" w:rsidP="00233AE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National Safety and Quality Health Service Standards User Guide for Aboriginal and Torres Strait Islander Health </w:t>
      </w:r>
      <w:hyperlink r:id="rId37" w:history="1">
        <w:r w:rsidRPr="00352052">
          <w:rPr>
            <w:rStyle w:val="Hyperlink"/>
            <w:rFonts w:asciiTheme="minorHAnsi" w:hAnsiTheme="minorHAnsi" w:cstheme="minorHAnsi"/>
            <w:sz w:val="18"/>
            <w:szCs w:val="18"/>
          </w:rPr>
          <w:t>https://www.safetyandquality.gov.au/publications-and-resources/resource-library/nsqhs-standards-user-guide-aboriginal-and-torres-strait-islander-health</w:t>
        </w:r>
      </w:hyperlink>
      <w:r w:rsidRPr="00352052">
        <w:rPr>
          <w:rFonts w:asciiTheme="minorHAnsi" w:hAnsiTheme="minorHAnsi" w:cstheme="minorHAnsi"/>
          <w:sz w:val="18"/>
          <w:szCs w:val="18"/>
        </w:rPr>
        <w:t xml:space="preserve"> Accessed 18/11/2020</w:t>
      </w:r>
    </w:p>
  </w:endnote>
  <w:endnote w:id="58">
    <w:p w14:paraId="0D5A5F4F" w14:textId="77777777" w:rsidR="00502162" w:rsidRPr="00352052" w:rsidRDefault="00502162" w:rsidP="00347335">
      <w:pPr>
        <w:pStyle w:val="EndnoteText"/>
        <w:rPr>
          <w:rFonts w:asciiTheme="minorHAnsi" w:hAnsiTheme="minorHAnsi" w:cstheme="minorHAnsi"/>
          <w:sz w:val="18"/>
          <w:szCs w:val="18"/>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The term ‘genomics’ is used throughout this document to refer to both the study of single genes (genetics) and the study of an individual’s entire genetic makeup (genome) and how it interacts with environmental or non-genetic factors. While genetic testing for clinical purposes is already embedded in the health system, the term genomics is used for brevity and to acknowledge the cross-over of issues between genetics and genomics, other than where it is necessary to differentiate between genetics and genomics.</w:t>
      </w:r>
    </w:p>
    <w:p w14:paraId="5F070049" w14:textId="77777777" w:rsidR="00502162" w:rsidRPr="00352052" w:rsidRDefault="00502162" w:rsidP="00347335">
      <w:pPr>
        <w:pStyle w:val="EndnoteText"/>
        <w:rPr>
          <w:rFonts w:asciiTheme="minorHAnsi" w:hAnsiTheme="minorHAnsi" w:cstheme="minorHAnsi"/>
          <w:sz w:val="18"/>
          <w:szCs w:val="18"/>
          <w:lang w:val="en-US"/>
        </w:rPr>
      </w:pPr>
      <w:r w:rsidRPr="00352052">
        <w:rPr>
          <w:rFonts w:asciiTheme="minorHAnsi" w:hAnsiTheme="minorHAnsi" w:cstheme="minorHAnsi"/>
          <w:sz w:val="18"/>
          <w:szCs w:val="18"/>
        </w:rPr>
        <w:t xml:space="preserve">The terms genomics and/or ‘genomic knowledge’ are used in this document and refer to the data, information, collections, and learnings derived through genomic research. It also refers to the technologies used for testing, </w:t>
      </w:r>
      <w:proofErr w:type="gramStart"/>
      <w:r w:rsidRPr="00352052">
        <w:rPr>
          <w:rFonts w:asciiTheme="minorHAnsi" w:hAnsiTheme="minorHAnsi" w:cstheme="minorHAnsi"/>
          <w:sz w:val="18"/>
          <w:szCs w:val="18"/>
        </w:rPr>
        <w:t>analysing</w:t>
      </w:r>
      <w:proofErr w:type="gramEnd"/>
      <w:r w:rsidRPr="00352052">
        <w:rPr>
          <w:rFonts w:asciiTheme="minorHAnsi" w:hAnsiTheme="minorHAnsi" w:cstheme="minorHAnsi"/>
          <w:sz w:val="18"/>
          <w:szCs w:val="18"/>
        </w:rPr>
        <w:t xml:space="preserve"> and furthering the discovery of genomic knowledge.</w:t>
      </w:r>
    </w:p>
  </w:endnote>
  <w:endnote w:id="59">
    <w:p w14:paraId="79A2925E" w14:textId="77777777" w:rsidR="00502162" w:rsidRPr="00352052" w:rsidRDefault="00502162" w:rsidP="00A35BD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National Aboriginal and Torres Strait Islander Health Standing Committee of the Australian Health Ministers’ Advisory Council. Cultural respect framework 2016–2026 for Aboriginal and Torres Strait Islander health. Canberra: AHMAC; 2016 Accessed 04/01/2021</w:t>
      </w:r>
    </w:p>
  </w:endnote>
  <w:endnote w:id="60">
    <w:p w14:paraId="51EBEB25" w14:textId="77777777" w:rsidR="00502162" w:rsidRPr="00352052" w:rsidRDefault="00502162" w:rsidP="00C477E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color w:val="000000"/>
          <w:sz w:val="18"/>
          <w:szCs w:val="18"/>
          <w:shd w:val="clear" w:color="auto" w:fill="FFFFFF"/>
          <w:lang w:eastAsia="en-US"/>
        </w:rPr>
        <w:t xml:space="preserve">AIATSIS Code of Ethics for Aboriginal and Torres Strait Islander Research </w:t>
      </w:r>
      <w:hyperlink r:id="rId38" w:history="1">
        <w:r w:rsidRPr="00352052">
          <w:rPr>
            <w:rStyle w:val="Hyperlink"/>
            <w:rFonts w:asciiTheme="minorHAnsi" w:hAnsiTheme="minorHAnsi" w:cstheme="minorHAnsi"/>
            <w:sz w:val="18"/>
            <w:szCs w:val="18"/>
          </w:rPr>
          <w:t>https://aiatsis.gov.au/research/ethical-research/guidelines-ethical-research-australian-indigenous-studies</w:t>
        </w:r>
      </w:hyperlink>
      <w:r w:rsidRPr="00352052">
        <w:rPr>
          <w:rFonts w:asciiTheme="minorHAnsi" w:hAnsiTheme="minorHAnsi" w:cstheme="minorHAnsi"/>
          <w:sz w:val="18"/>
          <w:szCs w:val="18"/>
        </w:rPr>
        <w:t>. Accessed 20/12/20</w:t>
      </w:r>
    </w:p>
  </w:endnote>
  <w:endnote w:id="61">
    <w:p w14:paraId="532565D2" w14:textId="77777777" w:rsidR="00502162" w:rsidRPr="00352052" w:rsidRDefault="00502162" w:rsidP="00D050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sz w:val="18"/>
          <w:szCs w:val="18"/>
          <w:lang w:val="en-US"/>
        </w:rPr>
        <w:t xml:space="preserve">Aboriginal and Torres Strait Islander </w:t>
      </w:r>
      <w:r w:rsidRPr="00352052">
        <w:rPr>
          <w:rFonts w:asciiTheme="minorHAnsi" w:hAnsiTheme="minorHAnsi" w:cstheme="minorHAnsi"/>
          <w:i/>
          <w:sz w:val="18"/>
          <w:szCs w:val="18"/>
          <w:lang w:val="en-US"/>
        </w:rPr>
        <w:t>peoples’</w:t>
      </w:r>
      <w:r w:rsidRPr="00352052">
        <w:rPr>
          <w:rFonts w:asciiTheme="minorHAnsi" w:hAnsiTheme="minorHAnsi" w:cstheme="minorHAnsi"/>
          <w:sz w:val="18"/>
          <w:szCs w:val="18"/>
          <w:lang w:val="en-US"/>
        </w:rPr>
        <w:t xml:space="preserve"> health and wellbeing is everybody’s business. </w:t>
      </w:r>
      <w:hyperlink r:id="rId39" w:history="1">
        <w:r w:rsidRPr="00352052">
          <w:rPr>
            <w:rStyle w:val="Hyperlink"/>
            <w:rFonts w:asciiTheme="minorHAnsi" w:hAnsiTheme="minorHAnsi" w:cstheme="minorHAnsi"/>
            <w:sz w:val="18"/>
            <w:szCs w:val="18"/>
            <w:lang w:val="en-US"/>
          </w:rPr>
          <w:t>https://ww2.health.wa.gov.au/Improving-WA-Health/About-Aboriginal-Health/WA-Aboriginal-Health-and-Wellbeing-Framework-2015-2030</w:t>
        </w:r>
      </w:hyperlink>
    </w:p>
  </w:endnote>
  <w:endnote w:id="62">
    <w:p w14:paraId="34A8AF2A" w14:textId="77777777" w:rsidR="00502162" w:rsidRPr="001E222E" w:rsidRDefault="00502162" w:rsidP="00BE1E31">
      <w:pPr>
        <w:pStyle w:val="References"/>
      </w:pPr>
      <w:r w:rsidRPr="00352052">
        <w:rPr>
          <w:rStyle w:val="EndnoteReference"/>
          <w:i w:val="0"/>
        </w:rPr>
        <w:endnoteRef/>
      </w:r>
      <w:r w:rsidRPr="00352052">
        <w:rPr>
          <w:rStyle w:val="EndnoteReference"/>
          <w:i w:val="0"/>
        </w:rPr>
        <w:t xml:space="preserve"> </w:t>
      </w:r>
      <w:r w:rsidRPr="001E222E">
        <w:t xml:space="preserve">United Nations, 2007. United Nations Declaration on the Rights of Indigenous Peoples. United Nations, Geneva. </w:t>
      </w:r>
    </w:p>
  </w:endnote>
  <w:endnote w:id="63">
    <w:p w14:paraId="37726913" w14:textId="77777777" w:rsidR="00502162" w:rsidRPr="001E222E" w:rsidRDefault="00502162" w:rsidP="00F86449">
      <w:pPr>
        <w:pStyle w:val="EndnoteText"/>
        <w:rPr>
          <w:rFonts w:asciiTheme="minorHAnsi" w:hAnsiTheme="minorHAnsi" w:cstheme="minorHAnsi"/>
          <w:sz w:val="18"/>
          <w:szCs w:val="18"/>
          <w:lang w:val="en-US"/>
        </w:rPr>
      </w:pPr>
      <w:r w:rsidRPr="001E222E">
        <w:rPr>
          <w:rStyle w:val="EndnoteReference"/>
          <w:rFonts w:asciiTheme="minorHAnsi" w:hAnsiTheme="minorHAnsi" w:cstheme="minorHAnsi"/>
          <w:sz w:val="18"/>
          <w:szCs w:val="18"/>
        </w:rPr>
        <w:endnoteRef/>
      </w:r>
      <w:r w:rsidRPr="001E222E">
        <w:rPr>
          <w:rFonts w:asciiTheme="minorHAnsi" w:hAnsiTheme="minorHAnsi" w:cstheme="minorHAnsi"/>
          <w:sz w:val="18"/>
          <w:szCs w:val="18"/>
        </w:rPr>
        <w:t xml:space="preserve"> Australian Charter of Healthcare Rights </w:t>
      </w:r>
      <w:hyperlink r:id="rId40" w:history="1">
        <w:r w:rsidRPr="00023177">
          <w:rPr>
            <w:rStyle w:val="Hyperlink"/>
            <w:rFonts w:asciiTheme="minorHAnsi" w:hAnsiTheme="minorHAnsi" w:cstheme="minorHAnsi"/>
            <w:color w:val="4472C4" w:themeColor="accent1"/>
            <w:sz w:val="18"/>
            <w:szCs w:val="18"/>
          </w:rPr>
          <w:t>https://www.safetyandquality.gov.au/sites/default/files/migrated/Charter-PDf.pdf</w:t>
        </w:r>
      </w:hyperlink>
      <w:r w:rsidRPr="00023177">
        <w:rPr>
          <w:rFonts w:asciiTheme="minorHAnsi" w:hAnsiTheme="minorHAnsi" w:cstheme="minorHAnsi"/>
          <w:color w:val="4472C4" w:themeColor="accent1"/>
          <w:sz w:val="18"/>
          <w:szCs w:val="18"/>
        </w:rPr>
        <w:t xml:space="preserve"> </w:t>
      </w:r>
      <w:r w:rsidRPr="001E222E">
        <w:rPr>
          <w:rFonts w:asciiTheme="minorHAnsi" w:hAnsiTheme="minorHAnsi" w:cstheme="minorHAnsi"/>
          <w:sz w:val="18"/>
          <w:szCs w:val="18"/>
        </w:rPr>
        <w:t>Accessed 14/01/2021</w:t>
      </w:r>
    </w:p>
  </w:endnote>
  <w:endnote w:id="64">
    <w:p w14:paraId="2F3A8B8E" w14:textId="77777777" w:rsidR="00502162" w:rsidRPr="00352052" w:rsidRDefault="00502162" w:rsidP="00F5090B">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National Agreement on Closing the Gap: Closing the Gap in Partnership July 2020. </w:t>
      </w:r>
      <w:hyperlink r:id="rId41" w:history="1">
        <w:r w:rsidRPr="00352052">
          <w:rPr>
            <w:rStyle w:val="Hyperlink"/>
            <w:rFonts w:asciiTheme="minorHAnsi" w:hAnsiTheme="minorHAnsi" w:cstheme="minorHAnsi"/>
            <w:sz w:val="18"/>
            <w:szCs w:val="18"/>
          </w:rPr>
          <w:t xml:space="preserve"> (coalitionofpeaks.org.au)</w:t>
        </w:r>
      </w:hyperlink>
      <w:r w:rsidRPr="00352052">
        <w:rPr>
          <w:rFonts w:asciiTheme="minorHAnsi" w:hAnsiTheme="minorHAnsi" w:cstheme="minorHAnsi"/>
          <w:sz w:val="18"/>
          <w:szCs w:val="18"/>
        </w:rPr>
        <w:t xml:space="preserve"> Accessed 18/02/2021</w:t>
      </w:r>
    </w:p>
  </w:endnote>
  <w:endnote w:id="65">
    <w:p w14:paraId="01BE4E5B" w14:textId="77777777" w:rsidR="00502162" w:rsidRPr="00352052" w:rsidRDefault="00502162" w:rsidP="00DE4A3E">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sz w:val="18"/>
          <w:szCs w:val="18"/>
          <w:lang w:val="en-US"/>
        </w:rPr>
        <w:t xml:space="preserve">Cultural Respect Framework 2016-2026; For Aboriginal and Torres Strait Islander Health. </w:t>
      </w:r>
      <w:hyperlink r:id="rId42" w:history="1">
        <w:r w:rsidRPr="00352052">
          <w:rPr>
            <w:rStyle w:val="Hyperlink"/>
            <w:rFonts w:asciiTheme="minorHAnsi" w:hAnsiTheme="minorHAnsi" w:cstheme="minorHAnsi"/>
            <w:sz w:val="18"/>
            <w:szCs w:val="18"/>
            <w:lang w:val="en-US"/>
          </w:rPr>
          <w:t>https://nacchocommunique.files.wordpress.com/2016/12/cultural_respect_framework_1december2016_1.pdf</w:t>
        </w:r>
      </w:hyperlink>
      <w:r w:rsidRPr="00352052">
        <w:rPr>
          <w:rFonts w:asciiTheme="minorHAnsi" w:hAnsiTheme="minorHAnsi" w:cstheme="minorHAnsi"/>
          <w:sz w:val="18"/>
          <w:szCs w:val="18"/>
          <w:lang w:val="en-US"/>
        </w:rPr>
        <w:t xml:space="preserve"> Accessed 23/02/2021</w:t>
      </w:r>
    </w:p>
  </w:endnote>
  <w:endnote w:id="66">
    <w:p w14:paraId="7408A28A"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Australian Charter of Healthcare Rights </w:t>
      </w:r>
      <w:hyperlink r:id="rId43" w:history="1">
        <w:r w:rsidRPr="00352052">
          <w:rPr>
            <w:rStyle w:val="Hyperlink"/>
            <w:rFonts w:asciiTheme="minorHAnsi" w:hAnsiTheme="minorHAnsi" w:cstheme="minorHAnsi"/>
            <w:sz w:val="18"/>
            <w:szCs w:val="18"/>
          </w:rPr>
          <w:t>https://www.safetyandquality.gov.au/sites/default/files/migrated/Charter-PDf.pdf</w:t>
        </w:r>
      </w:hyperlink>
      <w:r w:rsidRPr="00352052">
        <w:rPr>
          <w:rFonts w:asciiTheme="minorHAnsi" w:hAnsiTheme="minorHAnsi" w:cstheme="minorHAnsi"/>
          <w:sz w:val="18"/>
          <w:szCs w:val="18"/>
        </w:rPr>
        <w:t xml:space="preserve"> Accessed 14/01/2021</w:t>
      </w:r>
    </w:p>
  </w:endnote>
  <w:endnote w:id="67">
    <w:p w14:paraId="0A507B9A" w14:textId="77777777" w:rsidR="00502162" w:rsidRPr="00352052" w:rsidRDefault="00502162" w:rsidP="002626BC">
      <w:pPr>
        <w:autoSpaceDE w:val="0"/>
        <w:autoSpaceDN w:val="0"/>
        <w:adjustRightInd w:val="0"/>
        <w:spacing w:after="0" w:line="211" w:lineRule="atLeast"/>
        <w:rPr>
          <w:rFonts w:cstheme="minorHAnsi"/>
          <w:iCs/>
          <w:sz w:val="18"/>
          <w:szCs w:val="18"/>
          <w:lang w:val="en-US"/>
        </w:rPr>
      </w:pPr>
      <w:r w:rsidRPr="00352052">
        <w:rPr>
          <w:rStyle w:val="EndnoteReference"/>
          <w:rFonts w:cstheme="minorHAnsi"/>
          <w:i/>
          <w:iCs/>
          <w:sz w:val="18"/>
          <w:szCs w:val="18"/>
        </w:rPr>
        <w:endnoteRef/>
      </w:r>
      <w:r w:rsidRPr="00352052">
        <w:rPr>
          <w:rFonts w:cstheme="minorHAnsi"/>
          <w:i/>
          <w:iCs/>
          <w:sz w:val="18"/>
          <w:szCs w:val="18"/>
        </w:rPr>
        <w:t xml:space="preserve"> </w:t>
      </w:r>
      <w:r w:rsidRPr="00352052">
        <w:rPr>
          <w:rFonts w:cstheme="minorHAnsi"/>
          <w:i/>
          <w:iCs/>
          <w:color w:val="2F5496" w:themeColor="accent1" w:themeShade="BF"/>
          <w:sz w:val="18"/>
          <w:szCs w:val="18"/>
          <w:lang w:val="en-AU"/>
        </w:rPr>
        <w:t xml:space="preserve">National Health Reform Agreement  </w:t>
      </w:r>
      <w:hyperlink r:id="rId44" w:history="1">
        <w:r w:rsidRPr="00352052">
          <w:rPr>
            <w:rStyle w:val="Hyperlink"/>
            <w:rFonts w:cstheme="minorHAnsi"/>
            <w:i/>
            <w:iCs/>
            <w:color w:val="2F5496" w:themeColor="accent1" w:themeShade="BF"/>
            <w:sz w:val="18"/>
            <w:szCs w:val="18"/>
            <w:lang w:val="en-AU"/>
          </w:rPr>
          <w:t>http://www.federalfinancialrelations.gov.au/content/npa/health/other/NHRA_2020-25_Addendum_consolidated.pdf</w:t>
        </w:r>
      </w:hyperlink>
      <w:r w:rsidRPr="00352052">
        <w:rPr>
          <w:rFonts w:cstheme="minorHAnsi"/>
          <w:i/>
          <w:iCs/>
          <w:color w:val="2F5496" w:themeColor="accent1" w:themeShade="BF"/>
          <w:sz w:val="18"/>
          <w:szCs w:val="18"/>
          <w:lang w:val="en-AU"/>
        </w:rPr>
        <w:t xml:space="preserve"> Accessed 23/02/2021</w:t>
      </w:r>
    </w:p>
  </w:endnote>
  <w:endnote w:id="68">
    <w:p w14:paraId="4CA272F9"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National Safety and Quality Health Service (NSQHS) Standards </w:t>
      </w:r>
      <w:hyperlink r:id="rId45" w:history="1">
        <w:r w:rsidRPr="00352052">
          <w:rPr>
            <w:rStyle w:val="Hyperlink"/>
            <w:rFonts w:asciiTheme="minorHAnsi" w:hAnsiTheme="minorHAnsi" w:cstheme="minorHAnsi"/>
            <w:sz w:val="18"/>
            <w:szCs w:val="18"/>
          </w:rPr>
          <w:t>https://www.safetyandquality.gov.au/standards/nsqhs-standards</w:t>
        </w:r>
      </w:hyperlink>
      <w:r w:rsidRPr="00352052">
        <w:rPr>
          <w:rFonts w:asciiTheme="minorHAnsi" w:hAnsiTheme="minorHAnsi" w:cstheme="minorHAnsi"/>
          <w:sz w:val="18"/>
          <w:szCs w:val="18"/>
        </w:rPr>
        <w:t xml:space="preserve"> . Accessed 14/01/2021</w:t>
      </w:r>
    </w:p>
  </w:endnote>
  <w:endnote w:id="69">
    <w:p w14:paraId="0F21A4DC"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NSQHS Standards User guide for Aboriginal and Torres Strait Islander health. </w:t>
      </w:r>
      <w:hyperlink r:id="rId46" w:history="1">
        <w:r w:rsidRPr="00352052">
          <w:rPr>
            <w:rStyle w:val="Hyperlink"/>
            <w:rFonts w:asciiTheme="minorHAnsi" w:hAnsiTheme="minorHAnsi" w:cstheme="minorHAnsi"/>
            <w:sz w:val="18"/>
            <w:szCs w:val="18"/>
          </w:rPr>
          <w:t>https://www.safetyandquality.gov.au/publications-and-resources/resource-library/nsqhs-standards-user-guide-aboriginal-and-torres-strait-islander-health</w:t>
        </w:r>
      </w:hyperlink>
      <w:r w:rsidRPr="00352052">
        <w:rPr>
          <w:rFonts w:asciiTheme="minorHAnsi" w:hAnsiTheme="minorHAnsi" w:cstheme="minorHAnsi"/>
          <w:sz w:val="18"/>
          <w:szCs w:val="18"/>
        </w:rPr>
        <w:t xml:space="preserve"> Accessed 14/01/2021</w:t>
      </w:r>
    </w:p>
  </w:endnote>
  <w:endnote w:id="70">
    <w:p w14:paraId="23028D5C" w14:textId="77777777" w:rsidR="00502162" w:rsidRPr="00352052" w:rsidRDefault="00502162" w:rsidP="00FB0A88">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sz w:val="18"/>
          <w:szCs w:val="18"/>
          <w:lang w:val="en-US"/>
        </w:rPr>
        <w:t xml:space="preserve">Cultural Respect Framework 2016-2026; For Aboriginal and Torres Strait Islander Health. </w:t>
      </w:r>
      <w:hyperlink r:id="rId47" w:history="1">
        <w:r w:rsidRPr="00352052">
          <w:rPr>
            <w:rStyle w:val="Hyperlink"/>
            <w:rFonts w:asciiTheme="minorHAnsi" w:hAnsiTheme="minorHAnsi" w:cstheme="minorHAnsi"/>
            <w:sz w:val="18"/>
            <w:szCs w:val="18"/>
            <w:lang w:val="en-US"/>
          </w:rPr>
          <w:t>https://nacchocommunique.files.wordpress.com/2016/12/cultural_respect_framework_1december2016_1.pdf</w:t>
        </w:r>
      </w:hyperlink>
      <w:r w:rsidRPr="00352052">
        <w:rPr>
          <w:rFonts w:asciiTheme="minorHAnsi" w:hAnsiTheme="minorHAnsi" w:cstheme="minorHAnsi"/>
          <w:sz w:val="18"/>
          <w:szCs w:val="18"/>
          <w:lang w:val="en-US"/>
        </w:rPr>
        <w:t xml:space="preserve"> Accessed 23/02/2021</w:t>
      </w:r>
    </w:p>
  </w:endnote>
  <w:endnote w:id="71">
    <w:p w14:paraId="18BE3CB4"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Cultural Respect Framework For Aboriginal And Torres Strait Islander Health 2004-2009 </w:t>
      </w:r>
      <w:hyperlink r:id="rId48" w:history="1">
        <w:r w:rsidRPr="00352052">
          <w:rPr>
            <w:rStyle w:val="Hyperlink"/>
            <w:rFonts w:asciiTheme="minorHAnsi" w:hAnsiTheme="minorHAnsi" w:cstheme="minorHAnsi"/>
            <w:sz w:val="18"/>
            <w:szCs w:val="18"/>
          </w:rPr>
          <w:t>https://webarchive.nla.gov.au/awa/20190306123554/http://www.iaha.com.au/wp-content/uploads/2013/03/000211_culturalrespectframework.pdf</w:t>
        </w:r>
      </w:hyperlink>
      <w:r w:rsidRPr="00352052">
        <w:rPr>
          <w:rFonts w:asciiTheme="minorHAnsi" w:hAnsiTheme="minorHAnsi" w:cstheme="minorHAnsi"/>
          <w:sz w:val="18"/>
          <w:szCs w:val="18"/>
        </w:rPr>
        <w:t xml:space="preserve"> Accessed 14/01/2021</w:t>
      </w:r>
    </w:p>
  </w:endnote>
  <w:endnote w:id="72">
    <w:p w14:paraId="552B8262"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National Aboriginal and Torres Strait Islander Health Plan 2013–2023 </w:t>
      </w:r>
      <w:hyperlink r:id="rId49" w:history="1">
        <w:r w:rsidRPr="00352052">
          <w:rPr>
            <w:rStyle w:val="Hyperlink"/>
            <w:rFonts w:asciiTheme="minorHAnsi" w:hAnsiTheme="minorHAnsi" w:cstheme="minorHAnsi"/>
            <w:sz w:val="18"/>
            <w:szCs w:val="18"/>
          </w:rPr>
          <w:t>https://www1.health.gov.au/internet/main/publishing.nsf/content/B92E980680486C3BCA257BF0001BAF01/$File/health-plan.pdf</w:t>
        </w:r>
      </w:hyperlink>
      <w:r w:rsidRPr="00352052">
        <w:rPr>
          <w:rFonts w:asciiTheme="minorHAnsi" w:hAnsiTheme="minorHAnsi" w:cstheme="minorHAnsi"/>
          <w:sz w:val="18"/>
          <w:szCs w:val="18"/>
        </w:rPr>
        <w:t xml:space="preserve"> </w:t>
      </w:r>
    </w:p>
  </w:endnote>
  <w:endnote w:id="73">
    <w:p w14:paraId="0135BDE6"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sz w:val="18"/>
          <w:szCs w:val="18"/>
          <w:shd w:val="clear" w:color="auto" w:fill="FFFFFF"/>
        </w:rPr>
        <w:t xml:space="preserve">Draft National Aboriginal and Torres Strait Islander Health Plan 2021-2031. (Currently under development: Commonwealth Communication to the </w:t>
      </w:r>
      <w:r w:rsidRPr="00352052">
        <w:rPr>
          <w:rFonts w:asciiTheme="minorHAnsi" w:hAnsiTheme="minorHAnsi" w:cstheme="minorHAnsi"/>
          <w:sz w:val="18"/>
          <w:szCs w:val="18"/>
        </w:rPr>
        <w:t>Aboriginal and Torres Strait Islander Health Genomics Advisory Group). Confirmed 16/02/2021</w:t>
      </w:r>
    </w:p>
  </w:endnote>
  <w:endnote w:id="74">
    <w:p w14:paraId="05C2E14C"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Implementation Plan for the National Aboriginal and Torres Strait Islander Health Plan 2013–2023 </w:t>
      </w:r>
      <w:hyperlink r:id="rId50" w:history="1">
        <w:r w:rsidRPr="00352052">
          <w:rPr>
            <w:rStyle w:val="Hyperlink"/>
            <w:rFonts w:asciiTheme="minorHAnsi" w:hAnsiTheme="minorHAnsi" w:cstheme="minorHAnsi"/>
            <w:sz w:val="18"/>
            <w:szCs w:val="18"/>
          </w:rPr>
          <w:t>https://www1.health.gov.au/internet/main/publishing.nsf/Content/AC51639D3C8CD4ECCA257E8B00007AC5/$File/DOH_ImplementationPlan_v3.pdf</w:t>
        </w:r>
      </w:hyperlink>
      <w:r w:rsidRPr="00352052">
        <w:rPr>
          <w:rFonts w:asciiTheme="minorHAnsi" w:hAnsiTheme="minorHAnsi" w:cstheme="minorHAnsi"/>
          <w:sz w:val="18"/>
          <w:szCs w:val="18"/>
        </w:rPr>
        <w:t xml:space="preserve"> Accessed 14/01/2021</w:t>
      </w:r>
    </w:p>
  </w:endnote>
  <w:endnote w:id="75">
    <w:p w14:paraId="2049D1B1"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The Commonwealth Department of Health is currently updating the National Aboriginal and Torres Strait Islander Health Plan 2021-2031. Personal communication 16/02/2021</w:t>
      </w:r>
    </w:p>
  </w:endnote>
  <w:endnote w:id="76">
    <w:p w14:paraId="7AA7F936" w14:textId="77777777" w:rsidR="00502162" w:rsidRPr="00352052" w:rsidRDefault="00502162" w:rsidP="001270B4">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Cultural Respect Framework For Aboriginal And Torres Strait Islander Health 2004-2009 </w:t>
      </w:r>
      <w:hyperlink r:id="rId51" w:history="1">
        <w:r w:rsidRPr="00352052">
          <w:rPr>
            <w:rStyle w:val="Hyperlink"/>
            <w:rFonts w:asciiTheme="minorHAnsi" w:hAnsiTheme="minorHAnsi" w:cstheme="minorHAnsi"/>
            <w:sz w:val="18"/>
            <w:szCs w:val="18"/>
          </w:rPr>
          <w:t>https://webarchive.nla.gov.au/awa/20190306123554/http://www.iaha.com.au/wp-content/uploads/2013/03/000211_culturalrespectframework.pdf</w:t>
        </w:r>
      </w:hyperlink>
      <w:r w:rsidRPr="00352052">
        <w:rPr>
          <w:rFonts w:asciiTheme="minorHAnsi" w:hAnsiTheme="minorHAnsi" w:cstheme="minorHAnsi"/>
          <w:sz w:val="18"/>
          <w:szCs w:val="18"/>
        </w:rPr>
        <w:t xml:space="preserve"> Accessed 14/01/2021</w:t>
      </w:r>
    </w:p>
  </w:endnote>
  <w:endnote w:id="77">
    <w:p w14:paraId="4AFE314D"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color w:val="000000"/>
          <w:sz w:val="18"/>
          <w:szCs w:val="18"/>
          <w:shd w:val="clear" w:color="auto" w:fill="FFFFFF"/>
          <w:lang w:eastAsia="en-US"/>
        </w:rPr>
        <w:t xml:space="preserve">AIATSIS Code of Ethics for Aboriginal and Torres Strait Islander Research </w:t>
      </w:r>
      <w:hyperlink r:id="rId52" w:history="1">
        <w:r w:rsidRPr="00352052">
          <w:rPr>
            <w:rStyle w:val="Hyperlink"/>
            <w:rFonts w:asciiTheme="minorHAnsi" w:hAnsiTheme="minorHAnsi" w:cstheme="minorHAnsi"/>
            <w:sz w:val="18"/>
            <w:szCs w:val="18"/>
          </w:rPr>
          <w:t>https://aiatsis.gov.au/research/ethical-research/guidelines-ethical-research-australian-indigenous-studies</w:t>
        </w:r>
      </w:hyperlink>
      <w:r w:rsidRPr="00352052">
        <w:rPr>
          <w:rFonts w:asciiTheme="minorHAnsi" w:hAnsiTheme="minorHAnsi" w:cstheme="minorHAnsi"/>
          <w:sz w:val="18"/>
          <w:szCs w:val="18"/>
        </w:rPr>
        <w:t>. Accessed 20/12/20</w:t>
      </w:r>
    </w:p>
  </w:endnote>
  <w:endnote w:id="78">
    <w:p w14:paraId="14B621CB" w14:textId="77777777" w:rsidR="00502162" w:rsidRPr="00352052" w:rsidRDefault="00502162" w:rsidP="002626BC">
      <w:pPr>
        <w:pStyle w:val="EndnoteText"/>
        <w:rPr>
          <w:rFonts w:asciiTheme="minorHAnsi" w:hAnsiTheme="minorHAnsi" w:cstheme="minorHAnsi"/>
          <w:iCs/>
          <w:sz w:val="18"/>
          <w:szCs w:val="18"/>
          <w:lang w:val="en-US"/>
        </w:rPr>
      </w:pPr>
      <w:r w:rsidRPr="00352052">
        <w:rPr>
          <w:rStyle w:val="EndnoteReference"/>
          <w:rFonts w:asciiTheme="minorHAnsi" w:hAnsiTheme="minorHAnsi" w:cstheme="minorHAnsi"/>
          <w:iCs/>
          <w:sz w:val="18"/>
          <w:szCs w:val="18"/>
        </w:rPr>
        <w:endnoteRef/>
      </w:r>
      <w:r w:rsidRPr="00352052">
        <w:rPr>
          <w:rFonts w:asciiTheme="minorHAnsi" w:hAnsiTheme="minorHAnsi" w:cstheme="minorHAnsi"/>
          <w:iCs/>
          <w:sz w:val="18"/>
          <w:szCs w:val="18"/>
        </w:rPr>
        <w:t xml:space="preserve"> The Australian Code for the Responsible Conduct of Research </w:t>
      </w:r>
      <w:hyperlink r:id="rId53" w:history="1">
        <w:r w:rsidRPr="00352052">
          <w:rPr>
            <w:rStyle w:val="Hyperlink"/>
            <w:rFonts w:asciiTheme="minorHAnsi" w:hAnsiTheme="minorHAnsi" w:cstheme="minorHAnsi"/>
            <w:iCs/>
            <w:sz w:val="18"/>
            <w:szCs w:val="18"/>
          </w:rPr>
          <w:t>https://www.nhmrc.gov.au/sites/default/files/documents/attachments/grant%20documents/The-australian-code-for-the-responsible-conduct-of-research-2018.pdf</w:t>
        </w:r>
      </w:hyperlink>
      <w:r w:rsidRPr="00352052">
        <w:rPr>
          <w:rFonts w:asciiTheme="minorHAnsi" w:hAnsiTheme="minorHAnsi" w:cstheme="minorHAnsi"/>
          <w:iCs/>
          <w:sz w:val="18"/>
          <w:szCs w:val="18"/>
        </w:rPr>
        <w:t xml:space="preserve"> Accessed 04/02/2021</w:t>
      </w:r>
    </w:p>
  </w:endnote>
  <w:endnote w:id="79">
    <w:p w14:paraId="2A3B1734" w14:textId="77777777" w:rsidR="00502162" w:rsidRPr="00352052" w:rsidRDefault="00502162" w:rsidP="002626BC">
      <w:pPr>
        <w:pStyle w:val="EndnoteText"/>
        <w:rPr>
          <w:rFonts w:asciiTheme="minorHAnsi" w:hAnsiTheme="minorHAnsi" w:cstheme="minorHAnsi"/>
          <w:iCs/>
          <w:sz w:val="18"/>
          <w:szCs w:val="18"/>
          <w:lang w:val="en-US"/>
        </w:rPr>
      </w:pPr>
      <w:r w:rsidRPr="00352052">
        <w:rPr>
          <w:rStyle w:val="EndnoteReference"/>
          <w:rFonts w:asciiTheme="minorHAnsi" w:hAnsiTheme="minorHAnsi" w:cstheme="minorHAnsi"/>
          <w:iCs/>
          <w:sz w:val="18"/>
          <w:szCs w:val="18"/>
        </w:rPr>
        <w:endnoteRef/>
      </w:r>
      <w:r w:rsidRPr="00352052">
        <w:rPr>
          <w:rFonts w:asciiTheme="minorHAnsi" w:hAnsiTheme="minorHAnsi" w:cstheme="minorHAnsi"/>
          <w:iCs/>
          <w:sz w:val="18"/>
          <w:szCs w:val="18"/>
        </w:rPr>
        <w:t xml:space="preserve"> National Statement on Ethical Conduct in Human Research 2007 (updated 2018) </w:t>
      </w:r>
      <w:hyperlink r:id="rId54" w:anchor="block-views-block-file-attachments-content-block-1" w:history="1">
        <w:r w:rsidRPr="00352052">
          <w:rPr>
            <w:rStyle w:val="Hyperlink"/>
            <w:rFonts w:asciiTheme="minorHAnsi" w:hAnsiTheme="minorHAnsi" w:cstheme="minorHAnsi"/>
            <w:iCs/>
            <w:sz w:val="18"/>
            <w:szCs w:val="18"/>
          </w:rPr>
          <w:t>https://www.nhmrc.gov.au/about-us/publications/national-statement-ethical-conduct-human-research-2007-updated-2018#block-views-block-file-attachments-content-block-1</w:t>
        </w:r>
      </w:hyperlink>
      <w:r w:rsidRPr="00352052">
        <w:rPr>
          <w:rFonts w:asciiTheme="minorHAnsi" w:hAnsiTheme="minorHAnsi" w:cstheme="minorHAnsi"/>
          <w:iCs/>
          <w:sz w:val="18"/>
          <w:szCs w:val="18"/>
        </w:rPr>
        <w:t>. Accessed 04/02/2021</w:t>
      </w:r>
    </w:p>
  </w:endnote>
  <w:endnote w:id="80">
    <w:p w14:paraId="37F5F10B" w14:textId="77777777" w:rsidR="00502162" w:rsidRPr="00352052" w:rsidRDefault="00502162" w:rsidP="002626BC">
      <w:pPr>
        <w:pStyle w:val="References"/>
        <w:rPr>
          <w:rStyle w:val="EndnoteReference"/>
          <w:iCs/>
          <w:vertAlign w:val="baseline"/>
        </w:rPr>
      </w:pPr>
      <w:r w:rsidRPr="00352052">
        <w:rPr>
          <w:rStyle w:val="EndnoteReference"/>
          <w:iCs/>
        </w:rPr>
        <w:endnoteRef/>
      </w:r>
      <w:r w:rsidRPr="00352052">
        <w:rPr>
          <w:rStyle w:val="EndnoteReference"/>
          <w:iCs/>
        </w:rPr>
        <w:t xml:space="preserve"> </w:t>
      </w:r>
      <w:r w:rsidRPr="00352052">
        <w:rPr>
          <w:rStyle w:val="EndnoteReference"/>
          <w:iCs/>
          <w:vertAlign w:val="baseline"/>
        </w:rPr>
        <w:t xml:space="preserve">National Health and Medical Research Council, 2018. Ethical conduct in research with Aboriginal and Torres Strait Islander Peoples and communities: Guidelines for researchers and stakeholders. NHMRC, Canberra. </w:t>
      </w:r>
      <w:hyperlink r:id="rId55" w:history="1">
        <w:r w:rsidRPr="00352052">
          <w:rPr>
            <w:rStyle w:val="Hyperlink"/>
            <w:iCs/>
          </w:rPr>
          <w:t>https://www.nhmrc.gov.au/research-policy/ethics/ethical-guidelines-research-aboriginal-and-torres-strait-islander-peoples</w:t>
        </w:r>
      </w:hyperlink>
      <w:r w:rsidRPr="00352052">
        <w:rPr>
          <w:iCs/>
        </w:rPr>
        <w:t xml:space="preserve"> Accessed 04/02/2021</w:t>
      </w:r>
    </w:p>
  </w:endnote>
  <w:endnote w:id="81">
    <w:p w14:paraId="712D13F3" w14:textId="77777777" w:rsidR="00502162" w:rsidRPr="00352052" w:rsidRDefault="00502162" w:rsidP="002626BC">
      <w:pPr>
        <w:pStyle w:val="EndnoteText"/>
        <w:rPr>
          <w:rFonts w:asciiTheme="minorHAnsi" w:hAnsiTheme="minorHAnsi" w:cstheme="minorHAnsi"/>
          <w:iCs/>
          <w:sz w:val="18"/>
          <w:szCs w:val="18"/>
          <w:lang w:val="en-US"/>
        </w:rPr>
      </w:pPr>
      <w:r w:rsidRPr="00352052">
        <w:rPr>
          <w:rStyle w:val="EndnoteReference"/>
          <w:rFonts w:asciiTheme="minorHAnsi" w:hAnsiTheme="minorHAnsi" w:cstheme="minorHAnsi"/>
          <w:iCs/>
          <w:sz w:val="18"/>
          <w:szCs w:val="18"/>
        </w:rPr>
        <w:endnoteRef/>
      </w:r>
      <w:r w:rsidRPr="00352052">
        <w:rPr>
          <w:rFonts w:asciiTheme="minorHAnsi" w:hAnsiTheme="minorHAnsi" w:cstheme="minorHAnsi"/>
          <w:iCs/>
          <w:sz w:val="18"/>
          <w:szCs w:val="18"/>
        </w:rPr>
        <w:t xml:space="preserve"> </w:t>
      </w:r>
      <w:r w:rsidRPr="00352052">
        <w:rPr>
          <w:rFonts w:asciiTheme="minorHAnsi" w:hAnsiTheme="minorHAnsi" w:cstheme="minorHAnsi"/>
          <w:bCs/>
          <w:iCs/>
          <w:sz w:val="18"/>
          <w:szCs w:val="18"/>
        </w:rPr>
        <w:t>Keeping research on track II</w:t>
      </w:r>
      <w:r w:rsidRPr="00352052">
        <w:rPr>
          <w:rFonts w:asciiTheme="minorHAnsi" w:hAnsiTheme="minorHAnsi" w:cstheme="minorHAnsi"/>
          <w:iCs/>
          <w:sz w:val="18"/>
          <w:szCs w:val="18"/>
        </w:rPr>
        <w:t xml:space="preserve"> </w:t>
      </w:r>
      <w:r w:rsidRPr="00352052">
        <w:rPr>
          <w:rStyle w:val="EndnoteReference"/>
          <w:rFonts w:asciiTheme="minorHAnsi" w:hAnsiTheme="minorHAnsi" w:cstheme="minorHAnsi"/>
          <w:iCs/>
          <w:color w:val="000000" w:themeColor="text1"/>
          <w:sz w:val="18"/>
          <w:szCs w:val="18"/>
          <w:vertAlign w:val="baseline"/>
          <w:lang w:eastAsia="en-US"/>
        </w:rPr>
        <w:t>was developed to provide advice on how the values and principles outlined in Ethical conduct in research with Aboriginal and Torres Strait Islander Peoples and communities: Guidelines for researchers and stakeholders can be put into practice in research</w:t>
      </w:r>
      <w:r w:rsidRPr="00352052">
        <w:rPr>
          <w:rFonts w:asciiTheme="minorHAnsi" w:hAnsiTheme="minorHAnsi" w:cstheme="minorHAnsi"/>
          <w:iCs/>
          <w:sz w:val="18"/>
          <w:szCs w:val="18"/>
        </w:rPr>
        <w:t xml:space="preserve"> </w:t>
      </w:r>
      <w:hyperlink r:id="rId56" w:history="1">
        <w:r w:rsidRPr="00352052">
          <w:rPr>
            <w:rStyle w:val="Hyperlink"/>
            <w:rFonts w:asciiTheme="minorHAnsi" w:hAnsiTheme="minorHAnsi" w:cstheme="minorHAnsi"/>
            <w:iCs/>
            <w:sz w:val="18"/>
            <w:szCs w:val="18"/>
          </w:rPr>
          <w:t>https://www.nhmrc.gov.au/about-us/resources/keeping-research-track-ii</w:t>
        </w:r>
      </w:hyperlink>
      <w:r w:rsidRPr="00352052">
        <w:rPr>
          <w:rFonts w:asciiTheme="minorHAnsi" w:hAnsiTheme="minorHAnsi" w:cstheme="minorHAnsi"/>
          <w:iCs/>
          <w:sz w:val="18"/>
          <w:szCs w:val="18"/>
        </w:rPr>
        <w:t xml:space="preserve"> Accessed 04/02/2021</w:t>
      </w:r>
    </w:p>
  </w:endnote>
  <w:endnote w:id="82">
    <w:p w14:paraId="69635320"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Information from Aboriginal and Torres Strait Islander Health Genomics Advisory Group: National Statement on Ethical Conduct in Human Research 2007 (updated 2018) is currently under revision and includes more cultural safety guidance. February 2021</w:t>
      </w:r>
    </w:p>
  </w:endnote>
  <w:endnote w:id="83">
    <w:p w14:paraId="2278EA96"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iCs/>
          <w:sz w:val="18"/>
          <w:szCs w:val="18"/>
        </w:rPr>
        <w:t xml:space="preserve">National Agreement on Closing the Gap: Closing the Gap in Partnership July 2020. </w:t>
      </w:r>
      <w:hyperlink r:id="rId57" w:history="1">
        <w:r w:rsidRPr="00352052">
          <w:rPr>
            <w:rStyle w:val="Hyperlink"/>
            <w:rFonts w:asciiTheme="minorHAnsi" w:hAnsiTheme="minorHAnsi" w:cstheme="minorHAnsi"/>
            <w:iCs/>
            <w:sz w:val="18"/>
            <w:szCs w:val="18"/>
          </w:rPr>
          <w:t>National Agreement on Closing the Gap (coalitionofpeaks.org.au)</w:t>
        </w:r>
      </w:hyperlink>
      <w:r w:rsidRPr="00352052">
        <w:rPr>
          <w:rFonts w:asciiTheme="minorHAnsi" w:hAnsiTheme="minorHAnsi" w:cstheme="minorHAnsi"/>
          <w:iCs/>
          <w:sz w:val="18"/>
          <w:szCs w:val="18"/>
        </w:rPr>
        <w:t xml:space="preserve"> Accessed 18/02/2021</w:t>
      </w:r>
    </w:p>
  </w:endnote>
  <w:endnote w:id="84">
    <w:p w14:paraId="13CC4EEB"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National Indigenous Australians Agency (NIAA)</w:t>
      </w:r>
      <w:r w:rsidRPr="00352052">
        <w:rPr>
          <w:rFonts w:asciiTheme="minorHAnsi" w:eastAsiaTheme="minorHAnsi" w:hAnsiTheme="minorHAnsi" w:cstheme="minorHAnsi"/>
          <w:color w:val="1A1A1A"/>
          <w:sz w:val="18"/>
          <w:szCs w:val="18"/>
        </w:rPr>
        <w:t xml:space="preserve"> </w:t>
      </w:r>
      <w:hyperlink r:id="rId58" w:history="1">
        <w:r w:rsidRPr="00352052">
          <w:rPr>
            <w:rStyle w:val="Hyperlink"/>
            <w:rFonts w:asciiTheme="minorHAnsi" w:hAnsiTheme="minorHAnsi" w:cstheme="minorHAnsi"/>
            <w:sz w:val="18"/>
            <w:szCs w:val="18"/>
          </w:rPr>
          <w:t>https://voice.niaa.gov.au/sites/default/files/2021-01/indigenous-voice-codesign-process-interim-report-2020.pdf</w:t>
        </w:r>
      </w:hyperlink>
      <w:r w:rsidRPr="00352052">
        <w:rPr>
          <w:rFonts w:asciiTheme="minorHAnsi" w:hAnsiTheme="minorHAnsi" w:cstheme="minorHAnsi"/>
          <w:sz w:val="18"/>
          <w:szCs w:val="18"/>
        </w:rPr>
        <w:t xml:space="preserve"> Accessed 14/01/2021</w:t>
      </w:r>
    </w:p>
  </w:endnote>
  <w:endnote w:id="85">
    <w:p w14:paraId="1FFC395B"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2018 Joint Select Committee on Constitutional Recognition of Aboriginal and Torres Strait Islander Peoples </w:t>
      </w:r>
      <w:hyperlink r:id="rId59" w:history="1">
        <w:r w:rsidRPr="00352052">
          <w:rPr>
            <w:rStyle w:val="Hyperlink"/>
            <w:rFonts w:asciiTheme="minorHAnsi" w:hAnsiTheme="minorHAnsi" w:cstheme="minorHAnsi"/>
            <w:sz w:val="18"/>
            <w:szCs w:val="18"/>
          </w:rPr>
          <w:t>https://parlinfo.aph.gov.au/parlInfo/download/committees/reportjnt/024213/toc_pdf/Finalreport.pdf;fileType=application%2Fpdf</w:t>
        </w:r>
      </w:hyperlink>
      <w:r w:rsidRPr="00352052">
        <w:rPr>
          <w:rFonts w:asciiTheme="minorHAnsi" w:hAnsiTheme="minorHAnsi" w:cstheme="minorHAnsi"/>
          <w:sz w:val="18"/>
          <w:szCs w:val="18"/>
        </w:rPr>
        <w:t xml:space="preserve"> </w:t>
      </w:r>
    </w:p>
  </w:endnote>
  <w:endnote w:id="86">
    <w:p w14:paraId="2A312370" w14:textId="77777777" w:rsidR="00502162" w:rsidRPr="006F09D9" w:rsidRDefault="00502162" w:rsidP="002626BC">
      <w:pPr>
        <w:pStyle w:val="References"/>
        <w:rPr>
          <w:lang w:val="en-AU"/>
        </w:rPr>
      </w:pPr>
      <w:r w:rsidRPr="006F09D9">
        <w:rPr>
          <w:rStyle w:val="EndnoteReference"/>
        </w:rPr>
        <w:endnoteRef/>
      </w:r>
      <w:r w:rsidRPr="006F09D9">
        <w:t xml:space="preserve"> </w:t>
      </w:r>
      <w:proofErr w:type="spellStart"/>
      <w:r w:rsidRPr="006F09D9">
        <w:t>Kelaher</w:t>
      </w:r>
      <w:proofErr w:type="spellEnd"/>
      <w:r w:rsidRPr="006F09D9">
        <w:t xml:space="preserve"> et al (2014), ‘Does more equitable governance lead to more equitable health care? A case study based on the implementation of health reform in Aboriginal health Australia’, Social Science &amp; Medicine, vol. 123, pp. 278–286.</w:t>
      </w:r>
    </w:p>
  </w:endnote>
  <w:endnote w:id="87">
    <w:p w14:paraId="75FCFD06" w14:textId="77777777" w:rsidR="00502162" w:rsidRPr="00B02118" w:rsidRDefault="00502162" w:rsidP="008724A9">
      <w:pPr>
        <w:pStyle w:val="References"/>
        <w:rPr>
          <w:rStyle w:val="EndnoteReference"/>
          <w:iCs/>
          <w:color w:val="000000" w:themeColor="text1"/>
          <w:vertAlign w:val="baseline"/>
        </w:rPr>
      </w:pPr>
      <w:r w:rsidRPr="00B02118">
        <w:rPr>
          <w:rStyle w:val="EndnoteReference"/>
          <w:i w:val="0"/>
          <w:iCs/>
        </w:rPr>
        <w:endnoteRef/>
      </w:r>
      <w:r w:rsidRPr="00B02118">
        <w:rPr>
          <w:rStyle w:val="EndnoteReference"/>
          <w:i w:val="0"/>
          <w:iCs/>
        </w:rPr>
        <w:t xml:space="preserve"> </w:t>
      </w:r>
      <w:r w:rsidRPr="006F09D9">
        <w:rPr>
          <w:iCs/>
        </w:rPr>
        <w:t xml:space="preserve">National Agreement on Closing the Gap: Closing the Gap in Partnership July 2020. </w:t>
      </w:r>
      <w:hyperlink r:id="rId60" w:history="1">
        <w:r w:rsidRPr="006F09D9">
          <w:rPr>
            <w:rStyle w:val="Hyperlink"/>
            <w:iCs/>
          </w:rPr>
          <w:t>National Agreement on Closing the Gap (coalitionofpeaks.org.au)</w:t>
        </w:r>
      </w:hyperlink>
      <w:r w:rsidRPr="006F09D9">
        <w:rPr>
          <w:iCs/>
        </w:rPr>
        <w:t xml:space="preserve"> Accessed 18/02/2021</w:t>
      </w:r>
      <w:r w:rsidRPr="00B02118">
        <w:rPr>
          <w:rStyle w:val="EndnoteReference"/>
          <w:iCs/>
          <w:vertAlign w:val="baseline"/>
        </w:rPr>
        <w:t>.</w:t>
      </w:r>
      <w:r>
        <w:rPr>
          <w:iCs/>
        </w:rPr>
        <w:t xml:space="preserve"> </w:t>
      </w:r>
    </w:p>
  </w:endnote>
  <w:endnote w:id="88">
    <w:p w14:paraId="34B4BEDF" w14:textId="7F7DB483" w:rsidR="00502162" w:rsidRPr="00352052" w:rsidRDefault="00502162" w:rsidP="007561D8">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color w:val="000000"/>
          <w:sz w:val="18"/>
          <w:szCs w:val="18"/>
          <w:shd w:val="clear" w:color="auto" w:fill="FFFFFF"/>
          <w:lang w:eastAsia="en-US"/>
        </w:rPr>
        <w:t xml:space="preserve">AIATSIS Code of Ethics for Aboriginal and Torres Strait Islander Research </w:t>
      </w:r>
      <w:hyperlink r:id="rId61" w:history="1">
        <w:r w:rsidRPr="00352052">
          <w:rPr>
            <w:rStyle w:val="Hyperlink"/>
            <w:rFonts w:asciiTheme="minorHAnsi" w:hAnsiTheme="minorHAnsi" w:cstheme="minorHAnsi"/>
            <w:sz w:val="18"/>
            <w:szCs w:val="18"/>
          </w:rPr>
          <w:t>https://aiatsis.gov.au/research/ethical-research/guidelines-ethical-research-australian-indigenous-studies</w:t>
        </w:r>
      </w:hyperlink>
      <w:r w:rsidRPr="00352052">
        <w:rPr>
          <w:rFonts w:asciiTheme="minorHAnsi" w:hAnsiTheme="minorHAnsi" w:cstheme="minorHAnsi"/>
          <w:sz w:val="18"/>
          <w:szCs w:val="18"/>
        </w:rPr>
        <w:t>. Accessed 20/12/20</w:t>
      </w:r>
    </w:p>
  </w:endnote>
  <w:endnote w:id="89">
    <w:p w14:paraId="08D47944" w14:textId="77777777" w:rsidR="00502162" w:rsidRPr="00352052" w:rsidRDefault="00502162" w:rsidP="008F5EA1">
      <w:pPr>
        <w:pStyle w:val="References"/>
        <w:rPr>
          <w:rStyle w:val="EndnoteReference"/>
          <w:iCs/>
          <w:vertAlign w:val="baseline"/>
        </w:rPr>
      </w:pPr>
      <w:r w:rsidRPr="00352052">
        <w:rPr>
          <w:rStyle w:val="EndnoteReference"/>
          <w:iCs/>
        </w:rPr>
        <w:endnoteRef/>
      </w:r>
      <w:r w:rsidRPr="00352052">
        <w:rPr>
          <w:rStyle w:val="EndnoteReference"/>
          <w:iCs/>
        </w:rPr>
        <w:t xml:space="preserve"> </w:t>
      </w:r>
      <w:r w:rsidRPr="00352052">
        <w:rPr>
          <w:rStyle w:val="EndnoteReference"/>
          <w:iCs/>
          <w:vertAlign w:val="baseline"/>
        </w:rPr>
        <w:t xml:space="preserve">National Health and Medical Research Council, 2018. Ethical conduct in research with Aboriginal and Torres Strait Islander Peoples and communities: Guidelines for researchers and stakeholders. NHMRC, Canberra. </w:t>
      </w:r>
      <w:hyperlink r:id="rId62" w:history="1">
        <w:r w:rsidRPr="00352052">
          <w:rPr>
            <w:rStyle w:val="Hyperlink"/>
            <w:iCs/>
          </w:rPr>
          <w:t>https://www.nhmrc.gov.au/research-policy/ethics/ethical-guidelines-research-aboriginal-and-torres-strait-islander-peoples</w:t>
        </w:r>
      </w:hyperlink>
      <w:r w:rsidRPr="00352052">
        <w:rPr>
          <w:iCs/>
        </w:rPr>
        <w:t xml:space="preserve"> Accessed 04/02/2021</w:t>
      </w:r>
    </w:p>
  </w:endnote>
  <w:endnote w:id="90">
    <w:p w14:paraId="5A3CCCE4" w14:textId="6F66377A" w:rsidR="00502162" w:rsidRPr="00352052" w:rsidRDefault="00502162" w:rsidP="008F5EA1">
      <w:pPr>
        <w:pStyle w:val="EndnoteText"/>
        <w:rPr>
          <w:rFonts w:asciiTheme="minorHAnsi" w:hAnsiTheme="minorHAnsi" w:cstheme="minorHAnsi"/>
          <w:iCs/>
          <w:sz w:val="18"/>
          <w:szCs w:val="18"/>
          <w:lang w:val="en-US"/>
        </w:rPr>
      </w:pPr>
      <w:r w:rsidRPr="00352052">
        <w:rPr>
          <w:rStyle w:val="EndnoteReference"/>
          <w:rFonts w:asciiTheme="minorHAnsi" w:hAnsiTheme="minorHAnsi" w:cstheme="minorHAnsi"/>
          <w:iCs/>
          <w:sz w:val="18"/>
          <w:szCs w:val="18"/>
        </w:rPr>
        <w:endnoteRef/>
      </w:r>
      <w:r w:rsidRPr="00352052">
        <w:rPr>
          <w:rFonts w:asciiTheme="minorHAnsi" w:hAnsiTheme="minorHAnsi" w:cstheme="minorHAnsi"/>
          <w:iCs/>
          <w:sz w:val="18"/>
          <w:szCs w:val="18"/>
        </w:rPr>
        <w:t xml:space="preserve"> </w:t>
      </w:r>
      <w:r w:rsidRPr="00352052">
        <w:rPr>
          <w:rFonts w:asciiTheme="minorHAnsi" w:hAnsiTheme="minorHAnsi" w:cstheme="minorHAnsi"/>
          <w:bCs/>
          <w:iCs/>
          <w:sz w:val="18"/>
          <w:szCs w:val="18"/>
        </w:rPr>
        <w:t>Keeping Research on Track II</w:t>
      </w:r>
      <w:r w:rsidRPr="00352052">
        <w:rPr>
          <w:rFonts w:asciiTheme="minorHAnsi" w:hAnsiTheme="minorHAnsi" w:cstheme="minorHAnsi"/>
          <w:iCs/>
          <w:sz w:val="18"/>
          <w:szCs w:val="18"/>
        </w:rPr>
        <w:t xml:space="preserve"> </w:t>
      </w:r>
      <w:r w:rsidRPr="00352052">
        <w:rPr>
          <w:rStyle w:val="EndnoteReference"/>
          <w:rFonts w:asciiTheme="minorHAnsi" w:hAnsiTheme="minorHAnsi" w:cstheme="minorHAnsi"/>
          <w:iCs/>
          <w:color w:val="000000" w:themeColor="text1"/>
          <w:sz w:val="18"/>
          <w:szCs w:val="18"/>
          <w:vertAlign w:val="baseline"/>
          <w:lang w:eastAsia="en-US"/>
        </w:rPr>
        <w:t xml:space="preserve">was developed to provide advice on how the values and principles outlined in Ethical Conduct </w:t>
      </w:r>
      <w:r w:rsidRPr="00352052">
        <w:rPr>
          <w:rFonts w:asciiTheme="minorHAnsi" w:hAnsiTheme="minorHAnsi" w:cstheme="minorHAnsi"/>
          <w:iCs/>
          <w:color w:val="000000" w:themeColor="text1"/>
          <w:sz w:val="18"/>
          <w:szCs w:val="18"/>
          <w:lang w:eastAsia="en-US"/>
        </w:rPr>
        <w:t>i</w:t>
      </w:r>
      <w:r w:rsidRPr="00352052">
        <w:rPr>
          <w:rStyle w:val="EndnoteReference"/>
          <w:rFonts w:asciiTheme="minorHAnsi" w:hAnsiTheme="minorHAnsi" w:cstheme="minorHAnsi"/>
          <w:iCs/>
          <w:color w:val="000000" w:themeColor="text1"/>
          <w:sz w:val="18"/>
          <w:szCs w:val="18"/>
          <w:vertAlign w:val="baseline"/>
          <w:lang w:eastAsia="en-US"/>
        </w:rPr>
        <w:t xml:space="preserve">n Research with Aboriginal and Torres Strait Islander Peoples </w:t>
      </w:r>
      <w:r w:rsidRPr="00352052">
        <w:rPr>
          <w:rFonts w:asciiTheme="minorHAnsi" w:hAnsiTheme="minorHAnsi" w:cstheme="minorHAnsi"/>
          <w:iCs/>
          <w:color w:val="000000" w:themeColor="text1"/>
          <w:sz w:val="18"/>
          <w:szCs w:val="18"/>
          <w:lang w:eastAsia="en-US"/>
        </w:rPr>
        <w:t>a</w:t>
      </w:r>
      <w:r w:rsidRPr="00352052">
        <w:rPr>
          <w:rStyle w:val="EndnoteReference"/>
          <w:rFonts w:asciiTheme="minorHAnsi" w:hAnsiTheme="minorHAnsi" w:cstheme="minorHAnsi"/>
          <w:iCs/>
          <w:color w:val="000000" w:themeColor="text1"/>
          <w:sz w:val="18"/>
          <w:szCs w:val="18"/>
          <w:vertAlign w:val="baseline"/>
          <w:lang w:eastAsia="en-US"/>
        </w:rPr>
        <w:t>nd Communities: Guidelines for researchers and stakeholders can be put into practice in research</w:t>
      </w:r>
      <w:r w:rsidRPr="00352052">
        <w:rPr>
          <w:rFonts w:asciiTheme="minorHAnsi" w:hAnsiTheme="minorHAnsi" w:cstheme="minorHAnsi"/>
          <w:iCs/>
          <w:sz w:val="18"/>
          <w:szCs w:val="18"/>
        </w:rPr>
        <w:t xml:space="preserve"> </w:t>
      </w:r>
      <w:hyperlink r:id="rId63" w:history="1">
        <w:r w:rsidRPr="00352052">
          <w:rPr>
            <w:rStyle w:val="Hyperlink"/>
            <w:rFonts w:asciiTheme="minorHAnsi" w:hAnsiTheme="minorHAnsi" w:cstheme="minorHAnsi"/>
            <w:iCs/>
            <w:sz w:val="18"/>
            <w:szCs w:val="18"/>
          </w:rPr>
          <w:t>https://www.nhmrc.gov.au/about-us/resources/keeping-research-track-ii</w:t>
        </w:r>
      </w:hyperlink>
      <w:r w:rsidRPr="00352052">
        <w:rPr>
          <w:rFonts w:asciiTheme="minorHAnsi" w:hAnsiTheme="minorHAnsi" w:cstheme="minorHAnsi"/>
          <w:iCs/>
          <w:sz w:val="18"/>
          <w:szCs w:val="18"/>
        </w:rPr>
        <w:t xml:space="preserve"> Accessed 04/02/2021</w:t>
      </w:r>
    </w:p>
  </w:endnote>
  <w:endnote w:id="91">
    <w:p w14:paraId="308DE11E"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National Indigenous Australians Agency (NIAA)</w:t>
      </w:r>
      <w:r w:rsidRPr="00352052">
        <w:rPr>
          <w:rFonts w:asciiTheme="minorHAnsi" w:eastAsiaTheme="minorHAnsi" w:hAnsiTheme="minorHAnsi" w:cstheme="minorHAnsi"/>
          <w:color w:val="1A1A1A"/>
          <w:sz w:val="18"/>
          <w:szCs w:val="18"/>
        </w:rPr>
        <w:t xml:space="preserve"> </w:t>
      </w:r>
      <w:hyperlink r:id="rId64" w:history="1">
        <w:r w:rsidRPr="00352052">
          <w:rPr>
            <w:rStyle w:val="Hyperlink"/>
            <w:rFonts w:asciiTheme="minorHAnsi" w:hAnsiTheme="minorHAnsi" w:cstheme="minorHAnsi"/>
            <w:sz w:val="18"/>
            <w:szCs w:val="18"/>
          </w:rPr>
          <w:t>https://voice.niaa.gov.au/sites/default/files/2021-01/indigenous-voice-codesign-process-interim-report-2020.pdf</w:t>
        </w:r>
      </w:hyperlink>
      <w:r w:rsidRPr="00352052">
        <w:rPr>
          <w:rFonts w:asciiTheme="minorHAnsi" w:hAnsiTheme="minorHAnsi" w:cstheme="minorHAnsi"/>
          <w:sz w:val="18"/>
          <w:szCs w:val="18"/>
        </w:rPr>
        <w:t xml:space="preserve"> Accessed 14/01/2021</w:t>
      </w:r>
    </w:p>
  </w:endnote>
  <w:endnote w:id="92">
    <w:p w14:paraId="4E01F717" w14:textId="77777777" w:rsidR="00502162" w:rsidRPr="00352052" w:rsidRDefault="00502162" w:rsidP="00FD5F9E">
      <w:pPr>
        <w:pStyle w:val="EndnoteText"/>
        <w:rPr>
          <w:rFonts w:asciiTheme="minorHAnsi" w:hAnsiTheme="minorHAnsi" w:cstheme="minorHAnsi"/>
          <w:iCs/>
          <w:sz w:val="18"/>
          <w:szCs w:val="18"/>
          <w:lang w:val="en-US"/>
        </w:rPr>
      </w:pPr>
      <w:r w:rsidRPr="00352052">
        <w:rPr>
          <w:rStyle w:val="EndnoteReference"/>
          <w:rFonts w:asciiTheme="minorHAnsi" w:hAnsiTheme="minorHAnsi" w:cstheme="minorHAnsi"/>
          <w:iCs/>
          <w:sz w:val="18"/>
          <w:szCs w:val="18"/>
        </w:rPr>
        <w:endnoteRef/>
      </w:r>
      <w:r w:rsidRPr="00352052">
        <w:rPr>
          <w:rFonts w:asciiTheme="minorHAnsi" w:hAnsiTheme="minorHAnsi" w:cstheme="minorHAnsi"/>
          <w:iCs/>
          <w:sz w:val="18"/>
          <w:szCs w:val="18"/>
        </w:rPr>
        <w:t xml:space="preserve"> National Agreement on Closing the Gap: Closing the Gap in Partnership July 2020. </w:t>
      </w:r>
      <w:hyperlink r:id="rId65" w:history="1">
        <w:r w:rsidRPr="00352052">
          <w:rPr>
            <w:rStyle w:val="Hyperlink"/>
            <w:rFonts w:asciiTheme="minorHAnsi" w:hAnsiTheme="minorHAnsi" w:cstheme="minorHAnsi"/>
            <w:iCs/>
            <w:sz w:val="18"/>
            <w:szCs w:val="18"/>
          </w:rPr>
          <w:t>National Agreement on Closing the Gap (coalitionofpeaks.org.au)</w:t>
        </w:r>
      </w:hyperlink>
      <w:r w:rsidRPr="00352052">
        <w:rPr>
          <w:rFonts w:asciiTheme="minorHAnsi" w:hAnsiTheme="minorHAnsi" w:cstheme="minorHAnsi"/>
          <w:iCs/>
          <w:sz w:val="18"/>
          <w:szCs w:val="18"/>
        </w:rPr>
        <w:t xml:space="preserve"> Accessed 18/02/2021</w:t>
      </w:r>
    </w:p>
  </w:endnote>
  <w:endnote w:id="93">
    <w:p w14:paraId="3C711A3A"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National Centre for Indigenous Genomics (NCIG) </w:t>
      </w:r>
      <w:hyperlink r:id="rId66" w:history="1">
        <w:r w:rsidRPr="00352052">
          <w:rPr>
            <w:rStyle w:val="Hyperlink"/>
            <w:rFonts w:asciiTheme="minorHAnsi" w:hAnsiTheme="minorHAnsi" w:cstheme="minorHAnsi"/>
            <w:sz w:val="18"/>
            <w:szCs w:val="18"/>
          </w:rPr>
          <w:t>https://www.legislation.gov.au/Details/F2016L01873</w:t>
        </w:r>
      </w:hyperlink>
      <w:r w:rsidRPr="00352052">
        <w:rPr>
          <w:rFonts w:asciiTheme="minorHAnsi" w:hAnsiTheme="minorHAnsi" w:cstheme="minorHAnsi"/>
          <w:sz w:val="18"/>
          <w:szCs w:val="18"/>
        </w:rPr>
        <w:t>. Accessed 14/12/20</w:t>
      </w:r>
    </w:p>
  </w:endnote>
  <w:endnote w:id="94">
    <w:p w14:paraId="5A07F9FC" w14:textId="77777777" w:rsidR="00502162" w:rsidRPr="00352052" w:rsidRDefault="00502162" w:rsidP="002626BC">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National Centre for Indigenous Genomics (NCIG) </w:t>
      </w:r>
      <w:hyperlink r:id="rId67" w:history="1">
        <w:r w:rsidRPr="00352052">
          <w:rPr>
            <w:rStyle w:val="Hyperlink"/>
            <w:rFonts w:asciiTheme="minorHAnsi" w:hAnsiTheme="minorHAnsi" w:cstheme="minorHAnsi"/>
            <w:sz w:val="18"/>
            <w:szCs w:val="18"/>
          </w:rPr>
          <w:t>https://ncig.anu.edu.au/files/NCIG-2019-Annual-Report.pdf</w:t>
        </w:r>
      </w:hyperlink>
      <w:r w:rsidRPr="00352052">
        <w:rPr>
          <w:rFonts w:asciiTheme="minorHAnsi" w:hAnsiTheme="minorHAnsi" w:cstheme="minorHAnsi"/>
          <w:sz w:val="18"/>
          <w:szCs w:val="18"/>
        </w:rPr>
        <w:t xml:space="preserve"> Accessed 14/12/20</w:t>
      </w:r>
    </w:p>
  </w:endnote>
  <w:endnote w:id="95">
    <w:p w14:paraId="3047178C" w14:textId="77777777" w:rsidR="00502162" w:rsidRPr="00352052" w:rsidRDefault="00502162" w:rsidP="000B4042">
      <w:pPr>
        <w:pStyle w:val="References"/>
        <w:rPr>
          <w:rStyle w:val="EndnoteReference"/>
          <w:iCs/>
          <w:vertAlign w:val="baseline"/>
        </w:rPr>
      </w:pPr>
      <w:r w:rsidRPr="00352052">
        <w:rPr>
          <w:rStyle w:val="EndnoteReference"/>
          <w:iCs/>
        </w:rPr>
        <w:endnoteRef/>
      </w:r>
      <w:r w:rsidRPr="00352052">
        <w:rPr>
          <w:rStyle w:val="EndnoteReference"/>
          <w:iCs/>
        </w:rPr>
        <w:t xml:space="preserve"> </w:t>
      </w:r>
      <w:r w:rsidRPr="00352052">
        <w:rPr>
          <w:rStyle w:val="EndnoteReference"/>
          <w:iCs/>
          <w:vertAlign w:val="baseline"/>
        </w:rPr>
        <w:t>Department of Health, 2015. National Aboriginal and Torres Strait Islander Health Plan Implementation Plan. Australian Government, Canberra.</w:t>
      </w:r>
      <w:r w:rsidRPr="00352052">
        <w:rPr>
          <w:iCs/>
        </w:rPr>
        <w:t xml:space="preserve"> </w:t>
      </w:r>
      <w:hyperlink r:id="rId68" w:history="1">
        <w:r w:rsidRPr="00352052">
          <w:rPr>
            <w:rStyle w:val="Hyperlink"/>
            <w:iCs/>
          </w:rPr>
          <w:t>https://www1.health.gov.au/internet/main/publishing.nsf/Content/indigenous-implementation-plan</w:t>
        </w:r>
      </w:hyperlink>
      <w:r w:rsidRPr="00352052">
        <w:rPr>
          <w:iCs/>
        </w:rPr>
        <w:t xml:space="preserve"> Accessed 15/02/2021</w:t>
      </w:r>
    </w:p>
  </w:endnote>
  <w:endnote w:id="96">
    <w:p w14:paraId="325F23A3" w14:textId="77777777" w:rsidR="00502162" w:rsidRPr="00352052" w:rsidRDefault="00502162" w:rsidP="000B4042">
      <w:pPr>
        <w:pStyle w:val="References"/>
        <w:rPr>
          <w:rStyle w:val="EndnoteReference"/>
          <w:iCs/>
          <w:vertAlign w:val="baseline"/>
        </w:rPr>
      </w:pPr>
      <w:r w:rsidRPr="00352052">
        <w:rPr>
          <w:rStyle w:val="EndnoteReference"/>
          <w:iCs/>
        </w:rPr>
        <w:endnoteRef/>
      </w:r>
      <w:r w:rsidRPr="00352052">
        <w:rPr>
          <w:rStyle w:val="EndnoteReference"/>
          <w:iCs/>
        </w:rPr>
        <w:t xml:space="preserve"> </w:t>
      </w:r>
      <w:r w:rsidRPr="00352052">
        <w:rPr>
          <w:rStyle w:val="EndnoteReference"/>
          <w:iCs/>
          <w:vertAlign w:val="baseline"/>
        </w:rPr>
        <w:t>Department of Health, 2013. National Aboriginal and Torres Strait Islander Health Plan. Australian Government, Canberra.</w:t>
      </w:r>
      <w:r w:rsidRPr="00352052">
        <w:rPr>
          <w:iCs/>
        </w:rPr>
        <w:t xml:space="preserve"> </w:t>
      </w:r>
      <w:hyperlink r:id="rId69" w:history="1">
        <w:r w:rsidRPr="00352052">
          <w:rPr>
            <w:rStyle w:val="Hyperlink"/>
            <w:iCs/>
          </w:rPr>
          <w:t>https://www1.health.gov.au/internet/main/publishing.nsf/Content/natsih-plan</w:t>
        </w:r>
      </w:hyperlink>
      <w:r w:rsidRPr="00352052">
        <w:rPr>
          <w:iCs/>
        </w:rPr>
        <w:t xml:space="preserve"> Accessed 15/02/2021</w:t>
      </w:r>
    </w:p>
  </w:endnote>
  <w:endnote w:id="97">
    <w:p w14:paraId="06E6EC86" w14:textId="77777777" w:rsidR="00502162" w:rsidRPr="008D2A54" w:rsidRDefault="00502162" w:rsidP="000B4042">
      <w:pPr>
        <w:pStyle w:val="References"/>
        <w:rPr>
          <w:rStyle w:val="EndnoteReference"/>
          <w:iCs/>
          <w:vertAlign w:val="baseline"/>
        </w:rPr>
      </w:pPr>
      <w:r w:rsidRPr="00352052">
        <w:rPr>
          <w:rStyle w:val="EndnoteReference"/>
          <w:iCs/>
        </w:rPr>
        <w:endnoteRef/>
      </w:r>
      <w:r w:rsidRPr="00352052">
        <w:rPr>
          <w:rStyle w:val="EndnoteReference"/>
          <w:iCs/>
        </w:rPr>
        <w:t xml:space="preserve"> </w:t>
      </w:r>
      <w:r w:rsidRPr="00352052">
        <w:rPr>
          <w:rStyle w:val="EndnoteReference"/>
          <w:iCs/>
          <w:vertAlign w:val="baseline"/>
        </w:rPr>
        <w:t>Department of Health, My Life My Lead - Opportunities for strengthening approaches to the social determinants and cultural determinants of Indigenous health: Report on the national consultations December 2017. Canberra, Commonwealth of Australia</w:t>
      </w:r>
      <w:r w:rsidRPr="008D2A54">
        <w:rPr>
          <w:rStyle w:val="EndnoteReference"/>
          <w:iCs/>
          <w:vertAlign w:val="baseline"/>
        </w:rPr>
        <w:t>.</w:t>
      </w:r>
    </w:p>
  </w:endnote>
  <w:endnote w:id="98">
    <w:p w14:paraId="640C8F05" w14:textId="77777777" w:rsidR="00502162" w:rsidRPr="00352052" w:rsidRDefault="00502162" w:rsidP="00451F8A">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Lowitja Institute 2020.  </w:t>
      </w:r>
      <w:r w:rsidRPr="00352052">
        <w:rPr>
          <w:rFonts w:asciiTheme="minorHAnsi" w:hAnsiTheme="minorHAnsi" w:cstheme="minorHAnsi"/>
          <w:iCs/>
          <w:sz w:val="18"/>
          <w:szCs w:val="18"/>
        </w:rPr>
        <w:t xml:space="preserve">Close The Gap 2020 We Nurture Our Culture For Our Future, And Our Culture Nurtures Us </w:t>
      </w:r>
      <w:hyperlink r:id="rId70" w:history="1">
        <w:r w:rsidRPr="00352052">
          <w:rPr>
            <w:rStyle w:val="Hyperlink"/>
            <w:rFonts w:asciiTheme="minorHAnsi" w:hAnsiTheme="minorHAnsi" w:cstheme="minorHAnsi"/>
            <w:iCs/>
            <w:sz w:val="18"/>
            <w:szCs w:val="18"/>
          </w:rPr>
          <w:t>https://humanrights.gov.au/sites/default/files/document/publication/ctg2020_report_final.pdf</w:t>
        </w:r>
      </w:hyperlink>
      <w:r w:rsidRPr="00352052">
        <w:rPr>
          <w:rFonts w:asciiTheme="minorHAnsi" w:hAnsiTheme="minorHAnsi" w:cstheme="minorHAnsi"/>
          <w:iCs/>
          <w:sz w:val="18"/>
          <w:szCs w:val="18"/>
        </w:rPr>
        <w:t xml:space="preserve"> Accessed 19/02/2021</w:t>
      </w:r>
    </w:p>
  </w:endnote>
  <w:endnote w:id="99">
    <w:p w14:paraId="15E29F26" w14:textId="77777777" w:rsidR="00502162" w:rsidRPr="00352052" w:rsidRDefault="00502162" w:rsidP="00492CBD">
      <w:pPr>
        <w:pStyle w:val="CommentText"/>
        <w:spacing w:after="0"/>
        <w:rPr>
          <w:rFonts w:cstheme="minorHAnsi"/>
          <w:i/>
          <w:iCs/>
          <w:sz w:val="18"/>
          <w:szCs w:val="18"/>
          <w:lang w:val="en-US"/>
        </w:rPr>
      </w:pPr>
      <w:r w:rsidRPr="00352052">
        <w:rPr>
          <w:rStyle w:val="EndnoteReference"/>
          <w:rFonts w:cstheme="minorHAnsi"/>
          <w:i/>
          <w:sz w:val="18"/>
          <w:szCs w:val="18"/>
        </w:rPr>
        <w:endnoteRef/>
      </w:r>
      <w:r w:rsidRPr="00352052">
        <w:rPr>
          <w:rFonts w:cstheme="minorHAnsi"/>
          <w:i/>
          <w:sz w:val="18"/>
          <w:szCs w:val="18"/>
        </w:rPr>
        <w:t xml:space="preserve"> Kowal &amp; Anderson (2012) Genetic Research in Aboriginal and Torres Strait Islander Communities: Continuing the Conversation </w:t>
      </w:r>
      <w:hyperlink r:id="rId71" w:history="1">
        <w:r w:rsidRPr="00352052">
          <w:rPr>
            <w:rStyle w:val="Hyperlink"/>
            <w:rFonts w:cstheme="minorHAnsi"/>
            <w:i/>
            <w:sz w:val="18"/>
            <w:szCs w:val="18"/>
          </w:rPr>
          <w:t>https://www.lowitja.org.au/page/services/resources/Science-and-health-conditions/genomics/Genetic-Research-Communities-Continuing-the-Conversation Accessed 20/01/2021</w:t>
        </w:r>
      </w:hyperlink>
      <w:r w:rsidRPr="00352052">
        <w:rPr>
          <w:rFonts w:cstheme="minorHAnsi"/>
          <w:i/>
          <w:iCs/>
          <w:sz w:val="18"/>
          <w:szCs w:val="18"/>
        </w:rPr>
        <w:t xml:space="preserve"> </w:t>
      </w:r>
    </w:p>
  </w:endnote>
  <w:endnote w:id="100">
    <w:p w14:paraId="5B2248C7" w14:textId="62718377" w:rsidR="00502162" w:rsidRPr="00352052" w:rsidRDefault="00502162" w:rsidP="0072526D">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Elsum et al (2020) A community-based co-designed genetic health service model for Aboriginal Australians </w:t>
      </w:r>
      <w:hyperlink r:id="rId72" w:history="1">
        <w:r w:rsidRPr="00352052">
          <w:rPr>
            <w:rStyle w:val="Hyperlink"/>
            <w:rFonts w:asciiTheme="minorHAnsi" w:hAnsiTheme="minorHAnsi" w:cstheme="minorHAnsi"/>
            <w:sz w:val="18"/>
            <w:szCs w:val="18"/>
          </w:rPr>
          <w:t>https://www.lowitja.org.au/page/services/resources/Science-and-health-conditions/genomics/a-community-based-co-designed-genetic-health-service-model-for-aboriginal-australians</w:t>
        </w:r>
      </w:hyperlink>
      <w:r w:rsidRPr="00352052">
        <w:rPr>
          <w:rFonts w:asciiTheme="minorHAnsi" w:hAnsiTheme="minorHAnsi" w:cstheme="minorHAnsi"/>
          <w:sz w:val="18"/>
          <w:szCs w:val="18"/>
        </w:rPr>
        <w:t xml:space="preserve"> </w:t>
      </w:r>
    </w:p>
  </w:endnote>
  <w:endnote w:id="101">
    <w:p w14:paraId="255FDCBD" w14:textId="28110B24" w:rsidR="00502162" w:rsidRPr="00D7177C" w:rsidRDefault="00502162" w:rsidP="00ED3416">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w:t>
      </w:r>
      <w:r w:rsidRPr="00D7177C">
        <w:rPr>
          <w:rFonts w:asciiTheme="minorHAnsi" w:hAnsiTheme="minorHAnsi" w:cstheme="minorHAnsi"/>
          <w:iCs/>
          <w:sz w:val="18"/>
          <w:szCs w:val="18"/>
        </w:rPr>
        <w:t xml:space="preserve">Across Australia the Community Controlled Health Organisations are referred to as </w:t>
      </w:r>
      <w:r w:rsidRPr="00D7177C">
        <w:rPr>
          <w:rFonts w:asciiTheme="minorHAnsi" w:hAnsiTheme="minorHAnsi" w:cstheme="minorHAnsi"/>
          <w:iCs/>
          <w:color w:val="000000" w:themeColor="text1"/>
          <w:sz w:val="18"/>
          <w:szCs w:val="18"/>
          <w:lang w:eastAsia="en-US"/>
        </w:rPr>
        <w:t>Aboriginal Community Controlled Health Organisations (ACCHO) or Aboriginal and Torres Strait Islander (ATSICCHO) based largely on traditional population and current geographical demographics of Aboriginal groups and Torres Strait Islander groups. The acronym ATSICCHO is pronounced ‘</w:t>
      </w:r>
      <w:proofErr w:type="spellStart"/>
      <w:r w:rsidRPr="00D7177C">
        <w:rPr>
          <w:rFonts w:asciiTheme="minorHAnsi" w:hAnsiTheme="minorHAnsi" w:cstheme="minorHAnsi"/>
          <w:iCs/>
          <w:color w:val="000000" w:themeColor="text1"/>
          <w:sz w:val="18"/>
          <w:szCs w:val="18"/>
          <w:lang w:eastAsia="en-US"/>
        </w:rPr>
        <w:t>Ahr-Chos</w:t>
      </w:r>
      <w:proofErr w:type="spellEnd"/>
      <w:proofErr w:type="gramStart"/>
      <w:r w:rsidRPr="00D7177C">
        <w:rPr>
          <w:rFonts w:asciiTheme="minorHAnsi" w:hAnsiTheme="minorHAnsi" w:cstheme="minorHAnsi"/>
          <w:iCs/>
          <w:color w:val="000000" w:themeColor="text1"/>
          <w:sz w:val="18"/>
          <w:szCs w:val="18"/>
          <w:lang w:eastAsia="en-US"/>
        </w:rPr>
        <w:t>’,  a</w:t>
      </w:r>
      <w:proofErr w:type="gramEnd"/>
      <w:r w:rsidRPr="00D7177C">
        <w:rPr>
          <w:rFonts w:asciiTheme="minorHAnsi" w:hAnsiTheme="minorHAnsi" w:cstheme="minorHAnsi"/>
          <w:iCs/>
          <w:color w:val="000000" w:themeColor="text1"/>
          <w:sz w:val="18"/>
          <w:szCs w:val="18"/>
          <w:lang w:eastAsia="en-US"/>
        </w:rPr>
        <w:t xml:space="preserve"> softening of the TSI phonic, by the Queensland Aboriginal Islander Health Council (QAIHC) and similarly in the Northern Territory where this acronym is most used.</w:t>
      </w:r>
    </w:p>
  </w:endnote>
  <w:endnote w:id="102">
    <w:p w14:paraId="2C82ECAD" w14:textId="77777777" w:rsidR="00502162" w:rsidRPr="00D7177C" w:rsidRDefault="00502162" w:rsidP="0094340E">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Garvey et al (2012). Genetic research in Indigenous health: significant progress, substantial challenges. The Medical journal of Australia. 2012;197(7):383-4.</w:t>
      </w:r>
    </w:p>
  </w:endnote>
  <w:endnote w:id="103">
    <w:p w14:paraId="35BE7008" w14:textId="77777777" w:rsidR="00502162" w:rsidRPr="00D7177C" w:rsidRDefault="00502162" w:rsidP="0094340E">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Wild et al (2013) ‘Give us the full story’: Overcoming the challenges to achieving informed choice about </w:t>
      </w:r>
      <w:proofErr w:type="spellStart"/>
      <w:r w:rsidRPr="00D7177C">
        <w:rPr>
          <w:rFonts w:asciiTheme="minorHAnsi" w:hAnsiTheme="minorHAnsi" w:cstheme="minorHAnsi"/>
          <w:sz w:val="18"/>
          <w:szCs w:val="18"/>
        </w:rPr>
        <w:t>fetal</w:t>
      </w:r>
      <w:proofErr w:type="spellEnd"/>
      <w:r w:rsidRPr="00D7177C">
        <w:rPr>
          <w:rFonts w:asciiTheme="minorHAnsi" w:hAnsiTheme="minorHAnsi" w:cstheme="minorHAnsi"/>
          <w:sz w:val="18"/>
          <w:szCs w:val="18"/>
        </w:rPr>
        <w:t xml:space="preserve"> anomaly screening in Australian Aboriginal communities. Social Science &amp; Medicine. 2013 12/01/December </w:t>
      </w:r>
      <w:proofErr w:type="gramStart"/>
      <w:r w:rsidRPr="00D7177C">
        <w:rPr>
          <w:rFonts w:asciiTheme="minorHAnsi" w:hAnsiTheme="minorHAnsi" w:cstheme="minorHAnsi"/>
          <w:sz w:val="18"/>
          <w:szCs w:val="18"/>
        </w:rPr>
        <w:t>2013;98:351</w:t>
      </w:r>
      <w:proofErr w:type="gramEnd"/>
      <w:r w:rsidRPr="00D7177C">
        <w:rPr>
          <w:rFonts w:asciiTheme="minorHAnsi" w:hAnsiTheme="minorHAnsi" w:cstheme="minorHAnsi"/>
          <w:sz w:val="18"/>
          <w:szCs w:val="18"/>
        </w:rPr>
        <w:t>-60. PubMed PMID: S0277953612008313.</w:t>
      </w:r>
    </w:p>
  </w:endnote>
  <w:endnote w:id="104">
    <w:p w14:paraId="65DCABCF" w14:textId="77777777" w:rsidR="00502162" w:rsidRPr="00D7177C" w:rsidRDefault="00502162" w:rsidP="0094340E">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Condon et al (2009) A cluster of vulvar cancer and vulvar intraepithelial neoplasia in young Australian Indigenous women. Cancer Causes &amp; Control. 2009;20(1):67-74.</w:t>
      </w:r>
    </w:p>
  </w:endnote>
  <w:endnote w:id="105">
    <w:p w14:paraId="5DB81A49" w14:textId="77777777" w:rsidR="00502162" w:rsidRPr="00D7177C" w:rsidRDefault="00502162" w:rsidP="0094340E">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w:t>
      </w:r>
      <w:r w:rsidRPr="00D7177C">
        <w:rPr>
          <w:rFonts w:asciiTheme="minorHAnsi" w:hAnsiTheme="minorHAnsi" w:cstheme="minorHAnsi"/>
          <w:noProof/>
          <w:sz w:val="18"/>
          <w:szCs w:val="18"/>
        </w:rPr>
        <w:t>Hoy et al., editors. ( 2012) Enquiry into genetic associations of renal and related chronic disease in Tiwi Aboriginal People. Nephrology; 2012: Wiley-Blackwell Publishing Asia</w:t>
      </w:r>
    </w:p>
  </w:endnote>
  <w:endnote w:id="106">
    <w:p w14:paraId="7AD5468C" w14:textId="77777777" w:rsidR="00502162" w:rsidRPr="00D7177C" w:rsidRDefault="00502162" w:rsidP="0094340E">
      <w:pPr>
        <w:pStyle w:val="CommentText"/>
        <w:spacing w:after="0" w:line="240" w:lineRule="auto"/>
        <w:rPr>
          <w:rFonts w:cstheme="minorHAnsi"/>
          <w:i/>
          <w:iCs/>
          <w:sz w:val="18"/>
          <w:szCs w:val="18"/>
          <w:lang w:val="en-US"/>
        </w:rPr>
      </w:pPr>
      <w:r w:rsidRPr="00D7177C">
        <w:rPr>
          <w:rStyle w:val="EndnoteReference"/>
          <w:rFonts w:cstheme="minorHAnsi"/>
          <w:sz w:val="18"/>
          <w:szCs w:val="18"/>
        </w:rPr>
        <w:endnoteRef/>
      </w:r>
      <w:r w:rsidRPr="00D7177C">
        <w:rPr>
          <w:rFonts w:cstheme="minorHAnsi"/>
          <w:sz w:val="18"/>
          <w:szCs w:val="18"/>
        </w:rPr>
        <w:t xml:space="preserve"> </w:t>
      </w:r>
      <w:r w:rsidRPr="00D7177C">
        <w:rPr>
          <w:rFonts w:cstheme="minorHAnsi"/>
          <w:i/>
          <w:iCs/>
          <w:sz w:val="18"/>
          <w:szCs w:val="18"/>
        </w:rPr>
        <w:t>https://www.lowitja.org.au/page/research/research-categories/science-and-health-conditions/genomics/projects/genetic-health-services</w:t>
      </w:r>
    </w:p>
  </w:endnote>
  <w:endnote w:id="107">
    <w:p w14:paraId="424FB020" w14:textId="77777777" w:rsidR="00502162" w:rsidRPr="00352052" w:rsidRDefault="00502162" w:rsidP="00CB32F8">
      <w:pPr>
        <w:pStyle w:val="CommentText"/>
        <w:spacing w:after="0" w:line="240" w:lineRule="auto"/>
        <w:rPr>
          <w:rFonts w:cstheme="minorHAnsi"/>
          <w:i/>
          <w:iCs/>
          <w:sz w:val="18"/>
          <w:szCs w:val="18"/>
          <w:lang w:val="en-US"/>
        </w:rPr>
      </w:pPr>
      <w:r w:rsidRPr="00352052">
        <w:rPr>
          <w:rStyle w:val="EndnoteReference"/>
          <w:rFonts w:cstheme="minorHAnsi"/>
          <w:i/>
          <w:iCs/>
          <w:sz w:val="18"/>
          <w:szCs w:val="18"/>
        </w:rPr>
        <w:endnoteRef/>
      </w:r>
      <w:r w:rsidRPr="00352052">
        <w:rPr>
          <w:rFonts w:cstheme="minorHAnsi"/>
          <w:i/>
          <w:iCs/>
          <w:sz w:val="18"/>
          <w:szCs w:val="18"/>
        </w:rPr>
        <w:t xml:space="preserve"> </w:t>
      </w:r>
      <w:r w:rsidRPr="00352052">
        <w:rPr>
          <w:rFonts w:cstheme="minorHAnsi"/>
          <w:i/>
          <w:iCs/>
          <w:noProof/>
          <w:sz w:val="18"/>
          <w:szCs w:val="18"/>
        </w:rPr>
        <w:t>National Human Genomic Research Institute. What is genomic medicine? 2018.</w:t>
      </w:r>
    </w:p>
  </w:endnote>
  <w:endnote w:id="108">
    <w:p w14:paraId="0624812A" w14:textId="77777777" w:rsidR="00502162" w:rsidRPr="00352052" w:rsidRDefault="00502162" w:rsidP="00CB32F8">
      <w:pPr>
        <w:pStyle w:val="CommentText"/>
        <w:spacing w:after="0" w:line="240" w:lineRule="auto"/>
        <w:rPr>
          <w:rFonts w:cstheme="minorHAnsi"/>
          <w:i/>
          <w:iCs/>
          <w:sz w:val="18"/>
          <w:szCs w:val="18"/>
          <w:lang w:val="en-US"/>
        </w:rPr>
      </w:pPr>
      <w:r w:rsidRPr="00352052">
        <w:rPr>
          <w:rStyle w:val="EndnoteReference"/>
          <w:rFonts w:cstheme="minorHAnsi"/>
          <w:i/>
          <w:iCs/>
          <w:sz w:val="18"/>
          <w:szCs w:val="18"/>
        </w:rPr>
        <w:endnoteRef/>
      </w:r>
      <w:r w:rsidRPr="00352052">
        <w:rPr>
          <w:rFonts w:cstheme="minorHAnsi"/>
          <w:i/>
          <w:iCs/>
          <w:sz w:val="18"/>
          <w:szCs w:val="18"/>
        </w:rPr>
        <w:t xml:space="preserve"> </w:t>
      </w:r>
      <w:r w:rsidRPr="00352052">
        <w:rPr>
          <w:rFonts w:cstheme="minorHAnsi"/>
          <w:i/>
          <w:iCs/>
          <w:noProof/>
          <w:sz w:val="18"/>
          <w:szCs w:val="18"/>
        </w:rPr>
        <w:t>Lew et al (2012). Tay Sachs disease in Australia: reduced disease incidence despite stable carrier frequency in Australian Jews. Med J Aust. 2012 Dec 10;197(11):652-4. PubMed PMID: 23230938. Epub 2012/12/13. eng.</w:t>
      </w:r>
    </w:p>
  </w:endnote>
  <w:endnote w:id="109">
    <w:p w14:paraId="417BCAF3" w14:textId="77777777" w:rsidR="00502162" w:rsidRPr="00352052" w:rsidRDefault="00502162" w:rsidP="00CB32F8">
      <w:pPr>
        <w:pStyle w:val="EndNoteBibliography"/>
        <w:rPr>
          <w:sz w:val="18"/>
          <w:szCs w:val="18"/>
        </w:rPr>
      </w:pPr>
      <w:r w:rsidRPr="00352052">
        <w:rPr>
          <w:rStyle w:val="EndnoteReference"/>
          <w:rFonts w:asciiTheme="minorHAnsi" w:hAnsiTheme="minorHAnsi" w:cstheme="minorHAnsi"/>
          <w:i/>
          <w:iCs/>
          <w:sz w:val="18"/>
          <w:szCs w:val="18"/>
        </w:rPr>
        <w:endnoteRef/>
      </w:r>
      <w:r w:rsidRPr="00352052">
        <w:rPr>
          <w:rFonts w:asciiTheme="minorHAnsi" w:hAnsiTheme="minorHAnsi" w:cstheme="minorHAnsi"/>
          <w:i/>
          <w:iCs/>
          <w:sz w:val="18"/>
          <w:szCs w:val="18"/>
        </w:rPr>
        <w:t xml:space="preserve"> Machado Joseph Disease Foundation (</w:t>
      </w:r>
      <w:r w:rsidRPr="00352052">
        <w:rPr>
          <w:rFonts w:asciiTheme="minorHAnsi" w:hAnsiTheme="minorHAnsi" w:cstheme="minorHAnsi"/>
          <w:i/>
          <w:iCs/>
          <w:noProof/>
          <w:sz w:val="18"/>
          <w:szCs w:val="18"/>
        </w:rPr>
        <w:t xml:space="preserve">MJD Foundation)  [Available from: </w:t>
      </w:r>
      <w:hyperlink r:id="rId73" w:history="1">
        <w:r w:rsidRPr="00352052">
          <w:rPr>
            <w:rStyle w:val="Hyperlink"/>
            <w:rFonts w:asciiTheme="minorHAnsi" w:hAnsiTheme="minorHAnsi" w:cstheme="minorHAnsi"/>
            <w:i/>
            <w:iCs/>
            <w:noProof/>
            <w:sz w:val="18"/>
            <w:szCs w:val="18"/>
          </w:rPr>
          <w:t>https://mjd.org.au/</w:t>
        </w:r>
      </w:hyperlink>
      <w:r w:rsidRPr="00352052">
        <w:rPr>
          <w:noProof/>
          <w:sz w:val="18"/>
          <w:szCs w:val="18"/>
        </w:rPr>
        <w:t>.</w:t>
      </w:r>
    </w:p>
  </w:endnote>
  <w:endnote w:id="110">
    <w:p w14:paraId="3F43028A" w14:textId="77777777" w:rsidR="00502162" w:rsidRPr="00352052" w:rsidRDefault="00502162" w:rsidP="00655B9D">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Janke and </w:t>
      </w:r>
      <w:proofErr w:type="spellStart"/>
      <w:proofErr w:type="gramStart"/>
      <w:r w:rsidRPr="00352052">
        <w:rPr>
          <w:rFonts w:asciiTheme="minorHAnsi" w:hAnsiTheme="minorHAnsi" w:cstheme="minorHAnsi"/>
          <w:sz w:val="18"/>
          <w:szCs w:val="18"/>
        </w:rPr>
        <w:t>Sentina</w:t>
      </w:r>
      <w:proofErr w:type="spellEnd"/>
      <w:r w:rsidRPr="00352052">
        <w:rPr>
          <w:rFonts w:asciiTheme="minorHAnsi" w:hAnsiTheme="minorHAnsi" w:cstheme="minorHAnsi"/>
          <w:sz w:val="18"/>
          <w:szCs w:val="18"/>
        </w:rPr>
        <w:t>,(</w:t>
      </w:r>
      <w:proofErr w:type="gramEnd"/>
      <w:r w:rsidRPr="00352052">
        <w:rPr>
          <w:rFonts w:asciiTheme="minorHAnsi" w:hAnsiTheme="minorHAnsi" w:cstheme="minorHAnsi"/>
          <w:sz w:val="18"/>
          <w:szCs w:val="18"/>
        </w:rPr>
        <w:t>2018) Indigenous Knowledge: Issues for Protection and Management, IP Australia, Commonwealth of Australia, 2018 Accessed 09/02/2021</w:t>
      </w:r>
    </w:p>
  </w:endnote>
  <w:endnote w:id="111">
    <w:p w14:paraId="08C540B4" w14:textId="77777777" w:rsidR="00502162" w:rsidRPr="00352052" w:rsidRDefault="00502162" w:rsidP="00655B9D">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IP Australia </w:t>
      </w:r>
      <w:hyperlink r:id="rId74" w:history="1">
        <w:r w:rsidRPr="00352052">
          <w:rPr>
            <w:rStyle w:val="Hyperlink"/>
            <w:rFonts w:asciiTheme="minorHAnsi" w:hAnsiTheme="minorHAnsi" w:cstheme="minorHAnsi"/>
            <w:sz w:val="18"/>
            <w:szCs w:val="18"/>
          </w:rPr>
          <w:t>Indigenous Knowledge Project</w:t>
        </w:r>
      </w:hyperlink>
      <w:r w:rsidRPr="00352052">
        <w:rPr>
          <w:rFonts w:asciiTheme="minorHAnsi" w:hAnsiTheme="minorHAnsi" w:cstheme="minorHAnsi"/>
          <w:sz w:val="18"/>
          <w:szCs w:val="18"/>
        </w:rPr>
        <w:t xml:space="preserve"> is looking at ways the IP system can better support Aboriginal and Torres Strait Islander people to benefit from and protect their Indigenous Knowledge. </w:t>
      </w:r>
      <w:hyperlink r:id="rId75" w:history="1">
        <w:r w:rsidRPr="00352052">
          <w:rPr>
            <w:rStyle w:val="Hyperlink"/>
            <w:rFonts w:asciiTheme="minorHAnsi" w:hAnsiTheme="minorHAnsi" w:cstheme="minorHAnsi"/>
            <w:sz w:val="18"/>
            <w:szCs w:val="18"/>
          </w:rPr>
          <w:t>https://www.ipaustralia.gov.au/understanding-ip/getting-started-ip/indigenous-knowledge</w:t>
        </w:r>
      </w:hyperlink>
      <w:r w:rsidRPr="00352052">
        <w:rPr>
          <w:rFonts w:asciiTheme="minorHAnsi" w:hAnsiTheme="minorHAnsi" w:cstheme="minorHAnsi"/>
          <w:sz w:val="18"/>
          <w:szCs w:val="18"/>
        </w:rPr>
        <w:t xml:space="preserve"> Accessed 09/02/2021</w:t>
      </w:r>
    </w:p>
  </w:endnote>
  <w:endnote w:id="112">
    <w:p w14:paraId="0C7FDED7" w14:textId="77777777" w:rsidR="00502162" w:rsidRPr="00352052" w:rsidRDefault="00502162" w:rsidP="0029515B">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r w:rsidRPr="00352052">
        <w:rPr>
          <w:rFonts w:asciiTheme="minorHAnsi" w:hAnsiTheme="minorHAnsi" w:cstheme="minorHAnsi"/>
          <w:iCs/>
          <w:color w:val="262A33"/>
          <w:sz w:val="18"/>
          <w:szCs w:val="18"/>
          <w:lang w:eastAsia="en-AU"/>
        </w:rPr>
        <w:t>Close The Gap 2020 We Nurture Our Culture For Our Future, And Our Culture Nurtures Us</w:t>
      </w:r>
      <w:r w:rsidRPr="00352052">
        <w:rPr>
          <w:rFonts w:asciiTheme="minorHAnsi" w:hAnsiTheme="minorHAnsi" w:cstheme="minorHAnsi"/>
          <w:i/>
          <w:iCs/>
          <w:color w:val="262A33"/>
          <w:sz w:val="18"/>
          <w:szCs w:val="18"/>
          <w:lang w:eastAsia="en-AU"/>
        </w:rPr>
        <w:t xml:space="preserve"> </w:t>
      </w:r>
      <w:hyperlink r:id="rId76" w:history="1">
        <w:r w:rsidRPr="00352052">
          <w:rPr>
            <w:rStyle w:val="Hyperlink"/>
            <w:rFonts w:asciiTheme="minorHAnsi" w:hAnsiTheme="minorHAnsi" w:cstheme="minorHAnsi"/>
            <w:iCs/>
            <w:sz w:val="18"/>
            <w:szCs w:val="18"/>
            <w:lang w:eastAsia="en-AU"/>
          </w:rPr>
          <w:t>https://humanrights.gov.au/sites/default/files/document/publication/ctg2020_report_final.pdf</w:t>
        </w:r>
      </w:hyperlink>
      <w:r w:rsidRPr="00352052">
        <w:rPr>
          <w:rFonts w:asciiTheme="minorHAnsi" w:hAnsiTheme="minorHAnsi" w:cstheme="minorHAnsi"/>
          <w:iCs/>
          <w:color w:val="262A33"/>
          <w:sz w:val="18"/>
          <w:szCs w:val="18"/>
          <w:lang w:eastAsia="en-AU"/>
        </w:rPr>
        <w:t xml:space="preserve"> Accessed 19/02/2021</w:t>
      </w:r>
    </w:p>
  </w:endnote>
  <w:endnote w:id="113">
    <w:p w14:paraId="545B2FAD" w14:textId="77777777" w:rsidR="00502162" w:rsidRPr="00352052" w:rsidRDefault="00502162" w:rsidP="00887416">
      <w:pPr>
        <w:spacing w:after="0"/>
        <w:rPr>
          <w:rFonts w:cstheme="minorHAnsi"/>
          <w:i/>
          <w:sz w:val="18"/>
          <w:szCs w:val="18"/>
          <w:lang w:val="en-US"/>
        </w:rPr>
      </w:pPr>
      <w:r w:rsidRPr="00352052">
        <w:rPr>
          <w:rStyle w:val="EndnoteReference"/>
          <w:rFonts w:cstheme="minorHAnsi"/>
          <w:i/>
          <w:sz w:val="18"/>
          <w:szCs w:val="18"/>
        </w:rPr>
        <w:endnoteRef/>
      </w:r>
      <w:r w:rsidRPr="00352052">
        <w:rPr>
          <w:rFonts w:cstheme="minorHAnsi"/>
          <w:i/>
          <w:sz w:val="18"/>
          <w:szCs w:val="18"/>
        </w:rPr>
        <w:t xml:space="preserve"> T. </w:t>
      </w:r>
      <w:proofErr w:type="spellStart"/>
      <w:r w:rsidRPr="00352052">
        <w:rPr>
          <w:rFonts w:cstheme="minorHAnsi"/>
          <w:i/>
          <w:sz w:val="18"/>
          <w:szCs w:val="18"/>
        </w:rPr>
        <w:t>Kukutai</w:t>
      </w:r>
      <w:proofErr w:type="spellEnd"/>
      <w:r w:rsidRPr="00352052">
        <w:rPr>
          <w:rFonts w:cstheme="minorHAnsi"/>
          <w:i/>
          <w:sz w:val="18"/>
          <w:szCs w:val="18"/>
        </w:rPr>
        <w:t xml:space="preserve"> and J. Taylor (eds) Indigenous Data Sovereignty: Towards an Agenda. CAEPR Research Monograph, 2016/34. ANU Press. Canberra. </w:t>
      </w:r>
      <w:proofErr w:type="gramStart"/>
      <w:r w:rsidRPr="00352052">
        <w:rPr>
          <w:rFonts w:cstheme="minorHAnsi"/>
          <w:i/>
          <w:sz w:val="18"/>
          <w:szCs w:val="18"/>
        </w:rPr>
        <w:t>https://press.anu.edu.au/publications/series/centre-aboriginal-economic-policy-research-caepr/indigenous-data-sovereignty :</w:t>
      </w:r>
      <w:proofErr w:type="gramEnd"/>
      <w:r w:rsidRPr="00352052">
        <w:rPr>
          <w:rFonts w:cstheme="minorHAnsi"/>
          <w:i/>
          <w:sz w:val="18"/>
          <w:szCs w:val="18"/>
        </w:rPr>
        <w:t xml:space="preserve"> Accessed 06/01/2021</w:t>
      </w:r>
    </w:p>
  </w:endnote>
  <w:endnote w:id="114">
    <w:p w14:paraId="4940DC02" w14:textId="77777777" w:rsidR="00502162" w:rsidRPr="00352052" w:rsidRDefault="00502162" w:rsidP="00887416">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United Nations Declaration on the Rights of Indigenous Peoples https://www.un.org/esa/socdev/unpfii/documents/DRIPS_en.pdf</w:t>
      </w:r>
      <w:r w:rsidRPr="00352052">
        <w:rPr>
          <w:rFonts w:asciiTheme="minorHAnsi" w:hAnsiTheme="minorHAnsi" w:cstheme="minorHAnsi"/>
          <w:sz w:val="18"/>
          <w:szCs w:val="18"/>
          <w:vertAlign w:val="superscript"/>
        </w:rPr>
        <w:t xml:space="preserve"> </w:t>
      </w:r>
    </w:p>
  </w:endnote>
  <w:endnote w:id="115">
    <w:p w14:paraId="56B48660" w14:textId="77777777" w:rsidR="00502162" w:rsidRPr="00352052" w:rsidRDefault="00502162" w:rsidP="0072526D">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proofErr w:type="spellStart"/>
      <w:r w:rsidRPr="00352052">
        <w:rPr>
          <w:rFonts w:asciiTheme="minorHAnsi" w:hAnsiTheme="minorHAnsi" w:cstheme="minorHAnsi"/>
          <w:iCs/>
          <w:sz w:val="18"/>
          <w:szCs w:val="18"/>
        </w:rPr>
        <w:t>Maiam</w:t>
      </w:r>
      <w:proofErr w:type="spellEnd"/>
      <w:r w:rsidRPr="00352052">
        <w:rPr>
          <w:rFonts w:asciiTheme="minorHAnsi" w:hAnsiTheme="minorHAnsi" w:cstheme="minorHAnsi"/>
          <w:iCs/>
          <w:sz w:val="18"/>
          <w:szCs w:val="18"/>
        </w:rPr>
        <w:t xml:space="preserve"> </w:t>
      </w:r>
      <w:proofErr w:type="spellStart"/>
      <w:r w:rsidRPr="00352052">
        <w:rPr>
          <w:rFonts w:asciiTheme="minorHAnsi" w:hAnsiTheme="minorHAnsi" w:cstheme="minorHAnsi"/>
          <w:iCs/>
          <w:sz w:val="18"/>
          <w:szCs w:val="18"/>
        </w:rPr>
        <w:t>nayri</w:t>
      </w:r>
      <w:proofErr w:type="spellEnd"/>
      <w:r w:rsidRPr="00352052">
        <w:rPr>
          <w:rFonts w:asciiTheme="minorHAnsi" w:hAnsiTheme="minorHAnsi" w:cstheme="minorHAnsi"/>
          <w:iCs/>
          <w:sz w:val="18"/>
          <w:szCs w:val="18"/>
        </w:rPr>
        <w:t xml:space="preserve"> </w:t>
      </w:r>
      <w:proofErr w:type="spellStart"/>
      <w:r w:rsidRPr="00352052">
        <w:rPr>
          <w:rFonts w:asciiTheme="minorHAnsi" w:hAnsiTheme="minorHAnsi" w:cstheme="minorHAnsi"/>
          <w:iCs/>
          <w:sz w:val="18"/>
          <w:szCs w:val="18"/>
        </w:rPr>
        <w:t>Wingara</w:t>
      </w:r>
      <w:proofErr w:type="spellEnd"/>
      <w:r w:rsidRPr="00352052">
        <w:rPr>
          <w:rFonts w:asciiTheme="minorHAnsi" w:hAnsiTheme="minorHAnsi" w:cstheme="minorHAnsi"/>
          <w:iCs/>
          <w:sz w:val="18"/>
          <w:szCs w:val="18"/>
        </w:rPr>
        <w:t xml:space="preserve"> means </w:t>
      </w:r>
      <w:proofErr w:type="gramStart"/>
      <w:r w:rsidRPr="00352052">
        <w:rPr>
          <w:rFonts w:asciiTheme="minorHAnsi" w:hAnsiTheme="minorHAnsi" w:cstheme="minorHAnsi"/>
          <w:iCs/>
          <w:sz w:val="18"/>
          <w:szCs w:val="18"/>
        </w:rPr>
        <w:t>‘ to</w:t>
      </w:r>
      <w:proofErr w:type="gramEnd"/>
      <w:r w:rsidRPr="00352052">
        <w:rPr>
          <w:rFonts w:asciiTheme="minorHAnsi" w:hAnsiTheme="minorHAnsi" w:cstheme="minorHAnsi"/>
          <w:iCs/>
          <w:sz w:val="18"/>
          <w:szCs w:val="18"/>
        </w:rPr>
        <w:t xml:space="preserve"> welcome good knowledge’ in the languages of the Mer, </w:t>
      </w:r>
      <w:proofErr w:type="spellStart"/>
      <w:r w:rsidRPr="00352052">
        <w:rPr>
          <w:rFonts w:asciiTheme="minorHAnsi" w:hAnsiTheme="minorHAnsi" w:cstheme="minorHAnsi"/>
          <w:iCs/>
          <w:sz w:val="18"/>
          <w:szCs w:val="18"/>
        </w:rPr>
        <w:t>Palawi</w:t>
      </w:r>
      <w:proofErr w:type="spellEnd"/>
      <w:r w:rsidRPr="00352052">
        <w:rPr>
          <w:rFonts w:asciiTheme="minorHAnsi" w:hAnsiTheme="minorHAnsi" w:cstheme="minorHAnsi"/>
          <w:iCs/>
          <w:sz w:val="18"/>
          <w:szCs w:val="18"/>
        </w:rPr>
        <w:t xml:space="preserve"> </w:t>
      </w:r>
      <w:proofErr w:type="spellStart"/>
      <w:r w:rsidRPr="00352052">
        <w:rPr>
          <w:rFonts w:asciiTheme="minorHAnsi" w:hAnsiTheme="minorHAnsi" w:cstheme="minorHAnsi"/>
          <w:iCs/>
          <w:sz w:val="18"/>
          <w:szCs w:val="18"/>
        </w:rPr>
        <w:t>Kani</w:t>
      </w:r>
      <w:proofErr w:type="spellEnd"/>
      <w:r w:rsidRPr="00352052">
        <w:rPr>
          <w:rFonts w:asciiTheme="minorHAnsi" w:hAnsiTheme="minorHAnsi" w:cstheme="minorHAnsi"/>
          <w:iCs/>
          <w:sz w:val="18"/>
          <w:szCs w:val="18"/>
        </w:rPr>
        <w:t xml:space="preserve"> and </w:t>
      </w:r>
      <w:proofErr w:type="spellStart"/>
      <w:r w:rsidRPr="00352052">
        <w:rPr>
          <w:rFonts w:asciiTheme="minorHAnsi" w:hAnsiTheme="minorHAnsi" w:cstheme="minorHAnsi"/>
          <w:iCs/>
          <w:sz w:val="18"/>
          <w:szCs w:val="18"/>
        </w:rPr>
        <w:t>Darug</w:t>
      </w:r>
      <w:proofErr w:type="spellEnd"/>
      <w:r w:rsidRPr="00352052">
        <w:rPr>
          <w:rFonts w:asciiTheme="minorHAnsi" w:hAnsiTheme="minorHAnsi" w:cstheme="minorHAnsi"/>
          <w:iCs/>
          <w:sz w:val="18"/>
          <w:szCs w:val="18"/>
        </w:rPr>
        <w:t xml:space="preserve"> peoples </w:t>
      </w:r>
    </w:p>
  </w:endnote>
  <w:endnote w:id="116">
    <w:p w14:paraId="3E78ACA7" w14:textId="77777777" w:rsidR="00502162" w:rsidRPr="00352052" w:rsidRDefault="00502162" w:rsidP="00363792">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proofErr w:type="spellStart"/>
      <w:r w:rsidRPr="00352052">
        <w:rPr>
          <w:rFonts w:asciiTheme="minorHAnsi" w:hAnsiTheme="minorHAnsi" w:cstheme="minorHAnsi"/>
          <w:sz w:val="18"/>
          <w:szCs w:val="18"/>
        </w:rPr>
        <w:t>Maiam</w:t>
      </w:r>
      <w:proofErr w:type="spellEnd"/>
      <w:r w:rsidRPr="00352052">
        <w:rPr>
          <w:rFonts w:asciiTheme="minorHAnsi" w:hAnsiTheme="minorHAnsi" w:cstheme="minorHAnsi"/>
          <w:sz w:val="18"/>
          <w:szCs w:val="18"/>
        </w:rPr>
        <w:t xml:space="preserve"> </w:t>
      </w:r>
      <w:proofErr w:type="spellStart"/>
      <w:r w:rsidRPr="00352052">
        <w:rPr>
          <w:rFonts w:asciiTheme="minorHAnsi" w:hAnsiTheme="minorHAnsi" w:cstheme="minorHAnsi"/>
          <w:sz w:val="18"/>
          <w:szCs w:val="18"/>
        </w:rPr>
        <w:t>nayri</w:t>
      </w:r>
      <w:proofErr w:type="spellEnd"/>
      <w:r w:rsidRPr="00352052">
        <w:rPr>
          <w:rFonts w:asciiTheme="minorHAnsi" w:hAnsiTheme="minorHAnsi" w:cstheme="minorHAnsi"/>
          <w:sz w:val="18"/>
          <w:szCs w:val="18"/>
        </w:rPr>
        <w:t xml:space="preserve"> </w:t>
      </w:r>
      <w:proofErr w:type="spellStart"/>
      <w:r w:rsidRPr="00352052">
        <w:rPr>
          <w:rFonts w:asciiTheme="minorHAnsi" w:hAnsiTheme="minorHAnsi" w:cstheme="minorHAnsi"/>
          <w:sz w:val="18"/>
          <w:szCs w:val="18"/>
        </w:rPr>
        <w:t>Wingara</w:t>
      </w:r>
      <w:proofErr w:type="spellEnd"/>
      <w:r w:rsidRPr="00352052">
        <w:rPr>
          <w:rFonts w:asciiTheme="minorHAnsi" w:hAnsiTheme="minorHAnsi" w:cstheme="minorHAnsi"/>
          <w:sz w:val="18"/>
          <w:szCs w:val="18"/>
        </w:rPr>
        <w:t xml:space="preserve"> Aboriginal and Torres Strait Islander Data Sovereignty Collective </w:t>
      </w:r>
      <w:hyperlink r:id="rId77" w:history="1">
        <w:r w:rsidRPr="00352052">
          <w:rPr>
            <w:rStyle w:val="Hyperlink"/>
            <w:rFonts w:asciiTheme="minorHAnsi" w:hAnsiTheme="minorHAnsi" w:cstheme="minorHAnsi"/>
            <w:sz w:val="18"/>
            <w:szCs w:val="18"/>
          </w:rPr>
          <w:t>https://www.maiamnayriwingara.org/</w:t>
        </w:r>
      </w:hyperlink>
      <w:r w:rsidRPr="00352052">
        <w:rPr>
          <w:rFonts w:asciiTheme="minorHAnsi" w:hAnsiTheme="minorHAnsi" w:cstheme="minorHAnsi"/>
          <w:sz w:val="18"/>
          <w:szCs w:val="18"/>
        </w:rPr>
        <w:t xml:space="preserve"> Accessed 08/02/2021</w:t>
      </w:r>
    </w:p>
  </w:endnote>
  <w:endnote w:id="117">
    <w:p w14:paraId="478B4630" w14:textId="77777777" w:rsidR="00502162" w:rsidRPr="00352052" w:rsidRDefault="00502162" w:rsidP="00A73538">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Australian Health Ministers’ Advisory Council (AHMAC) National Aboriginal and Torres Strait Islander data principles. </w:t>
      </w:r>
      <w:r w:rsidRPr="00352052">
        <w:rPr>
          <w:rFonts w:asciiTheme="minorHAnsi" w:hAnsiTheme="minorHAnsi" w:cstheme="minorHAnsi"/>
          <w:bCs/>
          <w:sz w:val="18"/>
          <w:szCs w:val="18"/>
        </w:rPr>
        <w:t>Endorsed by AHMAC October 2006. Accessed16/02/2021</w:t>
      </w:r>
    </w:p>
  </w:endnote>
  <w:endnote w:id="118">
    <w:p w14:paraId="4EA90C86" w14:textId="77777777" w:rsidR="00502162" w:rsidRPr="00352052" w:rsidRDefault="00502162" w:rsidP="00363792">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proofErr w:type="spellStart"/>
      <w:r w:rsidRPr="00352052">
        <w:rPr>
          <w:rFonts w:asciiTheme="minorHAnsi" w:hAnsiTheme="minorHAnsi" w:cstheme="minorHAnsi"/>
          <w:sz w:val="18"/>
          <w:szCs w:val="18"/>
        </w:rPr>
        <w:t>Maiam</w:t>
      </w:r>
      <w:proofErr w:type="spellEnd"/>
      <w:r w:rsidRPr="00352052">
        <w:rPr>
          <w:rFonts w:asciiTheme="minorHAnsi" w:hAnsiTheme="minorHAnsi" w:cstheme="minorHAnsi"/>
          <w:sz w:val="18"/>
          <w:szCs w:val="18"/>
        </w:rPr>
        <w:t xml:space="preserve"> </w:t>
      </w:r>
      <w:proofErr w:type="spellStart"/>
      <w:r w:rsidRPr="00352052">
        <w:rPr>
          <w:rFonts w:asciiTheme="minorHAnsi" w:hAnsiTheme="minorHAnsi" w:cstheme="minorHAnsi"/>
          <w:sz w:val="18"/>
          <w:szCs w:val="18"/>
        </w:rPr>
        <w:t>nayri</w:t>
      </w:r>
      <w:proofErr w:type="spellEnd"/>
      <w:r w:rsidRPr="00352052">
        <w:rPr>
          <w:rFonts w:asciiTheme="minorHAnsi" w:hAnsiTheme="minorHAnsi" w:cstheme="minorHAnsi"/>
          <w:sz w:val="18"/>
          <w:szCs w:val="18"/>
        </w:rPr>
        <w:t xml:space="preserve"> </w:t>
      </w:r>
      <w:proofErr w:type="spellStart"/>
      <w:r w:rsidRPr="00352052">
        <w:rPr>
          <w:rFonts w:asciiTheme="minorHAnsi" w:hAnsiTheme="minorHAnsi" w:cstheme="minorHAnsi"/>
          <w:sz w:val="18"/>
          <w:szCs w:val="18"/>
        </w:rPr>
        <w:t>Wingara</w:t>
      </w:r>
      <w:proofErr w:type="spellEnd"/>
      <w:r w:rsidRPr="00352052">
        <w:rPr>
          <w:rFonts w:asciiTheme="minorHAnsi" w:hAnsiTheme="minorHAnsi" w:cstheme="minorHAnsi"/>
          <w:sz w:val="18"/>
          <w:szCs w:val="18"/>
        </w:rPr>
        <w:t xml:space="preserve"> Aboriginal and Torres Strait Islander Data Sovereignty Collective </w:t>
      </w:r>
      <w:hyperlink r:id="rId78" w:history="1">
        <w:r w:rsidRPr="00352052">
          <w:rPr>
            <w:rStyle w:val="Hyperlink"/>
            <w:rFonts w:asciiTheme="minorHAnsi" w:hAnsiTheme="minorHAnsi" w:cstheme="minorHAnsi"/>
            <w:sz w:val="18"/>
            <w:szCs w:val="18"/>
          </w:rPr>
          <w:t>https://www.maiamnayriwingara.org/</w:t>
        </w:r>
      </w:hyperlink>
      <w:r w:rsidRPr="00352052">
        <w:rPr>
          <w:rFonts w:asciiTheme="minorHAnsi" w:hAnsiTheme="minorHAnsi" w:cstheme="minorHAnsi"/>
          <w:sz w:val="18"/>
          <w:szCs w:val="18"/>
        </w:rPr>
        <w:t xml:space="preserve"> Accessed 04/02/2021</w:t>
      </w:r>
    </w:p>
  </w:endnote>
  <w:endnote w:id="119">
    <w:p w14:paraId="67DADA09" w14:textId="77777777" w:rsidR="00502162" w:rsidRPr="00352052" w:rsidRDefault="00502162" w:rsidP="00E435DB">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Australian Health Ministers’ Advisory Council (AHMAC) National Aboriginal and Torres Strait Islander data principles. </w:t>
      </w:r>
      <w:r w:rsidRPr="00352052">
        <w:rPr>
          <w:rFonts w:asciiTheme="minorHAnsi" w:hAnsiTheme="minorHAnsi" w:cstheme="minorHAnsi"/>
          <w:bCs/>
          <w:sz w:val="18"/>
          <w:szCs w:val="18"/>
        </w:rPr>
        <w:t>Endorsed by AHMAC October 2006. Accessed16/02/2021</w:t>
      </w:r>
    </w:p>
  </w:endnote>
  <w:endnote w:id="120">
    <w:p w14:paraId="51EB73F2" w14:textId="77777777" w:rsidR="00502162" w:rsidRPr="00836FBC" w:rsidRDefault="00502162" w:rsidP="00E435DB">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w:t>
      </w:r>
      <w:proofErr w:type="spellStart"/>
      <w:r w:rsidRPr="00352052">
        <w:rPr>
          <w:rFonts w:asciiTheme="minorHAnsi" w:hAnsiTheme="minorHAnsi" w:cstheme="minorHAnsi"/>
          <w:sz w:val="18"/>
          <w:szCs w:val="18"/>
        </w:rPr>
        <w:t>Snipp</w:t>
      </w:r>
      <w:proofErr w:type="spellEnd"/>
      <w:r w:rsidRPr="00352052">
        <w:rPr>
          <w:rFonts w:asciiTheme="minorHAnsi" w:hAnsiTheme="minorHAnsi" w:cstheme="minorHAnsi"/>
          <w:sz w:val="18"/>
          <w:szCs w:val="18"/>
        </w:rPr>
        <w:t>, M. (2016) ‘What does data sovereignty imply: what does it look like?’: pp39-56. Research monograph no 38. Canberra: Australian National University Press, 2016</w:t>
      </w:r>
    </w:p>
  </w:endnote>
  <w:endnote w:id="121">
    <w:p w14:paraId="1A5070ED" w14:textId="77777777" w:rsidR="00502162" w:rsidRPr="00352052" w:rsidRDefault="00502162" w:rsidP="00CF6732">
      <w:pPr>
        <w:pStyle w:val="EndnoteText"/>
        <w:rPr>
          <w:rFonts w:asciiTheme="minorHAnsi" w:hAnsiTheme="minorHAnsi" w:cstheme="minorHAnsi"/>
          <w:sz w:val="18"/>
          <w:szCs w:val="18"/>
          <w:lang w:val="en-US"/>
        </w:rPr>
      </w:pPr>
      <w:r w:rsidRPr="00352052">
        <w:rPr>
          <w:rStyle w:val="EndnoteReference"/>
          <w:rFonts w:asciiTheme="minorHAnsi" w:hAnsiTheme="minorHAnsi" w:cstheme="minorHAnsi"/>
          <w:sz w:val="18"/>
          <w:szCs w:val="18"/>
        </w:rPr>
        <w:endnoteRef/>
      </w:r>
      <w:r w:rsidRPr="00352052">
        <w:rPr>
          <w:rFonts w:asciiTheme="minorHAnsi" w:hAnsiTheme="minorHAnsi" w:cstheme="minorHAnsi"/>
          <w:sz w:val="18"/>
          <w:szCs w:val="18"/>
        </w:rPr>
        <w:t xml:space="preserve"> Global Indigenous Data Alliance: CARE Principles for Indigenous Data Governance </w:t>
      </w:r>
      <w:hyperlink r:id="rId79" w:history="1">
        <w:r w:rsidRPr="00352052">
          <w:rPr>
            <w:rStyle w:val="Hyperlink"/>
            <w:rFonts w:asciiTheme="minorHAnsi" w:hAnsiTheme="minorHAnsi" w:cstheme="minorHAnsi"/>
            <w:sz w:val="18"/>
            <w:szCs w:val="18"/>
          </w:rPr>
          <w:t>https://www.gida-global.org/care</w:t>
        </w:r>
      </w:hyperlink>
      <w:r w:rsidRPr="00352052">
        <w:rPr>
          <w:rFonts w:asciiTheme="minorHAnsi" w:hAnsiTheme="minorHAnsi" w:cstheme="minorHAnsi"/>
          <w:sz w:val="18"/>
          <w:szCs w:val="18"/>
        </w:rPr>
        <w:t xml:space="preserve">  Accessed 12/01/2021</w:t>
      </w:r>
    </w:p>
  </w:endnote>
  <w:endnote w:id="122">
    <w:p w14:paraId="40C5D3C2" w14:textId="77777777" w:rsidR="00502162" w:rsidRPr="002B1B03" w:rsidRDefault="00502162" w:rsidP="00E46917">
      <w:pPr>
        <w:pStyle w:val="EndnoteText"/>
        <w:rPr>
          <w:lang w:val="en-US"/>
        </w:rPr>
      </w:pPr>
      <w:r w:rsidRPr="002B1B03">
        <w:rPr>
          <w:rFonts w:asciiTheme="minorHAnsi" w:hAnsiTheme="minorHAnsi" w:cstheme="minorHAnsi"/>
          <w:sz w:val="18"/>
          <w:szCs w:val="18"/>
          <w:vertAlign w:val="superscript"/>
        </w:rPr>
        <w:endnoteRef/>
      </w:r>
      <w:r w:rsidRPr="002B1B03">
        <w:rPr>
          <w:rFonts w:asciiTheme="minorHAnsi" w:hAnsiTheme="minorHAnsi" w:cstheme="minorHAnsi"/>
          <w:sz w:val="18"/>
          <w:szCs w:val="18"/>
        </w:rPr>
        <w:t xml:space="preserve"> Walker, J. Lovett, R. Jones, C. Henry, D. </w:t>
      </w:r>
      <w:proofErr w:type="spellStart"/>
      <w:r w:rsidRPr="002B1B03">
        <w:rPr>
          <w:rFonts w:asciiTheme="minorHAnsi" w:hAnsiTheme="minorHAnsi" w:cstheme="minorHAnsi"/>
          <w:sz w:val="18"/>
          <w:szCs w:val="18"/>
        </w:rPr>
        <w:t>Kukutai</w:t>
      </w:r>
      <w:proofErr w:type="spellEnd"/>
      <w:r w:rsidRPr="002B1B03">
        <w:rPr>
          <w:rFonts w:asciiTheme="minorHAnsi" w:hAnsiTheme="minorHAnsi" w:cstheme="minorHAnsi"/>
          <w:sz w:val="18"/>
          <w:szCs w:val="18"/>
        </w:rPr>
        <w:t>, T. (2017). Indigenous health data and the path to healing The Lancet. Vol 390 November 4, 2017. Accessed 08/02/2021</w:t>
      </w:r>
    </w:p>
  </w:endnote>
  <w:endnote w:id="123">
    <w:p w14:paraId="33F24B64" w14:textId="77777777" w:rsidR="00502162" w:rsidRPr="00A231AF" w:rsidRDefault="00502162" w:rsidP="00331F75">
      <w:pPr>
        <w:pStyle w:val="EndnoteText"/>
        <w:rPr>
          <w:rFonts w:asciiTheme="minorHAnsi" w:hAnsiTheme="minorHAnsi" w:cstheme="minorHAnsi"/>
          <w:sz w:val="18"/>
          <w:szCs w:val="18"/>
          <w:lang w:val="en-US"/>
        </w:rPr>
      </w:pPr>
      <w:r w:rsidRPr="00A231AF">
        <w:rPr>
          <w:rStyle w:val="EndnoteReference"/>
          <w:rFonts w:asciiTheme="minorHAnsi" w:hAnsiTheme="minorHAnsi" w:cstheme="minorHAnsi"/>
          <w:sz w:val="18"/>
          <w:szCs w:val="18"/>
        </w:rPr>
        <w:endnoteRef/>
      </w:r>
      <w:r w:rsidRPr="00A231AF">
        <w:rPr>
          <w:rFonts w:asciiTheme="minorHAnsi" w:hAnsiTheme="minorHAnsi" w:cstheme="minorHAnsi"/>
          <w:sz w:val="18"/>
          <w:szCs w:val="18"/>
        </w:rPr>
        <w:t xml:space="preserve"> Janke and </w:t>
      </w:r>
      <w:proofErr w:type="spellStart"/>
      <w:proofErr w:type="gramStart"/>
      <w:r w:rsidRPr="00A231AF">
        <w:rPr>
          <w:rFonts w:asciiTheme="minorHAnsi" w:hAnsiTheme="minorHAnsi" w:cstheme="minorHAnsi"/>
          <w:sz w:val="18"/>
          <w:szCs w:val="18"/>
        </w:rPr>
        <w:t>Sentina</w:t>
      </w:r>
      <w:proofErr w:type="spellEnd"/>
      <w:r w:rsidRPr="00A231AF">
        <w:rPr>
          <w:rFonts w:asciiTheme="minorHAnsi" w:hAnsiTheme="minorHAnsi" w:cstheme="minorHAnsi"/>
          <w:sz w:val="18"/>
          <w:szCs w:val="18"/>
        </w:rPr>
        <w:t>,</w:t>
      </w:r>
      <w:r>
        <w:rPr>
          <w:rFonts w:asciiTheme="minorHAnsi" w:hAnsiTheme="minorHAnsi" w:cstheme="minorHAnsi"/>
          <w:sz w:val="18"/>
          <w:szCs w:val="18"/>
        </w:rPr>
        <w:t>(</w:t>
      </w:r>
      <w:proofErr w:type="gramEnd"/>
      <w:r>
        <w:rPr>
          <w:rFonts w:asciiTheme="minorHAnsi" w:hAnsiTheme="minorHAnsi" w:cstheme="minorHAnsi"/>
          <w:sz w:val="18"/>
          <w:szCs w:val="18"/>
        </w:rPr>
        <w:t>2018)</w:t>
      </w:r>
      <w:r w:rsidRPr="00A231AF">
        <w:rPr>
          <w:rFonts w:asciiTheme="minorHAnsi" w:hAnsiTheme="minorHAnsi" w:cstheme="minorHAnsi"/>
          <w:sz w:val="18"/>
          <w:szCs w:val="18"/>
        </w:rPr>
        <w:t xml:space="preserve"> Indigenous Knowledge: Issues for Protection and Management, IP Australia, Commonwealth of Australia, 2018 Accessed 09/02/2021</w:t>
      </w:r>
    </w:p>
  </w:endnote>
  <w:endnote w:id="124">
    <w:p w14:paraId="7142FCD0" w14:textId="77777777" w:rsidR="00502162" w:rsidRPr="00D7177C" w:rsidRDefault="00502162" w:rsidP="00331F75">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IP Australia </w:t>
      </w:r>
      <w:hyperlink r:id="rId80" w:history="1">
        <w:r w:rsidRPr="00D7177C">
          <w:rPr>
            <w:rStyle w:val="Hyperlink"/>
            <w:rFonts w:asciiTheme="minorHAnsi" w:hAnsiTheme="minorHAnsi" w:cstheme="minorHAnsi"/>
            <w:sz w:val="18"/>
            <w:szCs w:val="18"/>
          </w:rPr>
          <w:t>Indigenous Knowledge Project</w:t>
        </w:r>
      </w:hyperlink>
      <w:r w:rsidRPr="00D7177C">
        <w:rPr>
          <w:rFonts w:asciiTheme="minorHAnsi" w:hAnsiTheme="minorHAnsi" w:cstheme="minorHAnsi"/>
          <w:sz w:val="18"/>
          <w:szCs w:val="18"/>
        </w:rPr>
        <w:t xml:space="preserve"> is looking at ways the IP system can better support Aboriginal and Torres Strait Islander people to benefit from and protect their Indigenous Knowledge. </w:t>
      </w:r>
      <w:hyperlink r:id="rId81" w:history="1">
        <w:r w:rsidRPr="00D7177C">
          <w:rPr>
            <w:rStyle w:val="Hyperlink"/>
            <w:rFonts w:asciiTheme="minorHAnsi" w:hAnsiTheme="minorHAnsi" w:cstheme="minorHAnsi"/>
            <w:sz w:val="18"/>
            <w:szCs w:val="18"/>
          </w:rPr>
          <w:t>https://www.ipaustralia.gov.au/understanding-ip/getting-started-ip/indigenous-knowledge</w:t>
        </w:r>
      </w:hyperlink>
      <w:r w:rsidRPr="00D7177C">
        <w:rPr>
          <w:rFonts w:asciiTheme="minorHAnsi" w:hAnsiTheme="minorHAnsi" w:cstheme="minorHAnsi"/>
          <w:sz w:val="18"/>
          <w:szCs w:val="18"/>
        </w:rPr>
        <w:t xml:space="preserve"> Accessed 09/02/2021</w:t>
      </w:r>
    </w:p>
  </w:endnote>
  <w:endnote w:id="125">
    <w:p w14:paraId="5081C097" w14:textId="77777777" w:rsidR="00502162" w:rsidRPr="00D7177C" w:rsidRDefault="00502162" w:rsidP="00D65C90">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Taylor, et al, </w:t>
      </w:r>
      <w:r w:rsidRPr="00D7177C">
        <w:rPr>
          <w:rFonts w:asciiTheme="minorHAnsi" w:hAnsiTheme="minorHAnsi" w:cstheme="minorHAnsi"/>
          <w:i/>
          <w:iCs/>
          <w:sz w:val="18"/>
          <w:szCs w:val="18"/>
        </w:rPr>
        <w:t xml:space="preserve">Collaborative Ideas for Igniting the Indigenous Economy </w:t>
      </w:r>
      <w:r w:rsidRPr="00D7177C">
        <w:rPr>
          <w:rFonts w:asciiTheme="minorHAnsi" w:hAnsiTheme="minorHAnsi" w:cstheme="minorHAnsi"/>
          <w:sz w:val="18"/>
          <w:szCs w:val="18"/>
        </w:rPr>
        <w:t xml:space="preserve">(KPMG, 12 October 2016), 21-23.  </w:t>
      </w:r>
    </w:p>
  </w:endnote>
  <w:endnote w:id="126">
    <w:p w14:paraId="698D6A2E" w14:textId="77777777" w:rsidR="00502162" w:rsidRPr="00D7177C" w:rsidRDefault="00502162" w:rsidP="00996382">
      <w:pPr>
        <w:pStyle w:val="EndnoteText"/>
        <w:rPr>
          <w:rFonts w:asciiTheme="minorHAnsi" w:hAnsiTheme="minorHAnsi" w:cstheme="minorHAnsi"/>
          <w:sz w:val="18"/>
          <w:szCs w:val="18"/>
        </w:rPr>
      </w:pPr>
      <w:r w:rsidRPr="00D7177C">
        <w:rPr>
          <w:rStyle w:val="EndnoteReference"/>
          <w:rFonts w:asciiTheme="minorHAnsi" w:hAnsiTheme="minorHAnsi" w:cstheme="minorHAnsi"/>
          <w:sz w:val="18"/>
          <w:szCs w:val="18"/>
        </w:rPr>
        <w:endnoteRef/>
      </w:r>
      <w:r w:rsidRPr="00D7177C">
        <w:rPr>
          <w:rStyle w:val="EndnoteReference"/>
          <w:rFonts w:asciiTheme="minorHAnsi" w:hAnsiTheme="minorHAnsi" w:cstheme="minorHAnsi"/>
          <w:sz w:val="18"/>
          <w:szCs w:val="18"/>
        </w:rPr>
        <w:t xml:space="preserve"> </w:t>
      </w:r>
      <w:r w:rsidRPr="00D7177C">
        <w:rPr>
          <w:rFonts w:asciiTheme="minorHAnsi" w:hAnsiTheme="minorHAnsi" w:cstheme="minorHAnsi"/>
          <w:sz w:val="18"/>
          <w:szCs w:val="18"/>
        </w:rPr>
        <w:t xml:space="preserve">Milroy et al 2013 Expert Working Group Indigenous Engagement with Science: Towards Deeper Understandings. </w:t>
      </w:r>
      <w:hyperlink r:id="rId82" w:history="1">
        <w:r w:rsidRPr="00D7177C">
          <w:rPr>
            <w:rFonts w:asciiTheme="minorHAnsi" w:hAnsiTheme="minorHAnsi" w:cstheme="minorHAnsi"/>
            <w:sz w:val="18"/>
            <w:szCs w:val="18"/>
          </w:rPr>
          <w:t>https://www.industry.gov.au/sites/default/files/2018-10/inspiring_australia-indigenous_engagement_with_science-towards_deeper_understandings_2013.pdf</w:t>
        </w:r>
      </w:hyperlink>
      <w:r w:rsidRPr="00D7177C">
        <w:rPr>
          <w:rFonts w:asciiTheme="minorHAnsi" w:hAnsiTheme="minorHAnsi" w:cstheme="minorHAnsi"/>
          <w:sz w:val="18"/>
          <w:szCs w:val="18"/>
        </w:rPr>
        <w:t xml:space="preserve"> Accessed 06/04/2021</w:t>
      </w:r>
    </w:p>
  </w:endnote>
  <w:endnote w:id="127">
    <w:p w14:paraId="712F5E12" w14:textId="77777777" w:rsidR="00502162" w:rsidRPr="00D7177C" w:rsidRDefault="00502162" w:rsidP="00996382">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Janke and Frankel, (1999) </w:t>
      </w:r>
      <w:r w:rsidRPr="00D7177C">
        <w:rPr>
          <w:rFonts w:asciiTheme="minorHAnsi" w:hAnsiTheme="minorHAnsi" w:cstheme="minorHAnsi"/>
          <w:i/>
          <w:iCs/>
          <w:sz w:val="18"/>
          <w:szCs w:val="18"/>
        </w:rPr>
        <w:t xml:space="preserve">Our Culture: Our Future – Report on Australian Indigenous Cultural and Intellectual Property Rights </w:t>
      </w:r>
      <w:r w:rsidRPr="00D7177C">
        <w:rPr>
          <w:rFonts w:asciiTheme="minorHAnsi" w:hAnsiTheme="minorHAnsi" w:cstheme="minorHAnsi"/>
          <w:sz w:val="18"/>
          <w:szCs w:val="18"/>
        </w:rPr>
        <w:t xml:space="preserve">(Final Report, Michael </w:t>
      </w:r>
      <w:proofErr w:type="gramStart"/>
      <w:r w:rsidRPr="00D7177C">
        <w:rPr>
          <w:rFonts w:asciiTheme="minorHAnsi" w:hAnsiTheme="minorHAnsi" w:cstheme="minorHAnsi"/>
          <w:sz w:val="18"/>
          <w:szCs w:val="18"/>
        </w:rPr>
        <w:t>Frankel</w:t>
      </w:r>
      <w:proofErr w:type="gramEnd"/>
      <w:r w:rsidRPr="00D7177C">
        <w:rPr>
          <w:rFonts w:asciiTheme="minorHAnsi" w:hAnsiTheme="minorHAnsi" w:cstheme="minorHAnsi"/>
          <w:sz w:val="18"/>
          <w:szCs w:val="18"/>
        </w:rPr>
        <w:t xml:space="preserve"> and Company, 1999), pp18. </w:t>
      </w:r>
      <w:hyperlink r:id="rId83" w:history="1">
        <w:r w:rsidRPr="00D7177C">
          <w:rPr>
            <w:rStyle w:val="Hyperlink"/>
            <w:rFonts w:asciiTheme="minorHAnsi" w:hAnsiTheme="minorHAnsi" w:cstheme="minorHAnsi"/>
            <w:sz w:val="18"/>
            <w:szCs w:val="18"/>
          </w:rPr>
          <w:t>https://www.terrijanke.com.au/our-culture-our-future</w:t>
        </w:r>
      </w:hyperlink>
      <w:r w:rsidRPr="00D7177C">
        <w:rPr>
          <w:rFonts w:asciiTheme="minorHAnsi" w:hAnsiTheme="minorHAnsi" w:cstheme="minorHAnsi"/>
          <w:sz w:val="18"/>
          <w:szCs w:val="18"/>
        </w:rPr>
        <w:t xml:space="preserve"> Accessed 06/04/2021</w:t>
      </w:r>
    </w:p>
  </w:endnote>
  <w:endnote w:id="128">
    <w:p w14:paraId="76E835B6" w14:textId="77777777" w:rsidR="00502162" w:rsidRPr="00D7177C" w:rsidRDefault="00502162" w:rsidP="008D58A9">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United Nations Global Compact </w:t>
      </w:r>
      <w:hyperlink r:id="rId84" w:history="1">
        <w:r w:rsidRPr="00D7177C">
          <w:rPr>
            <w:rStyle w:val="Hyperlink"/>
            <w:rFonts w:asciiTheme="minorHAnsi" w:hAnsiTheme="minorHAnsi" w:cstheme="minorHAnsi"/>
            <w:sz w:val="18"/>
            <w:szCs w:val="18"/>
          </w:rPr>
          <w:t>www.unglobalcompact.org</w:t>
        </w:r>
      </w:hyperlink>
      <w:r w:rsidRPr="00D7177C">
        <w:rPr>
          <w:rFonts w:asciiTheme="minorHAnsi" w:hAnsiTheme="minorHAnsi" w:cstheme="minorHAnsi"/>
          <w:sz w:val="18"/>
          <w:szCs w:val="18"/>
        </w:rPr>
        <w:t>. Accessed 07/04/2021</w:t>
      </w:r>
    </w:p>
  </w:endnote>
  <w:endnote w:id="129">
    <w:p w14:paraId="64311967" w14:textId="77777777" w:rsidR="00502162" w:rsidRPr="00D7177C" w:rsidRDefault="00502162" w:rsidP="00AF5424">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United Nations Guiding Principles on Business and Human Rights </w:t>
      </w:r>
      <w:hyperlink r:id="rId85" w:history="1">
        <w:r w:rsidRPr="00D7177C">
          <w:rPr>
            <w:rStyle w:val="Hyperlink"/>
            <w:rFonts w:asciiTheme="minorHAnsi" w:hAnsiTheme="minorHAnsi" w:cstheme="minorHAnsi"/>
            <w:sz w:val="18"/>
            <w:szCs w:val="18"/>
          </w:rPr>
          <w:t>https://www.ohchr.org/documents/publications/guidingprinciplesbusinesshr_en.pdf</w:t>
        </w:r>
      </w:hyperlink>
      <w:r w:rsidRPr="00D7177C">
        <w:rPr>
          <w:rFonts w:asciiTheme="minorHAnsi" w:hAnsiTheme="minorHAnsi" w:cstheme="minorHAnsi"/>
          <w:sz w:val="18"/>
          <w:szCs w:val="18"/>
        </w:rPr>
        <w:t xml:space="preserve"> Accessed 07/04/2021</w:t>
      </w:r>
    </w:p>
  </w:endnote>
  <w:endnote w:id="130">
    <w:p w14:paraId="098AB377" w14:textId="77777777" w:rsidR="00502162" w:rsidRPr="00D7177C" w:rsidRDefault="00502162" w:rsidP="00AF5424">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United Nations: A Business Reference Guide: UN Declaration on the Rights of Indigenous Peoples, (2013) </w:t>
      </w:r>
      <w:hyperlink r:id="rId86" w:history="1">
        <w:r w:rsidRPr="00D7177C">
          <w:rPr>
            <w:rStyle w:val="Hyperlink"/>
            <w:rFonts w:asciiTheme="minorHAnsi" w:hAnsiTheme="minorHAnsi" w:cstheme="minorHAnsi"/>
            <w:sz w:val="18"/>
            <w:szCs w:val="18"/>
          </w:rPr>
          <w:t>https://d306pr3pise04h.cloudfront.net/docs/issues_doc%2Fhuman_rights%2FIndigenousPeoples%2FBusinessGuide.pdf</w:t>
        </w:r>
      </w:hyperlink>
      <w:r w:rsidRPr="00D7177C">
        <w:rPr>
          <w:rFonts w:asciiTheme="minorHAnsi" w:hAnsiTheme="minorHAnsi" w:cstheme="minorHAnsi"/>
          <w:sz w:val="18"/>
          <w:szCs w:val="18"/>
        </w:rPr>
        <w:t xml:space="preserve"> Accessed 08/04/2021</w:t>
      </w:r>
    </w:p>
  </w:endnote>
  <w:endnote w:id="131">
    <w:p w14:paraId="72A4DD42" w14:textId="77777777" w:rsidR="00502162" w:rsidRPr="00D7177C" w:rsidRDefault="00502162" w:rsidP="0059735F">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The Australian Business Guide to Implementing the UN Declaration on the Rights of Indigenous Peoples November 2020 </w:t>
      </w:r>
      <w:hyperlink r:id="rId87" w:history="1">
        <w:r w:rsidRPr="00D7177C">
          <w:rPr>
            <w:rStyle w:val="Hyperlink"/>
            <w:rFonts w:asciiTheme="minorHAnsi" w:hAnsiTheme="minorHAnsi" w:cstheme="minorHAnsi"/>
            <w:sz w:val="18"/>
            <w:szCs w:val="18"/>
          </w:rPr>
          <w:t>https://unglobalcompact.org.au/wp-content/uploads/2020/11/Australian-Business-Guide-to-Implementing-the-UN-Declaration-on-the-Rights-of-Indigenous-People_FINAL.pdf</w:t>
        </w:r>
      </w:hyperlink>
      <w:r w:rsidRPr="00D7177C">
        <w:rPr>
          <w:rFonts w:asciiTheme="minorHAnsi" w:hAnsiTheme="minorHAnsi" w:cstheme="minorHAnsi"/>
          <w:sz w:val="18"/>
          <w:szCs w:val="18"/>
        </w:rPr>
        <w:t xml:space="preserve"> Accessed 10/02/2021</w:t>
      </w:r>
    </w:p>
  </w:endnote>
  <w:endnote w:id="132">
    <w:p w14:paraId="41987730" w14:textId="77777777" w:rsidR="00502162" w:rsidRPr="00D7177C" w:rsidRDefault="00502162" w:rsidP="00FC4D9C">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w:t>
      </w:r>
      <w:r w:rsidRPr="00D7177C">
        <w:rPr>
          <w:rFonts w:asciiTheme="minorHAnsi" w:hAnsiTheme="minorHAnsi" w:cstheme="minorHAnsi"/>
          <w:color w:val="000000"/>
          <w:sz w:val="18"/>
          <w:szCs w:val="18"/>
          <w:shd w:val="clear" w:color="auto" w:fill="FFFFFF"/>
        </w:rPr>
        <w:t xml:space="preserve">AIATSIS Code of Ethics for Aboriginal and Torres Strait Islander Research </w:t>
      </w:r>
      <w:hyperlink r:id="rId88" w:history="1">
        <w:r w:rsidRPr="00D7177C">
          <w:rPr>
            <w:rStyle w:val="Hyperlink"/>
            <w:rFonts w:asciiTheme="minorHAnsi" w:hAnsiTheme="minorHAnsi" w:cstheme="minorHAnsi"/>
            <w:sz w:val="18"/>
            <w:szCs w:val="18"/>
          </w:rPr>
          <w:t>https://aiatsis.gov.au/research/ethical-research/guidelines-ethical-research-australian-indigenous-studies</w:t>
        </w:r>
      </w:hyperlink>
      <w:r w:rsidRPr="00D7177C">
        <w:rPr>
          <w:rFonts w:asciiTheme="minorHAnsi" w:hAnsiTheme="minorHAnsi" w:cstheme="minorHAnsi"/>
          <w:sz w:val="18"/>
          <w:szCs w:val="18"/>
        </w:rPr>
        <w:t>. Accessed 20/12/20</w:t>
      </w:r>
    </w:p>
  </w:endnote>
  <w:endnote w:id="133">
    <w:p w14:paraId="11213B91" w14:textId="54AA6127" w:rsidR="00502162" w:rsidRPr="00D7177C" w:rsidRDefault="00502162" w:rsidP="00FC4D9C">
      <w:pPr>
        <w:pStyle w:val="EndnoteText"/>
        <w:rPr>
          <w:rFonts w:asciiTheme="minorHAnsi" w:hAnsiTheme="minorHAnsi" w:cstheme="minorHAnsi"/>
          <w:color w:val="000000"/>
          <w:sz w:val="18"/>
          <w:szCs w:val="18"/>
          <w:shd w:val="clear" w:color="auto" w:fill="FFFFFF"/>
        </w:rPr>
      </w:pPr>
      <w:r w:rsidRPr="00D7177C">
        <w:rPr>
          <w:rStyle w:val="EndnoteReference"/>
          <w:rFonts w:asciiTheme="minorHAnsi" w:hAnsiTheme="minorHAnsi" w:cstheme="minorHAnsi"/>
          <w:sz w:val="18"/>
          <w:szCs w:val="18"/>
        </w:rPr>
        <w:endnoteRef/>
      </w:r>
      <w:r w:rsidRPr="00D7177C">
        <w:rPr>
          <w:rStyle w:val="EndnoteReference"/>
          <w:rFonts w:asciiTheme="minorHAnsi" w:hAnsiTheme="minorHAnsi" w:cstheme="minorHAnsi"/>
          <w:sz w:val="18"/>
          <w:szCs w:val="18"/>
        </w:rPr>
        <w:t xml:space="preserve"> </w:t>
      </w:r>
      <w:r w:rsidRPr="00D7177C">
        <w:rPr>
          <w:rFonts w:asciiTheme="minorHAnsi" w:hAnsiTheme="minorHAnsi" w:cstheme="minorHAnsi"/>
          <w:sz w:val="18"/>
          <w:szCs w:val="18"/>
        </w:rPr>
        <w:t>G</w:t>
      </w:r>
      <w:r w:rsidRPr="00D7177C">
        <w:rPr>
          <w:rFonts w:asciiTheme="minorHAnsi" w:hAnsiTheme="minorHAnsi" w:cstheme="minorHAnsi"/>
          <w:color w:val="000000"/>
          <w:sz w:val="18"/>
          <w:szCs w:val="18"/>
          <w:shd w:val="clear" w:color="auto" w:fill="FFFFFF"/>
        </w:rPr>
        <w:t xml:space="preserve">uide to Applying the AIATSIS Code of Ethics for Aboriginal and Torres Strait Islander Research  </w:t>
      </w:r>
      <w:hyperlink r:id="rId89" w:history="1">
        <w:r w:rsidRPr="00D7177C">
          <w:rPr>
            <w:rFonts w:asciiTheme="minorHAnsi" w:hAnsiTheme="minorHAnsi" w:cstheme="minorHAnsi"/>
            <w:color w:val="000000"/>
            <w:sz w:val="18"/>
            <w:szCs w:val="18"/>
            <w:shd w:val="clear" w:color="auto" w:fill="FFFFFF"/>
          </w:rPr>
          <w:t>https://aiatsis.gov.au/sites/default/files/2020-10/aiatsis-guide-applying-code-ethics_0.pdf</w:t>
        </w:r>
      </w:hyperlink>
      <w:r w:rsidRPr="00D7177C">
        <w:rPr>
          <w:rFonts w:asciiTheme="minorHAnsi" w:hAnsiTheme="minorHAnsi" w:cstheme="minorHAnsi"/>
          <w:color w:val="000000"/>
          <w:sz w:val="18"/>
          <w:szCs w:val="18"/>
          <w:shd w:val="clear" w:color="auto" w:fill="FFFFFF"/>
        </w:rPr>
        <w:t>. Accessed 20/12/20</w:t>
      </w:r>
    </w:p>
  </w:endnote>
  <w:endnote w:id="134">
    <w:p w14:paraId="42F6D5F5" w14:textId="77777777" w:rsidR="00502162" w:rsidRPr="00D7177C" w:rsidRDefault="00502162" w:rsidP="00FC4D9C">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Style w:val="EndnoteReference"/>
          <w:rFonts w:asciiTheme="minorHAnsi" w:hAnsiTheme="minorHAnsi" w:cstheme="minorHAnsi"/>
          <w:sz w:val="18"/>
          <w:szCs w:val="18"/>
        </w:rPr>
        <w:t xml:space="preserve"> </w:t>
      </w:r>
      <w:r w:rsidRPr="00D7177C">
        <w:rPr>
          <w:rFonts w:asciiTheme="minorHAnsi" w:hAnsiTheme="minorHAnsi" w:cstheme="minorHAnsi"/>
          <w:sz w:val="18"/>
          <w:szCs w:val="18"/>
        </w:rPr>
        <w:t xml:space="preserve">Arabena, </w:t>
      </w:r>
      <w:proofErr w:type="gramStart"/>
      <w:r w:rsidRPr="00D7177C">
        <w:rPr>
          <w:rFonts w:asciiTheme="minorHAnsi" w:hAnsiTheme="minorHAnsi" w:cstheme="minorHAnsi"/>
          <w:sz w:val="18"/>
          <w:szCs w:val="18"/>
        </w:rPr>
        <w:t>Holland ,</w:t>
      </w:r>
      <w:proofErr w:type="gramEnd"/>
      <w:r w:rsidRPr="00D7177C">
        <w:rPr>
          <w:rFonts w:asciiTheme="minorHAnsi" w:hAnsiTheme="minorHAnsi" w:cstheme="minorHAnsi"/>
          <w:sz w:val="18"/>
          <w:szCs w:val="18"/>
        </w:rPr>
        <w:t xml:space="preserve"> Penny, (2020) Connecting to Country: An Australian Indigenous Metagenomics Strategy Environmental Scan and Research Gap Report. Prepared for the consideration of the Indigenous Australian Genomics Committee Commonwealth Department of Health. December 2020</w:t>
      </w:r>
      <w:r w:rsidRPr="00D7177C" w:rsidDel="00665A32">
        <w:rPr>
          <w:rStyle w:val="EndnoteReference"/>
          <w:rFonts w:asciiTheme="minorHAnsi" w:hAnsiTheme="minorHAnsi" w:cstheme="minorHAnsi"/>
          <w:color w:val="000000" w:themeColor="text1"/>
          <w:sz w:val="18"/>
          <w:szCs w:val="18"/>
        </w:rPr>
        <w:t xml:space="preserve"> </w:t>
      </w:r>
    </w:p>
  </w:endnote>
  <w:endnote w:id="135">
    <w:p w14:paraId="127AFF42" w14:textId="77777777" w:rsidR="00502162" w:rsidRPr="00D7177C" w:rsidRDefault="00502162" w:rsidP="00FC4D9C">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Australian Health Ministers’ Advisory Council (</w:t>
      </w:r>
      <w:proofErr w:type="gramStart"/>
      <w:r w:rsidRPr="00D7177C">
        <w:rPr>
          <w:rFonts w:asciiTheme="minorHAnsi" w:hAnsiTheme="minorHAnsi" w:cstheme="minorHAnsi"/>
          <w:sz w:val="18"/>
          <w:szCs w:val="18"/>
        </w:rPr>
        <w:t>AHMAC)  National</w:t>
      </w:r>
      <w:proofErr w:type="gramEnd"/>
      <w:r w:rsidRPr="00D7177C">
        <w:rPr>
          <w:rFonts w:asciiTheme="minorHAnsi" w:hAnsiTheme="minorHAnsi" w:cstheme="minorHAnsi"/>
          <w:sz w:val="18"/>
          <w:szCs w:val="18"/>
        </w:rPr>
        <w:t xml:space="preserve"> Aboriginal and Torres Strait Islander data principles.  AHMAC endorsed 2006. </w:t>
      </w:r>
      <w:hyperlink r:id="rId90" w:history="1">
        <w:r w:rsidRPr="00D7177C">
          <w:rPr>
            <w:rStyle w:val="Hyperlink"/>
            <w:rFonts w:asciiTheme="minorHAnsi" w:hAnsiTheme="minorHAnsi" w:cstheme="minorHAnsi"/>
            <w:sz w:val="18"/>
            <w:szCs w:val="18"/>
          </w:rPr>
          <w:t>https://www.aihw.gov.au/getmedia/b0b0b656-1e74-4dab-be65-507e035bd2fa/nagatsihid-data-principles.doc.aspx</w:t>
        </w:r>
      </w:hyperlink>
      <w:r w:rsidRPr="00D7177C">
        <w:rPr>
          <w:rFonts w:asciiTheme="minorHAnsi" w:hAnsiTheme="minorHAnsi" w:cstheme="minorHAnsi"/>
          <w:sz w:val="18"/>
          <w:szCs w:val="18"/>
        </w:rPr>
        <w:t xml:space="preserve"> Accessed 16/02/2021</w:t>
      </w:r>
    </w:p>
  </w:endnote>
  <w:endnote w:id="136">
    <w:p w14:paraId="23052A36" w14:textId="77777777" w:rsidR="00502162" w:rsidRPr="00D7177C" w:rsidRDefault="00502162" w:rsidP="00FC4D9C">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National Agreement on Closing the Gap: Closing the Gap in Partnership July 2020. </w:t>
      </w:r>
      <w:hyperlink r:id="rId91" w:history="1">
        <w:r w:rsidRPr="00D7177C">
          <w:rPr>
            <w:rStyle w:val="Hyperlink"/>
            <w:rFonts w:asciiTheme="minorHAnsi" w:hAnsiTheme="minorHAnsi" w:cstheme="minorHAnsi"/>
            <w:sz w:val="18"/>
            <w:szCs w:val="18"/>
          </w:rPr>
          <w:t xml:space="preserve"> (coalitionofpeaks.org.au)</w:t>
        </w:r>
      </w:hyperlink>
      <w:r w:rsidRPr="00D7177C">
        <w:rPr>
          <w:rFonts w:asciiTheme="minorHAnsi" w:hAnsiTheme="minorHAnsi" w:cstheme="minorHAnsi"/>
          <w:sz w:val="18"/>
          <w:szCs w:val="18"/>
        </w:rPr>
        <w:t xml:space="preserve"> Accessed 18/02/2021</w:t>
      </w:r>
    </w:p>
  </w:endnote>
  <w:endnote w:id="137">
    <w:p w14:paraId="604CF1E5" w14:textId="77777777" w:rsidR="00502162" w:rsidRPr="00D7177C" w:rsidRDefault="00502162" w:rsidP="00FC4D9C">
      <w:pPr>
        <w:shd w:val="clear" w:color="auto" w:fill="FFFFFF"/>
        <w:spacing w:after="0" w:line="240" w:lineRule="auto"/>
        <w:rPr>
          <w:rFonts w:cstheme="minorHAnsi"/>
          <w:sz w:val="18"/>
          <w:szCs w:val="18"/>
          <w:lang w:val="en-US"/>
        </w:rPr>
      </w:pPr>
      <w:r w:rsidRPr="00D7177C">
        <w:rPr>
          <w:rStyle w:val="EndnoteReference"/>
          <w:rFonts w:cstheme="minorHAnsi"/>
          <w:sz w:val="18"/>
          <w:szCs w:val="18"/>
        </w:rPr>
        <w:endnoteRef/>
      </w:r>
      <w:r w:rsidRPr="00D7177C">
        <w:rPr>
          <w:rFonts w:cstheme="minorHAnsi"/>
          <w:sz w:val="18"/>
          <w:szCs w:val="18"/>
        </w:rPr>
        <w:t xml:space="preserve"> </w:t>
      </w:r>
      <w:r w:rsidRPr="00D7177C">
        <w:rPr>
          <w:rFonts w:eastAsia="Times New Roman" w:cstheme="minorHAnsi"/>
          <w:i/>
          <w:iCs/>
          <w:color w:val="262A33"/>
          <w:sz w:val="18"/>
          <w:szCs w:val="18"/>
          <w:lang w:eastAsia="en-AU"/>
        </w:rPr>
        <w:t xml:space="preserve">Close the Gap 2020 We Nurture Our Culture For Our Future, And Our Culture Nurtures Us </w:t>
      </w:r>
      <w:hyperlink r:id="rId92" w:history="1">
        <w:r w:rsidRPr="00D7177C">
          <w:rPr>
            <w:rStyle w:val="Hyperlink"/>
            <w:rFonts w:eastAsia="Times New Roman" w:cstheme="minorHAnsi"/>
            <w:i/>
            <w:iCs/>
            <w:sz w:val="18"/>
            <w:szCs w:val="18"/>
            <w:lang w:eastAsia="en-AU"/>
          </w:rPr>
          <w:t>https://humanrights.gov.au/sites/default/files/document/publication/ctg2020_report_final.pdf</w:t>
        </w:r>
      </w:hyperlink>
      <w:r w:rsidRPr="00D7177C">
        <w:rPr>
          <w:rFonts w:eastAsia="Times New Roman" w:cstheme="minorHAnsi"/>
          <w:i/>
          <w:iCs/>
          <w:color w:val="262A33"/>
          <w:sz w:val="18"/>
          <w:szCs w:val="18"/>
          <w:lang w:eastAsia="en-AU"/>
        </w:rPr>
        <w:t xml:space="preserve"> Accessed 19/02/2021</w:t>
      </w:r>
    </w:p>
  </w:endnote>
  <w:endnote w:id="138">
    <w:p w14:paraId="64678606" w14:textId="0B7C4596" w:rsidR="00502162" w:rsidRPr="00D7177C" w:rsidRDefault="00502162" w:rsidP="00A3256A">
      <w:pPr>
        <w:spacing w:after="0"/>
        <w:rPr>
          <w:rFonts w:cstheme="minorHAnsi"/>
          <w:sz w:val="18"/>
          <w:szCs w:val="18"/>
          <w:lang w:val="en-US"/>
        </w:rPr>
      </w:pPr>
      <w:r w:rsidRPr="00D7177C">
        <w:rPr>
          <w:rStyle w:val="EndnoteReference"/>
          <w:rFonts w:cstheme="minorHAnsi"/>
          <w:sz w:val="18"/>
          <w:szCs w:val="18"/>
        </w:rPr>
        <w:endnoteRef/>
      </w:r>
      <w:r w:rsidRPr="00D7177C">
        <w:rPr>
          <w:rFonts w:cstheme="minorHAnsi"/>
          <w:sz w:val="18"/>
          <w:szCs w:val="18"/>
        </w:rPr>
        <w:t xml:space="preserve"> </w:t>
      </w:r>
      <w:r w:rsidRPr="00D7177C">
        <w:rPr>
          <w:rFonts w:cstheme="minorHAnsi"/>
          <w:i/>
          <w:color w:val="000000"/>
          <w:sz w:val="18"/>
          <w:szCs w:val="18"/>
          <w:shd w:val="clear" w:color="auto" w:fill="FFFFFF"/>
          <w:lang w:eastAsia="en-GB"/>
        </w:rPr>
        <w:t xml:space="preserve">D’Angelo et 2020 </w:t>
      </w:r>
      <w:hyperlink r:id="rId93" w:anchor="B61" w:history="1">
        <w:r w:rsidRPr="00D7177C">
          <w:rPr>
            <w:rFonts w:cstheme="minorHAnsi"/>
            <w:i/>
            <w:color w:val="000000"/>
            <w:sz w:val="18"/>
            <w:szCs w:val="18"/>
            <w:shd w:val="clear" w:color="auto" w:fill="FFFFFF"/>
            <w:lang w:eastAsia="en-GB"/>
          </w:rPr>
          <w:t xml:space="preserve">Barriers and Considerations for Diagnosing Rare Diseases in Indigenous Populations </w:t>
        </w:r>
      </w:hyperlink>
      <w:r w:rsidRPr="00D7177C">
        <w:rPr>
          <w:rFonts w:cstheme="minorHAnsi"/>
          <w:i/>
          <w:color w:val="000000"/>
          <w:sz w:val="18"/>
          <w:szCs w:val="18"/>
          <w:shd w:val="clear" w:color="auto" w:fill="FFFFFF"/>
          <w:lang w:eastAsia="en-GB"/>
        </w:rPr>
        <w:t xml:space="preserve"> Table 1 Initiatives to improve Indigenous access to genetic and genomic research and health care. Published online 2020 Dec 14. </w:t>
      </w:r>
      <w:proofErr w:type="spellStart"/>
      <w:r w:rsidRPr="00D7177C">
        <w:rPr>
          <w:rFonts w:cstheme="minorHAnsi"/>
          <w:i/>
          <w:color w:val="000000"/>
          <w:sz w:val="18"/>
          <w:szCs w:val="18"/>
          <w:shd w:val="clear" w:color="auto" w:fill="FFFFFF"/>
          <w:lang w:eastAsia="en-GB"/>
        </w:rPr>
        <w:t>doi</w:t>
      </w:r>
      <w:proofErr w:type="spellEnd"/>
      <w:r w:rsidRPr="00D7177C">
        <w:rPr>
          <w:rFonts w:cstheme="minorHAnsi"/>
          <w:i/>
          <w:color w:val="000000"/>
          <w:sz w:val="18"/>
          <w:szCs w:val="18"/>
          <w:shd w:val="clear" w:color="auto" w:fill="FFFFFF"/>
          <w:lang w:eastAsia="en-GB"/>
        </w:rPr>
        <w:t>: 10.3389/fped.2020.579924 Accessed 01/04/2021</w:t>
      </w:r>
    </w:p>
  </w:endnote>
  <w:endnote w:id="139">
    <w:p w14:paraId="02E8C91E" w14:textId="77777777" w:rsidR="00502162" w:rsidRPr="00D7177C" w:rsidRDefault="00502162" w:rsidP="00FC4D9C">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Fitzpatrick et al (2020) Seeking consent for research with indigenous communities: a systematic review </w:t>
      </w:r>
      <w:hyperlink r:id="rId94" w:history="1">
        <w:r w:rsidRPr="00D7177C">
          <w:rPr>
            <w:rStyle w:val="Hyperlink"/>
            <w:rFonts w:asciiTheme="minorHAnsi" w:hAnsiTheme="minorHAnsi" w:cstheme="minorHAnsi"/>
            <w:sz w:val="18"/>
            <w:szCs w:val="18"/>
          </w:rPr>
          <w:t>https://www.ncbi.nlm.nih.gov/pmc/articles/PMC5075161/pdf/12910_2016_Article_139.pdf</w:t>
        </w:r>
      </w:hyperlink>
      <w:r w:rsidRPr="00D7177C">
        <w:rPr>
          <w:rFonts w:asciiTheme="minorHAnsi" w:hAnsiTheme="minorHAnsi" w:cstheme="minorHAnsi"/>
          <w:sz w:val="18"/>
          <w:szCs w:val="18"/>
        </w:rPr>
        <w:t>. Accessed 15/06/21</w:t>
      </w:r>
    </w:p>
  </w:endnote>
  <w:endnote w:id="140">
    <w:p w14:paraId="759DAF81" w14:textId="3512482B" w:rsidR="00502162" w:rsidRPr="00D7177C" w:rsidRDefault="00502162" w:rsidP="007249F5">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w:t>
      </w:r>
      <w:r w:rsidRPr="00D7177C">
        <w:rPr>
          <w:rFonts w:asciiTheme="minorHAnsi" w:hAnsiTheme="minorHAnsi" w:cstheme="minorHAnsi"/>
          <w:color w:val="000000"/>
          <w:sz w:val="18"/>
          <w:szCs w:val="18"/>
          <w:shd w:val="clear" w:color="auto" w:fill="FFFFFF"/>
          <w:lang w:eastAsia="en-US"/>
        </w:rPr>
        <w:t xml:space="preserve">Hudson et al. </w:t>
      </w:r>
      <w:proofErr w:type="spellStart"/>
      <w:r w:rsidRPr="00D7177C">
        <w:rPr>
          <w:rFonts w:asciiTheme="minorHAnsi" w:hAnsiTheme="minorHAnsi" w:cstheme="minorHAnsi"/>
          <w:color w:val="000000"/>
          <w:sz w:val="18"/>
          <w:szCs w:val="18"/>
          <w:shd w:val="clear" w:color="auto" w:fill="FFFFFF"/>
          <w:lang w:eastAsia="en-US"/>
        </w:rPr>
        <w:t>Te</w:t>
      </w:r>
      <w:proofErr w:type="spellEnd"/>
      <w:r w:rsidRPr="00D7177C">
        <w:rPr>
          <w:rFonts w:asciiTheme="minorHAnsi" w:hAnsiTheme="minorHAnsi" w:cstheme="minorHAnsi"/>
          <w:color w:val="000000"/>
          <w:sz w:val="18"/>
          <w:szCs w:val="18"/>
          <w:shd w:val="clear" w:color="auto" w:fill="FFFFFF"/>
          <w:lang w:eastAsia="en-US"/>
        </w:rPr>
        <w:t xml:space="preserve"> Mata Ira: Guidelines for Genomic Research with Māori. </w:t>
      </w:r>
      <w:proofErr w:type="gramStart"/>
      <w:r w:rsidRPr="00D7177C">
        <w:rPr>
          <w:rFonts w:asciiTheme="minorHAnsi" w:hAnsiTheme="minorHAnsi" w:cstheme="minorHAnsi"/>
          <w:color w:val="000000"/>
          <w:sz w:val="18"/>
          <w:szCs w:val="18"/>
          <w:shd w:val="clear" w:color="auto" w:fill="FFFFFF"/>
          <w:lang w:eastAsia="en-US"/>
        </w:rPr>
        <w:t>https://www.genomics-aotearoa.org.nz/sites/default/files/2019-03/Te-Mata-Ira-Genome-Research-Guidelines.pdf  Accessed</w:t>
      </w:r>
      <w:proofErr w:type="gramEnd"/>
      <w:r w:rsidRPr="00D7177C">
        <w:rPr>
          <w:rFonts w:asciiTheme="minorHAnsi" w:hAnsiTheme="minorHAnsi" w:cstheme="minorHAnsi"/>
          <w:color w:val="000000"/>
          <w:sz w:val="18"/>
          <w:szCs w:val="18"/>
          <w:shd w:val="clear" w:color="auto" w:fill="FFFFFF"/>
          <w:lang w:eastAsia="en-US"/>
        </w:rPr>
        <w:t xml:space="preserve"> 19/06/2021.</w:t>
      </w:r>
    </w:p>
  </w:endnote>
  <w:endnote w:id="141">
    <w:p w14:paraId="01E0AE88" w14:textId="421DC69A" w:rsidR="00502162" w:rsidRPr="00D7177C" w:rsidRDefault="00502162" w:rsidP="007249F5">
      <w:pPr>
        <w:pStyle w:val="EndnoteText"/>
        <w:rPr>
          <w:rFonts w:asciiTheme="minorHAnsi" w:hAnsiTheme="minorHAnsi" w:cstheme="minorHAnsi"/>
          <w:iCs/>
          <w:sz w:val="18"/>
          <w:szCs w:val="18"/>
          <w:lang w:val="en-US"/>
        </w:rPr>
      </w:pPr>
      <w:r w:rsidRPr="00D7177C">
        <w:rPr>
          <w:rStyle w:val="EndnoteReference"/>
          <w:rFonts w:asciiTheme="minorHAnsi" w:hAnsiTheme="minorHAnsi" w:cstheme="minorHAnsi"/>
          <w:iCs/>
          <w:sz w:val="18"/>
          <w:szCs w:val="18"/>
        </w:rPr>
        <w:endnoteRef/>
      </w:r>
      <w:r w:rsidRPr="00D7177C">
        <w:rPr>
          <w:rFonts w:asciiTheme="minorHAnsi" w:hAnsiTheme="minorHAnsi" w:cstheme="minorHAnsi"/>
          <w:iCs/>
          <w:sz w:val="18"/>
          <w:szCs w:val="18"/>
        </w:rPr>
        <w:t xml:space="preserve"> Claw et al (2018). A framework for enhancing ethical genomic research with Indigenous communities. Nat </w:t>
      </w:r>
      <w:proofErr w:type="spellStart"/>
      <w:r w:rsidRPr="00D7177C">
        <w:rPr>
          <w:rFonts w:asciiTheme="minorHAnsi" w:hAnsiTheme="minorHAnsi" w:cstheme="minorHAnsi"/>
          <w:iCs/>
          <w:sz w:val="18"/>
          <w:szCs w:val="18"/>
        </w:rPr>
        <w:t>Commun</w:t>
      </w:r>
      <w:proofErr w:type="spellEnd"/>
      <w:r w:rsidRPr="00D7177C">
        <w:rPr>
          <w:rFonts w:asciiTheme="minorHAnsi" w:hAnsiTheme="minorHAnsi" w:cstheme="minorHAnsi"/>
          <w:iCs/>
          <w:sz w:val="18"/>
          <w:szCs w:val="18"/>
        </w:rPr>
        <w:t>. 9:2957. 10.1038/s41467-018-05188-3</w:t>
      </w:r>
    </w:p>
  </w:endnote>
  <w:endnote w:id="142">
    <w:p w14:paraId="00E8038D" w14:textId="7B2D1E8D" w:rsidR="00502162" w:rsidRPr="00D7177C" w:rsidRDefault="00502162" w:rsidP="002C3F10">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w:t>
      </w:r>
      <w:proofErr w:type="spellStart"/>
      <w:r w:rsidRPr="00D7177C">
        <w:rPr>
          <w:rFonts w:asciiTheme="minorHAnsi" w:hAnsiTheme="minorHAnsi" w:cstheme="minorHAnsi"/>
          <w:sz w:val="18"/>
          <w:szCs w:val="18"/>
        </w:rPr>
        <w:t>Easteal</w:t>
      </w:r>
      <w:proofErr w:type="spellEnd"/>
      <w:r w:rsidRPr="00D7177C">
        <w:rPr>
          <w:rFonts w:asciiTheme="minorHAnsi" w:hAnsiTheme="minorHAnsi" w:cstheme="minorHAnsi"/>
          <w:sz w:val="18"/>
          <w:szCs w:val="18"/>
        </w:rPr>
        <w:t xml:space="preserve"> (2018) NCIG—National Centre for Indigenous Genomics. Impact. (2018) 2018:72–4. 10.21820/23987073.2018.10.72 Accessed 01/04/2021</w:t>
      </w:r>
    </w:p>
  </w:endnote>
  <w:endnote w:id="143">
    <w:p w14:paraId="2C2820C9" w14:textId="0405E66D" w:rsidR="00502162" w:rsidRPr="00D7177C" w:rsidRDefault="00502162" w:rsidP="00D81E3E">
      <w:pPr>
        <w:pStyle w:val="References"/>
        <w:rPr>
          <w:iCs/>
        </w:rPr>
      </w:pPr>
      <w:r w:rsidRPr="00D7177C">
        <w:rPr>
          <w:rStyle w:val="EndnoteReference"/>
        </w:rPr>
        <w:endnoteRef/>
      </w:r>
      <w:r w:rsidRPr="00D7177C">
        <w:rPr>
          <w:rStyle w:val="EndnoteReference"/>
          <w:iCs/>
        </w:rPr>
        <w:t xml:space="preserve"> </w:t>
      </w:r>
      <w:r w:rsidRPr="00D7177C">
        <w:rPr>
          <w:rStyle w:val="EndnoteReference"/>
          <w:iCs/>
          <w:vertAlign w:val="baseline"/>
        </w:rPr>
        <w:t xml:space="preserve">National Health and Medical Research Council, 2018. Ethical conduct in research with Aboriginal and Torres Strait Islander Peoples and communities: Guidelines for researchers and stakeholders. NHMRC, Canberra. </w:t>
      </w:r>
      <w:hyperlink r:id="rId95" w:history="1">
        <w:r w:rsidRPr="00D7177C">
          <w:rPr>
            <w:rStyle w:val="Hyperlink"/>
            <w:iCs/>
          </w:rPr>
          <w:t>https://www.nhmrc.gov.au/research-policy/ethics/ethical-guidelines-research-aboriginal-and-torres-strait-islander-peoples</w:t>
        </w:r>
      </w:hyperlink>
      <w:r w:rsidRPr="00D7177C">
        <w:rPr>
          <w:iCs/>
        </w:rPr>
        <w:t xml:space="preserve"> Accessed 04/02/2021</w:t>
      </w:r>
    </w:p>
  </w:endnote>
  <w:endnote w:id="144">
    <w:p w14:paraId="66DA577C" w14:textId="16832072" w:rsidR="00502162" w:rsidRPr="00D7177C" w:rsidRDefault="00502162" w:rsidP="00092F3A">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iCs/>
          <w:sz w:val="18"/>
          <w:szCs w:val="18"/>
        </w:rPr>
        <w:endnoteRef/>
      </w:r>
      <w:r w:rsidRPr="00D7177C">
        <w:rPr>
          <w:rFonts w:asciiTheme="minorHAnsi" w:hAnsiTheme="minorHAnsi" w:cstheme="minorHAnsi"/>
          <w:iCs/>
          <w:sz w:val="18"/>
          <w:szCs w:val="18"/>
        </w:rPr>
        <w:t xml:space="preserve"> </w:t>
      </w:r>
      <w:r w:rsidRPr="00D7177C">
        <w:rPr>
          <w:rFonts w:asciiTheme="minorHAnsi" w:hAnsiTheme="minorHAnsi" w:cstheme="minorHAnsi"/>
          <w:bCs/>
          <w:iCs/>
          <w:sz w:val="18"/>
          <w:szCs w:val="18"/>
        </w:rPr>
        <w:t>Keeping research on track II</w:t>
      </w:r>
      <w:r w:rsidRPr="00D7177C">
        <w:rPr>
          <w:rFonts w:asciiTheme="minorHAnsi" w:hAnsiTheme="minorHAnsi" w:cstheme="minorHAnsi"/>
          <w:iCs/>
          <w:sz w:val="18"/>
          <w:szCs w:val="18"/>
        </w:rPr>
        <w:t xml:space="preserve"> </w:t>
      </w:r>
      <w:r w:rsidRPr="00D7177C">
        <w:rPr>
          <w:rStyle w:val="EndnoteReference"/>
          <w:rFonts w:asciiTheme="minorHAnsi" w:hAnsiTheme="minorHAnsi" w:cstheme="minorHAnsi"/>
          <w:iCs/>
          <w:color w:val="000000" w:themeColor="text1"/>
          <w:sz w:val="18"/>
          <w:szCs w:val="18"/>
          <w:vertAlign w:val="baseline"/>
          <w:lang w:eastAsia="en-US"/>
        </w:rPr>
        <w:t>was developed to provide advice on how the values and principles outlined in Ethical conduct in research with Aboriginal and Torres Strait Islander Peoples and communities: Guidelines for researchers and stakeholders can be put into practice in research</w:t>
      </w:r>
      <w:r w:rsidRPr="00D7177C">
        <w:rPr>
          <w:rFonts w:asciiTheme="minorHAnsi" w:hAnsiTheme="minorHAnsi" w:cstheme="minorHAnsi"/>
          <w:iCs/>
          <w:sz w:val="18"/>
          <w:szCs w:val="18"/>
        </w:rPr>
        <w:t xml:space="preserve"> </w:t>
      </w:r>
      <w:hyperlink r:id="rId96" w:history="1">
        <w:r w:rsidRPr="00D7177C">
          <w:rPr>
            <w:rStyle w:val="Hyperlink"/>
            <w:rFonts w:asciiTheme="minorHAnsi" w:hAnsiTheme="minorHAnsi" w:cstheme="minorHAnsi"/>
            <w:iCs/>
            <w:sz w:val="18"/>
            <w:szCs w:val="18"/>
          </w:rPr>
          <w:t>https://www.nhmrc.gov.au/about-us/resources/keeping-research-track-ii</w:t>
        </w:r>
      </w:hyperlink>
      <w:r w:rsidRPr="00D7177C">
        <w:rPr>
          <w:rFonts w:asciiTheme="minorHAnsi" w:hAnsiTheme="minorHAnsi" w:cstheme="minorHAnsi"/>
          <w:iCs/>
          <w:sz w:val="18"/>
          <w:szCs w:val="18"/>
        </w:rPr>
        <w:t xml:space="preserve"> Accessed 04/02/2021</w:t>
      </w:r>
    </w:p>
  </w:endnote>
  <w:endnote w:id="145">
    <w:p w14:paraId="37783F18" w14:textId="77777777" w:rsidR="00502162" w:rsidRPr="00D7177C" w:rsidRDefault="00502162" w:rsidP="00092F3A">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w:t>
      </w:r>
      <w:r w:rsidRPr="00D7177C">
        <w:rPr>
          <w:rFonts w:asciiTheme="minorHAnsi" w:hAnsiTheme="minorHAnsi" w:cstheme="minorHAnsi"/>
          <w:iCs/>
          <w:sz w:val="18"/>
          <w:szCs w:val="18"/>
        </w:rPr>
        <w:t xml:space="preserve">National Agreement on Closing the Gap: Closing the Gap in Partnership July 2020. </w:t>
      </w:r>
      <w:hyperlink r:id="rId97" w:history="1">
        <w:r w:rsidRPr="00D7177C">
          <w:rPr>
            <w:rStyle w:val="Hyperlink"/>
            <w:rFonts w:asciiTheme="minorHAnsi" w:hAnsiTheme="minorHAnsi" w:cstheme="minorHAnsi"/>
            <w:iCs/>
            <w:sz w:val="18"/>
            <w:szCs w:val="18"/>
          </w:rPr>
          <w:t>National Agreement on Closing the Gap (coalitionofpeaks.org.au)</w:t>
        </w:r>
      </w:hyperlink>
      <w:r w:rsidRPr="00D7177C">
        <w:rPr>
          <w:rFonts w:asciiTheme="minorHAnsi" w:hAnsiTheme="minorHAnsi" w:cstheme="minorHAnsi"/>
          <w:iCs/>
          <w:sz w:val="18"/>
          <w:szCs w:val="18"/>
        </w:rPr>
        <w:t xml:space="preserve"> Accessed 18/02/2021</w:t>
      </w:r>
    </w:p>
  </w:endnote>
  <w:endnote w:id="146">
    <w:p w14:paraId="1B19423B" w14:textId="77777777" w:rsidR="00502162" w:rsidRPr="00D7177C" w:rsidRDefault="00502162" w:rsidP="00092F3A">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National Indigenous Australians Agency (NIAA)</w:t>
      </w:r>
      <w:r w:rsidRPr="00D7177C">
        <w:rPr>
          <w:rFonts w:asciiTheme="minorHAnsi" w:hAnsiTheme="minorHAnsi" w:cstheme="minorHAnsi"/>
          <w:color w:val="1A1A1A"/>
          <w:sz w:val="18"/>
          <w:szCs w:val="18"/>
        </w:rPr>
        <w:t xml:space="preserve"> </w:t>
      </w:r>
      <w:hyperlink r:id="rId98" w:history="1">
        <w:r w:rsidRPr="00D7177C">
          <w:rPr>
            <w:rStyle w:val="Hyperlink"/>
            <w:rFonts w:asciiTheme="minorHAnsi" w:hAnsiTheme="minorHAnsi" w:cstheme="minorHAnsi"/>
            <w:sz w:val="18"/>
            <w:szCs w:val="18"/>
          </w:rPr>
          <w:t>https://voice.niaa.gov.au/sites/default/files/2021-01/indigenous-voice-codesign-process-interim-report-2020.pdf</w:t>
        </w:r>
      </w:hyperlink>
      <w:r w:rsidRPr="00D7177C">
        <w:rPr>
          <w:rFonts w:asciiTheme="minorHAnsi" w:hAnsiTheme="minorHAnsi" w:cstheme="minorHAnsi"/>
          <w:sz w:val="18"/>
          <w:szCs w:val="18"/>
        </w:rPr>
        <w:t xml:space="preserve"> Accessed 14/01/2021</w:t>
      </w:r>
    </w:p>
  </w:endnote>
  <w:endnote w:id="147">
    <w:p w14:paraId="330E98FE" w14:textId="77777777" w:rsidR="00502162" w:rsidRPr="00D7177C" w:rsidRDefault="00502162" w:rsidP="00092F3A">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Lowitja Institute 2020.  </w:t>
      </w:r>
      <w:r w:rsidRPr="00D7177C">
        <w:rPr>
          <w:rFonts w:asciiTheme="minorHAnsi" w:hAnsiTheme="minorHAnsi" w:cstheme="minorHAnsi"/>
          <w:iCs/>
          <w:sz w:val="18"/>
          <w:szCs w:val="18"/>
        </w:rPr>
        <w:t xml:space="preserve">Close The Gap 2020 We Nurture Our Culture For Our Future, And Our Culture Nurtures Us </w:t>
      </w:r>
      <w:hyperlink r:id="rId99" w:history="1">
        <w:r w:rsidRPr="00D7177C">
          <w:rPr>
            <w:rStyle w:val="Hyperlink"/>
            <w:rFonts w:asciiTheme="minorHAnsi" w:hAnsiTheme="minorHAnsi" w:cstheme="minorHAnsi"/>
            <w:iCs/>
            <w:sz w:val="18"/>
            <w:szCs w:val="18"/>
          </w:rPr>
          <w:t>https://humanrights.gov.au/sites/default/files/document/publication/ctg2020_report_final.pdf</w:t>
        </w:r>
      </w:hyperlink>
      <w:r w:rsidRPr="00D7177C">
        <w:rPr>
          <w:rFonts w:asciiTheme="minorHAnsi" w:hAnsiTheme="minorHAnsi" w:cstheme="minorHAnsi"/>
          <w:iCs/>
          <w:sz w:val="18"/>
          <w:szCs w:val="18"/>
        </w:rPr>
        <w:t xml:space="preserve"> Accessed 19/02/2021</w:t>
      </w:r>
    </w:p>
  </w:endnote>
  <w:endnote w:id="148">
    <w:p w14:paraId="52100DA8" w14:textId="2053DD15" w:rsidR="00502162" w:rsidRPr="00D7177C" w:rsidRDefault="00502162" w:rsidP="00665273">
      <w:pPr>
        <w:pStyle w:val="References"/>
        <w:rPr>
          <w:lang w:val="en-AU"/>
        </w:rPr>
      </w:pPr>
      <w:r w:rsidRPr="00D7177C">
        <w:rPr>
          <w:rStyle w:val="EndnoteReference"/>
        </w:rPr>
        <w:endnoteRef/>
      </w:r>
      <w:r w:rsidRPr="00D7177C">
        <w:t xml:space="preserve"> </w:t>
      </w:r>
      <w:r w:rsidRPr="00D7177C">
        <w:rPr>
          <w:lang w:val="en-AU"/>
        </w:rPr>
        <w:t xml:space="preserve">United Nations, 1989. Convention on the rights of the child. United Nations, Geneva. </w:t>
      </w:r>
      <w:hyperlink r:id="rId100" w:history="1">
        <w:r w:rsidRPr="00D7177C">
          <w:rPr>
            <w:rStyle w:val="Hyperlink"/>
            <w:lang w:val="en-AU"/>
          </w:rPr>
          <w:t>https://humanrights.gov.au/our-work/childrens-rights/convention-rights-child</w:t>
        </w:r>
      </w:hyperlink>
      <w:r w:rsidRPr="00D7177C">
        <w:rPr>
          <w:lang w:val="en-AU"/>
        </w:rPr>
        <w:t xml:space="preserve">  Accessed 26/02/2021</w:t>
      </w:r>
    </w:p>
  </w:endnote>
  <w:endnote w:id="149">
    <w:p w14:paraId="00A7BAD9" w14:textId="77777777" w:rsidR="00502162" w:rsidRPr="00D7177C" w:rsidRDefault="00502162" w:rsidP="0019008D">
      <w:pPr>
        <w:pStyle w:val="EndnoteText"/>
        <w:rPr>
          <w:rFonts w:asciiTheme="minorHAnsi" w:hAnsiTheme="minorHAnsi" w:cstheme="minorHAnsi"/>
          <w:iCs/>
          <w:sz w:val="18"/>
          <w:szCs w:val="18"/>
          <w:lang w:val="en-US"/>
        </w:rPr>
      </w:pPr>
      <w:r w:rsidRPr="00D7177C">
        <w:rPr>
          <w:rStyle w:val="EndnoteReference"/>
          <w:rFonts w:asciiTheme="minorHAnsi" w:hAnsiTheme="minorHAnsi" w:cstheme="minorHAnsi"/>
          <w:iCs/>
          <w:sz w:val="18"/>
          <w:szCs w:val="18"/>
        </w:rPr>
        <w:endnoteRef/>
      </w:r>
      <w:r w:rsidRPr="00D7177C">
        <w:rPr>
          <w:rFonts w:asciiTheme="minorHAnsi" w:hAnsiTheme="minorHAnsi" w:cstheme="minorHAnsi"/>
          <w:iCs/>
          <w:sz w:val="18"/>
          <w:szCs w:val="18"/>
        </w:rPr>
        <w:t xml:space="preserve"> Claw et al (2018). A framework for enhancing ethical genomic research with Indigenous communities. Nat </w:t>
      </w:r>
      <w:proofErr w:type="spellStart"/>
      <w:r w:rsidRPr="00D7177C">
        <w:rPr>
          <w:rFonts w:asciiTheme="minorHAnsi" w:hAnsiTheme="minorHAnsi" w:cstheme="minorHAnsi"/>
          <w:iCs/>
          <w:sz w:val="18"/>
          <w:szCs w:val="18"/>
        </w:rPr>
        <w:t>Commun</w:t>
      </w:r>
      <w:proofErr w:type="spellEnd"/>
      <w:r w:rsidRPr="00D7177C">
        <w:rPr>
          <w:rFonts w:asciiTheme="minorHAnsi" w:hAnsiTheme="minorHAnsi" w:cstheme="minorHAnsi"/>
          <w:iCs/>
          <w:sz w:val="18"/>
          <w:szCs w:val="18"/>
        </w:rPr>
        <w:t>. 9:2957. 10.1038/s41467-018-05188-3</w:t>
      </w:r>
    </w:p>
  </w:endnote>
  <w:endnote w:id="150">
    <w:p w14:paraId="1A294559" w14:textId="77777777" w:rsidR="00502162" w:rsidRPr="00D7177C" w:rsidRDefault="00502162" w:rsidP="00023D83">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w:t>
      </w:r>
      <w:proofErr w:type="spellStart"/>
      <w:r w:rsidRPr="00D7177C">
        <w:rPr>
          <w:rFonts w:asciiTheme="minorHAnsi" w:hAnsiTheme="minorHAnsi" w:cstheme="minorHAnsi"/>
          <w:sz w:val="18"/>
          <w:szCs w:val="18"/>
        </w:rPr>
        <w:t>Easteal</w:t>
      </w:r>
      <w:proofErr w:type="spellEnd"/>
      <w:r w:rsidRPr="00D7177C">
        <w:rPr>
          <w:rFonts w:asciiTheme="minorHAnsi" w:hAnsiTheme="minorHAnsi" w:cstheme="minorHAnsi"/>
          <w:sz w:val="18"/>
          <w:szCs w:val="18"/>
        </w:rPr>
        <w:t xml:space="preserve"> (2018) NCIG—National Centre for Indigenous Genomics. Impact. (2018) 2018:72–4. 10.21820/23987073.2018.10.72</w:t>
      </w:r>
    </w:p>
  </w:endnote>
  <w:endnote w:id="151">
    <w:p w14:paraId="3760E52B" w14:textId="62DC493F" w:rsidR="00502162" w:rsidRPr="00D7177C" w:rsidRDefault="00502162" w:rsidP="00023D83">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w:t>
      </w:r>
      <w:r w:rsidRPr="00D7177C">
        <w:rPr>
          <w:rFonts w:asciiTheme="minorHAnsi" w:hAnsiTheme="minorHAnsi" w:cstheme="minorHAnsi"/>
          <w:color w:val="000000"/>
          <w:sz w:val="18"/>
          <w:szCs w:val="18"/>
          <w:shd w:val="clear" w:color="auto" w:fill="FFFFFF"/>
          <w:lang w:eastAsia="en-US"/>
        </w:rPr>
        <w:t xml:space="preserve">Hudson et al. </w:t>
      </w:r>
      <w:proofErr w:type="spellStart"/>
      <w:r w:rsidRPr="00D7177C">
        <w:rPr>
          <w:rFonts w:asciiTheme="minorHAnsi" w:hAnsiTheme="minorHAnsi" w:cstheme="minorHAnsi"/>
          <w:color w:val="000000"/>
          <w:sz w:val="18"/>
          <w:szCs w:val="18"/>
          <w:shd w:val="clear" w:color="auto" w:fill="FFFFFF"/>
          <w:lang w:eastAsia="en-US"/>
        </w:rPr>
        <w:t>Te</w:t>
      </w:r>
      <w:proofErr w:type="spellEnd"/>
      <w:r w:rsidRPr="00D7177C">
        <w:rPr>
          <w:rFonts w:asciiTheme="minorHAnsi" w:hAnsiTheme="minorHAnsi" w:cstheme="minorHAnsi"/>
          <w:color w:val="000000"/>
          <w:sz w:val="18"/>
          <w:szCs w:val="18"/>
          <w:shd w:val="clear" w:color="auto" w:fill="FFFFFF"/>
          <w:lang w:eastAsia="en-US"/>
        </w:rPr>
        <w:t xml:space="preserve"> Mata Ira: Guidelines for Genomic Research with Māori. </w:t>
      </w:r>
      <w:proofErr w:type="gramStart"/>
      <w:r w:rsidRPr="00D7177C">
        <w:rPr>
          <w:rFonts w:asciiTheme="minorHAnsi" w:hAnsiTheme="minorHAnsi" w:cstheme="minorHAnsi"/>
          <w:color w:val="000000"/>
          <w:sz w:val="18"/>
          <w:szCs w:val="18"/>
          <w:shd w:val="clear" w:color="auto" w:fill="FFFFFF"/>
          <w:lang w:eastAsia="en-US"/>
        </w:rPr>
        <w:t>https://www.genomics-aotearoa.org.nz/sites/default/files/2019-03/Te-Mata-Ira-Genome-Research-Guidelines.pdf  Accessed</w:t>
      </w:r>
      <w:proofErr w:type="gramEnd"/>
      <w:r w:rsidRPr="00D7177C">
        <w:rPr>
          <w:rFonts w:asciiTheme="minorHAnsi" w:hAnsiTheme="minorHAnsi" w:cstheme="minorHAnsi"/>
          <w:color w:val="000000"/>
          <w:sz w:val="18"/>
          <w:szCs w:val="18"/>
          <w:shd w:val="clear" w:color="auto" w:fill="FFFFFF"/>
          <w:lang w:eastAsia="en-US"/>
        </w:rPr>
        <w:t xml:space="preserve">  19/06/2021.</w:t>
      </w:r>
    </w:p>
  </w:endnote>
  <w:endnote w:id="152">
    <w:p w14:paraId="297C549A" w14:textId="77777777" w:rsidR="00502162" w:rsidRPr="00D7177C" w:rsidRDefault="00502162" w:rsidP="00FF7A9B">
      <w:pPr>
        <w:pStyle w:val="EndnoteText"/>
        <w:rPr>
          <w:rFonts w:asciiTheme="minorHAnsi" w:hAnsiTheme="minorHAnsi" w:cstheme="minorHAnsi"/>
          <w:i/>
          <w:iCs/>
          <w:sz w:val="18"/>
          <w:szCs w:val="18"/>
          <w:lang w:val="en-US"/>
        </w:rPr>
      </w:pPr>
      <w:r w:rsidRPr="00D7177C">
        <w:rPr>
          <w:rStyle w:val="EndnoteReference"/>
          <w:rFonts w:asciiTheme="minorHAnsi" w:hAnsiTheme="minorHAnsi" w:cstheme="minorHAnsi"/>
          <w:i/>
          <w:iCs/>
          <w:sz w:val="18"/>
          <w:szCs w:val="18"/>
        </w:rPr>
        <w:endnoteRef/>
      </w:r>
      <w:r w:rsidRPr="00D7177C">
        <w:rPr>
          <w:rFonts w:asciiTheme="minorHAnsi" w:hAnsiTheme="minorHAnsi" w:cstheme="minorHAnsi"/>
          <w:i/>
          <w:iCs/>
          <w:sz w:val="18"/>
          <w:szCs w:val="18"/>
        </w:rPr>
        <w:t xml:space="preserve"> British Columbia Children's Hospital Research Institute Silent Genomes Project: Reducing Health-Care Disparities and Improving Diagnostic Success for Indigenous Children with Genetic Disease </w:t>
      </w:r>
      <w:hyperlink r:id="rId101" w:history="1">
        <w:r w:rsidRPr="00D7177C">
          <w:rPr>
            <w:rStyle w:val="Hyperlink"/>
            <w:rFonts w:asciiTheme="minorHAnsi" w:hAnsiTheme="minorHAnsi" w:cstheme="minorHAnsi"/>
            <w:i/>
            <w:iCs/>
            <w:sz w:val="18"/>
            <w:szCs w:val="18"/>
          </w:rPr>
          <w:t>https://bcchr.ca/silent-genomes-project</w:t>
        </w:r>
      </w:hyperlink>
      <w:r w:rsidRPr="00D7177C">
        <w:rPr>
          <w:rFonts w:asciiTheme="minorHAnsi" w:hAnsiTheme="minorHAnsi" w:cstheme="minorHAnsi"/>
          <w:i/>
          <w:iCs/>
          <w:sz w:val="18"/>
          <w:szCs w:val="18"/>
        </w:rPr>
        <w:t>. Accessed 20/01/2021</w:t>
      </w:r>
    </w:p>
  </w:endnote>
  <w:endnote w:id="153">
    <w:p w14:paraId="39531055" w14:textId="3FE64662" w:rsidR="00502162" w:rsidRPr="00D7177C" w:rsidRDefault="00502162" w:rsidP="007A20D3">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Government of Canada Tri-Council Policy Statement: Ethical Conduct for Research Involving Humans—TCPS 2 (2018)—Chapter 9: Research Involving the First Nations. Inuit and Métis Peoples of Canada. Government of Canada: Tri-Council (2018). </w:t>
      </w:r>
      <w:hyperlink r:id="rId102" w:history="1">
        <w:r w:rsidRPr="00D7177C">
          <w:rPr>
            <w:rStyle w:val="Hyperlink"/>
            <w:rFonts w:asciiTheme="minorHAnsi" w:hAnsiTheme="minorHAnsi" w:cstheme="minorHAnsi"/>
            <w:sz w:val="18"/>
            <w:szCs w:val="18"/>
          </w:rPr>
          <w:t>https://ethics.gc.ca/eng/tcps2-eptc2_2018_chapter9-chapitre9.html</w:t>
        </w:r>
      </w:hyperlink>
      <w:r w:rsidRPr="00D7177C">
        <w:rPr>
          <w:rFonts w:asciiTheme="minorHAnsi" w:hAnsiTheme="minorHAnsi" w:cstheme="minorHAnsi"/>
          <w:sz w:val="18"/>
          <w:szCs w:val="18"/>
        </w:rPr>
        <w:t xml:space="preserve"> Accessed 20/01/2021</w:t>
      </w:r>
    </w:p>
  </w:endnote>
  <w:endnote w:id="154">
    <w:p w14:paraId="4CE8C783" w14:textId="77777777" w:rsidR="00502162" w:rsidRPr="00D7177C" w:rsidRDefault="00502162" w:rsidP="00855B98">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w:t>
      </w:r>
      <w:proofErr w:type="spellStart"/>
      <w:r w:rsidRPr="00D7177C">
        <w:rPr>
          <w:rFonts w:asciiTheme="minorHAnsi" w:hAnsiTheme="minorHAnsi" w:cstheme="minorHAnsi"/>
          <w:sz w:val="18"/>
          <w:szCs w:val="18"/>
          <w:lang w:val="en-US"/>
        </w:rPr>
        <w:t>Teare</w:t>
      </w:r>
      <w:proofErr w:type="spellEnd"/>
      <w:r w:rsidRPr="00D7177C">
        <w:rPr>
          <w:rFonts w:asciiTheme="minorHAnsi" w:hAnsiTheme="minorHAnsi" w:cstheme="minorHAnsi"/>
          <w:sz w:val="18"/>
          <w:szCs w:val="18"/>
          <w:lang w:val="en-US"/>
        </w:rPr>
        <w:t xml:space="preserve"> et al (2020) </w:t>
      </w:r>
      <w:r w:rsidRPr="00D7177C">
        <w:rPr>
          <w:rFonts w:asciiTheme="minorHAnsi" w:hAnsiTheme="minorHAnsi" w:cstheme="minorHAnsi"/>
          <w:sz w:val="18"/>
          <w:szCs w:val="18"/>
        </w:rPr>
        <w:t xml:space="preserve">Reflections on dynamic consent in biomedical research: the story so far European Journal of Human Genetics </w:t>
      </w:r>
      <w:hyperlink r:id="rId103" w:history="1">
        <w:r w:rsidRPr="00D7177C">
          <w:rPr>
            <w:rStyle w:val="Hyperlink"/>
            <w:rFonts w:asciiTheme="minorHAnsi" w:hAnsiTheme="minorHAnsi" w:cstheme="minorHAnsi"/>
            <w:sz w:val="18"/>
            <w:szCs w:val="18"/>
          </w:rPr>
          <w:t>https://doi.org/10.1038/s41431-020-00771-z</w:t>
        </w:r>
      </w:hyperlink>
      <w:r w:rsidRPr="00D7177C">
        <w:rPr>
          <w:rFonts w:asciiTheme="minorHAnsi" w:hAnsiTheme="minorHAnsi" w:cstheme="minorHAnsi"/>
          <w:sz w:val="18"/>
          <w:szCs w:val="18"/>
        </w:rPr>
        <w:t>. Accessed 20/06/15</w:t>
      </w:r>
    </w:p>
  </w:endnote>
  <w:endnote w:id="155">
    <w:p w14:paraId="193AD27F" w14:textId="77777777" w:rsidR="00502162" w:rsidRPr="00D7177C" w:rsidRDefault="00502162" w:rsidP="00855B98">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Kaye et al (2015). "Dynamic consent: a patient interface for twenty-first century research networks". Eur. J. Hum. Genet. 23 (2): 141–6. doi:10.1038/ejhg.2014.71. PMC 4130658. PMID 24801761.</w:t>
      </w:r>
    </w:p>
  </w:endnote>
  <w:endnote w:id="156">
    <w:p w14:paraId="00AA06D1" w14:textId="77777777" w:rsidR="00502162" w:rsidRPr="00D7177C" w:rsidRDefault="00502162" w:rsidP="00855B98">
      <w:pPr>
        <w:pStyle w:val="EndnoteText"/>
        <w:rPr>
          <w:rStyle w:val="EndnoteReference"/>
          <w:rFonts w:asciiTheme="minorHAnsi" w:hAnsiTheme="minorHAnsi" w:cstheme="minorHAnsi"/>
          <w:sz w:val="18"/>
          <w:szCs w:val="18"/>
          <w:vertAlign w:val="baseline"/>
        </w:rPr>
      </w:pPr>
      <w:r w:rsidRPr="00D7177C">
        <w:rPr>
          <w:rStyle w:val="EndnoteReference"/>
          <w:rFonts w:asciiTheme="minorHAnsi" w:hAnsiTheme="minorHAnsi" w:cstheme="minorHAnsi"/>
          <w:sz w:val="18"/>
          <w:szCs w:val="18"/>
        </w:rPr>
        <w:endnoteRef/>
      </w:r>
      <w:r w:rsidRPr="00D7177C">
        <w:rPr>
          <w:rStyle w:val="EndnoteReference"/>
          <w:rFonts w:asciiTheme="minorHAnsi" w:hAnsiTheme="minorHAnsi" w:cstheme="minorHAnsi"/>
          <w:sz w:val="18"/>
          <w:szCs w:val="18"/>
          <w:vertAlign w:val="baseline"/>
        </w:rPr>
        <w:t xml:space="preserve"> Kaye et al. (2012) From patients to partners: participant-centric initiatives in biomedical research. Nat Rev Genet. 2012; 13:371–376.</w:t>
      </w:r>
    </w:p>
  </w:endnote>
  <w:endnote w:id="157">
    <w:p w14:paraId="63A0A163" w14:textId="01B2E775" w:rsidR="00502162" w:rsidRPr="00D7177C" w:rsidRDefault="00502162" w:rsidP="009F4E75">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National Aboriginal and Torres Strait Islander Health Workforce Strategic Framework (2016‐2023) </w:t>
      </w:r>
      <w:hyperlink r:id="rId104" w:history="1">
        <w:r w:rsidRPr="00D7177C">
          <w:rPr>
            <w:rStyle w:val="Hyperlink"/>
            <w:rFonts w:asciiTheme="minorHAnsi" w:hAnsiTheme="minorHAnsi" w:cstheme="minorHAnsi"/>
            <w:color w:val="auto"/>
            <w:sz w:val="18"/>
            <w:szCs w:val="18"/>
          </w:rPr>
          <w:t>https://www1.health.gov.au/internet/main/publishing.nsf/Content/4A716747859075FFCA257BF0001C9608/$File/National-Aboriginal-and-Torres-Strait-Islander-Health-Workforce-Strategic-Framework.pdf</w:t>
        </w:r>
      </w:hyperlink>
      <w:r w:rsidRPr="00D7177C">
        <w:rPr>
          <w:rFonts w:asciiTheme="minorHAnsi" w:hAnsiTheme="minorHAnsi" w:cstheme="minorHAnsi"/>
          <w:sz w:val="18"/>
          <w:szCs w:val="18"/>
        </w:rPr>
        <w:t xml:space="preserve"> Accessed 16/02/21</w:t>
      </w:r>
    </w:p>
  </w:endnote>
  <w:endnote w:id="158">
    <w:p w14:paraId="3CA31749" w14:textId="383B6C49" w:rsidR="00502162" w:rsidRPr="00D7177C" w:rsidRDefault="00502162" w:rsidP="005B4348">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w:t>
      </w:r>
      <w:r w:rsidRPr="00D7177C">
        <w:rPr>
          <w:rFonts w:asciiTheme="minorHAnsi" w:hAnsiTheme="minorHAnsi" w:cstheme="minorHAnsi"/>
          <w:sz w:val="18"/>
          <w:szCs w:val="18"/>
          <w:shd w:val="clear" w:color="auto" w:fill="FFFFFF"/>
        </w:rPr>
        <w:t xml:space="preserve">Draft </w:t>
      </w:r>
      <w:bookmarkStart w:id="71" w:name="_Hlk69823536"/>
      <w:r w:rsidRPr="00D7177C">
        <w:rPr>
          <w:rFonts w:asciiTheme="minorHAnsi" w:hAnsiTheme="minorHAnsi" w:cstheme="minorHAnsi"/>
          <w:sz w:val="18"/>
          <w:szCs w:val="18"/>
          <w:shd w:val="clear" w:color="auto" w:fill="FFFFFF"/>
        </w:rPr>
        <w:t xml:space="preserve">National Aboriginal and Torres Strait Islander </w:t>
      </w:r>
      <w:r w:rsidRPr="00D7177C">
        <w:rPr>
          <w:rFonts w:asciiTheme="minorHAnsi" w:hAnsiTheme="minorHAnsi" w:cstheme="minorHAnsi"/>
          <w:sz w:val="18"/>
          <w:szCs w:val="18"/>
        </w:rPr>
        <w:t xml:space="preserve">Health Workforce Strategic Framework and Implementation Plan </w:t>
      </w:r>
      <w:bookmarkEnd w:id="71"/>
      <w:r w:rsidRPr="00D7177C">
        <w:rPr>
          <w:rFonts w:asciiTheme="minorHAnsi" w:hAnsiTheme="minorHAnsi" w:cstheme="minorHAnsi"/>
          <w:sz w:val="18"/>
          <w:szCs w:val="18"/>
        </w:rPr>
        <w:t>2021-2031</w:t>
      </w:r>
    </w:p>
  </w:endnote>
  <w:endnote w:id="159">
    <w:p w14:paraId="3AEB3A78" w14:textId="77777777" w:rsidR="00502162" w:rsidRPr="00D7177C" w:rsidRDefault="00502162" w:rsidP="008C583B">
      <w:pPr>
        <w:pStyle w:val="References"/>
        <w:rPr>
          <w:lang w:val="en-AU"/>
        </w:rPr>
      </w:pPr>
      <w:r w:rsidRPr="00D7177C">
        <w:rPr>
          <w:rStyle w:val="EndnoteReference"/>
          <w:iCs/>
        </w:rPr>
        <w:endnoteRef/>
      </w:r>
      <w:r w:rsidRPr="00D7177C">
        <w:rPr>
          <w:rStyle w:val="EndnoteReference"/>
        </w:rPr>
        <w:t xml:space="preserve"> </w:t>
      </w:r>
      <w:r w:rsidRPr="00D7177C">
        <w:rPr>
          <w:lang w:val="en-AU"/>
        </w:rPr>
        <w:t xml:space="preserve">SING Australia, ND. </w:t>
      </w:r>
      <w:r w:rsidRPr="00D7177C">
        <w:t xml:space="preserve">Summer Internship for Indigenous Peoples in Genomics. SING Australia. Viewed 5 April 2020 </w:t>
      </w:r>
      <w:hyperlink r:id="rId105" w:history="1">
        <w:r w:rsidRPr="00D7177C">
          <w:rPr>
            <w:rStyle w:val="Hyperlink"/>
          </w:rPr>
          <w:t>https://www.singaustralia.org</w:t>
        </w:r>
      </w:hyperlink>
      <w:r w:rsidRPr="00D7177C">
        <w:t xml:space="preserve"> </w:t>
      </w:r>
    </w:p>
  </w:endnote>
  <w:endnote w:id="160">
    <w:p w14:paraId="3690AA26" w14:textId="77777777" w:rsidR="00502162" w:rsidRPr="00D7177C" w:rsidRDefault="00502162" w:rsidP="00184D78">
      <w:pPr>
        <w:pStyle w:val="EndnoteText"/>
        <w:rPr>
          <w:rFonts w:asciiTheme="minorHAnsi" w:hAnsiTheme="minorHAnsi" w:cstheme="minorHAnsi"/>
          <w:iCs/>
          <w:color w:val="000000" w:themeColor="text1"/>
          <w:sz w:val="18"/>
          <w:szCs w:val="18"/>
          <w:lang w:eastAsia="en-US"/>
        </w:rPr>
      </w:pPr>
      <w:r w:rsidRPr="00D7177C">
        <w:rPr>
          <w:rStyle w:val="EndnoteReference"/>
          <w:rFonts w:asciiTheme="minorHAnsi" w:hAnsiTheme="minorHAnsi" w:cstheme="minorHAnsi"/>
          <w:iCs/>
          <w:sz w:val="18"/>
          <w:szCs w:val="18"/>
        </w:rPr>
        <w:endnoteRef/>
      </w:r>
      <w:r w:rsidRPr="00D7177C">
        <w:rPr>
          <w:rFonts w:asciiTheme="minorHAnsi" w:hAnsiTheme="minorHAnsi" w:cstheme="minorHAnsi"/>
          <w:iCs/>
          <w:sz w:val="18"/>
          <w:szCs w:val="18"/>
        </w:rPr>
        <w:t xml:space="preserve"> </w:t>
      </w:r>
      <w:r w:rsidRPr="00D7177C">
        <w:rPr>
          <w:rFonts w:asciiTheme="minorHAnsi" w:hAnsiTheme="minorHAnsi" w:cstheme="minorHAnsi"/>
          <w:sz w:val="18"/>
          <w:szCs w:val="18"/>
        </w:rPr>
        <w:t xml:space="preserve">Across Australia the community controlled health organisations are referred to as either </w:t>
      </w:r>
      <w:r w:rsidRPr="00D7177C">
        <w:rPr>
          <w:rFonts w:asciiTheme="minorHAnsi" w:hAnsiTheme="minorHAnsi" w:cstheme="minorHAnsi"/>
          <w:color w:val="000000" w:themeColor="text1"/>
          <w:sz w:val="18"/>
          <w:szCs w:val="18"/>
          <w:lang w:eastAsia="en-US"/>
        </w:rPr>
        <w:t>Aboriginal Community Controlled Health Organisations (ACCHO) or Aboriginal and Torres Strait Islander Community Controlled Health Organisations (ATSICCHO) based largely on traditional population and current geographical demographics of Aboriginal groups and Torres Strait Islander groups. The acronym ATSICCHO is pronounced ‘</w:t>
      </w:r>
      <w:proofErr w:type="spellStart"/>
      <w:r w:rsidRPr="00D7177C">
        <w:rPr>
          <w:rFonts w:asciiTheme="minorHAnsi" w:hAnsiTheme="minorHAnsi" w:cstheme="minorHAnsi"/>
          <w:color w:val="000000" w:themeColor="text1"/>
          <w:sz w:val="18"/>
          <w:szCs w:val="18"/>
          <w:lang w:eastAsia="en-US"/>
        </w:rPr>
        <w:t>Ahr-Chos</w:t>
      </w:r>
      <w:proofErr w:type="spellEnd"/>
      <w:r w:rsidRPr="00D7177C">
        <w:rPr>
          <w:rFonts w:asciiTheme="minorHAnsi" w:hAnsiTheme="minorHAnsi" w:cstheme="minorHAnsi"/>
          <w:color w:val="000000" w:themeColor="text1"/>
          <w:sz w:val="18"/>
          <w:szCs w:val="18"/>
          <w:lang w:eastAsia="en-US"/>
        </w:rPr>
        <w:t xml:space="preserve">’ with a softening of the TSI phonic as used by the Queensland Aboriginal Islander Health Council (QAIHC) and similarly in the Northern territory where this acronym is most frequently applied. </w:t>
      </w:r>
    </w:p>
  </w:endnote>
  <w:endnote w:id="161">
    <w:p w14:paraId="326CD0B4" w14:textId="77777777" w:rsidR="00502162" w:rsidRPr="00D7177C" w:rsidRDefault="00502162" w:rsidP="009F4E75">
      <w:pPr>
        <w:pStyle w:val="EndnoteText"/>
        <w:rPr>
          <w:rFonts w:asciiTheme="minorHAnsi" w:hAnsiTheme="minorHAnsi" w:cstheme="minorHAnsi"/>
          <w:sz w:val="18"/>
          <w:szCs w:val="18"/>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Milroy et al 2013 Expert Working Group Indigenous Engagement with Science: Towards Deeper Understandings. </w:t>
      </w:r>
      <w:hyperlink r:id="rId106" w:history="1">
        <w:r w:rsidRPr="00D7177C">
          <w:rPr>
            <w:rFonts w:asciiTheme="minorHAnsi" w:hAnsiTheme="minorHAnsi" w:cstheme="minorHAnsi"/>
            <w:sz w:val="18"/>
            <w:szCs w:val="18"/>
          </w:rPr>
          <w:t>https://www.industry.gov.au/sites/default/files/2018-10/inspiring_australia-indigenous_engagement_with_science-towards_deeper_understandings_2013.pdf</w:t>
        </w:r>
      </w:hyperlink>
      <w:r w:rsidRPr="00D7177C">
        <w:rPr>
          <w:rFonts w:asciiTheme="minorHAnsi" w:hAnsiTheme="minorHAnsi" w:cstheme="minorHAnsi"/>
          <w:sz w:val="18"/>
          <w:szCs w:val="18"/>
        </w:rPr>
        <w:t xml:space="preserve"> Accessed 06/04/2021</w:t>
      </w:r>
    </w:p>
  </w:endnote>
  <w:endnote w:id="162">
    <w:p w14:paraId="5ECEDB41" w14:textId="77777777" w:rsidR="00502162" w:rsidRPr="00D7177C" w:rsidRDefault="00502162" w:rsidP="006A08CB">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National Aboriginal and Torres Strait Islander Health Workforce Strategic Framework (2016‐2023</w:t>
      </w:r>
      <w:proofErr w:type="gramStart"/>
      <w:r w:rsidRPr="00D7177C">
        <w:rPr>
          <w:rFonts w:asciiTheme="minorHAnsi" w:hAnsiTheme="minorHAnsi" w:cstheme="minorHAnsi"/>
          <w:sz w:val="18"/>
          <w:szCs w:val="18"/>
        </w:rPr>
        <w:t>) .</w:t>
      </w:r>
      <w:proofErr w:type="gramEnd"/>
      <w:r w:rsidRPr="00D7177C">
        <w:rPr>
          <w:rFonts w:asciiTheme="minorHAnsi" w:hAnsiTheme="minorHAnsi" w:cstheme="minorHAnsi"/>
          <w:sz w:val="18"/>
          <w:szCs w:val="18"/>
        </w:rPr>
        <w:t xml:space="preserve"> </w:t>
      </w:r>
      <w:hyperlink r:id="rId107" w:history="1">
        <w:r w:rsidRPr="00D7177C">
          <w:rPr>
            <w:rStyle w:val="Hyperlink"/>
            <w:rFonts w:asciiTheme="minorHAnsi" w:hAnsiTheme="minorHAnsi" w:cstheme="minorHAnsi"/>
            <w:sz w:val="18"/>
            <w:szCs w:val="18"/>
          </w:rPr>
          <w:t>https://www1.health.gov.au/internet/main/publishing.nsf/Content/4A716747859075FFCA257BF0001C9608/$File/National-Aboriginal-and-Torres-Strait-Islander-Health-Workforce-Strategic-Framework.pdf</w:t>
        </w:r>
      </w:hyperlink>
      <w:r w:rsidRPr="00D7177C">
        <w:rPr>
          <w:rFonts w:asciiTheme="minorHAnsi" w:hAnsiTheme="minorHAnsi" w:cstheme="minorHAnsi"/>
          <w:sz w:val="18"/>
          <w:szCs w:val="18"/>
        </w:rPr>
        <w:t xml:space="preserve"> Accessed 16/02/21</w:t>
      </w:r>
    </w:p>
  </w:endnote>
  <w:endnote w:id="163">
    <w:p w14:paraId="61968E09" w14:textId="77777777" w:rsidR="00502162" w:rsidRPr="00D7177C" w:rsidRDefault="00502162" w:rsidP="000520FD">
      <w:pPr>
        <w:pStyle w:val="EndnoteText"/>
        <w:rPr>
          <w:rFonts w:asciiTheme="minorHAnsi" w:hAnsiTheme="minorHAnsi" w:cstheme="minorHAnsi"/>
          <w:sz w:val="18"/>
          <w:szCs w:val="18"/>
          <w:lang w:val="en-US"/>
        </w:rPr>
      </w:pPr>
      <w:r w:rsidRPr="00D7177C">
        <w:rPr>
          <w:rStyle w:val="EndnoteReference"/>
          <w:rFonts w:asciiTheme="minorHAnsi" w:hAnsiTheme="minorHAnsi" w:cstheme="minorHAnsi"/>
          <w:sz w:val="18"/>
          <w:szCs w:val="18"/>
        </w:rPr>
        <w:endnoteRef/>
      </w:r>
      <w:r w:rsidRPr="00D7177C">
        <w:rPr>
          <w:rFonts w:asciiTheme="minorHAnsi" w:hAnsiTheme="minorHAnsi" w:cstheme="minorHAnsi"/>
          <w:sz w:val="18"/>
          <w:szCs w:val="18"/>
        </w:rPr>
        <w:t xml:space="preserve"> Betancourt et al. 2003 Defining cultural competence: a practical framework for addressing racial/ethnic disparities in health and health care. Public Health Reports 118(4): 293–302. </w:t>
      </w:r>
      <w:proofErr w:type="spellStart"/>
      <w:r w:rsidRPr="00D7177C">
        <w:rPr>
          <w:rFonts w:asciiTheme="minorHAnsi" w:hAnsiTheme="minorHAnsi" w:cstheme="minorHAnsi"/>
          <w:sz w:val="18"/>
          <w:szCs w:val="18"/>
        </w:rPr>
        <w:t>doi</w:t>
      </w:r>
      <w:proofErr w:type="spellEnd"/>
      <w:r w:rsidRPr="00D7177C">
        <w:rPr>
          <w:rFonts w:asciiTheme="minorHAnsi" w:hAnsiTheme="minorHAnsi" w:cstheme="minorHAnsi"/>
          <w:sz w:val="18"/>
          <w:szCs w:val="18"/>
        </w:rPr>
        <w:t xml:space="preserve">: 10.1016/S0033-3549(04)50253-4 </w:t>
      </w:r>
      <w:hyperlink r:id="rId108" w:history="1">
        <w:r w:rsidRPr="00D7177C">
          <w:rPr>
            <w:rStyle w:val="Hyperlink"/>
            <w:rFonts w:asciiTheme="minorHAnsi" w:hAnsiTheme="minorHAnsi" w:cstheme="minorHAnsi"/>
            <w:sz w:val="18"/>
            <w:szCs w:val="18"/>
          </w:rPr>
          <w:t>https://www.ncbi.nlm.nih.gov/pmc/articles/PMC1497553/</w:t>
        </w:r>
      </w:hyperlink>
      <w:r w:rsidRPr="00D7177C">
        <w:rPr>
          <w:rFonts w:asciiTheme="minorHAnsi" w:hAnsiTheme="minorHAnsi" w:cstheme="minorHAnsi"/>
          <w:sz w:val="18"/>
          <w:szCs w:val="18"/>
        </w:rPr>
        <w:t xml:space="preserve"> Accessed 06/04/2021)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luna">
    <w:altName w:val="Cambria"/>
    <w:panose1 w:val="00000000000000000000"/>
    <w:charset w:val="00"/>
    <w:family w:val="roman"/>
    <w:notTrueType/>
    <w:pitch w:val="default"/>
    <w:sig w:usb0="00000003" w:usb1="00000000" w:usb2="00000000" w:usb3="00000000" w:csb0="00000001" w:csb1="00000000"/>
  </w:font>
  <w:font w:name="Muli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7677B" w14:textId="77777777" w:rsidR="00502162" w:rsidRDefault="00502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155787"/>
      <w:docPartObj>
        <w:docPartGallery w:val="Page Numbers (Bottom of Page)"/>
        <w:docPartUnique/>
      </w:docPartObj>
    </w:sdtPr>
    <w:sdtEndPr>
      <w:rPr>
        <w:noProof/>
      </w:rPr>
    </w:sdtEndPr>
    <w:sdtContent>
      <w:p w14:paraId="4FBCE552" w14:textId="546F0150" w:rsidR="00502162" w:rsidRDefault="0050216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F0FF1EA" w14:textId="77777777" w:rsidR="00502162" w:rsidRDefault="00502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0A120" w14:textId="77777777" w:rsidR="00502162" w:rsidRDefault="005021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3096040"/>
      <w:docPartObj>
        <w:docPartGallery w:val="Page Numbers (Bottom of Page)"/>
        <w:docPartUnique/>
      </w:docPartObj>
    </w:sdtPr>
    <w:sdtContent>
      <w:p w14:paraId="53A9D133" w14:textId="655AD096" w:rsidR="00502162" w:rsidRDefault="00502162" w:rsidP="008C7B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2946683"/>
      <w:docPartObj>
        <w:docPartGallery w:val="Page Numbers (Bottom of Page)"/>
        <w:docPartUnique/>
      </w:docPartObj>
    </w:sdtPr>
    <w:sdtEndPr>
      <w:rPr>
        <w:noProof/>
      </w:rPr>
    </w:sdtEndPr>
    <w:sdtContent>
      <w:p w14:paraId="210A91AF" w14:textId="6CDE5957" w:rsidR="00502162" w:rsidRDefault="00502162">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799835B1" w14:textId="4BB26FAE" w:rsidR="00502162" w:rsidRPr="00756841" w:rsidRDefault="00502162" w:rsidP="00756841">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615944"/>
      <w:docPartObj>
        <w:docPartGallery w:val="Page Numbers (Bottom of Page)"/>
        <w:docPartUnique/>
      </w:docPartObj>
    </w:sdtPr>
    <w:sdtEndPr>
      <w:rPr>
        <w:noProof/>
      </w:rPr>
    </w:sdtEndPr>
    <w:sdtContent>
      <w:p w14:paraId="08A9FC10" w14:textId="7011B5CF" w:rsidR="00502162" w:rsidRDefault="00502162" w:rsidP="00756841">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32B6B82" w14:textId="77777777" w:rsidR="00502162" w:rsidRDefault="00502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EE002" w14:textId="77777777" w:rsidR="00502162" w:rsidRDefault="00502162" w:rsidP="00AA1C23">
      <w:r>
        <w:separator/>
      </w:r>
    </w:p>
  </w:footnote>
  <w:footnote w:type="continuationSeparator" w:id="0">
    <w:p w14:paraId="52C4E345" w14:textId="77777777" w:rsidR="00502162" w:rsidRDefault="00502162" w:rsidP="00AA1C23">
      <w:r>
        <w:continuationSeparator/>
      </w:r>
    </w:p>
  </w:footnote>
  <w:footnote w:type="continuationNotice" w:id="1">
    <w:p w14:paraId="1B368672" w14:textId="77777777" w:rsidR="00502162" w:rsidRDefault="005021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661B6" w14:textId="2E03E357" w:rsidR="00502162" w:rsidRDefault="00502162">
    <w:pPr>
      <w:pStyle w:val="Header"/>
    </w:pPr>
    <w:r>
      <w:rPr>
        <w:noProof/>
      </w:rPr>
      <w:pict w14:anchorId="6801F4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1563" o:spid="_x0000_s2071" type="#_x0000_t136" style="position:absolute;margin-left:0;margin-top:0;width:397.4pt;height:238.4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25416" w14:textId="19FF39EA" w:rsidR="00502162" w:rsidRDefault="00502162">
    <w:pPr>
      <w:pStyle w:val="Header"/>
    </w:pPr>
    <w:r>
      <w:rPr>
        <w:noProof/>
      </w:rPr>
      <w:pict w14:anchorId="6CA53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1564" o:spid="_x0000_s2072" type="#_x0000_t136" style="position:absolute;margin-left:0;margin-top:0;width:397.4pt;height:238.45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8CC3F" w14:textId="6D862EC0" w:rsidR="00502162" w:rsidRDefault="00502162">
    <w:pPr>
      <w:pStyle w:val="Header"/>
    </w:pPr>
    <w:r>
      <w:rPr>
        <w:noProof/>
      </w:rPr>
      <w:pict w14:anchorId="6A30C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1562" o:spid="_x0000_s2070" type="#_x0000_t136" style="position:absolute;margin-left:0;margin-top:0;width:397.4pt;height:238.4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1A24" w14:textId="4E9510D5" w:rsidR="00502162" w:rsidRDefault="00502162">
    <w:pPr>
      <w:pStyle w:val="Header"/>
    </w:pPr>
    <w:r>
      <w:rPr>
        <w:noProof/>
      </w:rPr>
      <w:pict w14:anchorId="17E530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1566" o:spid="_x0000_s2053" type="#_x0000_t136" style="position:absolute;margin-left:0;margin-top:0;width:397.4pt;height:238.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22D93" w14:textId="567CBFB9" w:rsidR="00502162" w:rsidRDefault="00502162">
    <w:pPr>
      <w:pStyle w:val="Header"/>
    </w:pPr>
    <w:r>
      <w:rPr>
        <w:noProof/>
      </w:rPr>
      <w:pict w14:anchorId="26D863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1567" o:spid="_x0000_s2054" type="#_x0000_t136" style="position:absolute;margin-left:0;margin-top:0;width:397.4pt;height:238.4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129B7" w14:textId="448D453D" w:rsidR="00502162" w:rsidRDefault="00502162">
    <w:pPr>
      <w:pStyle w:val="Header"/>
    </w:pPr>
    <w:r>
      <w:rPr>
        <w:noProof/>
      </w:rPr>
      <w:pict w14:anchorId="36ED3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1565" o:spid="_x0000_s2052" type="#_x0000_t136" style="position:absolute;margin-left:0;margin-top:0;width:397.4pt;height:238.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20F"/>
    <w:multiLevelType w:val="hybridMultilevel"/>
    <w:tmpl w:val="2CAC067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204D44"/>
    <w:multiLevelType w:val="hybridMultilevel"/>
    <w:tmpl w:val="F8DA5BA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C1DA9"/>
    <w:multiLevelType w:val="hybridMultilevel"/>
    <w:tmpl w:val="282A1E5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2636B8"/>
    <w:multiLevelType w:val="hybridMultilevel"/>
    <w:tmpl w:val="C1FA4C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60B05"/>
    <w:multiLevelType w:val="hybridMultilevel"/>
    <w:tmpl w:val="86B67A36"/>
    <w:lvl w:ilvl="0" w:tplc="F98AD0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A4C7E"/>
    <w:multiLevelType w:val="hybridMultilevel"/>
    <w:tmpl w:val="7E2AA3C0"/>
    <w:lvl w:ilvl="0" w:tplc="0C090005">
      <w:start w:val="1"/>
      <w:numFmt w:val="bullet"/>
      <w:lvlText w:val=""/>
      <w:lvlJc w:val="left"/>
      <w:rPr>
        <w:rFonts w:ascii="Wingdings" w:hAnsi="Wingdings" w:hint="default"/>
      </w:rPr>
    </w:lvl>
    <w:lvl w:ilvl="1" w:tplc="0C090005">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4419F1"/>
    <w:multiLevelType w:val="hybridMultilevel"/>
    <w:tmpl w:val="F20690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FB7BCE"/>
    <w:multiLevelType w:val="hybridMultilevel"/>
    <w:tmpl w:val="34DC2D4A"/>
    <w:lvl w:ilvl="0" w:tplc="0C090005">
      <w:start w:val="1"/>
      <w:numFmt w:val="bullet"/>
      <w:lvlText w:val=""/>
      <w:lvlJc w:val="left"/>
      <w:pPr>
        <w:ind w:left="1080" w:hanging="360"/>
      </w:pPr>
      <w:rPr>
        <w:rFonts w:ascii="Wingdings" w:hAnsi="Wingdings" w:hint="default"/>
      </w:rPr>
    </w:lvl>
    <w:lvl w:ilvl="1" w:tplc="CD3860AA">
      <w:numFmt w:val="bullet"/>
      <w:lvlText w:val="•"/>
      <w:lvlJc w:val="left"/>
      <w:pPr>
        <w:ind w:left="1800" w:hanging="360"/>
      </w:pPr>
      <w:rPr>
        <w:rFonts w:ascii="Calibri" w:eastAsiaTheme="minorEastAsia"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050A73"/>
    <w:multiLevelType w:val="hybridMultilevel"/>
    <w:tmpl w:val="FE280E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697825"/>
    <w:multiLevelType w:val="hybridMultilevel"/>
    <w:tmpl w:val="E298948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B77641F"/>
    <w:multiLevelType w:val="hybridMultilevel"/>
    <w:tmpl w:val="92BE18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074E40"/>
    <w:multiLevelType w:val="hybridMultilevel"/>
    <w:tmpl w:val="8546328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A60A01"/>
    <w:multiLevelType w:val="hybridMultilevel"/>
    <w:tmpl w:val="0B367ECA"/>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6B4003D"/>
    <w:multiLevelType w:val="hybridMultilevel"/>
    <w:tmpl w:val="945C0E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C8111E"/>
    <w:multiLevelType w:val="hybridMultilevel"/>
    <w:tmpl w:val="7424E3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882048"/>
    <w:multiLevelType w:val="hybridMultilevel"/>
    <w:tmpl w:val="373C4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B7311F"/>
    <w:multiLevelType w:val="hybridMultilevel"/>
    <w:tmpl w:val="50C2A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7217A6"/>
    <w:multiLevelType w:val="hybridMultilevel"/>
    <w:tmpl w:val="ED649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9910E3"/>
    <w:multiLevelType w:val="hybridMultilevel"/>
    <w:tmpl w:val="FED032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925761"/>
    <w:multiLevelType w:val="hybridMultilevel"/>
    <w:tmpl w:val="D188E818"/>
    <w:lvl w:ilvl="0" w:tplc="0C090005">
      <w:start w:val="1"/>
      <w:numFmt w:val="bullet"/>
      <w:lvlText w:val=""/>
      <w:lvlJc w:val="left"/>
      <w:pPr>
        <w:tabs>
          <w:tab w:val="num" w:pos="720"/>
        </w:tabs>
        <w:ind w:left="720" w:hanging="360"/>
      </w:pPr>
      <w:rPr>
        <w:rFonts w:ascii="Wingdings" w:hAnsi="Wingdings" w:hint="default"/>
      </w:rPr>
    </w:lvl>
    <w:lvl w:ilvl="1" w:tplc="889C35E8" w:tentative="1">
      <w:start w:val="1"/>
      <w:numFmt w:val="bullet"/>
      <w:lvlText w:val="•"/>
      <w:lvlJc w:val="left"/>
      <w:pPr>
        <w:tabs>
          <w:tab w:val="num" w:pos="1440"/>
        </w:tabs>
        <w:ind w:left="1440" w:hanging="360"/>
      </w:pPr>
      <w:rPr>
        <w:rFonts w:ascii="Arial" w:hAnsi="Arial" w:hint="default"/>
      </w:rPr>
    </w:lvl>
    <w:lvl w:ilvl="2" w:tplc="4F40C89C" w:tentative="1">
      <w:start w:val="1"/>
      <w:numFmt w:val="bullet"/>
      <w:lvlText w:val="•"/>
      <w:lvlJc w:val="left"/>
      <w:pPr>
        <w:tabs>
          <w:tab w:val="num" w:pos="2160"/>
        </w:tabs>
        <w:ind w:left="2160" w:hanging="360"/>
      </w:pPr>
      <w:rPr>
        <w:rFonts w:ascii="Arial" w:hAnsi="Arial" w:hint="default"/>
      </w:rPr>
    </w:lvl>
    <w:lvl w:ilvl="3" w:tplc="8DE29830" w:tentative="1">
      <w:start w:val="1"/>
      <w:numFmt w:val="bullet"/>
      <w:lvlText w:val="•"/>
      <w:lvlJc w:val="left"/>
      <w:pPr>
        <w:tabs>
          <w:tab w:val="num" w:pos="2880"/>
        </w:tabs>
        <w:ind w:left="2880" w:hanging="360"/>
      </w:pPr>
      <w:rPr>
        <w:rFonts w:ascii="Arial" w:hAnsi="Arial" w:hint="default"/>
      </w:rPr>
    </w:lvl>
    <w:lvl w:ilvl="4" w:tplc="126ACCD8" w:tentative="1">
      <w:start w:val="1"/>
      <w:numFmt w:val="bullet"/>
      <w:lvlText w:val="•"/>
      <w:lvlJc w:val="left"/>
      <w:pPr>
        <w:tabs>
          <w:tab w:val="num" w:pos="3600"/>
        </w:tabs>
        <w:ind w:left="3600" w:hanging="360"/>
      </w:pPr>
      <w:rPr>
        <w:rFonts w:ascii="Arial" w:hAnsi="Arial" w:hint="default"/>
      </w:rPr>
    </w:lvl>
    <w:lvl w:ilvl="5" w:tplc="1A4082D8" w:tentative="1">
      <w:start w:val="1"/>
      <w:numFmt w:val="bullet"/>
      <w:lvlText w:val="•"/>
      <w:lvlJc w:val="left"/>
      <w:pPr>
        <w:tabs>
          <w:tab w:val="num" w:pos="4320"/>
        </w:tabs>
        <w:ind w:left="4320" w:hanging="360"/>
      </w:pPr>
      <w:rPr>
        <w:rFonts w:ascii="Arial" w:hAnsi="Arial" w:hint="default"/>
      </w:rPr>
    </w:lvl>
    <w:lvl w:ilvl="6" w:tplc="1F92AA16" w:tentative="1">
      <w:start w:val="1"/>
      <w:numFmt w:val="bullet"/>
      <w:lvlText w:val="•"/>
      <w:lvlJc w:val="left"/>
      <w:pPr>
        <w:tabs>
          <w:tab w:val="num" w:pos="5040"/>
        </w:tabs>
        <w:ind w:left="5040" w:hanging="360"/>
      </w:pPr>
      <w:rPr>
        <w:rFonts w:ascii="Arial" w:hAnsi="Arial" w:hint="default"/>
      </w:rPr>
    </w:lvl>
    <w:lvl w:ilvl="7" w:tplc="8C96C5E6" w:tentative="1">
      <w:start w:val="1"/>
      <w:numFmt w:val="bullet"/>
      <w:lvlText w:val="•"/>
      <w:lvlJc w:val="left"/>
      <w:pPr>
        <w:tabs>
          <w:tab w:val="num" w:pos="5760"/>
        </w:tabs>
        <w:ind w:left="5760" w:hanging="360"/>
      </w:pPr>
      <w:rPr>
        <w:rFonts w:ascii="Arial" w:hAnsi="Arial" w:hint="default"/>
      </w:rPr>
    </w:lvl>
    <w:lvl w:ilvl="8" w:tplc="7D0A514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490BA6"/>
    <w:multiLevelType w:val="hybridMultilevel"/>
    <w:tmpl w:val="0442A6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3202CA"/>
    <w:multiLevelType w:val="hybridMultilevel"/>
    <w:tmpl w:val="3EE41DE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9CA2E30"/>
    <w:multiLevelType w:val="hybridMultilevel"/>
    <w:tmpl w:val="393640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9020B0"/>
    <w:multiLevelType w:val="hybridMultilevel"/>
    <w:tmpl w:val="732026D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366C90"/>
    <w:multiLevelType w:val="hybridMultilevel"/>
    <w:tmpl w:val="1EBEC69A"/>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C96B08"/>
    <w:multiLevelType w:val="multilevel"/>
    <w:tmpl w:val="C82C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EF1BD8"/>
    <w:multiLevelType w:val="multilevel"/>
    <w:tmpl w:val="A84E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1029C8"/>
    <w:multiLevelType w:val="multilevel"/>
    <w:tmpl w:val="34D8B2B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E46A8D"/>
    <w:multiLevelType w:val="hybridMultilevel"/>
    <w:tmpl w:val="DD6AE326"/>
    <w:lvl w:ilvl="0" w:tplc="0C090005">
      <w:start w:val="1"/>
      <w:numFmt w:val="bullet"/>
      <w:lvlText w:val=""/>
      <w:lvlJc w:val="left"/>
      <w:pPr>
        <w:tabs>
          <w:tab w:val="num" w:pos="720"/>
        </w:tabs>
        <w:ind w:left="720" w:hanging="360"/>
      </w:pPr>
      <w:rPr>
        <w:rFonts w:ascii="Wingdings" w:hAnsi="Wingdings" w:hint="default"/>
      </w:rPr>
    </w:lvl>
    <w:lvl w:ilvl="1" w:tplc="DC9CD490" w:tentative="1">
      <w:start w:val="1"/>
      <w:numFmt w:val="bullet"/>
      <w:lvlText w:val="•"/>
      <w:lvlJc w:val="left"/>
      <w:pPr>
        <w:tabs>
          <w:tab w:val="num" w:pos="1440"/>
        </w:tabs>
        <w:ind w:left="1440" w:hanging="360"/>
      </w:pPr>
      <w:rPr>
        <w:rFonts w:ascii="Arial" w:hAnsi="Arial" w:hint="default"/>
      </w:rPr>
    </w:lvl>
    <w:lvl w:ilvl="2" w:tplc="2CDA2D5E" w:tentative="1">
      <w:start w:val="1"/>
      <w:numFmt w:val="bullet"/>
      <w:lvlText w:val="•"/>
      <w:lvlJc w:val="left"/>
      <w:pPr>
        <w:tabs>
          <w:tab w:val="num" w:pos="2160"/>
        </w:tabs>
        <w:ind w:left="2160" w:hanging="360"/>
      </w:pPr>
      <w:rPr>
        <w:rFonts w:ascii="Arial" w:hAnsi="Arial" w:hint="default"/>
      </w:rPr>
    </w:lvl>
    <w:lvl w:ilvl="3" w:tplc="CA163EDC" w:tentative="1">
      <w:start w:val="1"/>
      <w:numFmt w:val="bullet"/>
      <w:lvlText w:val="•"/>
      <w:lvlJc w:val="left"/>
      <w:pPr>
        <w:tabs>
          <w:tab w:val="num" w:pos="2880"/>
        </w:tabs>
        <w:ind w:left="2880" w:hanging="360"/>
      </w:pPr>
      <w:rPr>
        <w:rFonts w:ascii="Arial" w:hAnsi="Arial" w:hint="default"/>
      </w:rPr>
    </w:lvl>
    <w:lvl w:ilvl="4" w:tplc="EDCA0D4A" w:tentative="1">
      <w:start w:val="1"/>
      <w:numFmt w:val="bullet"/>
      <w:lvlText w:val="•"/>
      <w:lvlJc w:val="left"/>
      <w:pPr>
        <w:tabs>
          <w:tab w:val="num" w:pos="3600"/>
        </w:tabs>
        <w:ind w:left="3600" w:hanging="360"/>
      </w:pPr>
      <w:rPr>
        <w:rFonts w:ascii="Arial" w:hAnsi="Arial" w:hint="default"/>
      </w:rPr>
    </w:lvl>
    <w:lvl w:ilvl="5" w:tplc="49F2306C" w:tentative="1">
      <w:start w:val="1"/>
      <w:numFmt w:val="bullet"/>
      <w:lvlText w:val="•"/>
      <w:lvlJc w:val="left"/>
      <w:pPr>
        <w:tabs>
          <w:tab w:val="num" w:pos="4320"/>
        </w:tabs>
        <w:ind w:left="4320" w:hanging="360"/>
      </w:pPr>
      <w:rPr>
        <w:rFonts w:ascii="Arial" w:hAnsi="Arial" w:hint="default"/>
      </w:rPr>
    </w:lvl>
    <w:lvl w:ilvl="6" w:tplc="00ECBF04" w:tentative="1">
      <w:start w:val="1"/>
      <w:numFmt w:val="bullet"/>
      <w:lvlText w:val="•"/>
      <w:lvlJc w:val="left"/>
      <w:pPr>
        <w:tabs>
          <w:tab w:val="num" w:pos="5040"/>
        </w:tabs>
        <w:ind w:left="5040" w:hanging="360"/>
      </w:pPr>
      <w:rPr>
        <w:rFonts w:ascii="Arial" w:hAnsi="Arial" w:hint="default"/>
      </w:rPr>
    </w:lvl>
    <w:lvl w:ilvl="7" w:tplc="AA8083B0" w:tentative="1">
      <w:start w:val="1"/>
      <w:numFmt w:val="bullet"/>
      <w:lvlText w:val="•"/>
      <w:lvlJc w:val="left"/>
      <w:pPr>
        <w:tabs>
          <w:tab w:val="num" w:pos="5760"/>
        </w:tabs>
        <w:ind w:left="5760" w:hanging="360"/>
      </w:pPr>
      <w:rPr>
        <w:rFonts w:ascii="Arial" w:hAnsi="Arial" w:hint="default"/>
      </w:rPr>
    </w:lvl>
    <w:lvl w:ilvl="8" w:tplc="952C64E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D33684D"/>
    <w:multiLevelType w:val="hybridMultilevel"/>
    <w:tmpl w:val="2F4268EC"/>
    <w:lvl w:ilvl="0" w:tplc="F3AA4A4C">
      <w:start w:val="1"/>
      <w:numFmt w:val="bullet"/>
      <w:lvlText w:val=""/>
      <w:lvlJc w:val="left"/>
      <w:pPr>
        <w:ind w:left="360" w:hanging="360"/>
      </w:pPr>
      <w:rPr>
        <w:rFonts w:ascii="Symbol" w:hAnsi="Symbol" w:cs="Symbol" w:hint="default"/>
      </w:rPr>
    </w:lvl>
    <w:lvl w:ilvl="1" w:tplc="BF4429DA">
      <w:numFmt w:val="bullet"/>
      <w:lvlText w:val="•"/>
      <w:lvlJc w:val="left"/>
      <w:pPr>
        <w:ind w:left="1080" w:hanging="360"/>
      </w:pPr>
      <w:rPr>
        <w:rFonts w:ascii="Arial" w:eastAsiaTheme="minorEastAsia" w:hAnsi="Arial" w:cs="Arial" w:hint="default"/>
      </w:rPr>
    </w:lvl>
    <w:lvl w:ilvl="2" w:tplc="81D42496" w:tentative="1">
      <w:start w:val="1"/>
      <w:numFmt w:val="bullet"/>
      <w:lvlText w:val=""/>
      <w:lvlJc w:val="left"/>
      <w:pPr>
        <w:ind w:left="1800" w:hanging="360"/>
      </w:pPr>
      <w:rPr>
        <w:rFonts w:ascii="Wingdings" w:hAnsi="Wingdings" w:cs="Wingdings" w:hint="default"/>
      </w:rPr>
    </w:lvl>
    <w:lvl w:ilvl="3" w:tplc="10BA277E" w:tentative="1">
      <w:start w:val="1"/>
      <w:numFmt w:val="bullet"/>
      <w:lvlText w:val=""/>
      <w:lvlJc w:val="left"/>
      <w:pPr>
        <w:ind w:left="2520" w:hanging="360"/>
      </w:pPr>
      <w:rPr>
        <w:rFonts w:ascii="Symbol" w:hAnsi="Symbol" w:cs="Symbol" w:hint="default"/>
      </w:rPr>
    </w:lvl>
    <w:lvl w:ilvl="4" w:tplc="8A6E3364" w:tentative="1">
      <w:start w:val="1"/>
      <w:numFmt w:val="bullet"/>
      <w:lvlText w:val="o"/>
      <w:lvlJc w:val="left"/>
      <w:pPr>
        <w:ind w:left="3240" w:hanging="360"/>
      </w:pPr>
      <w:rPr>
        <w:rFonts w:ascii="Courier New" w:hAnsi="Courier New" w:cs="Courier New" w:hint="default"/>
      </w:rPr>
    </w:lvl>
    <w:lvl w:ilvl="5" w:tplc="DC1E264E" w:tentative="1">
      <w:start w:val="1"/>
      <w:numFmt w:val="bullet"/>
      <w:lvlText w:val=""/>
      <w:lvlJc w:val="left"/>
      <w:pPr>
        <w:ind w:left="3960" w:hanging="360"/>
      </w:pPr>
      <w:rPr>
        <w:rFonts w:ascii="Wingdings" w:hAnsi="Wingdings" w:cs="Wingdings" w:hint="default"/>
      </w:rPr>
    </w:lvl>
    <w:lvl w:ilvl="6" w:tplc="CCF8FB02" w:tentative="1">
      <w:start w:val="1"/>
      <w:numFmt w:val="bullet"/>
      <w:lvlText w:val=""/>
      <w:lvlJc w:val="left"/>
      <w:pPr>
        <w:ind w:left="4680" w:hanging="360"/>
      </w:pPr>
      <w:rPr>
        <w:rFonts w:ascii="Symbol" w:hAnsi="Symbol" w:cs="Symbol" w:hint="default"/>
      </w:rPr>
    </w:lvl>
    <w:lvl w:ilvl="7" w:tplc="426C7C6C" w:tentative="1">
      <w:start w:val="1"/>
      <w:numFmt w:val="bullet"/>
      <w:lvlText w:val="o"/>
      <w:lvlJc w:val="left"/>
      <w:pPr>
        <w:ind w:left="5400" w:hanging="360"/>
      </w:pPr>
      <w:rPr>
        <w:rFonts w:ascii="Courier New" w:hAnsi="Courier New" w:cs="Courier New" w:hint="default"/>
      </w:rPr>
    </w:lvl>
    <w:lvl w:ilvl="8" w:tplc="A9E8CF5A" w:tentative="1">
      <w:start w:val="1"/>
      <w:numFmt w:val="bullet"/>
      <w:lvlText w:val=""/>
      <w:lvlJc w:val="left"/>
      <w:pPr>
        <w:ind w:left="6120" w:hanging="360"/>
      </w:pPr>
      <w:rPr>
        <w:rFonts w:ascii="Wingdings" w:hAnsi="Wingdings" w:cs="Wingdings" w:hint="default"/>
      </w:rPr>
    </w:lvl>
  </w:abstractNum>
  <w:abstractNum w:abstractNumId="30" w15:restartNumberingAfterBreak="0">
    <w:nsid w:val="53F05A4C"/>
    <w:multiLevelType w:val="multilevel"/>
    <w:tmpl w:val="C2C6A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004F4D"/>
    <w:multiLevelType w:val="hybridMultilevel"/>
    <w:tmpl w:val="E68A03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723F9C"/>
    <w:multiLevelType w:val="hybridMultilevel"/>
    <w:tmpl w:val="330CE484"/>
    <w:lvl w:ilvl="0" w:tplc="03820DD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9E4E4C"/>
    <w:multiLevelType w:val="hybridMultilevel"/>
    <w:tmpl w:val="F9C225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070675"/>
    <w:multiLevelType w:val="hybridMultilevel"/>
    <w:tmpl w:val="C22CB0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BC3894"/>
    <w:multiLevelType w:val="hybridMultilevel"/>
    <w:tmpl w:val="EC22765A"/>
    <w:lvl w:ilvl="0" w:tplc="D1342CB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8435B5"/>
    <w:multiLevelType w:val="hybridMultilevel"/>
    <w:tmpl w:val="3EB62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A74EE5"/>
    <w:multiLevelType w:val="hybridMultilevel"/>
    <w:tmpl w:val="D33ADC6C"/>
    <w:lvl w:ilvl="0" w:tplc="0C090005">
      <w:start w:val="1"/>
      <w:numFmt w:val="bullet"/>
      <w:lvlText w:val=""/>
      <w:lvlJc w:val="left"/>
      <w:pPr>
        <w:ind w:left="720" w:hanging="360"/>
      </w:pPr>
      <w:rPr>
        <w:rFonts w:ascii="Wingdings" w:hAnsi="Wingdings" w:hint="default"/>
      </w:rPr>
    </w:lvl>
    <w:lvl w:ilvl="1" w:tplc="EBA81324" w:tentative="1">
      <w:start w:val="1"/>
      <w:numFmt w:val="bullet"/>
      <w:lvlText w:val="o"/>
      <w:lvlJc w:val="left"/>
      <w:pPr>
        <w:ind w:left="1440" w:hanging="360"/>
      </w:pPr>
      <w:rPr>
        <w:rFonts w:ascii="Courier New" w:hAnsi="Courier New" w:cs="Courier New" w:hint="default"/>
      </w:rPr>
    </w:lvl>
    <w:lvl w:ilvl="2" w:tplc="C7DE34FC" w:tentative="1">
      <w:start w:val="1"/>
      <w:numFmt w:val="bullet"/>
      <w:lvlText w:val=""/>
      <w:lvlJc w:val="left"/>
      <w:pPr>
        <w:ind w:left="2160" w:hanging="360"/>
      </w:pPr>
      <w:rPr>
        <w:rFonts w:ascii="Wingdings" w:hAnsi="Wingdings" w:cs="Wingdings" w:hint="default"/>
      </w:rPr>
    </w:lvl>
    <w:lvl w:ilvl="3" w:tplc="290293A6" w:tentative="1">
      <w:start w:val="1"/>
      <w:numFmt w:val="bullet"/>
      <w:lvlText w:val=""/>
      <w:lvlJc w:val="left"/>
      <w:pPr>
        <w:ind w:left="2880" w:hanging="360"/>
      </w:pPr>
      <w:rPr>
        <w:rFonts w:ascii="Symbol" w:hAnsi="Symbol" w:cs="Symbol" w:hint="default"/>
      </w:rPr>
    </w:lvl>
    <w:lvl w:ilvl="4" w:tplc="D7A212BA" w:tentative="1">
      <w:start w:val="1"/>
      <w:numFmt w:val="bullet"/>
      <w:lvlText w:val="o"/>
      <w:lvlJc w:val="left"/>
      <w:pPr>
        <w:ind w:left="3600" w:hanging="360"/>
      </w:pPr>
      <w:rPr>
        <w:rFonts w:ascii="Courier New" w:hAnsi="Courier New" w:cs="Courier New" w:hint="default"/>
      </w:rPr>
    </w:lvl>
    <w:lvl w:ilvl="5" w:tplc="CC3E0D4E" w:tentative="1">
      <w:start w:val="1"/>
      <w:numFmt w:val="bullet"/>
      <w:lvlText w:val=""/>
      <w:lvlJc w:val="left"/>
      <w:pPr>
        <w:ind w:left="4320" w:hanging="360"/>
      </w:pPr>
      <w:rPr>
        <w:rFonts w:ascii="Wingdings" w:hAnsi="Wingdings" w:cs="Wingdings" w:hint="default"/>
      </w:rPr>
    </w:lvl>
    <w:lvl w:ilvl="6" w:tplc="B4849A4C" w:tentative="1">
      <w:start w:val="1"/>
      <w:numFmt w:val="bullet"/>
      <w:lvlText w:val=""/>
      <w:lvlJc w:val="left"/>
      <w:pPr>
        <w:ind w:left="5040" w:hanging="360"/>
      </w:pPr>
      <w:rPr>
        <w:rFonts w:ascii="Symbol" w:hAnsi="Symbol" w:cs="Symbol" w:hint="default"/>
      </w:rPr>
    </w:lvl>
    <w:lvl w:ilvl="7" w:tplc="F4364D86" w:tentative="1">
      <w:start w:val="1"/>
      <w:numFmt w:val="bullet"/>
      <w:lvlText w:val="o"/>
      <w:lvlJc w:val="left"/>
      <w:pPr>
        <w:ind w:left="5760" w:hanging="360"/>
      </w:pPr>
      <w:rPr>
        <w:rFonts w:ascii="Courier New" w:hAnsi="Courier New" w:cs="Courier New" w:hint="default"/>
      </w:rPr>
    </w:lvl>
    <w:lvl w:ilvl="8" w:tplc="9ACCE900" w:tentative="1">
      <w:start w:val="1"/>
      <w:numFmt w:val="bullet"/>
      <w:lvlText w:val=""/>
      <w:lvlJc w:val="left"/>
      <w:pPr>
        <w:ind w:left="6480" w:hanging="360"/>
      </w:pPr>
      <w:rPr>
        <w:rFonts w:ascii="Wingdings" w:hAnsi="Wingdings" w:cs="Wingdings" w:hint="default"/>
      </w:rPr>
    </w:lvl>
  </w:abstractNum>
  <w:abstractNum w:abstractNumId="38" w15:restartNumberingAfterBreak="0">
    <w:nsid w:val="607B2A06"/>
    <w:multiLevelType w:val="hybridMultilevel"/>
    <w:tmpl w:val="A636E5F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5A2EA2"/>
    <w:multiLevelType w:val="hybridMultilevel"/>
    <w:tmpl w:val="53AECD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A23780"/>
    <w:multiLevelType w:val="hybridMultilevel"/>
    <w:tmpl w:val="DA6C17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F51DE2"/>
    <w:multiLevelType w:val="hybridMultilevel"/>
    <w:tmpl w:val="46C08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781BBC"/>
    <w:multiLevelType w:val="hybridMultilevel"/>
    <w:tmpl w:val="2A3E05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5614C97"/>
    <w:multiLevelType w:val="multilevel"/>
    <w:tmpl w:val="317486C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572" w:hanging="720"/>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76ED2F17"/>
    <w:multiLevelType w:val="hybridMultilevel"/>
    <w:tmpl w:val="98EE71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7106A3"/>
    <w:multiLevelType w:val="multilevel"/>
    <w:tmpl w:val="8878C6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0"/>
  </w:num>
  <w:num w:numId="3">
    <w:abstractNumId w:val="1"/>
  </w:num>
  <w:num w:numId="4">
    <w:abstractNumId w:val="11"/>
  </w:num>
  <w:num w:numId="5">
    <w:abstractNumId w:val="44"/>
  </w:num>
  <w:num w:numId="6">
    <w:abstractNumId w:val="2"/>
  </w:num>
  <w:num w:numId="7">
    <w:abstractNumId w:val="4"/>
  </w:num>
  <w:num w:numId="8">
    <w:abstractNumId w:val="6"/>
  </w:num>
  <w:num w:numId="9">
    <w:abstractNumId w:val="20"/>
  </w:num>
  <w:num w:numId="10">
    <w:abstractNumId w:val="43"/>
  </w:num>
  <w:num w:numId="11">
    <w:abstractNumId w:val="37"/>
  </w:num>
  <w:num w:numId="12">
    <w:abstractNumId w:val="17"/>
  </w:num>
  <w:num w:numId="13">
    <w:abstractNumId w:val="31"/>
  </w:num>
  <w:num w:numId="14">
    <w:abstractNumId w:val="7"/>
  </w:num>
  <w:num w:numId="15">
    <w:abstractNumId w:val="35"/>
  </w:num>
  <w:num w:numId="16">
    <w:abstractNumId w:val="40"/>
  </w:num>
  <w:num w:numId="17">
    <w:abstractNumId w:val="23"/>
  </w:num>
  <w:num w:numId="18">
    <w:abstractNumId w:val="10"/>
  </w:num>
  <w:num w:numId="19">
    <w:abstractNumId w:val="13"/>
  </w:num>
  <w:num w:numId="20">
    <w:abstractNumId w:val="34"/>
  </w:num>
  <w:num w:numId="21">
    <w:abstractNumId w:val="39"/>
  </w:num>
  <w:num w:numId="22">
    <w:abstractNumId w:val="38"/>
  </w:num>
  <w:num w:numId="23">
    <w:abstractNumId w:val="32"/>
  </w:num>
  <w:num w:numId="24">
    <w:abstractNumId w:val="21"/>
  </w:num>
  <w:num w:numId="25">
    <w:abstractNumId w:val="26"/>
  </w:num>
  <w:num w:numId="26">
    <w:abstractNumId w:val="42"/>
  </w:num>
  <w:num w:numId="27">
    <w:abstractNumId w:val="12"/>
  </w:num>
  <w:num w:numId="28">
    <w:abstractNumId w:val="0"/>
  </w:num>
  <w:num w:numId="29">
    <w:abstractNumId w:val="45"/>
  </w:num>
  <w:num w:numId="30">
    <w:abstractNumId w:val="24"/>
  </w:num>
  <w:num w:numId="31">
    <w:abstractNumId w:val="25"/>
  </w:num>
  <w:num w:numId="32">
    <w:abstractNumId w:val="27"/>
  </w:num>
  <w:num w:numId="33">
    <w:abstractNumId w:val="5"/>
  </w:num>
  <w:num w:numId="34">
    <w:abstractNumId w:val="28"/>
  </w:num>
  <w:num w:numId="35">
    <w:abstractNumId w:val="19"/>
  </w:num>
  <w:num w:numId="36">
    <w:abstractNumId w:val="3"/>
  </w:num>
  <w:num w:numId="37">
    <w:abstractNumId w:val="43"/>
  </w:num>
  <w:num w:numId="38">
    <w:abstractNumId w:val="43"/>
  </w:num>
  <w:num w:numId="39">
    <w:abstractNumId w:val="22"/>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3"/>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14"/>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43"/>
  </w:num>
  <w:num w:numId="49">
    <w:abstractNumId w:val="43"/>
  </w:num>
  <w:num w:numId="50">
    <w:abstractNumId w:val="43"/>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43"/>
  </w:num>
  <w:num w:numId="54">
    <w:abstractNumId w:val="43"/>
  </w:num>
  <w:num w:numId="55">
    <w:abstractNumId w:val="43"/>
  </w:num>
  <w:num w:numId="56">
    <w:abstractNumId w:val="43"/>
  </w:num>
  <w:num w:numId="57">
    <w:abstractNumId w:val="43"/>
  </w:num>
  <w:num w:numId="58">
    <w:abstractNumId w:val="15"/>
  </w:num>
  <w:num w:numId="59">
    <w:abstractNumId w:val="33"/>
  </w:num>
  <w:num w:numId="60">
    <w:abstractNumId w:val="9"/>
  </w:num>
  <w:num w:numId="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num>
  <w:num w:numId="63">
    <w:abstractNumId w:val="43"/>
  </w:num>
  <w:num w:numId="64">
    <w:abstractNumId w:val="43"/>
  </w:num>
  <w:num w:numId="65">
    <w:abstractNumId w:val="43"/>
  </w:num>
  <w:num w:numId="66">
    <w:abstractNumId w:val="43"/>
  </w:num>
  <w:num w:numId="67">
    <w:abstractNumId w:val="43"/>
  </w:num>
  <w:num w:numId="68">
    <w:abstractNumId w:val="43"/>
  </w:num>
  <w:num w:numId="69">
    <w:abstractNumId w:val="43"/>
  </w:num>
  <w:num w:numId="70">
    <w:abstractNumId w:val="43"/>
  </w:num>
  <w:num w:numId="71">
    <w:abstractNumId w:val="43"/>
  </w:num>
  <w:num w:numId="72">
    <w:abstractNumId w:val="43"/>
  </w:num>
  <w:num w:numId="73">
    <w:abstractNumId w:val="43"/>
  </w:num>
  <w:num w:numId="74">
    <w:abstractNumId w:val="43"/>
  </w:num>
  <w:num w:numId="75">
    <w:abstractNumId w:val="43"/>
  </w:num>
  <w:num w:numId="76">
    <w:abstractNumId w:val="43"/>
  </w:num>
  <w:num w:numId="77">
    <w:abstractNumId w:val="36"/>
  </w:num>
  <w:num w:numId="78">
    <w:abstractNumId w:val="43"/>
  </w:num>
  <w:num w:numId="79">
    <w:abstractNumId w:val="8"/>
  </w:num>
  <w:num w:numId="80">
    <w:abstractNumId w:val="16"/>
  </w:num>
  <w:num w:numId="81">
    <w:abstractNumId w:val="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73"/>
    <o:shapelayout v:ext="edit">
      <o:idmap v:ext="edit" data="2"/>
    </o:shapelayout>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NI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r2s5pxgad9xqevvdhpsettwvssdffdxwzd&quot;&gt;MJDF&lt;record-ids&gt;&lt;item&gt;4&lt;/item&gt;&lt;item&gt;5&lt;/item&gt;&lt;item&gt;7&lt;/item&gt;&lt;/record-ids&gt;&lt;/item&gt;&lt;/Libraries&gt;"/>
  </w:docVars>
  <w:rsids>
    <w:rsidRoot w:val="00AA1C23"/>
    <w:rsid w:val="000001F0"/>
    <w:rsid w:val="00000632"/>
    <w:rsid w:val="00000719"/>
    <w:rsid w:val="0000173A"/>
    <w:rsid w:val="00001AFC"/>
    <w:rsid w:val="00001D01"/>
    <w:rsid w:val="00002261"/>
    <w:rsid w:val="00002283"/>
    <w:rsid w:val="0000316B"/>
    <w:rsid w:val="000032CE"/>
    <w:rsid w:val="00003D8B"/>
    <w:rsid w:val="000040C1"/>
    <w:rsid w:val="00004105"/>
    <w:rsid w:val="00004189"/>
    <w:rsid w:val="000045C6"/>
    <w:rsid w:val="0000487F"/>
    <w:rsid w:val="00004D85"/>
    <w:rsid w:val="000052C7"/>
    <w:rsid w:val="000056C2"/>
    <w:rsid w:val="0000578D"/>
    <w:rsid w:val="00005A09"/>
    <w:rsid w:val="00005B61"/>
    <w:rsid w:val="00005DF3"/>
    <w:rsid w:val="0000613F"/>
    <w:rsid w:val="0000675C"/>
    <w:rsid w:val="00006773"/>
    <w:rsid w:val="0000688F"/>
    <w:rsid w:val="00006E40"/>
    <w:rsid w:val="0000702D"/>
    <w:rsid w:val="00007427"/>
    <w:rsid w:val="000074A0"/>
    <w:rsid w:val="000075CA"/>
    <w:rsid w:val="00007BD9"/>
    <w:rsid w:val="00007E63"/>
    <w:rsid w:val="00007ECE"/>
    <w:rsid w:val="000106F6"/>
    <w:rsid w:val="00010E54"/>
    <w:rsid w:val="00011381"/>
    <w:rsid w:val="0001156F"/>
    <w:rsid w:val="000117B4"/>
    <w:rsid w:val="000117F9"/>
    <w:rsid w:val="00011D06"/>
    <w:rsid w:val="000120F6"/>
    <w:rsid w:val="00012A16"/>
    <w:rsid w:val="00012DB2"/>
    <w:rsid w:val="0001360C"/>
    <w:rsid w:val="000136C2"/>
    <w:rsid w:val="000137F3"/>
    <w:rsid w:val="00013B12"/>
    <w:rsid w:val="00013CCE"/>
    <w:rsid w:val="000140FB"/>
    <w:rsid w:val="00014392"/>
    <w:rsid w:val="00014A0F"/>
    <w:rsid w:val="00014B2A"/>
    <w:rsid w:val="00014D75"/>
    <w:rsid w:val="000158C4"/>
    <w:rsid w:val="00015C7D"/>
    <w:rsid w:val="00015E00"/>
    <w:rsid w:val="00015EB8"/>
    <w:rsid w:val="00016475"/>
    <w:rsid w:val="00016675"/>
    <w:rsid w:val="000168F1"/>
    <w:rsid w:val="00016973"/>
    <w:rsid w:val="00016EB8"/>
    <w:rsid w:val="00017168"/>
    <w:rsid w:val="00017604"/>
    <w:rsid w:val="00017B9F"/>
    <w:rsid w:val="000207B8"/>
    <w:rsid w:val="00020853"/>
    <w:rsid w:val="00020954"/>
    <w:rsid w:val="00020D5A"/>
    <w:rsid w:val="0002108B"/>
    <w:rsid w:val="00021970"/>
    <w:rsid w:val="00021BC8"/>
    <w:rsid w:val="00021D70"/>
    <w:rsid w:val="00021DC8"/>
    <w:rsid w:val="000220F9"/>
    <w:rsid w:val="000222E1"/>
    <w:rsid w:val="00022F46"/>
    <w:rsid w:val="00023177"/>
    <w:rsid w:val="00023526"/>
    <w:rsid w:val="00023901"/>
    <w:rsid w:val="00023D83"/>
    <w:rsid w:val="00023E76"/>
    <w:rsid w:val="00023F45"/>
    <w:rsid w:val="00024037"/>
    <w:rsid w:val="000247FB"/>
    <w:rsid w:val="00024AAC"/>
    <w:rsid w:val="00024B12"/>
    <w:rsid w:val="00025670"/>
    <w:rsid w:val="0002569E"/>
    <w:rsid w:val="000256FD"/>
    <w:rsid w:val="0002590D"/>
    <w:rsid w:val="00025AAF"/>
    <w:rsid w:val="00025C2F"/>
    <w:rsid w:val="00025C4E"/>
    <w:rsid w:val="00026077"/>
    <w:rsid w:val="0002633A"/>
    <w:rsid w:val="00026E37"/>
    <w:rsid w:val="0002744E"/>
    <w:rsid w:val="00027B21"/>
    <w:rsid w:val="00027D61"/>
    <w:rsid w:val="00027E19"/>
    <w:rsid w:val="00030094"/>
    <w:rsid w:val="000303F5"/>
    <w:rsid w:val="0003059A"/>
    <w:rsid w:val="00030C93"/>
    <w:rsid w:val="00030D8F"/>
    <w:rsid w:val="00030DBA"/>
    <w:rsid w:val="00031034"/>
    <w:rsid w:val="00031555"/>
    <w:rsid w:val="00031EDA"/>
    <w:rsid w:val="000324E3"/>
    <w:rsid w:val="0003258D"/>
    <w:rsid w:val="00032782"/>
    <w:rsid w:val="0003299A"/>
    <w:rsid w:val="00032AC3"/>
    <w:rsid w:val="00032BD3"/>
    <w:rsid w:val="00032DE0"/>
    <w:rsid w:val="00033EAE"/>
    <w:rsid w:val="00034112"/>
    <w:rsid w:val="00035874"/>
    <w:rsid w:val="00035D95"/>
    <w:rsid w:val="000360C7"/>
    <w:rsid w:val="00036204"/>
    <w:rsid w:val="0003622F"/>
    <w:rsid w:val="00036C7A"/>
    <w:rsid w:val="00036F58"/>
    <w:rsid w:val="000370ED"/>
    <w:rsid w:val="0003732D"/>
    <w:rsid w:val="000373B3"/>
    <w:rsid w:val="000376E9"/>
    <w:rsid w:val="0003777A"/>
    <w:rsid w:val="0003790B"/>
    <w:rsid w:val="0003798E"/>
    <w:rsid w:val="00037D2A"/>
    <w:rsid w:val="00037DA2"/>
    <w:rsid w:val="00037F76"/>
    <w:rsid w:val="00040101"/>
    <w:rsid w:val="00040C09"/>
    <w:rsid w:val="000416DB"/>
    <w:rsid w:val="00041AC5"/>
    <w:rsid w:val="000423E9"/>
    <w:rsid w:val="0004287B"/>
    <w:rsid w:val="000432E8"/>
    <w:rsid w:val="0004349A"/>
    <w:rsid w:val="0004377C"/>
    <w:rsid w:val="000440B1"/>
    <w:rsid w:val="0004412D"/>
    <w:rsid w:val="0004442E"/>
    <w:rsid w:val="00044446"/>
    <w:rsid w:val="0004452A"/>
    <w:rsid w:val="0004462E"/>
    <w:rsid w:val="000448E4"/>
    <w:rsid w:val="00044C96"/>
    <w:rsid w:val="0004503F"/>
    <w:rsid w:val="0004542A"/>
    <w:rsid w:val="00045759"/>
    <w:rsid w:val="00045B12"/>
    <w:rsid w:val="00045C9F"/>
    <w:rsid w:val="00046B1E"/>
    <w:rsid w:val="0004728D"/>
    <w:rsid w:val="000473BE"/>
    <w:rsid w:val="0004758D"/>
    <w:rsid w:val="000478EA"/>
    <w:rsid w:val="00050D21"/>
    <w:rsid w:val="00050E51"/>
    <w:rsid w:val="000513C6"/>
    <w:rsid w:val="00051532"/>
    <w:rsid w:val="00051599"/>
    <w:rsid w:val="00051716"/>
    <w:rsid w:val="000517F5"/>
    <w:rsid w:val="00051CD9"/>
    <w:rsid w:val="00051CDF"/>
    <w:rsid w:val="000520FD"/>
    <w:rsid w:val="000525CD"/>
    <w:rsid w:val="00052B14"/>
    <w:rsid w:val="000530C8"/>
    <w:rsid w:val="000531ED"/>
    <w:rsid w:val="0005381E"/>
    <w:rsid w:val="0005390D"/>
    <w:rsid w:val="0005400D"/>
    <w:rsid w:val="000546B2"/>
    <w:rsid w:val="00054F54"/>
    <w:rsid w:val="00055178"/>
    <w:rsid w:val="000551FC"/>
    <w:rsid w:val="00055A0F"/>
    <w:rsid w:val="00055A3C"/>
    <w:rsid w:val="00055B1F"/>
    <w:rsid w:val="00055D77"/>
    <w:rsid w:val="000569BA"/>
    <w:rsid w:val="00056C21"/>
    <w:rsid w:val="00056DCC"/>
    <w:rsid w:val="00056FAD"/>
    <w:rsid w:val="00056FF1"/>
    <w:rsid w:val="00057351"/>
    <w:rsid w:val="00057362"/>
    <w:rsid w:val="000573A5"/>
    <w:rsid w:val="000573E2"/>
    <w:rsid w:val="0005795D"/>
    <w:rsid w:val="00057A77"/>
    <w:rsid w:val="00057C38"/>
    <w:rsid w:val="00057D6E"/>
    <w:rsid w:val="00060048"/>
    <w:rsid w:val="000600AA"/>
    <w:rsid w:val="00060610"/>
    <w:rsid w:val="0006075D"/>
    <w:rsid w:val="000607F5"/>
    <w:rsid w:val="00060BBC"/>
    <w:rsid w:val="00060BD2"/>
    <w:rsid w:val="00060E0A"/>
    <w:rsid w:val="00060E0F"/>
    <w:rsid w:val="0006102E"/>
    <w:rsid w:val="00061AE7"/>
    <w:rsid w:val="00061CF3"/>
    <w:rsid w:val="00061EF4"/>
    <w:rsid w:val="00062025"/>
    <w:rsid w:val="000625B8"/>
    <w:rsid w:val="000625FC"/>
    <w:rsid w:val="00062A42"/>
    <w:rsid w:val="00062FC5"/>
    <w:rsid w:val="0006397C"/>
    <w:rsid w:val="00064245"/>
    <w:rsid w:val="00064255"/>
    <w:rsid w:val="000645BD"/>
    <w:rsid w:val="00064754"/>
    <w:rsid w:val="00064836"/>
    <w:rsid w:val="00064991"/>
    <w:rsid w:val="00064AF9"/>
    <w:rsid w:val="00064EAB"/>
    <w:rsid w:val="000650B1"/>
    <w:rsid w:val="000651E4"/>
    <w:rsid w:val="00065E6B"/>
    <w:rsid w:val="00066080"/>
    <w:rsid w:val="00066245"/>
    <w:rsid w:val="00066577"/>
    <w:rsid w:val="00066628"/>
    <w:rsid w:val="00066CBF"/>
    <w:rsid w:val="00066CF9"/>
    <w:rsid w:val="000678A5"/>
    <w:rsid w:val="0006798B"/>
    <w:rsid w:val="00067F51"/>
    <w:rsid w:val="000707C5"/>
    <w:rsid w:val="00070CBB"/>
    <w:rsid w:val="00071CE6"/>
    <w:rsid w:val="0007204D"/>
    <w:rsid w:val="000729C0"/>
    <w:rsid w:val="00072AC9"/>
    <w:rsid w:val="00073082"/>
    <w:rsid w:val="000731AE"/>
    <w:rsid w:val="00073BD9"/>
    <w:rsid w:val="00073C1C"/>
    <w:rsid w:val="00074AC5"/>
    <w:rsid w:val="00074AFC"/>
    <w:rsid w:val="00074B00"/>
    <w:rsid w:val="00076942"/>
    <w:rsid w:val="00076C29"/>
    <w:rsid w:val="00076D8C"/>
    <w:rsid w:val="00076FF5"/>
    <w:rsid w:val="00077111"/>
    <w:rsid w:val="00077218"/>
    <w:rsid w:val="000776E8"/>
    <w:rsid w:val="000779A5"/>
    <w:rsid w:val="00077A63"/>
    <w:rsid w:val="0008031D"/>
    <w:rsid w:val="000807E4"/>
    <w:rsid w:val="000808E8"/>
    <w:rsid w:val="00081025"/>
    <w:rsid w:val="000812F1"/>
    <w:rsid w:val="00081835"/>
    <w:rsid w:val="00081AD3"/>
    <w:rsid w:val="00081D46"/>
    <w:rsid w:val="00081FC1"/>
    <w:rsid w:val="00082093"/>
    <w:rsid w:val="0008223F"/>
    <w:rsid w:val="00082420"/>
    <w:rsid w:val="0008282C"/>
    <w:rsid w:val="00082B43"/>
    <w:rsid w:val="00082F65"/>
    <w:rsid w:val="000834C9"/>
    <w:rsid w:val="00083621"/>
    <w:rsid w:val="000836AA"/>
    <w:rsid w:val="0008407C"/>
    <w:rsid w:val="00084373"/>
    <w:rsid w:val="000843FC"/>
    <w:rsid w:val="000849E2"/>
    <w:rsid w:val="00084BAD"/>
    <w:rsid w:val="00084C61"/>
    <w:rsid w:val="00084F51"/>
    <w:rsid w:val="0008557B"/>
    <w:rsid w:val="0008557F"/>
    <w:rsid w:val="00085697"/>
    <w:rsid w:val="00085749"/>
    <w:rsid w:val="000858F4"/>
    <w:rsid w:val="0008595C"/>
    <w:rsid w:val="00085C08"/>
    <w:rsid w:val="00085C7E"/>
    <w:rsid w:val="00086A34"/>
    <w:rsid w:val="00087183"/>
    <w:rsid w:val="0009035A"/>
    <w:rsid w:val="000905D2"/>
    <w:rsid w:val="000907F7"/>
    <w:rsid w:val="00090851"/>
    <w:rsid w:val="000909AF"/>
    <w:rsid w:val="00090C5D"/>
    <w:rsid w:val="00090C7A"/>
    <w:rsid w:val="00090F1B"/>
    <w:rsid w:val="0009115D"/>
    <w:rsid w:val="000923CD"/>
    <w:rsid w:val="000925DE"/>
    <w:rsid w:val="0009292B"/>
    <w:rsid w:val="00092F3A"/>
    <w:rsid w:val="00093ACB"/>
    <w:rsid w:val="00093C0B"/>
    <w:rsid w:val="00093C23"/>
    <w:rsid w:val="000944E1"/>
    <w:rsid w:val="000945D6"/>
    <w:rsid w:val="00094622"/>
    <w:rsid w:val="0009475C"/>
    <w:rsid w:val="00094BAF"/>
    <w:rsid w:val="00094D66"/>
    <w:rsid w:val="00094F97"/>
    <w:rsid w:val="00095490"/>
    <w:rsid w:val="00095648"/>
    <w:rsid w:val="00096392"/>
    <w:rsid w:val="00096A03"/>
    <w:rsid w:val="00096ACB"/>
    <w:rsid w:val="00096D4D"/>
    <w:rsid w:val="00096FC0"/>
    <w:rsid w:val="000972B0"/>
    <w:rsid w:val="00097500"/>
    <w:rsid w:val="00097708"/>
    <w:rsid w:val="0009775F"/>
    <w:rsid w:val="00097C9D"/>
    <w:rsid w:val="00097ECD"/>
    <w:rsid w:val="000A0760"/>
    <w:rsid w:val="000A08E5"/>
    <w:rsid w:val="000A21DC"/>
    <w:rsid w:val="000A2897"/>
    <w:rsid w:val="000A2977"/>
    <w:rsid w:val="000A2DDC"/>
    <w:rsid w:val="000A3268"/>
    <w:rsid w:val="000A34F9"/>
    <w:rsid w:val="000A370C"/>
    <w:rsid w:val="000A53BE"/>
    <w:rsid w:val="000A5551"/>
    <w:rsid w:val="000A5599"/>
    <w:rsid w:val="000A59E3"/>
    <w:rsid w:val="000A621D"/>
    <w:rsid w:val="000A6530"/>
    <w:rsid w:val="000A6573"/>
    <w:rsid w:val="000A6BEB"/>
    <w:rsid w:val="000A6D1F"/>
    <w:rsid w:val="000A6F92"/>
    <w:rsid w:val="000A71E8"/>
    <w:rsid w:val="000A7329"/>
    <w:rsid w:val="000A7342"/>
    <w:rsid w:val="000A78EF"/>
    <w:rsid w:val="000A791C"/>
    <w:rsid w:val="000A7D23"/>
    <w:rsid w:val="000A7EEC"/>
    <w:rsid w:val="000B00B7"/>
    <w:rsid w:val="000B0156"/>
    <w:rsid w:val="000B016B"/>
    <w:rsid w:val="000B0463"/>
    <w:rsid w:val="000B04B0"/>
    <w:rsid w:val="000B0662"/>
    <w:rsid w:val="000B0895"/>
    <w:rsid w:val="000B08DD"/>
    <w:rsid w:val="000B15BB"/>
    <w:rsid w:val="000B1A03"/>
    <w:rsid w:val="000B1FC7"/>
    <w:rsid w:val="000B2EB9"/>
    <w:rsid w:val="000B2F33"/>
    <w:rsid w:val="000B3087"/>
    <w:rsid w:val="000B3B37"/>
    <w:rsid w:val="000B3ED9"/>
    <w:rsid w:val="000B4042"/>
    <w:rsid w:val="000B42D8"/>
    <w:rsid w:val="000B4610"/>
    <w:rsid w:val="000B46A6"/>
    <w:rsid w:val="000B48DC"/>
    <w:rsid w:val="000B51C4"/>
    <w:rsid w:val="000B5790"/>
    <w:rsid w:val="000B58FD"/>
    <w:rsid w:val="000B5997"/>
    <w:rsid w:val="000B59FB"/>
    <w:rsid w:val="000B5C22"/>
    <w:rsid w:val="000B5C96"/>
    <w:rsid w:val="000B5CF3"/>
    <w:rsid w:val="000B5DD1"/>
    <w:rsid w:val="000B5EB6"/>
    <w:rsid w:val="000B6266"/>
    <w:rsid w:val="000B6413"/>
    <w:rsid w:val="000B6E25"/>
    <w:rsid w:val="000B6F8E"/>
    <w:rsid w:val="000B734B"/>
    <w:rsid w:val="000B7553"/>
    <w:rsid w:val="000B75E0"/>
    <w:rsid w:val="000B7780"/>
    <w:rsid w:val="000C013A"/>
    <w:rsid w:val="000C046E"/>
    <w:rsid w:val="000C07F6"/>
    <w:rsid w:val="000C1435"/>
    <w:rsid w:val="000C15C9"/>
    <w:rsid w:val="000C18B3"/>
    <w:rsid w:val="000C20E2"/>
    <w:rsid w:val="000C2D2E"/>
    <w:rsid w:val="000C329E"/>
    <w:rsid w:val="000C3418"/>
    <w:rsid w:val="000C399A"/>
    <w:rsid w:val="000C4352"/>
    <w:rsid w:val="000C45C2"/>
    <w:rsid w:val="000C4620"/>
    <w:rsid w:val="000C47E6"/>
    <w:rsid w:val="000C48F6"/>
    <w:rsid w:val="000C4E07"/>
    <w:rsid w:val="000C4E62"/>
    <w:rsid w:val="000C5065"/>
    <w:rsid w:val="000C507D"/>
    <w:rsid w:val="000C522D"/>
    <w:rsid w:val="000C530A"/>
    <w:rsid w:val="000C6161"/>
    <w:rsid w:val="000C6561"/>
    <w:rsid w:val="000C660C"/>
    <w:rsid w:val="000C6B02"/>
    <w:rsid w:val="000C6BB7"/>
    <w:rsid w:val="000C6D52"/>
    <w:rsid w:val="000C7301"/>
    <w:rsid w:val="000C7801"/>
    <w:rsid w:val="000C78F0"/>
    <w:rsid w:val="000C7B91"/>
    <w:rsid w:val="000C7BFB"/>
    <w:rsid w:val="000C7F62"/>
    <w:rsid w:val="000D003D"/>
    <w:rsid w:val="000D042F"/>
    <w:rsid w:val="000D0847"/>
    <w:rsid w:val="000D0C4A"/>
    <w:rsid w:val="000D0CED"/>
    <w:rsid w:val="000D1433"/>
    <w:rsid w:val="000D15A4"/>
    <w:rsid w:val="000D1991"/>
    <w:rsid w:val="000D1AEE"/>
    <w:rsid w:val="000D1E44"/>
    <w:rsid w:val="000D2274"/>
    <w:rsid w:val="000D2832"/>
    <w:rsid w:val="000D2B32"/>
    <w:rsid w:val="000D2C42"/>
    <w:rsid w:val="000D36BC"/>
    <w:rsid w:val="000D384D"/>
    <w:rsid w:val="000D3AA2"/>
    <w:rsid w:val="000D3DC3"/>
    <w:rsid w:val="000D3F13"/>
    <w:rsid w:val="000D408A"/>
    <w:rsid w:val="000D4123"/>
    <w:rsid w:val="000D42E7"/>
    <w:rsid w:val="000D4302"/>
    <w:rsid w:val="000D44E9"/>
    <w:rsid w:val="000D4EB4"/>
    <w:rsid w:val="000D5018"/>
    <w:rsid w:val="000D5465"/>
    <w:rsid w:val="000D553F"/>
    <w:rsid w:val="000D5684"/>
    <w:rsid w:val="000D5959"/>
    <w:rsid w:val="000D632E"/>
    <w:rsid w:val="000D637E"/>
    <w:rsid w:val="000D6611"/>
    <w:rsid w:val="000D67D9"/>
    <w:rsid w:val="000D6896"/>
    <w:rsid w:val="000D6A36"/>
    <w:rsid w:val="000D6CA7"/>
    <w:rsid w:val="000D6D99"/>
    <w:rsid w:val="000D6DEA"/>
    <w:rsid w:val="000D70FF"/>
    <w:rsid w:val="000D79F0"/>
    <w:rsid w:val="000D7D1F"/>
    <w:rsid w:val="000E0111"/>
    <w:rsid w:val="000E01B7"/>
    <w:rsid w:val="000E0410"/>
    <w:rsid w:val="000E0C2E"/>
    <w:rsid w:val="000E0E35"/>
    <w:rsid w:val="000E1612"/>
    <w:rsid w:val="000E217B"/>
    <w:rsid w:val="000E23F7"/>
    <w:rsid w:val="000E2A79"/>
    <w:rsid w:val="000E2C3A"/>
    <w:rsid w:val="000E2CA7"/>
    <w:rsid w:val="000E3C97"/>
    <w:rsid w:val="000E3F4D"/>
    <w:rsid w:val="000E40B1"/>
    <w:rsid w:val="000E40D7"/>
    <w:rsid w:val="000E46AB"/>
    <w:rsid w:val="000E486D"/>
    <w:rsid w:val="000E523A"/>
    <w:rsid w:val="000E52A6"/>
    <w:rsid w:val="000E5442"/>
    <w:rsid w:val="000E546E"/>
    <w:rsid w:val="000E58E0"/>
    <w:rsid w:val="000E5968"/>
    <w:rsid w:val="000E5CA4"/>
    <w:rsid w:val="000E6187"/>
    <w:rsid w:val="000E6280"/>
    <w:rsid w:val="000E68C3"/>
    <w:rsid w:val="000E6A60"/>
    <w:rsid w:val="000E6BB7"/>
    <w:rsid w:val="000E7203"/>
    <w:rsid w:val="000E77D7"/>
    <w:rsid w:val="000E7F4F"/>
    <w:rsid w:val="000E7FC1"/>
    <w:rsid w:val="000F0EFB"/>
    <w:rsid w:val="000F114D"/>
    <w:rsid w:val="000F144C"/>
    <w:rsid w:val="000F17B3"/>
    <w:rsid w:val="000F1858"/>
    <w:rsid w:val="000F238F"/>
    <w:rsid w:val="000F24BC"/>
    <w:rsid w:val="000F2B4E"/>
    <w:rsid w:val="000F33F1"/>
    <w:rsid w:val="000F3491"/>
    <w:rsid w:val="000F36B0"/>
    <w:rsid w:val="000F372C"/>
    <w:rsid w:val="000F38F2"/>
    <w:rsid w:val="000F4182"/>
    <w:rsid w:val="000F4465"/>
    <w:rsid w:val="000F46D9"/>
    <w:rsid w:val="000F50AC"/>
    <w:rsid w:val="000F51BD"/>
    <w:rsid w:val="000F5809"/>
    <w:rsid w:val="000F604F"/>
    <w:rsid w:val="000F608D"/>
    <w:rsid w:val="000F6608"/>
    <w:rsid w:val="000F6AA1"/>
    <w:rsid w:val="000F6BE1"/>
    <w:rsid w:val="000F6C3E"/>
    <w:rsid w:val="000F730D"/>
    <w:rsid w:val="000F76DB"/>
    <w:rsid w:val="000F7BFD"/>
    <w:rsid w:val="000F7C97"/>
    <w:rsid w:val="000F7F99"/>
    <w:rsid w:val="001006DD"/>
    <w:rsid w:val="00100868"/>
    <w:rsid w:val="001012B3"/>
    <w:rsid w:val="0010135F"/>
    <w:rsid w:val="00101881"/>
    <w:rsid w:val="00101A03"/>
    <w:rsid w:val="00101BC3"/>
    <w:rsid w:val="00101D72"/>
    <w:rsid w:val="00101E25"/>
    <w:rsid w:val="001020E5"/>
    <w:rsid w:val="001029D3"/>
    <w:rsid w:val="00102B3F"/>
    <w:rsid w:val="00102DF6"/>
    <w:rsid w:val="00102EB3"/>
    <w:rsid w:val="001031AD"/>
    <w:rsid w:val="00103725"/>
    <w:rsid w:val="00103C40"/>
    <w:rsid w:val="0010446A"/>
    <w:rsid w:val="00104D42"/>
    <w:rsid w:val="0010507A"/>
    <w:rsid w:val="00105679"/>
    <w:rsid w:val="0010570E"/>
    <w:rsid w:val="0010575F"/>
    <w:rsid w:val="00105B82"/>
    <w:rsid w:val="00105BC0"/>
    <w:rsid w:val="0010608E"/>
    <w:rsid w:val="00106201"/>
    <w:rsid w:val="00106818"/>
    <w:rsid w:val="001068EA"/>
    <w:rsid w:val="00106993"/>
    <w:rsid w:val="00106AC2"/>
    <w:rsid w:val="00107276"/>
    <w:rsid w:val="0010798C"/>
    <w:rsid w:val="00107BAC"/>
    <w:rsid w:val="00107CC9"/>
    <w:rsid w:val="00107E32"/>
    <w:rsid w:val="0011026D"/>
    <w:rsid w:val="00110485"/>
    <w:rsid w:val="0011071A"/>
    <w:rsid w:val="00110835"/>
    <w:rsid w:val="00110950"/>
    <w:rsid w:val="00110AFA"/>
    <w:rsid w:val="001110B1"/>
    <w:rsid w:val="00111380"/>
    <w:rsid w:val="00111A7E"/>
    <w:rsid w:val="00111AAE"/>
    <w:rsid w:val="00111C48"/>
    <w:rsid w:val="00112A2D"/>
    <w:rsid w:val="00112A52"/>
    <w:rsid w:val="00113669"/>
    <w:rsid w:val="00113696"/>
    <w:rsid w:val="001137D7"/>
    <w:rsid w:val="00113827"/>
    <w:rsid w:val="00113C02"/>
    <w:rsid w:val="00113D39"/>
    <w:rsid w:val="00113DE0"/>
    <w:rsid w:val="0011412E"/>
    <w:rsid w:val="001146C5"/>
    <w:rsid w:val="00114765"/>
    <w:rsid w:val="001149D0"/>
    <w:rsid w:val="00114A8A"/>
    <w:rsid w:val="00114E91"/>
    <w:rsid w:val="00114FCE"/>
    <w:rsid w:val="0011551B"/>
    <w:rsid w:val="001156F0"/>
    <w:rsid w:val="00115AC2"/>
    <w:rsid w:val="00115EFD"/>
    <w:rsid w:val="00115F5A"/>
    <w:rsid w:val="001168EE"/>
    <w:rsid w:val="00116E46"/>
    <w:rsid w:val="00116F5B"/>
    <w:rsid w:val="001176F5"/>
    <w:rsid w:val="00117AD1"/>
    <w:rsid w:val="00117B73"/>
    <w:rsid w:val="00117B84"/>
    <w:rsid w:val="00117BAB"/>
    <w:rsid w:val="00117DD1"/>
    <w:rsid w:val="0012005D"/>
    <w:rsid w:val="0012040F"/>
    <w:rsid w:val="0012051E"/>
    <w:rsid w:val="00120AA0"/>
    <w:rsid w:val="00120B80"/>
    <w:rsid w:val="00121822"/>
    <w:rsid w:val="00121872"/>
    <w:rsid w:val="0012187A"/>
    <w:rsid w:val="00121EDD"/>
    <w:rsid w:val="0012215B"/>
    <w:rsid w:val="0012218B"/>
    <w:rsid w:val="00122459"/>
    <w:rsid w:val="00122602"/>
    <w:rsid w:val="0012272C"/>
    <w:rsid w:val="001228D3"/>
    <w:rsid w:val="00122943"/>
    <w:rsid w:val="00122C5F"/>
    <w:rsid w:val="00122F60"/>
    <w:rsid w:val="00123154"/>
    <w:rsid w:val="00123452"/>
    <w:rsid w:val="0012350C"/>
    <w:rsid w:val="001235F3"/>
    <w:rsid w:val="00123624"/>
    <w:rsid w:val="00123894"/>
    <w:rsid w:val="00123E62"/>
    <w:rsid w:val="00123FB8"/>
    <w:rsid w:val="00124A24"/>
    <w:rsid w:val="00125053"/>
    <w:rsid w:val="0012591E"/>
    <w:rsid w:val="0012598D"/>
    <w:rsid w:val="001259DA"/>
    <w:rsid w:val="00125C4F"/>
    <w:rsid w:val="00125D49"/>
    <w:rsid w:val="00125F52"/>
    <w:rsid w:val="001261F9"/>
    <w:rsid w:val="00126289"/>
    <w:rsid w:val="001262ED"/>
    <w:rsid w:val="0012633B"/>
    <w:rsid w:val="00126349"/>
    <w:rsid w:val="001265F8"/>
    <w:rsid w:val="001266AB"/>
    <w:rsid w:val="001270B4"/>
    <w:rsid w:val="001275EB"/>
    <w:rsid w:val="0012765F"/>
    <w:rsid w:val="001277E4"/>
    <w:rsid w:val="0013019E"/>
    <w:rsid w:val="001302DD"/>
    <w:rsid w:val="00130434"/>
    <w:rsid w:val="00130A90"/>
    <w:rsid w:val="0013113B"/>
    <w:rsid w:val="0013117F"/>
    <w:rsid w:val="00131919"/>
    <w:rsid w:val="00131E31"/>
    <w:rsid w:val="00132246"/>
    <w:rsid w:val="001323E9"/>
    <w:rsid w:val="0013283E"/>
    <w:rsid w:val="00132921"/>
    <w:rsid w:val="00132E37"/>
    <w:rsid w:val="0013390E"/>
    <w:rsid w:val="00133B29"/>
    <w:rsid w:val="0013403E"/>
    <w:rsid w:val="001344CB"/>
    <w:rsid w:val="00134619"/>
    <w:rsid w:val="00134CC5"/>
    <w:rsid w:val="00134EC8"/>
    <w:rsid w:val="001351D3"/>
    <w:rsid w:val="0013527C"/>
    <w:rsid w:val="001353D8"/>
    <w:rsid w:val="0013553C"/>
    <w:rsid w:val="00135710"/>
    <w:rsid w:val="00135D6A"/>
    <w:rsid w:val="00135E44"/>
    <w:rsid w:val="00136063"/>
    <w:rsid w:val="00136470"/>
    <w:rsid w:val="001364CD"/>
    <w:rsid w:val="001368DA"/>
    <w:rsid w:val="00137312"/>
    <w:rsid w:val="0013780F"/>
    <w:rsid w:val="00137DDF"/>
    <w:rsid w:val="00137E5D"/>
    <w:rsid w:val="00137EAD"/>
    <w:rsid w:val="001407EE"/>
    <w:rsid w:val="00140F44"/>
    <w:rsid w:val="001415D4"/>
    <w:rsid w:val="00141A3C"/>
    <w:rsid w:val="00141A58"/>
    <w:rsid w:val="00141D7B"/>
    <w:rsid w:val="0014223B"/>
    <w:rsid w:val="00142A4B"/>
    <w:rsid w:val="001435C8"/>
    <w:rsid w:val="001437FE"/>
    <w:rsid w:val="00143A6E"/>
    <w:rsid w:val="00143E23"/>
    <w:rsid w:val="001440BE"/>
    <w:rsid w:val="00144426"/>
    <w:rsid w:val="00144BB3"/>
    <w:rsid w:val="00144DAA"/>
    <w:rsid w:val="00145150"/>
    <w:rsid w:val="001455F8"/>
    <w:rsid w:val="0014586F"/>
    <w:rsid w:val="00145C2E"/>
    <w:rsid w:val="00145FC3"/>
    <w:rsid w:val="001476B8"/>
    <w:rsid w:val="0014785C"/>
    <w:rsid w:val="00147A3C"/>
    <w:rsid w:val="00147A98"/>
    <w:rsid w:val="00147BD3"/>
    <w:rsid w:val="00147BDA"/>
    <w:rsid w:val="001504BF"/>
    <w:rsid w:val="001505BB"/>
    <w:rsid w:val="00150C25"/>
    <w:rsid w:val="00150E98"/>
    <w:rsid w:val="001516A9"/>
    <w:rsid w:val="00151B30"/>
    <w:rsid w:val="00151CEE"/>
    <w:rsid w:val="001520F7"/>
    <w:rsid w:val="00152254"/>
    <w:rsid w:val="00152875"/>
    <w:rsid w:val="00152DA8"/>
    <w:rsid w:val="00152E3C"/>
    <w:rsid w:val="001539B4"/>
    <w:rsid w:val="00153BB9"/>
    <w:rsid w:val="00153C51"/>
    <w:rsid w:val="00153C88"/>
    <w:rsid w:val="00153EA0"/>
    <w:rsid w:val="00154118"/>
    <w:rsid w:val="00154579"/>
    <w:rsid w:val="00154894"/>
    <w:rsid w:val="0015491E"/>
    <w:rsid w:val="001559E5"/>
    <w:rsid w:val="00156B53"/>
    <w:rsid w:val="00156BB5"/>
    <w:rsid w:val="00157379"/>
    <w:rsid w:val="00157789"/>
    <w:rsid w:val="001578BC"/>
    <w:rsid w:val="00157E64"/>
    <w:rsid w:val="00157F52"/>
    <w:rsid w:val="001606FF"/>
    <w:rsid w:val="00160E68"/>
    <w:rsid w:val="00161174"/>
    <w:rsid w:val="0016158B"/>
    <w:rsid w:val="001616D2"/>
    <w:rsid w:val="001617E6"/>
    <w:rsid w:val="00161B11"/>
    <w:rsid w:val="00161FED"/>
    <w:rsid w:val="00162060"/>
    <w:rsid w:val="0016250F"/>
    <w:rsid w:val="001625E3"/>
    <w:rsid w:val="00162744"/>
    <w:rsid w:val="00162847"/>
    <w:rsid w:val="00162BF0"/>
    <w:rsid w:val="00162EE3"/>
    <w:rsid w:val="00163107"/>
    <w:rsid w:val="001631DF"/>
    <w:rsid w:val="00163780"/>
    <w:rsid w:val="0016378B"/>
    <w:rsid w:val="001648CB"/>
    <w:rsid w:val="00164981"/>
    <w:rsid w:val="001650BA"/>
    <w:rsid w:val="0016550F"/>
    <w:rsid w:val="0016551F"/>
    <w:rsid w:val="00165552"/>
    <w:rsid w:val="0016557F"/>
    <w:rsid w:val="0016562A"/>
    <w:rsid w:val="0016563D"/>
    <w:rsid w:val="00165C18"/>
    <w:rsid w:val="00166075"/>
    <w:rsid w:val="001660E6"/>
    <w:rsid w:val="001668A5"/>
    <w:rsid w:val="00166C65"/>
    <w:rsid w:val="00166F73"/>
    <w:rsid w:val="0016726C"/>
    <w:rsid w:val="0017063D"/>
    <w:rsid w:val="00170976"/>
    <w:rsid w:val="00171736"/>
    <w:rsid w:val="00171A08"/>
    <w:rsid w:val="00171D7F"/>
    <w:rsid w:val="0017219A"/>
    <w:rsid w:val="001722DA"/>
    <w:rsid w:val="00172806"/>
    <w:rsid w:val="00172B62"/>
    <w:rsid w:val="00172C8C"/>
    <w:rsid w:val="001732F5"/>
    <w:rsid w:val="001739C7"/>
    <w:rsid w:val="001740F6"/>
    <w:rsid w:val="0017476E"/>
    <w:rsid w:val="00174CB8"/>
    <w:rsid w:val="00174DAD"/>
    <w:rsid w:val="001752B2"/>
    <w:rsid w:val="0017538A"/>
    <w:rsid w:val="00175494"/>
    <w:rsid w:val="0017592B"/>
    <w:rsid w:val="00175966"/>
    <w:rsid w:val="00175F91"/>
    <w:rsid w:val="00176399"/>
    <w:rsid w:val="001765E9"/>
    <w:rsid w:val="00176853"/>
    <w:rsid w:val="00176A2E"/>
    <w:rsid w:val="00176F4D"/>
    <w:rsid w:val="001773B3"/>
    <w:rsid w:val="001777B4"/>
    <w:rsid w:val="00177A3E"/>
    <w:rsid w:val="00180001"/>
    <w:rsid w:val="0018005A"/>
    <w:rsid w:val="001805B6"/>
    <w:rsid w:val="0018099F"/>
    <w:rsid w:val="00181029"/>
    <w:rsid w:val="001813E6"/>
    <w:rsid w:val="0018193E"/>
    <w:rsid w:val="00181A70"/>
    <w:rsid w:val="00181B2B"/>
    <w:rsid w:val="00181B2C"/>
    <w:rsid w:val="001827A3"/>
    <w:rsid w:val="00182931"/>
    <w:rsid w:val="00182CA7"/>
    <w:rsid w:val="00183077"/>
    <w:rsid w:val="001832CC"/>
    <w:rsid w:val="001833CE"/>
    <w:rsid w:val="001835EE"/>
    <w:rsid w:val="00183607"/>
    <w:rsid w:val="001843EB"/>
    <w:rsid w:val="00184585"/>
    <w:rsid w:val="00184A45"/>
    <w:rsid w:val="00184D78"/>
    <w:rsid w:val="00185105"/>
    <w:rsid w:val="00185348"/>
    <w:rsid w:val="00185E05"/>
    <w:rsid w:val="00185E24"/>
    <w:rsid w:val="001860D6"/>
    <w:rsid w:val="00186D2E"/>
    <w:rsid w:val="00186DA3"/>
    <w:rsid w:val="00186F46"/>
    <w:rsid w:val="0018707D"/>
    <w:rsid w:val="0018723F"/>
    <w:rsid w:val="001875FC"/>
    <w:rsid w:val="0018792E"/>
    <w:rsid w:val="00187B2B"/>
    <w:rsid w:val="0019008D"/>
    <w:rsid w:val="0019014E"/>
    <w:rsid w:val="001904EA"/>
    <w:rsid w:val="00190538"/>
    <w:rsid w:val="00190EC2"/>
    <w:rsid w:val="0019189A"/>
    <w:rsid w:val="00191A6E"/>
    <w:rsid w:val="00191E25"/>
    <w:rsid w:val="00191F3E"/>
    <w:rsid w:val="00191FF0"/>
    <w:rsid w:val="00192034"/>
    <w:rsid w:val="00192AFC"/>
    <w:rsid w:val="0019337B"/>
    <w:rsid w:val="00193504"/>
    <w:rsid w:val="00193A1A"/>
    <w:rsid w:val="00193FE6"/>
    <w:rsid w:val="00194084"/>
    <w:rsid w:val="00194823"/>
    <w:rsid w:val="001948F1"/>
    <w:rsid w:val="00194938"/>
    <w:rsid w:val="001953C3"/>
    <w:rsid w:val="00195603"/>
    <w:rsid w:val="00195AC9"/>
    <w:rsid w:val="00195BC3"/>
    <w:rsid w:val="00196290"/>
    <w:rsid w:val="00196687"/>
    <w:rsid w:val="001969ED"/>
    <w:rsid w:val="00196DDC"/>
    <w:rsid w:val="001977C4"/>
    <w:rsid w:val="00197DBB"/>
    <w:rsid w:val="00197EDE"/>
    <w:rsid w:val="001A097F"/>
    <w:rsid w:val="001A0DB9"/>
    <w:rsid w:val="001A0E6C"/>
    <w:rsid w:val="001A1056"/>
    <w:rsid w:val="001A11AE"/>
    <w:rsid w:val="001A15C1"/>
    <w:rsid w:val="001A16CA"/>
    <w:rsid w:val="001A179A"/>
    <w:rsid w:val="001A1929"/>
    <w:rsid w:val="001A19AD"/>
    <w:rsid w:val="001A1D77"/>
    <w:rsid w:val="001A1DD2"/>
    <w:rsid w:val="001A2425"/>
    <w:rsid w:val="001A2967"/>
    <w:rsid w:val="001A32F6"/>
    <w:rsid w:val="001A338B"/>
    <w:rsid w:val="001A3777"/>
    <w:rsid w:val="001A40FA"/>
    <w:rsid w:val="001A4205"/>
    <w:rsid w:val="001A4D4B"/>
    <w:rsid w:val="001A52D9"/>
    <w:rsid w:val="001A5860"/>
    <w:rsid w:val="001A592A"/>
    <w:rsid w:val="001A6787"/>
    <w:rsid w:val="001A6C89"/>
    <w:rsid w:val="001A71E6"/>
    <w:rsid w:val="001A7207"/>
    <w:rsid w:val="001A75D9"/>
    <w:rsid w:val="001A770F"/>
    <w:rsid w:val="001A7FF1"/>
    <w:rsid w:val="001B0163"/>
    <w:rsid w:val="001B0240"/>
    <w:rsid w:val="001B1019"/>
    <w:rsid w:val="001B154D"/>
    <w:rsid w:val="001B1836"/>
    <w:rsid w:val="001B1C74"/>
    <w:rsid w:val="001B20A1"/>
    <w:rsid w:val="001B20EF"/>
    <w:rsid w:val="001B2A84"/>
    <w:rsid w:val="001B2E1A"/>
    <w:rsid w:val="001B44B9"/>
    <w:rsid w:val="001B460A"/>
    <w:rsid w:val="001B467C"/>
    <w:rsid w:val="001B4994"/>
    <w:rsid w:val="001B4E6A"/>
    <w:rsid w:val="001B4F98"/>
    <w:rsid w:val="001B5274"/>
    <w:rsid w:val="001B57DF"/>
    <w:rsid w:val="001B5D74"/>
    <w:rsid w:val="001B6604"/>
    <w:rsid w:val="001B72B8"/>
    <w:rsid w:val="001B7323"/>
    <w:rsid w:val="001B7378"/>
    <w:rsid w:val="001B7780"/>
    <w:rsid w:val="001B7F01"/>
    <w:rsid w:val="001C04CE"/>
    <w:rsid w:val="001C0828"/>
    <w:rsid w:val="001C09AB"/>
    <w:rsid w:val="001C10D3"/>
    <w:rsid w:val="001C141C"/>
    <w:rsid w:val="001C14A5"/>
    <w:rsid w:val="001C1874"/>
    <w:rsid w:val="001C1C3A"/>
    <w:rsid w:val="001C1E48"/>
    <w:rsid w:val="001C1E8C"/>
    <w:rsid w:val="001C1F10"/>
    <w:rsid w:val="001C24D7"/>
    <w:rsid w:val="001C2699"/>
    <w:rsid w:val="001C26AD"/>
    <w:rsid w:val="001C2CDC"/>
    <w:rsid w:val="001C383F"/>
    <w:rsid w:val="001C3FEB"/>
    <w:rsid w:val="001C4327"/>
    <w:rsid w:val="001C44F6"/>
    <w:rsid w:val="001C454B"/>
    <w:rsid w:val="001C4A8B"/>
    <w:rsid w:val="001C4B53"/>
    <w:rsid w:val="001C4F25"/>
    <w:rsid w:val="001C57D0"/>
    <w:rsid w:val="001C59D7"/>
    <w:rsid w:val="001C5C02"/>
    <w:rsid w:val="001C5DEB"/>
    <w:rsid w:val="001C5EE4"/>
    <w:rsid w:val="001C6234"/>
    <w:rsid w:val="001C676E"/>
    <w:rsid w:val="001C6B27"/>
    <w:rsid w:val="001D01E5"/>
    <w:rsid w:val="001D027C"/>
    <w:rsid w:val="001D06E6"/>
    <w:rsid w:val="001D08EB"/>
    <w:rsid w:val="001D0FAA"/>
    <w:rsid w:val="001D125C"/>
    <w:rsid w:val="001D180D"/>
    <w:rsid w:val="001D27EB"/>
    <w:rsid w:val="001D2D2D"/>
    <w:rsid w:val="001D30E8"/>
    <w:rsid w:val="001D3B29"/>
    <w:rsid w:val="001D3CD8"/>
    <w:rsid w:val="001D3FEC"/>
    <w:rsid w:val="001D4309"/>
    <w:rsid w:val="001D52F1"/>
    <w:rsid w:val="001D5759"/>
    <w:rsid w:val="001D58EE"/>
    <w:rsid w:val="001D5AA4"/>
    <w:rsid w:val="001D62E0"/>
    <w:rsid w:val="001D6AD3"/>
    <w:rsid w:val="001D7142"/>
    <w:rsid w:val="001D72FA"/>
    <w:rsid w:val="001D77AC"/>
    <w:rsid w:val="001D78C5"/>
    <w:rsid w:val="001D7C87"/>
    <w:rsid w:val="001D7D62"/>
    <w:rsid w:val="001D7D70"/>
    <w:rsid w:val="001E015B"/>
    <w:rsid w:val="001E02EC"/>
    <w:rsid w:val="001E067B"/>
    <w:rsid w:val="001E06F9"/>
    <w:rsid w:val="001E0A71"/>
    <w:rsid w:val="001E0E15"/>
    <w:rsid w:val="001E0E1F"/>
    <w:rsid w:val="001E0F13"/>
    <w:rsid w:val="001E0FEF"/>
    <w:rsid w:val="001E1159"/>
    <w:rsid w:val="001E14C1"/>
    <w:rsid w:val="001E151A"/>
    <w:rsid w:val="001E1634"/>
    <w:rsid w:val="001E222E"/>
    <w:rsid w:val="001E2602"/>
    <w:rsid w:val="001E2F36"/>
    <w:rsid w:val="001E39D7"/>
    <w:rsid w:val="001E3F3C"/>
    <w:rsid w:val="001E401D"/>
    <w:rsid w:val="001E41ED"/>
    <w:rsid w:val="001E45AE"/>
    <w:rsid w:val="001E4875"/>
    <w:rsid w:val="001E4B1C"/>
    <w:rsid w:val="001E4B73"/>
    <w:rsid w:val="001E4DF0"/>
    <w:rsid w:val="001E58B3"/>
    <w:rsid w:val="001E65BB"/>
    <w:rsid w:val="001E662D"/>
    <w:rsid w:val="001E671F"/>
    <w:rsid w:val="001E6FCF"/>
    <w:rsid w:val="001E70B3"/>
    <w:rsid w:val="001E724B"/>
    <w:rsid w:val="001E74DD"/>
    <w:rsid w:val="001E7B09"/>
    <w:rsid w:val="001E7DD3"/>
    <w:rsid w:val="001E7F1B"/>
    <w:rsid w:val="001F0856"/>
    <w:rsid w:val="001F115B"/>
    <w:rsid w:val="001F11F7"/>
    <w:rsid w:val="001F1201"/>
    <w:rsid w:val="001F1423"/>
    <w:rsid w:val="001F1442"/>
    <w:rsid w:val="001F149B"/>
    <w:rsid w:val="001F20FA"/>
    <w:rsid w:val="001F2F71"/>
    <w:rsid w:val="001F3482"/>
    <w:rsid w:val="001F37B7"/>
    <w:rsid w:val="001F39A9"/>
    <w:rsid w:val="001F3C78"/>
    <w:rsid w:val="001F3F74"/>
    <w:rsid w:val="001F4590"/>
    <w:rsid w:val="001F4ADD"/>
    <w:rsid w:val="001F4D99"/>
    <w:rsid w:val="001F5AF0"/>
    <w:rsid w:val="001F60CC"/>
    <w:rsid w:val="001F6454"/>
    <w:rsid w:val="001F6571"/>
    <w:rsid w:val="001F6733"/>
    <w:rsid w:val="001F6C7C"/>
    <w:rsid w:val="001F6E2B"/>
    <w:rsid w:val="001F7489"/>
    <w:rsid w:val="001F7743"/>
    <w:rsid w:val="00200168"/>
    <w:rsid w:val="002001DA"/>
    <w:rsid w:val="002006BE"/>
    <w:rsid w:val="002008A2"/>
    <w:rsid w:val="00200E82"/>
    <w:rsid w:val="00200EAC"/>
    <w:rsid w:val="0020110E"/>
    <w:rsid w:val="00201327"/>
    <w:rsid w:val="00201482"/>
    <w:rsid w:val="00201593"/>
    <w:rsid w:val="00201AA6"/>
    <w:rsid w:val="00202291"/>
    <w:rsid w:val="00202834"/>
    <w:rsid w:val="00202AB3"/>
    <w:rsid w:val="00202C9E"/>
    <w:rsid w:val="002030BC"/>
    <w:rsid w:val="002035A9"/>
    <w:rsid w:val="00203DF6"/>
    <w:rsid w:val="00203FD4"/>
    <w:rsid w:val="00204450"/>
    <w:rsid w:val="00205FA7"/>
    <w:rsid w:val="00206983"/>
    <w:rsid w:val="00206B3A"/>
    <w:rsid w:val="0020761F"/>
    <w:rsid w:val="002076B4"/>
    <w:rsid w:val="00207AD3"/>
    <w:rsid w:val="00207B3B"/>
    <w:rsid w:val="00210010"/>
    <w:rsid w:val="002101AE"/>
    <w:rsid w:val="0021026C"/>
    <w:rsid w:val="002102BC"/>
    <w:rsid w:val="002105B5"/>
    <w:rsid w:val="00210AA0"/>
    <w:rsid w:val="00210B6D"/>
    <w:rsid w:val="00210CFA"/>
    <w:rsid w:val="00210DE6"/>
    <w:rsid w:val="00210EC4"/>
    <w:rsid w:val="00210FA1"/>
    <w:rsid w:val="00211350"/>
    <w:rsid w:val="002114F2"/>
    <w:rsid w:val="00211B72"/>
    <w:rsid w:val="00212859"/>
    <w:rsid w:val="00212DDB"/>
    <w:rsid w:val="00212E11"/>
    <w:rsid w:val="002131B4"/>
    <w:rsid w:val="002136F0"/>
    <w:rsid w:val="002137A6"/>
    <w:rsid w:val="0021382D"/>
    <w:rsid w:val="002138F9"/>
    <w:rsid w:val="002143D5"/>
    <w:rsid w:val="00214C61"/>
    <w:rsid w:val="002152FD"/>
    <w:rsid w:val="00215828"/>
    <w:rsid w:val="00215F71"/>
    <w:rsid w:val="00216101"/>
    <w:rsid w:val="00216522"/>
    <w:rsid w:val="0021675C"/>
    <w:rsid w:val="002169CB"/>
    <w:rsid w:val="00216B3C"/>
    <w:rsid w:val="00216FDC"/>
    <w:rsid w:val="002171F6"/>
    <w:rsid w:val="0021720D"/>
    <w:rsid w:val="002175E8"/>
    <w:rsid w:val="00217846"/>
    <w:rsid w:val="00217917"/>
    <w:rsid w:val="002201EB"/>
    <w:rsid w:val="00220281"/>
    <w:rsid w:val="00220763"/>
    <w:rsid w:val="002208AB"/>
    <w:rsid w:val="002208F8"/>
    <w:rsid w:val="0022153B"/>
    <w:rsid w:val="002225DC"/>
    <w:rsid w:val="00222847"/>
    <w:rsid w:val="00222F81"/>
    <w:rsid w:val="0022304C"/>
    <w:rsid w:val="002233C6"/>
    <w:rsid w:val="002233CD"/>
    <w:rsid w:val="002235FC"/>
    <w:rsid w:val="0022375E"/>
    <w:rsid w:val="0022382B"/>
    <w:rsid w:val="00223CCA"/>
    <w:rsid w:val="00224052"/>
    <w:rsid w:val="002249D6"/>
    <w:rsid w:val="00224E7A"/>
    <w:rsid w:val="00224F9D"/>
    <w:rsid w:val="00225454"/>
    <w:rsid w:val="00225AA7"/>
    <w:rsid w:val="00225C1D"/>
    <w:rsid w:val="00225C78"/>
    <w:rsid w:val="00225CB5"/>
    <w:rsid w:val="00225CD2"/>
    <w:rsid w:val="00225D85"/>
    <w:rsid w:val="00226037"/>
    <w:rsid w:val="002264AC"/>
    <w:rsid w:val="0022663A"/>
    <w:rsid w:val="00226FC4"/>
    <w:rsid w:val="00226FD2"/>
    <w:rsid w:val="00227555"/>
    <w:rsid w:val="0022761D"/>
    <w:rsid w:val="00227B0D"/>
    <w:rsid w:val="002305F7"/>
    <w:rsid w:val="002306D5"/>
    <w:rsid w:val="00230A86"/>
    <w:rsid w:val="00230ACD"/>
    <w:rsid w:val="002315DF"/>
    <w:rsid w:val="0023281A"/>
    <w:rsid w:val="00232904"/>
    <w:rsid w:val="00232CCF"/>
    <w:rsid w:val="00232DF5"/>
    <w:rsid w:val="00233223"/>
    <w:rsid w:val="002332B5"/>
    <w:rsid w:val="0023361D"/>
    <w:rsid w:val="002339E1"/>
    <w:rsid w:val="00233AEC"/>
    <w:rsid w:val="00233F8B"/>
    <w:rsid w:val="002342BE"/>
    <w:rsid w:val="002342C3"/>
    <w:rsid w:val="0023441D"/>
    <w:rsid w:val="00234467"/>
    <w:rsid w:val="00234625"/>
    <w:rsid w:val="00234665"/>
    <w:rsid w:val="00234A59"/>
    <w:rsid w:val="00235139"/>
    <w:rsid w:val="002352CB"/>
    <w:rsid w:val="00235B86"/>
    <w:rsid w:val="00235E96"/>
    <w:rsid w:val="00235EFF"/>
    <w:rsid w:val="00236101"/>
    <w:rsid w:val="002364C2"/>
    <w:rsid w:val="00237028"/>
    <w:rsid w:val="00237766"/>
    <w:rsid w:val="0023782C"/>
    <w:rsid w:val="00237E78"/>
    <w:rsid w:val="0024013E"/>
    <w:rsid w:val="002403D8"/>
    <w:rsid w:val="002409D2"/>
    <w:rsid w:val="00240A6F"/>
    <w:rsid w:val="00240EDC"/>
    <w:rsid w:val="00241800"/>
    <w:rsid w:val="00241B1F"/>
    <w:rsid w:val="00241D40"/>
    <w:rsid w:val="00242693"/>
    <w:rsid w:val="00242764"/>
    <w:rsid w:val="0024290B"/>
    <w:rsid w:val="00242A21"/>
    <w:rsid w:val="0024301B"/>
    <w:rsid w:val="002437AB"/>
    <w:rsid w:val="0024389A"/>
    <w:rsid w:val="00243CEE"/>
    <w:rsid w:val="00243DB6"/>
    <w:rsid w:val="00243F49"/>
    <w:rsid w:val="00244478"/>
    <w:rsid w:val="0024487C"/>
    <w:rsid w:val="002448A8"/>
    <w:rsid w:val="00244A6D"/>
    <w:rsid w:val="00244AC3"/>
    <w:rsid w:val="00244CD4"/>
    <w:rsid w:val="00244D95"/>
    <w:rsid w:val="00244E15"/>
    <w:rsid w:val="002452A1"/>
    <w:rsid w:val="002452E5"/>
    <w:rsid w:val="00245785"/>
    <w:rsid w:val="00245BC5"/>
    <w:rsid w:val="00245CA0"/>
    <w:rsid w:val="002468B2"/>
    <w:rsid w:val="0024695B"/>
    <w:rsid w:val="0024793A"/>
    <w:rsid w:val="00247943"/>
    <w:rsid w:val="00247C70"/>
    <w:rsid w:val="00247CE2"/>
    <w:rsid w:val="00247D49"/>
    <w:rsid w:val="002501D5"/>
    <w:rsid w:val="002509ED"/>
    <w:rsid w:val="00250E18"/>
    <w:rsid w:val="0025161E"/>
    <w:rsid w:val="0025163C"/>
    <w:rsid w:val="0025191C"/>
    <w:rsid w:val="00251E22"/>
    <w:rsid w:val="00251E7F"/>
    <w:rsid w:val="00252329"/>
    <w:rsid w:val="00252D8B"/>
    <w:rsid w:val="00253246"/>
    <w:rsid w:val="00253B41"/>
    <w:rsid w:val="00253C4B"/>
    <w:rsid w:val="00253C61"/>
    <w:rsid w:val="00253DF7"/>
    <w:rsid w:val="00253E25"/>
    <w:rsid w:val="0025403D"/>
    <w:rsid w:val="002541D5"/>
    <w:rsid w:val="0025462B"/>
    <w:rsid w:val="00254B3E"/>
    <w:rsid w:val="00254C92"/>
    <w:rsid w:val="0025507C"/>
    <w:rsid w:val="002552CC"/>
    <w:rsid w:val="00255860"/>
    <w:rsid w:val="00255F09"/>
    <w:rsid w:val="002562B3"/>
    <w:rsid w:val="00256468"/>
    <w:rsid w:val="00256740"/>
    <w:rsid w:val="00256868"/>
    <w:rsid w:val="0025686D"/>
    <w:rsid w:val="002568E0"/>
    <w:rsid w:val="00256A42"/>
    <w:rsid w:val="002571BC"/>
    <w:rsid w:val="0025739F"/>
    <w:rsid w:val="00257A10"/>
    <w:rsid w:val="00257B3B"/>
    <w:rsid w:val="00257CA8"/>
    <w:rsid w:val="0026022B"/>
    <w:rsid w:val="002603BD"/>
    <w:rsid w:val="0026047D"/>
    <w:rsid w:val="002607CB"/>
    <w:rsid w:val="0026156C"/>
    <w:rsid w:val="0026189D"/>
    <w:rsid w:val="00261AA3"/>
    <w:rsid w:val="00261DE5"/>
    <w:rsid w:val="0026237B"/>
    <w:rsid w:val="002626BC"/>
    <w:rsid w:val="002627A6"/>
    <w:rsid w:val="00262828"/>
    <w:rsid w:val="00262AB7"/>
    <w:rsid w:val="00262CE1"/>
    <w:rsid w:val="00262E58"/>
    <w:rsid w:val="00263812"/>
    <w:rsid w:val="002638D6"/>
    <w:rsid w:val="00263B26"/>
    <w:rsid w:val="00264126"/>
    <w:rsid w:val="002641B2"/>
    <w:rsid w:val="002644C9"/>
    <w:rsid w:val="00264A6D"/>
    <w:rsid w:val="00265016"/>
    <w:rsid w:val="002651D9"/>
    <w:rsid w:val="002651F9"/>
    <w:rsid w:val="0026553B"/>
    <w:rsid w:val="00265588"/>
    <w:rsid w:val="00265667"/>
    <w:rsid w:val="002669A2"/>
    <w:rsid w:val="00266A19"/>
    <w:rsid w:val="00266C09"/>
    <w:rsid w:val="00266CAD"/>
    <w:rsid w:val="002673E0"/>
    <w:rsid w:val="0026744E"/>
    <w:rsid w:val="002674AF"/>
    <w:rsid w:val="00267F69"/>
    <w:rsid w:val="00267F85"/>
    <w:rsid w:val="00270667"/>
    <w:rsid w:val="00270832"/>
    <w:rsid w:val="00270C71"/>
    <w:rsid w:val="00270CC2"/>
    <w:rsid w:val="00270E55"/>
    <w:rsid w:val="00270ED2"/>
    <w:rsid w:val="002710B0"/>
    <w:rsid w:val="002710E0"/>
    <w:rsid w:val="00271487"/>
    <w:rsid w:val="00271A7D"/>
    <w:rsid w:val="00271ADE"/>
    <w:rsid w:val="002720F1"/>
    <w:rsid w:val="00272217"/>
    <w:rsid w:val="00272287"/>
    <w:rsid w:val="0027231D"/>
    <w:rsid w:val="00272740"/>
    <w:rsid w:val="002731A7"/>
    <w:rsid w:val="00273B3A"/>
    <w:rsid w:val="002742CB"/>
    <w:rsid w:val="0027430D"/>
    <w:rsid w:val="0027450B"/>
    <w:rsid w:val="00274AFC"/>
    <w:rsid w:val="00274D9B"/>
    <w:rsid w:val="002752BF"/>
    <w:rsid w:val="002756E2"/>
    <w:rsid w:val="00275761"/>
    <w:rsid w:val="00276536"/>
    <w:rsid w:val="0027681B"/>
    <w:rsid w:val="00276A96"/>
    <w:rsid w:val="00276D7D"/>
    <w:rsid w:val="00276F4D"/>
    <w:rsid w:val="00276FF9"/>
    <w:rsid w:val="00277587"/>
    <w:rsid w:val="00277902"/>
    <w:rsid w:val="00277A48"/>
    <w:rsid w:val="00277EBC"/>
    <w:rsid w:val="00280223"/>
    <w:rsid w:val="002807C8"/>
    <w:rsid w:val="002807E5"/>
    <w:rsid w:val="002807E7"/>
    <w:rsid w:val="00280B88"/>
    <w:rsid w:val="00280E1D"/>
    <w:rsid w:val="00280EFA"/>
    <w:rsid w:val="00280F5F"/>
    <w:rsid w:val="002817DC"/>
    <w:rsid w:val="00281B65"/>
    <w:rsid w:val="00281D13"/>
    <w:rsid w:val="002822E9"/>
    <w:rsid w:val="00282609"/>
    <w:rsid w:val="00282AF2"/>
    <w:rsid w:val="00283065"/>
    <w:rsid w:val="00283114"/>
    <w:rsid w:val="00283276"/>
    <w:rsid w:val="002836C6"/>
    <w:rsid w:val="00283756"/>
    <w:rsid w:val="00283779"/>
    <w:rsid w:val="00283943"/>
    <w:rsid w:val="00283C18"/>
    <w:rsid w:val="00283C8F"/>
    <w:rsid w:val="00283CBD"/>
    <w:rsid w:val="00283D29"/>
    <w:rsid w:val="00284AAF"/>
    <w:rsid w:val="00284B0D"/>
    <w:rsid w:val="002852CB"/>
    <w:rsid w:val="0028540E"/>
    <w:rsid w:val="00285B09"/>
    <w:rsid w:val="00285B32"/>
    <w:rsid w:val="00286684"/>
    <w:rsid w:val="00286B35"/>
    <w:rsid w:val="00286B72"/>
    <w:rsid w:val="00286C53"/>
    <w:rsid w:val="0028716F"/>
    <w:rsid w:val="002874F5"/>
    <w:rsid w:val="00287813"/>
    <w:rsid w:val="00287F3C"/>
    <w:rsid w:val="002911BF"/>
    <w:rsid w:val="002918FA"/>
    <w:rsid w:val="00291906"/>
    <w:rsid w:val="00291B47"/>
    <w:rsid w:val="00291EA0"/>
    <w:rsid w:val="00292EB8"/>
    <w:rsid w:val="0029403B"/>
    <w:rsid w:val="002943D3"/>
    <w:rsid w:val="002944F7"/>
    <w:rsid w:val="00294C37"/>
    <w:rsid w:val="00294D67"/>
    <w:rsid w:val="00294E24"/>
    <w:rsid w:val="00294FFD"/>
    <w:rsid w:val="0029515B"/>
    <w:rsid w:val="00295F90"/>
    <w:rsid w:val="00296588"/>
    <w:rsid w:val="0029675A"/>
    <w:rsid w:val="002968CD"/>
    <w:rsid w:val="00296E33"/>
    <w:rsid w:val="00296E6B"/>
    <w:rsid w:val="002972F5"/>
    <w:rsid w:val="00297CBD"/>
    <w:rsid w:val="002A01A7"/>
    <w:rsid w:val="002A0385"/>
    <w:rsid w:val="002A0AA2"/>
    <w:rsid w:val="002A1D27"/>
    <w:rsid w:val="002A2183"/>
    <w:rsid w:val="002A2210"/>
    <w:rsid w:val="002A2396"/>
    <w:rsid w:val="002A2BC6"/>
    <w:rsid w:val="002A2BF5"/>
    <w:rsid w:val="002A2EA6"/>
    <w:rsid w:val="002A3093"/>
    <w:rsid w:val="002A3598"/>
    <w:rsid w:val="002A3C61"/>
    <w:rsid w:val="002A3F44"/>
    <w:rsid w:val="002A3FC7"/>
    <w:rsid w:val="002A46F9"/>
    <w:rsid w:val="002A56FD"/>
    <w:rsid w:val="002A5A78"/>
    <w:rsid w:val="002A5BD9"/>
    <w:rsid w:val="002A61B4"/>
    <w:rsid w:val="002A6244"/>
    <w:rsid w:val="002A6B4C"/>
    <w:rsid w:val="002A7DA4"/>
    <w:rsid w:val="002A7E50"/>
    <w:rsid w:val="002B046F"/>
    <w:rsid w:val="002B0EEB"/>
    <w:rsid w:val="002B0FDC"/>
    <w:rsid w:val="002B12F2"/>
    <w:rsid w:val="002B16A4"/>
    <w:rsid w:val="002B19AD"/>
    <w:rsid w:val="002B1B03"/>
    <w:rsid w:val="002B2045"/>
    <w:rsid w:val="002B20C8"/>
    <w:rsid w:val="002B2913"/>
    <w:rsid w:val="002B2A82"/>
    <w:rsid w:val="002B2A8E"/>
    <w:rsid w:val="002B2ABC"/>
    <w:rsid w:val="002B2F8E"/>
    <w:rsid w:val="002B3931"/>
    <w:rsid w:val="002B42D6"/>
    <w:rsid w:val="002B4428"/>
    <w:rsid w:val="002B4592"/>
    <w:rsid w:val="002B4856"/>
    <w:rsid w:val="002B488C"/>
    <w:rsid w:val="002B4A61"/>
    <w:rsid w:val="002B4B6D"/>
    <w:rsid w:val="002B5107"/>
    <w:rsid w:val="002B5379"/>
    <w:rsid w:val="002B578C"/>
    <w:rsid w:val="002B5AE0"/>
    <w:rsid w:val="002B5D2D"/>
    <w:rsid w:val="002B62FB"/>
    <w:rsid w:val="002B6308"/>
    <w:rsid w:val="002B6544"/>
    <w:rsid w:val="002B661F"/>
    <w:rsid w:val="002B6B25"/>
    <w:rsid w:val="002B6E3F"/>
    <w:rsid w:val="002B7144"/>
    <w:rsid w:val="002B71C4"/>
    <w:rsid w:val="002B733D"/>
    <w:rsid w:val="002B7BC3"/>
    <w:rsid w:val="002C0108"/>
    <w:rsid w:val="002C0760"/>
    <w:rsid w:val="002C08B5"/>
    <w:rsid w:val="002C0C53"/>
    <w:rsid w:val="002C136F"/>
    <w:rsid w:val="002C2EDB"/>
    <w:rsid w:val="002C394A"/>
    <w:rsid w:val="002C3963"/>
    <w:rsid w:val="002C3A79"/>
    <w:rsid w:val="002C3F10"/>
    <w:rsid w:val="002C4113"/>
    <w:rsid w:val="002C4200"/>
    <w:rsid w:val="002C4239"/>
    <w:rsid w:val="002C4327"/>
    <w:rsid w:val="002C43F2"/>
    <w:rsid w:val="002C45B5"/>
    <w:rsid w:val="002C4E01"/>
    <w:rsid w:val="002C4E3D"/>
    <w:rsid w:val="002C510C"/>
    <w:rsid w:val="002C5622"/>
    <w:rsid w:val="002C592A"/>
    <w:rsid w:val="002C59A3"/>
    <w:rsid w:val="002C5A20"/>
    <w:rsid w:val="002C5E28"/>
    <w:rsid w:val="002C5E8C"/>
    <w:rsid w:val="002C637A"/>
    <w:rsid w:val="002C72DF"/>
    <w:rsid w:val="002C75B0"/>
    <w:rsid w:val="002C7724"/>
    <w:rsid w:val="002C77D5"/>
    <w:rsid w:val="002D01FA"/>
    <w:rsid w:val="002D03A7"/>
    <w:rsid w:val="002D05B4"/>
    <w:rsid w:val="002D05D4"/>
    <w:rsid w:val="002D0E52"/>
    <w:rsid w:val="002D0F8B"/>
    <w:rsid w:val="002D1157"/>
    <w:rsid w:val="002D14EA"/>
    <w:rsid w:val="002D1531"/>
    <w:rsid w:val="002D225C"/>
    <w:rsid w:val="002D22A9"/>
    <w:rsid w:val="002D2946"/>
    <w:rsid w:val="002D2AB2"/>
    <w:rsid w:val="002D3604"/>
    <w:rsid w:val="002D3818"/>
    <w:rsid w:val="002D3912"/>
    <w:rsid w:val="002D4167"/>
    <w:rsid w:val="002D41BC"/>
    <w:rsid w:val="002D4F56"/>
    <w:rsid w:val="002D5656"/>
    <w:rsid w:val="002D56F8"/>
    <w:rsid w:val="002D57D0"/>
    <w:rsid w:val="002D5C72"/>
    <w:rsid w:val="002D5E1D"/>
    <w:rsid w:val="002D5ED4"/>
    <w:rsid w:val="002D638B"/>
    <w:rsid w:val="002D63B5"/>
    <w:rsid w:val="002D6552"/>
    <w:rsid w:val="002D6738"/>
    <w:rsid w:val="002D6B88"/>
    <w:rsid w:val="002D6DC0"/>
    <w:rsid w:val="002D709A"/>
    <w:rsid w:val="002D739B"/>
    <w:rsid w:val="002D763F"/>
    <w:rsid w:val="002D7ADC"/>
    <w:rsid w:val="002D7E01"/>
    <w:rsid w:val="002E0081"/>
    <w:rsid w:val="002E04D4"/>
    <w:rsid w:val="002E05A5"/>
    <w:rsid w:val="002E0787"/>
    <w:rsid w:val="002E0BF4"/>
    <w:rsid w:val="002E0DE5"/>
    <w:rsid w:val="002E0FB3"/>
    <w:rsid w:val="002E10D4"/>
    <w:rsid w:val="002E152A"/>
    <w:rsid w:val="002E156A"/>
    <w:rsid w:val="002E173E"/>
    <w:rsid w:val="002E1D7E"/>
    <w:rsid w:val="002E1F9B"/>
    <w:rsid w:val="002E34EB"/>
    <w:rsid w:val="002E3678"/>
    <w:rsid w:val="002E3C48"/>
    <w:rsid w:val="002E4084"/>
    <w:rsid w:val="002E457B"/>
    <w:rsid w:val="002E4EAD"/>
    <w:rsid w:val="002E5345"/>
    <w:rsid w:val="002E545C"/>
    <w:rsid w:val="002E559C"/>
    <w:rsid w:val="002E5D2E"/>
    <w:rsid w:val="002E6FD4"/>
    <w:rsid w:val="002E738C"/>
    <w:rsid w:val="002E73A8"/>
    <w:rsid w:val="002E7AE3"/>
    <w:rsid w:val="002E7B6A"/>
    <w:rsid w:val="002E7C6A"/>
    <w:rsid w:val="002E7C77"/>
    <w:rsid w:val="002E7D72"/>
    <w:rsid w:val="002E7DD4"/>
    <w:rsid w:val="002E7E57"/>
    <w:rsid w:val="002F0305"/>
    <w:rsid w:val="002F0AC0"/>
    <w:rsid w:val="002F0BE4"/>
    <w:rsid w:val="002F0E30"/>
    <w:rsid w:val="002F160D"/>
    <w:rsid w:val="002F1FD9"/>
    <w:rsid w:val="002F20C9"/>
    <w:rsid w:val="002F2561"/>
    <w:rsid w:val="002F2B31"/>
    <w:rsid w:val="002F30AD"/>
    <w:rsid w:val="002F321B"/>
    <w:rsid w:val="002F348B"/>
    <w:rsid w:val="002F3498"/>
    <w:rsid w:val="002F3BAB"/>
    <w:rsid w:val="002F4372"/>
    <w:rsid w:val="002F43D0"/>
    <w:rsid w:val="002F45AB"/>
    <w:rsid w:val="002F470D"/>
    <w:rsid w:val="002F478C"/>
    <w:rsid w:val="002F49B1"/>
    <w:rsid w:val="002F4A02"/>
    <w:rsid w:val="002F4DEE"/>
    <w:rsid w:val="002F5CB7"/>
    <w:rsid w:val="002F6A33"/>
    <w:rsid w:val="002F6DF2"/>
    <w:rsid w:val="002F7627"/>
    <w:rsid w:val="002F7BC6"/>
    <w:rsid w:val="002F7DE8"/>
    <w:rsid w:val="002F7DF2"/>
    <w:rsid w:val="0030014E"/>
    <w:rsid w:val="003001BA"/>
    <w:rsid w:val="003001CF"/>
    <w:rsid w:val="003008E2"/>
    <w:rsid w:val="00300A40"/>
    <w:rsid w:val="00300BC1"/>
    <w:rsid w:val="00300DFD"/>
    <w:rsid w:val="0030118A"/>
    <w:rsid w:val="003013FF"/>
    <w:rsid w:val="00301F8B"/>
    <w:rsid w:val="003021BB"/>
    <w:rsid w:val="0030260A"/>
    <w:rsid w:val="0030286E"/>
    <w:rsid w:val="0030294D"/>
    <w:rsid w:val="00302D77"/>
    <w:rsid w:val="00303958"/>
    <w:rsid w:val="00303A27"/>
    <w:rsid w:val="00303A2D"/>
    <w:rsid w:val="00303C5E"/>
    <w:rsid w:val="00304641"/>
    <w:rsid w:val="00304A23"/>
    <w:rsid w:val="00304D85"/>
    <w:rsid w:val="00304DC5"/>
    <w:rsid w:val="00304FB3"/>
    <w:rsid w:val="0030508D"/>
    <w:rsid w:val="0030549C"/>
    <w:rsid w:val="00305D7D"/>
    <w:rsid w:val="00305FB6"/>
    <w:rsid w:val="00306211"/>
    <w:rsid w:val="003064F9"/>
    <w:rsid w:val="003066A9"/>
    <w:rsid w:val="00307242"/>
    <w:rsid w:val="0030727B"/>
    <w:rsid w:val="003079B4"/>
    <w:rsid w:val="00307B79"/>
    <w:rsid w:val="003106F9"/>
    <w:rsid w:val="00310825"/>
    <w:rsid w:val="0031092F"/>
    <w:rsid w:val="00310931"/>
    <w:rsid w:val="003112CE"/>
    <w:rsid w:val="003115C4"/>
    <w:rsid w:val="00311EFD"/>
    <w:rsid w:val="00312150"/>
    <w:rsid w:val="003125AE"/>
    <w:rsid w:val="003126E6"/>
    <w:rsid w:val="003132C6"/>
    <w:rsid w:val="00313A34"/>
    <w:rsid w:val="00313EFD"/>
    <w:rsid w:val="00314054"/>
    <w:rsid w:val="003140AF"/>
    <w:rsid w:val="0031450F"/>
    <w:rsid w:val="00314676"/>
    <w:rsid w:val="00314BC9"/>
    <w:rsid w:val="00314C75"/>
    <w:rsid w:val="0031529E"/>
    <w:rsid w:val="003152E3"/>
    <w:rsid w:val="00315A1E"/>
    <w:rsid w:val="00315D96"/>
    <w:rsid w:val="003160EE"/>
    <w:rsid w:val="003161EA"/>
    <w:rsid w:val="003167F6"/>
    <w:rsid w:val="00316B76"/>
    <w:rsid w:val="003172B4"/>
    <w:rsid w:val="00317466"/>
    <w:rsid w:val="0031749E"/>
    <w:rsid w:val="0031791B"/>
    <w:rsid w:val="00317FA6"/>
    <w:rsid w:val="00320428"/>
    <w:rsid w:val="00321663"/>
    <w:rsid w:val="00321CFC"/>
    <w:rsid w:val="003223EB"/>
    <w:rsid w:val="00322696"/>
    <w:rsid w:val="003228EA"/>
    <w:rsid w:val="0032301B"/>
    <w:rsid w:val="003232BF"/>
    <w:rsid w:val="003236BE"/>
    <w:rsid w:val="00323A29"/>
    <w:rsid w:val="00323CB1"/>
    <w:rsid w:val="00323D37"/>
    <w:rsid w:val="00324185"/>
    <w:rsid w:val="0032419A"/>
    <w:rsid w:val="00324646"/>
    <w:rsid w:val="0032527D"/>
    <w:rsid w:val="003252A8"/>
    <w:rsid w:val="00325457"/>
    <w:rsid w:val="0032646C"/>
    <w:rsid w:val="003265D2"/>
    <w:rsid w:val="00326623"/>
    <w:rsid w:val="0032698E"/>
    <w:rsid w:val="003269A0"/>
    <w:rsid w:val="003269C6"/>
    <w:rsid w:val="003269CF"/>
    <w:rsid w:val="00326BD6"/>
    <w:rsid w:val="00327349"/>
    <w:rsid w:val="00327AB9"/>
    <w:rsid w:val="003300A6"/>
    <w:rsid w:val="003302CE"/>
    <w:rsid w:val="003305FF"/>
    <w:rsid w:val="003308C0"/>
    <w:rsid w:val="003308F0"/>
    <w:rsid w:val="00330970"/>
    <w:rsid w:val="0033121D"/>
    <w:rsid w:val="003317B5"/>
    <w:rsid w:val="0033186D"/>
    <w:rsid w:val="00331973"/>
    <w:rsid w:val="00331AD0"/>
    <w:rsid w:val="00331F75"/>
    <w:rsid w:val="003320B8"/>
    <w:rsid w:val="003326D3"/>
    <w:rsid w:val="00332897"/>
    <w:rsid w:val="00332A55"/>
    <w:rsid w:val="00332BE3"/>
    <w:rsid w:val="003339C3"/>
    <w:rsid w:val="00333E9C"/>
    <w:rsid w:val="00334AF8"/>
    <w:rsid w:val="00334B2C"/>
    <w:rsid w:val="003359B4"/>
    <w:rsid w:val="00335B68"/>
    <w:rsid w:val="003361D0"/>
    <w:rsid w:val="00336451"/>
    <w:rsid w:val="00336616"/>
    <w:rsid w:val="003366AA"/>
    <w:rsid w:val="00336CEB"/>
    <w:rsid w:val="00336D24"/>
    <w:rsid w:val="00336FE9"/>
    <w:rsid w:val="00337111"/>
    <w:rsid w:val="003372C3"/>
    <w:rsid w:val="00340434"/>
    <w:rsid w:val="003404B1"/>
    <w:rsid w:val="00340591"/>
    <w:rsid w:val="003406E6"/>
    <w:rsid w:val="00340C8D"/>
    <w:rsid w:val="00340DDC"/>
    <w:rsid w:val="003416C4"/>
    <w:rsid w:val="003417ED"/>
    <w:rsid w:val="003418E8"/>
    <w:rsid w:val="00341D66"/>
    <w:rsid w:val="00342135"/>
    <w:rsid w:val="003423F1"/>
    <w:rsid w:val="00342636"/>
    <w:rsid w:val="0034274E"/>
    <w:rsid w:val="003428C5"/>
    <w:rsid w:val="00342CA6"/>
    <w:rsid w:val="00343506"/>
    <w:rsid w:val="00343558"/>
    <w:rsid w:val="00343707"/>
    <w:rsid w:val="00344177"/>
    <w:rsid w:val="00344515"/>
    <w:rsid w:val="00344639"/>
    <w:rsid w:val="003446B2"/>
    <w:rsid w:val="003446DE"/>
    <w:rsid w:val="0034475C"/>
    <w:rsid w:val="0034526E"/>
    <w:rsid w:val="00345DBD"/>
    <w:rsid w:val="00346DD0"/>
    <w:rsid w:val="00347335"/>
    <w:rsid w:val="003474DB"/>
    <w:rsid w:val="0034779F"/>
    <w:rsid w:val="0034795D"/>
    <w:rsid w:val="00350899"/>
    <w:rsid w:val="00350BC6"/>
    <w:rsid w:val="003515EE"/>
    <w:rsid w:val="00351787"/>
    <w:rsid w:val="003519D2"/>
    <w:rsid w:val="00352052"/>
    <w:rsid w:val="00352554"/>
    <w:rsid w:val="003527E5"/>
    <w:rsid w:val="00352C58"/>
    <w:rsid w:val="00353001"/>
    <w:rsid w:val="0035314D"/>
    <w:rsid w:val="003531AE"/>
    <w:rsid w:val="00353484"/>
    <w:rsid w:val="00353957"/>
    <w:rsid w:val="00353B3E"/>
    <w:rsid w:val="00353CB2"/>
    <w:rsid w:val="003540CC"/>
    <w:rsid w:val="003543A1"/>
    <w:rsid w:val="003544CE"/>
    <w:rsid w:val="00354896"/>
    <w:rsid w:val="00354A18"/>
    <w:rsid w:val="00354B3E"/>
    <w:rsid w:val="003551C5"/>
    <w:rsid w:val="0035520B"/>
    <w:rsid w:val="003553CE"/>
    <w:rsid w:val="003555F6"/>
    <w:rsid w:val="00355684"/>
    <w:rsid w:val="00355725"/>
    <w:rsid w:val="00355E2A"/>
    <w:rsid w:val="00355E85"/>
    <w:rsid w:val="0035624E"/>
    <w:rsid w:val="00356E07"/>
    <w:rsid w:val="00356F22"/>
    <w:rsid w:val="00357199"/>
    <w:rsid w:val="003571DA"/>
    <w:rsid w:val="00357383"/>
    <w:rsid w:val="00357540"/>
    <w:rsid w:val="00357836"/>
    <w:rsid w:val="00357F1B"/>
    <w:rsid w:val="00357FB3"/>
    <w:rsid w:val="003600BB"/>
    <w:rsid w:val="0036071E"/>
    <w:rsid w:val="003607CA"/>
    <w:rsid w:val="0036092C"/>
    <w:rsid w:val="00360972"/>
    <w:rsid w:val="00360C04"/>
    <w:rsid w:val="00360CAD"/>
    <w:rsid w:val="00360D52"/>
    <w:rsid w:val="00360D64"/>
    <w:rsid w:val="00361AF7"/>
    <w:rsid w:val="00361BF0"/>
    <w:rsid w:val="00362034"/>
    <w:rsid w:val="0036239A"/>
    <w:rsid w:val="00362C21"/>
    <w:rsid w:val="00363675"/>
    <w:rsid w:val="00363792"/>
    <w:rsid w:val="00363A0B"/>
    <w:rsid w:val="00363AD9"/>
    <w:rsid w:val="00363AE2"/>
    <w:rsid w:val="00363E1C"/>
    <w:rsid w:val="00363E6C"/>
    <w:rsid w:val="00363EAD"/>
    <w:rsid w:val="003640FD"/>
    <w:rsid w:val="00364112"/>
    <w:rsid w:val="0036412F"/>
    <w:rsid w:val="00364309"/>
    <w:rsid w:val="0036457B"/>
    <w:rsid w:val="00364D95"/>
    <w:rsid w:val="00364EEB"/>
    <w:rsid w:val="00364F7F"/>
    <w:rsid w:val="00365006"/>
    <w:rsid w:val="003652B8"/>
    <w:rsid w:val="00365869"/>
    <w:rsid w:val="0036597D"/>
    <w:rsid w:val="00365DF0"/>
    <w:rsid w:val="00365E57"/>
    <w:rsid w:val="003661DA"/>
    <w:rsid w:val="00366EBC"/>
    <w:rsid w:val="0036734D"/>
    <w:rsid w:val="00367778"/>
    <w:rsid w:val="0036777F"/>
    <w:rsid w:val="0037047E"/>
    <w:rsid w:val="003707B0"/>
    <w:rsid w:val="00370AB0"/>
    <w:rsid w:val="00370DD3"/>
    <w:rsid w:val="00370F55"/>
    <w:rsid w:val="0037121B"/>
    <w:rsid w:val="003716FE"/>
    <w:rsid w:val="00371A8F"/>
    <w:rsid w:val="00371AFB"/>
    <w:rsid w:val="00372387"/>
    <w:rsid w:val="003723B6"/>
    <w:rsid w:val="0037275B"/>
    <w:rsid w:val="00372B32"/>
    <w:rsid w:val="00372CE6"/>
    <w:rsid w:val="00372FFD"/>
    <w:rsid w:val="003730BA"/>
    <w:rsid w:val="00373DBF"/>
    <w:rsid w:val="0037441C"/>
    <w:rsid w:val="0037450E"/>
    <w:rsid w:val="003746FC"/>
    <w:rsid w:val="00374707"/>
    <w:rsid w:val="0037491D"/>
    <w:rsid w:val="00374AF1"/>
    <w:rsid w:val="00374C12"/>
    <w:rsid w:val="00375881"/>
    <w:rsid w:val="003759B7"/>
    <w:rsid w:val="00375B0C"/>
    <w:rsid w:val="00375D47"/>
    <w:rsid w:val="00375DBE"/>
    <w:rsid w:val="00375E54"/>
    <w:rsid w:val="00376040"/>
    <w:rsid w:val="0037604E"/>
    <w:rsid w:val="0037625D"/>
    <w:rsid w:val="00376449"/>
    <w:rsid w:val="0037671D"/>
    <w:rsid w:val="00377598"/>
    <w:rsid w:val="00377721"/>
    <w:rsid w:val="00377E45"/>
    <w:rsid w:val="00377F03"/>
    <w:rsid w:val="003803B7"/>
    <w:rsid w:val="003805AF"/>
    <w:rsid w:val="00380622"/>
    <w:rsid w:val="00380967"/>
    <w:rsid w:val="00380D38"/>
    <w:rsid w:val="00380D91"/>
    <w:rsid w:val="00380E15"/>
    <w:rsid w:val="00380FB8"/>
    <w:rsid w:val="0038107D"/>
    <w:rsid w:val="003813E9"/>
    <w:rsid w:val="003815FC"/>
    <w:rsid w:val="0038162E"/>
    <w:rsid w:val="0038198B"/>
    <w:rsid w:val="00381AB7"/>
    <w:rsid w:val="00381B40"/>
    <w:rsid w:val="00381D10"/>
    <w:rsid w:val="00382162"/>
    <w:rsid w:val="003826C2"/>
    <w:rsid w:val="00382802"/>
    <w:rsid w:val="00382900"/>
    <w:rsid w:val="00382954"/>
    <w:rsid w:val="0038299B"/>
    <w:rsid w:val="00382A78"/>
    <w:rsid w:val="00382A8D"/>
    <w:rsid w:val="00382C6B"/>
    <w:rsid w:val="00383632"/>
    <w:rsid w:val="0038381E"/>
    <w:rsid w:val="00383E7E"/>
    <w:rsid w:val="0038406B"/>
    <w:rsid w:val="00384975"/>
    <w:rsid w:val="00384D51"/>
    <w:rsid w:val="0038558F"/>
    <w:rsid w:val="00385D25"/>
    <w:rsid w:val="00385E8A"/>
    <w:rsid w:val="0038653E"/>
    <w:rsid w:val="0038668E"/>
    <w:rsid w:val="0038669D"/>
    <w:rsid w:val="003871BF"/>
    <w:rsid w:val="003875B4"/>
    <w:rsid w:val="00387A9E"/>
    <w:rsid w:val="00387DC6"/>
    <w:rsid w:val="00391010"/>
    <w:rsid w:val="0039110F"/>
    <w:rsid w:val="0039124B"/>
    <w:rsid w:val="00391380"/>
    <w:rsid w:val="0039168C"/>
    <w:rsid w:val="00391AAB"/>
    <w:rsid w:val="00392177"/>
    <w:rsid w:val="00392879"/>
    <w:rsid w:val="00392AFE"/>
    <w:rsid w:val="00392D4F"/>
    <w:rsid w:val="003930B5"/>
    <w:rsid w:val="00393360"/>
    <w:rsid w:val="00393599"/>
    <w:rsid w:val="0039381C"/>
    <w:rsid w:val="00393930"/>
    <w:rsid w:val="00393C81"/>
    <w:rsid w:val="003943A4"/>
    <w:rsid w:val="00394400"/>
    <w:rsid w:val="0039498E"/>
    <w:rsid w:val="00395623"/>
    <w:rsid w:val="00395799"/>
    <w:rsid w:val="00395A91"/>
    <w:rsid w:val="00395B11"/>
    <w:rsid w:val="00395CA6"/>
    <w:rsid w:val="003969C8"/>
    <w:rsid w:val="00396FC4"/>
    <w:rsid w:val="00397BC1"/>
    <w:rsid w:val="00397F47"/>
    <w:rsid w:val="00397FB7"/>
    <w:rsid w:val="003A081F"/>
    <w:rsid w:val="003A089E"/>
    <w:rsid w:val="003A0A07"/>
    <w:rsid w:val="003A0A30"/>
    <w:rsid w:val="003A0A38"/>
    <w:rsid w:val="003A0D9D"/>
    <w:rsid w:val="003A100D"/>
    <w:rsid w:val="003A18C5"/>
    <w:rsid w:val="003A191B"/>
    <w:rsid w:val="003A1B91"/>
    <w:rsid w:val="003A1E22"/>
    <w:rsid w:val="003A1E61"/>
    <w:rsid w:val="003A1F49"/>
    <w:rsid w:val="003A2F53"/>
    <w:rsid w:val="003A3080"/>
    <w:rsid w:val="003A3090"/>
    <w:rsid w:val="003A37B2"/>
    <w:rsid w:val="003A3A93"/>
    <w:rsid w:val="003A3BC3"/>
    <w:rsid w:val="003A3CC8"/>
    <w:rsid w:val="003A3DDB"/>
    <w:rsid w:val="003A3EBE"/>
    <w:rsid w:val="003A4431"/>
    <w:rsid w:val="003A4846"/>
    <w:rsid w:val="003A5589"/>
    <w:rsid w:val="003A5BB9"/>
    <w:rsid w:val="003A5D6A"/>
    <w:rsid w:val="003A5EDB"/>
    <w:rsid w:val="003A6640"/>
    <w:rsid w:val="003A71DF"/>
    <w:rsid w:val="003A770D"/>
    <w:rsid w:val="003A77C3"/>
    <w:rsid w:val="003A79B9"/>
    <w:rsid w:val="003A7AC2"/>
    <w:rsid w:val="003A7BE6"/>
    <w:rsid w:val="003A7DD2"/>
    <w:rsid w:val="003B005D"/>
    <w:rsid w:val="003B053D"/>
    <w:rsid w:val="003B07EA"/>
    <w:rsid w:val="003B0B16"/>
    <w:rsid w:val="003B0E3A"/>
    <w:rsid w:val="003B0E56"/>
    <w:rsid w:val="003B0F92"/>
    <w:rsid w:val="003B1028"/>
    <w:rsid w:val="003B1074"/>
    <w:rsid w:val="003B10F7"/>
    <w:rsid w:val="003B21C4"/>
    <w:rsid w:val="003B22C3"/>
    <w:rsid w:val="003B23D0"/>
    <w:rsid w:val="003B25DA"/>
    <w:rsid w:val="003B2E64"/>
    <w:rsid w:val="003B2EBE"/>
    <w:rsid w:val="003B3249"/>
    <w:rsid w:val="003B3413"/>
    <w:rsid w:val="003B34E2"/>
    <w:rsid w:val="003B39A3"/>
    <w:rsid w:val="003B4787"/>
    <w:rsid w:val="003B491D"/>
    <w:rsid w:val="003B4948"/>
    <w:rsid w:val="003B49E3"/>
    <w:rsid w:val="003B4DC9"/>
    <w:rsid w:val="003B4E40"/>
    <w:rsid w:val="003B5312"/>
    <w:rsid w:val="003B5750"/>
    <w:rsid w:val="003B5A66"/>
    <w:rsid w:val="003B5CAF"/>
    <w:rsid w:val="003B5D2E"/>
    <w:rsid w:val="003B6300"/>
    <w:rsid w:val="003B6599"/>
    <w:rsid w:val="003B672E"/>
    <w:rsid w:val="003B69D1"/>
    <w:rsid w:val="003B6D15"/>
    <w:rsid w:val="003B6E2B"/>
    <w:rsid w:val="003B705D"/>
    <w:rsid w:val="003B73BB"/>
    <w:rsid w:val="003B745C"/>
    <w:rsid w:val="003B7618"/>
    <w:rsid w:val="003B79E3"/>
    <w:rsid w:val="003B7B1A"/>
    <w:rsid w:val="003B7C31"/>
    <w:rsid w:val="003C0226"/>
    <w:rsid w:val="003C0BD2"/>
    <w:rsid w:val="003C0FBF"/>
    <w:rsid w:val="003C110B"/>
    <w:rsid w:val="003C1281"/>
    <w:rsid w:val="003C15DB"/>
    <w:rsid w:val="003C174D"/>
    <w:rsid w:val="003C1C53"/>
    <w:rsid w:val="003C1CE4"/>
    <w:rsid w:val="003C21C4"/>
    <w:rsid w:val="003C29C4"/>
    <w:rsid w:val="003C30BA"/>
    <w:rsid w:val="003C30FB"/>
    <w:rsid w:val="003C334D"/>
    <w:rsid w:val="003C3657"/>
    <w:rsid w:val="003C3A19"/>
    <w:rsid w:val="003C3F7B"/>
    <w:rsid w:val="003C4146"/>
    <w:rsid w:val="003C425A"/>
    <w:rsid w:val="003C4751"/>
    <w:rsid w:val="003C492B"/>
    <w:rsid w:val="003C4EE4"/>
    <w:rsid w:val="003C50DC"/>
    <w:rsid w:val="003C5917"/>
    <w:rsid w:val="003C5B22"/>
    <w:rsid w:val="003C63D4"/>
    <w:rsid w:val="003C68D9"/>
    <w:rsid w:val="003C6CD1"/>
    <w:rsid w:val="003C6D0B"/>
    <w:rsid w:val="003C70FC"/>
    <w:rsid w:val="003C7263"/>
    <w:rsid w:val="003C776C"/>
    <w:rsid w:val="003C7A6B"/>
    <w:rsid w:val="003C7C22"/>
    <w:rsid w:val="003D00F0"/>
    <w:rsid w:val="003D03C8"/>
    <w:rsid w:val="003D0C42"/>
    <w:rsid w:val="003D0D7C"/>
    <w:rsid w:val="003D0DDF"/>
    <w:rsid w:val="003D1393"/>
    <w:rsid w:val="003D1493"/>
    <w:rsid w:val="003D1ACB"/>
    <w:rsid w:val="003D1E09"/>
    <w:rsid w:val="003D1E5A"/>
    <w:rsid w:val="003D1F62"/>
    <w:rsid w:val="003D21DD"/>
    <w:rsid w:val="003D25FA"/>
    <w:rsid w:val="003D26F4"/>
    <w:rsid w:val="003D2B02"/>
    <w:rsid w:val="003D2DC7"/>
    <w:rsid w:val="003D2DDC"/>
    <w:rsid w:val="003D2E5D"/>
    <w:rsid w:val="003D2EE5"/>
    <w:rsid w:val="003D3062"/>
    <w:rsid w:val="003D3C5F"/>
    <w:rsid w:val="003D451E"/>
    <w:rsid w:val="003D45BC"/>
    <w:rsid w:val="003D4BE5"/>
    <w:rsid w:val="003D4D2E"/>
    <w:rsid w:val="003D542F"/>
    <w:rsid w:val="003D5647"/>
    <w:rsid w:val="003D585C"/>
    <w:rsid w:val="003D5917"/>
    <w:rsid w:val="003D5ECB"/>
    <w:rsid w:val="003D602A"/>
    <w:rsid w:val="003D60B2"/>
    <w:rsid w:val="003D6111"/>
    <w:rsid w:val="003D6169"/>
    <w:rsid w:val="003D6310"/>
    <w:rsid w:val="003D693C"/>
    <w:rsid w:val="003D6965"/>
    <w:rsid w:val="003D6E02"/>
    <w:rsid w:val="003D717F"/>
    <w:rsid w:val="003D71F7"/>
    <w:rsid w:val="003D7C83"/>
    <w:rsid w:val="003E026C"/>
    <w:rsid w:val="003E038D"/>
    <w:rsid w:val="003E046B"/>
    <w:rsid w:val="003E0722"/>
    <w:rsid w:val="003E09F5"/>
    <w:rsid w:val="003E0F93"/>
    <w:rsid w:val="003E14ED"/>
    <w:rsid w:val="003E155C"/>
    <w:rsid w:val="003E1869"/>
    <w:rsid w:val="003E1BDD"/>
    <w:rsid w:val="003E1EC3"/>
    <w:rsid w:val="003E2401"/>
    <w:rsid w:val="003E26CC"/>
    <w:rsid w:val="003E26E3"/>
    <w:rsid w:val="003E275D"/>
    <w:rsid w:val="003E2E71"/>
    <w:rsid w:val="003E3774"/>
    <w:rsid w:val="003E3B1D"/>
    <w:rsid w:val="003E3C45"/>
    <w:rsid w:val="003E3D24"/>
    <w:rsid w:val="003E40F0"/>
    <w:rsid w:val="003E4A04"/>
    <w:rsid w:val="003E5067"/>
    <w:rsid w:val="003E5226"/>
    <w:rsid w:val="003E532B"/>
    <w:rsid w:val="003E5408"/>
    <w:rsid w:val="003E5A3B"/>
    <w:rsid w:val="003E6303"/>
    <w:rsid w:val="003E63BF"/>
    <w:rsid w:val="003E682E"/>
    <w:rsid w:val="003E6E32"/>
    <w:rsid w:val="003E705E"/>
    <w:rsid w:val="003E7556"/>
    <w:rsid w:val="003E7A17"/>
    <w:rsid w:val="003E7D9E"/>
    <w:rsid w:val="003E7DAD"/>
    <w:rsid w:val="003E7F07"/>
    <w:rsid w:val="003F0790"/>
    <w:rsid w:val="003F0A9A"/>
    <w:rsid w:val="003F0C90"/>
    <w:rsid w:val="003F10DE"/>
    <w:rsid w:val="003F117C"/>
    <w:rsid w:val="003F1481"/>
    <w:rsid w:val="003F1502"/>
    <w:rsid w:val="003F2282"/>
    <w:rsid w:val="003F22CE"/>
    <w:rsid w:val="003F24DB"/>
    <w:rsid w:val="003F26D3"/>
    <w:rsid w:val="003F26EC"/>
    <w:rsid w:val="003F2783"/>
    <w:rsid w:val="003F2C0C"/>
    <w:rsid w:val="003F3195"/>
    <w:rsid w:val="003F32D1"/>
    <w:rsid w:val="003F34FC"/>
    <w:rsid w:val="003F36F6"/>
    <w:rsid w:val="003F3CF7"/>
    <w:rsid w:val="003F4226"/>
    <w:rsid w:val="003F4C38"/>
    <w:rsid w:val="003F4E01"/>
    <w:rsid w:val="003F506B"/>
    <w:rsid w:val="003F51A8"/>
    <w:rsid w:val="003F52F7"/>
    <w:rsid w:val="003F54E2"/>
    <w:rsid w:val="003F5F57"/>
    <w:rsid w:val="003F6233"/>
    <w:rsid w:val="003F63C7"/>
    <w:rsid w:val="003F6751"/>
    <w:rsid w:val="003F67B5"/>
    <w:rsid w:val="003F6D78"/>
    <w:rsid w:val="003F6EC8"/>
    <w:rsid w:val="003F738C"/>
    <w:rsid w:val="003F75F5"/>
    <w:rsid w:val="003F7600"/>
    <w:rsid w:val="003F79EE"/>
    <w:rsid w:val="003F7F9A"/>
    <w:rsid w:val="00400003"/>
    <w:rsid w:val="004004A8"/>
    <w:rsid w:val="00400695"/>
    <w:rsid w:val="00400AA8"/>
    <w:rsid w:val="00400BD1"/>
    <w:rsid w:val="00400D6D"/>
    <w:rsid w:val="00400F13"/>
    <w:rsid w:val="004013E7"/>
    <w:rsid w:val="00401547"/>
    <w:rsid w:val="00401D18"/>
    <w:rsid w:val="00401ED7"/>
    <w:rsid w:val="00402187"/>
    <w:rsid w:val="00402240"/>
    <w:rsid w:val="00402885"/>
    <w:rsid w:val="00402944"/>
    <w:rsid w:val="00402A5C"/>
    <w:rsid w:val="00402A96"/>
    <w:rsid w:val="00402C3B"/>
    <w:rsid w:val="00403089"/>
    <w:rsid w:val="004030A9"/>
    <w:rsid w:val="00403185"/>
    <w:rsid w:val="0040335B"/>
    <w:rsid w:val="004038C8"/>
    <w:rsid w:val="00403C4B"/>
    <w:rsid w:val="00403D11"/>
    <w:rsid w:val="00404B83"/>
    <w:rsid w:val="00404C4D"/>
    <w:rsid w:val="00404DC9"/>
    <w:rsid w:val="00404FD9"/>
    <w:rsid w:val="00405554"/>
    <w:rsid w:val="00405F66"/>
    <w:rsid w:val="0040607D"/>
    <w:rsid w:val="004060EC"/>
    <w:rsid w:val="00406979"/>
    <w:rsid w:val="00406FDA"/>
    <w:rsid w:val="00407297"/>
    <w:rsid w:val="004078EB"/>
    <w:rsid w:val="00407BBE"/>
    <w:rsid w:val="004106B7"/>
    <w:rsid w:val="0041081A"/>
    <w:rsid w:val="00410A39"/>
    <w:rsid w:val="00410EA7"/>
    <w:rsid w:val="0041112E"/>
    <w:rsid w:val="004113D7"/>
    <w:rsid w:val="00411441"/>
    <w:rsid w:val="0041169D"/>
    <w:rsid w:val="00411701"/>
    <w:rsid w:val="0041196C"/>
    <w:rsid w:val="00411983"/>
    <w:rsid w:val="00411D04"/>
    <w:rsid w:val="0041245F"/>
    <w:rsid w:val="00412461"/>
    <w:rsid w:val="00412961"/>
    <w:rsid w:val="00412B38"/>
    <w:rsid w:val="00412F7B"/>
    <w:rsid w:val="00412FA5"/>
    <w:rsid w:val="00412FF0"/>
    <w:rsid w:val="0041375B"/>
    <w:rsid w:val="004137B3"/>
    <w:rsid w:val="0041398D"/>
    <w:rsid w:val="00413A83"/>
    <w:rsid w:val="00413D00"/>
    <w:rsid w:val="00414213"/>
    <w:rsid w:val="004142BE"/>
    <w:rsid w:val="00414502"/>
    <w:rsid w:val="0041453B"/>
    <w:rsid w:val="00414C3D"/>
    <w:rsid w:val="00414CFC"/>
    <w:rsid w:val="00414DA6"/>
    <w:rsid w:val="0041515E"/>
    <w:rsid w:val="00415533"/>
    <w:rsid w:val="00415A3C"/>
    <w:rsid w:val="004160DF"/>
    <w:rsid w:val="00416156"/>
    <w:rsid w:val="004171CB"/>
    <w:rsid w:val="004172C1"/>
    <w:rsid w:val="00417CAC"/>
    <w:rsid w:val="00420042"/>
    <w:rsid w:val="004202B0"/>
    <w:rsid w:val="00420766"/>
    <w:rsid w:val="004207B1"/>
    <w:rsid w:val="00420981"/>
    <w:rsid w:val="00420DD0"/>
    <w:rsid w:val="00420F63"/>
    <w:rsid w:val="00420FAD"/>
    <w:rsid w:val="00421885"/>
    <w:rsid w:val="0042191B"/>
    <w:rsid w:val="004219BE"/>
    <w:rsid w:val="00422B15"/>
    <w:rsid w:val="00422F37"/>
    <w:rsid w:val="00422FB6"/>
    <w:rsid w:val="004230BA"/>
    <w:rsid w:val="0042345C"/>
    <w:rsid w:val="0042358C"/>
    <w:rsid w:val="004235AE"/>
    <w:rsid w:val="004237C5"/>
    <w:rsid w:val="00423A6C"/>
    <w:rsid w:val="00424235"/>
    <w:rsid w:val="004242DD"/>
    <w:rsid w:val="004243F6"/>
    <w:rsid w:val="00424465"/>
    <w:rsid w:val="00424524"/>
    <w:rsid w:val="00424A3E"/>
    <w:rsid w:val="00424D7D"/>
    <w:rsid w:val="00424F28"/>
    <w:rsid w:val="0042506E"/>
    <w:rsid w:val="0042530B"/>
    <w:rsid w:val="004253A7"/>
    <w:rsid w:val="00425558"/>
    <w:rsid w:val="004255F4"/>
    <w:rsid w:val="00425B2B"/>
    <w:rsid w:val="0042644F"/>
    <w:rsid w:val="00426624"/>
    <w:rsid w:val="00426628"/>
    <w:rsid w:val="004268E1"/>
    <w:rsid w:val="00426B75"/>
    <w:rsid w:val="004271B5"/>
    <w:rsid w:val="004271E9"/>
    <w:rsid w:val="004275E1"/>
    <w:rsid w:val="00427FB8"/>
    <w:rsid w:val="00430551"/>
    <w:rsid w:val="004305D7"/>
    <w:rsid w:val="00430646"/>
    <w:rsid w:val="00430ACA"/>
    <w:rsid w:val="00430F72"/>
    <w:rsid w:val="00431035"/>
    <w:rsid w:val="00431258"/>
    <w:rsid w:val="00431834"/>
    <w:rsid w:val="004318BF"/>
    <w:rsid w:val="004318F2"/>
    <w:rsid w:val="00431D60"/>
    <w:rsid w:val="00431D98"/>
    <w:rsid w:val="0043212E"/>
    <w:rsid w:val="0043225B"/>
    <w:rsid w:val="0043227F"/>
    <w:rsid w:val="0043257E"/>
    <w:rsid w:val="00432D54"/>
    <w:rsid w:val="004333A5"/>
    <w:rsid w:val="0043499C"/>
    <w:rsid w:val="00434EFA"/>
    <w:rsid w:val="00435062"/>
    <w:rsid w:val="004350A7"/>
    <w:rsid w:val="00435C5B"/>
    <w:rsid w:val="00435C76"/>
    <w:rsid w:val="00435D71"/>
    <w:rsid w:val="00435EE3"/>
    <w:rsid w:val="004362F5"/>
    <w:rsid w:val="00436CFC"/>
    <w:rsid w:val="0043709F"/>
    <w:rsid w:val="0043713E"/>
    <w:rsid w:val="004374DF"/>
    <w:rsid w:val="004374F8"/>
    <w:rsid w:val="00437628"/>
    <w:rsid w:val="004379F7"/>
    <w:rsid w:val="00437AFE"/>
    <w:rsid w:val="00437F65"/>
    <w:rsid w:val="0044064E"/>
    <w:rsid w:val="00440695"/>
    <w:rsid w:val="004407F4"/>
    <w:rsid w:val="00440F21"/>
    <w:rsid w:val="004410C9"/>
    <w:rsid w:val="00441303"/>
    <w:rsid w:val="00441851"/>
    <w:rsid w:val="00441B4A"/>
    <w:rsid w:val="00441B5D"/>
    <w:rsid w:val="00441C11"/>
    <w:rsid w:val="00441E8A"/>
    <w:rsid w:val="00441FFB"/>
    <w:rsid w:val="0044222A"/>
    <w:rsid w:val="004427FC"/>
    <w:rsid w:val="00442B5D"/>
    <w:rsid w:val="00442C7F"/>
    <w:rsid w:val="00442CCF"/>
    <w:rsid w:val="00443174"/>
    <w:rsid w:val="0044339B"/>
    <w:rsid w:val="004434B3"/>
    <w:rsid w:val="004437F3"/>
    <w:rsid w:val="00443834"/>
    <w:rsid w:val="00443FB8"/>
    <w:rsid w:val="00443FCC"/>
    <w:rsid w:val="004458C2"/>
    <w:rsid w:val="00445AE8"/>
    <w:rsid w:val="00446A8F"/>
    <w:rsid w:val="00446B2D"/>
    <w:rsid w:val="00446C6F"/>
    <w:rsid w:val="00446D14"/>
    <w:rsid w:val="00446E49"/>
    <w:rsid w:val="004470FA"/>
    <w:rsid w:val="004477BD"/>
    <w:rsid w:val="004478B0"/>
    <w:rsid w:val="00447935"/>
    <w:rsid w:val="0044799B"/>
    <w:rsid w:val="00447C91"/>
    <w:rsid w:val="00450067"/>
    <w:rsid w:val="004501CC"/>
    <w:rsid w:val="004501E1"/>
    <w:rsid w:val="00450458"/>
    <w:rsid w:val="00450509"/>
    <w:rsid w:val="00450C28"/>
    <w:rsid w:val="004513A8"/>
    <w:rsid w:val="00451AC2"/>
    <w:rsid w:val="00451F8A"/>
    <w:rsid w:val="004520CE"/>
    <w:rsid w:val="0045227A"/>
    <w:rsid w:val="004524F7"/>
    <w:rsid w:val="0045265D"/>
    <w:rsid w:val="00452BCB"/>
    <w:rsid w:val="00452E3D"/>
    <w:rsid w:val="00453971"/>
    <w:rsid w:val="00453EE1"/>
    <w:rsid w:val="0045401A"/>
    <w:rsid w:val="00454093"/>
    <w:rsid w:val="00454CC6"/>
    <w:rsid w:val="00454DF7"/>
    <w:rsid w:val="00454F96"/>
    <w:rsid w:val="0045511D"/>
    <w:rsid w:val="004554F5"/>
    <w:rsid w:val="00456588"/>
    <w:rsid w:val="0045696F"/>
    <w:rsid w:val="00456A1B"/>
    <w:rsid w:val="00456DD2"/>
    <w:rsid w:val="00456E36"/>
    <w:rsid w:val="00457085"/>
    <w:rsid w:val="004571D2"/>
    <w:rsid w:val="004574A3"/>
    <w:rsid w:val="004578A5"/>
    <w:rsid w:val="00457C2C"/>
    <w:rsid w:val="00457C40"/>
    <w:rsid w:val="0046044C"/>
    <w:rsid w:val="004607CD"/>
    <w:rsid w:val="00460882"/>
    <w:rsid w:val="00460E6E"/>
    <w:rsid w:val="004613B8"/>
    <w:rsid w:val="0046150C"/>
    <w:rsid w:val="00461AAE"/>
    <w:rsid w:val="00461B47"/>
    <w:rsid w:val="00462185"/>
    <w:rsid w:val="004630A3"/>
    <w:rsid w:val="00463568"/>
    <w:rsid w:val="004636D0"/>
    <w:rsid w:val="004639C6"/>
    <w:rsid w:val="00463DB3"/>
    <w:rsid w:val="0046407D"/>
    <w:rsid w:val="004650CA"/>
    <w:rsid w:val="0046513A"/>
    <w:rsid w:val="004654F9"/>
    <w:rsid w:val="00465EC0"/>
    <w:rsid w:val="00466005"/>
    <w:rsid w:val="0046640F"/>
    <w:rsid w:val="00466DE0"/>
    <w:rsid w:val="00467140"/>
    <w:rsid w:val="0046718B"/>
    <w:rsid w:val="004672BD"/>
    <w:rsid w:val="004672DD"/>
    <w:rsid w:val="00467518"/>
    <w:rsid w:val="004675C5"/>
    <w:rsid w:val="0046772B"/>
    <w:rsid w:val="00467851"/>
    <w:rsid w:val="00467EE3"/>
    <w:rsid w:val="00470272"/>
    <w:rsid w:val="00470B82"/>
    <w:rsid w:val="00470BF0"/>
    <w:rsid w:val="00471168"/>
    <w:rsid w:val="0047180D"/>
    <w:rsid w:val="00471A3C"/>
    <w:rsid w:val="00471A4F"/>
    <w:rsid w:val="004728C4"/>
    <w:rsid w:val="00472F3E"/>
    <w:rsid w:val="0047307B"/>
    <w:rsid w:val="00473282"/>
    <w:rsid w:val="00473899"/>
    <w:rsid w:val="004738D7"/>
    <w:rsid w:val="00473AFD"/>
    <w:rsid w:val="00473CCF"/>
    <w:rsid w:val="004746C2"/>
    <w:rsid w:val="00474A56"/>
    <w:rsid w:val="004750FA"/>
    <w:rsid w:val="00475220"/>
    <w:rsid w:val="0047524F"/>
    <w:rsid w:val="0047537F"/>
    <w:rsid w:val="004756BA"/>
    <w:rsid w:val="00475B28"/>
    <w:rsid w:val="00475F92"/>
    <w:rsid w:val="004762F1"/>
    <w:rsid w:val="00476325"/>
    <w:rsid w:val="00476A45"/>
    <w:rsid w:val="0047720D"/>
    <w:rsid w:val="0047739D"/>
    <w:rsid w:val="00477D51"/>
    <w:rsid w:val="00477EF5"/>
    <w:rsid w:val="00480074"/>
    <w:rsid w:val="004804DC"/>
    <w:rsid w:val="00480781"/>
    <w:rsid w:val="00480E52"/>
    <w:rsid w:val="00481185"/>
    <w:rsid w:val="004814AF"/>
    <w:rsid w:val="004816B1"/>
    <w:rsid w:val="00481AFA"/>
    <w:rsid w:val="00481B21"/>
    <w:rsid w:val="00481DA0"/>
    <w:rsid w:val="004821D5"/>
    <w:rsid w:val="00482330"/>
    <w:rsid w:val="00482422"/>
    <w:rsid w:val="00482684"/>
    <w:rsid w:val="004827DC"/>
    <w:rsid w:val="00482B7D"/>
    <w:rsid w:val="00482F14"/>
    <w:rsid w:val="0048370A"/>
    <w:rsid w:val="00483843"/>
    <w:rsid w:val="00483B31"/>
    <w:rsid w:val="004845C8"/>
    <w:rsid w:val="00484B29"/>
    <w:rsid w:val="00484D53"/>
    <w:rsid w:val="00484F4B"/>
    <w:rsid w:val="004850F8"/>
    <w:rsid w:val="00485DAB"/>
    <w:rsid w:val="00486144"/>
    <w:rsid w:val="004863C4"/>
    <w:rsid w:val="00486B76"/>
    <w:rsid w:val="0048771C"/>
    <w:rsid w:val="004878DA"/>
    <w:rsid w:val="00487C46"/>
    <w:rsid w:val="00490073"/>
    <w:rsid w:val="0049056D"/>
    <w:rsid w:val="00490CCE"/>
    <w:rsid w:val="00490F5F"/>
    <w:rsid w:val="004914BA"/>
    <w:rsid w:val="0049172F"/>
    <w:rsid w:val="00491B4F"/>
    <w:rsid w:val="00491D91"/>
    <w:rsid w:val="00491EBC"/>
    <w:rsid w:val="0049242D"/>
    <w:rsid w:val="00492880"/>
    <w:rsid w:val="00492A5E"/>
    <w:rsid w:val="00492CBD"/>
    <w:rsid w:val="00493318"/>
    <w:rsid w:val="004934AF"/>
    <w:rsid w:val="0049352B"/>
    <w:rsid w:val="0049457D"/>
    <w:rsid w:val="00494F4E"/>
    <w:rsid w:val="00494FE4"/>
    <w:rsid w:val="00495048"/>
    <w:rsid w:val="00495194"/>
    <w:rsid w:val="004953A8"/>
    <w:rsid w:val="004955EC"/>
    <w:rsid w:val="00495700"/>
    <w:rsid w:val="004960DE"/>
    <w:rsid w:val="004962BF"/>
    <w:rsid w:val="00496BD8"/>
    <w:rsid w:val="00496BF2"/>
    <w:rsid w:val="00496C06"/>
    <w:rsid w:val="00497250"/>
    <w:rsid w:val="004973B4"/>
    <w:rsid w:val="004978CC"/>
    <w:rsid w:val="00497AF1"/>
    <w:rsid w:val="00497BDF"/>
    <w:rsid w:val="00497DF9"/>
    <w:rsid w:val="00497F33"/>
    <w:rsid w:val="00497F64"/>
    <w:rsid w:val="004A0069"/>
    <w:rsid w:val="004A0B4A"/>
    <w:rsid w:val="004A0E9E"/>
    <w:rsid w:val="004A0EC1"/>
    <w:rsid w:val="004A1210"/>
    <w:rsid w:val="004A16B4"/>
    <w:rsid w:val="004A17C9"/>
    <w:rsid w:val="004A1A6C"/>
    <w:rsid w:val="004A1E87"/>
    <w:rsid w:val="004A1FC2"/>
    <w:rsid w:val="004A2191"/>
    <w:rsid w:val="004A25E3"/>
    <w:rsid w:val="004A2995"/>
    <w:rsid w:val="004A299A"/>
    <w:rsid w:val="004A2BFF"/>
    <w:rsid w:val="004A3C09"/>
    <w:rsid w:val="004A4591"/>
    <w:rsid w:val="004A4656"/>
    <w:rsid w:val="004A4924"/>
    <w:rsid w:val="004A53FC"/>
    <w:rsid w:val="004A54C4"/>
    <w:rsid w:val="004A5C1E"/>
    <w:rsid w:val="004A5D77"/>
    <w:rsid w:val="004A5D94"/>
    <w:rsid w:val="004A710C"/>
    <w:rsid w:val="004A7770"/>
    <w:rsid w:val="004A790A"/>
    <w:rsid w:val="004B067B"/>
    <w:rsid w:val="004B0B29"/>
    <w:rsid w:val="004B0CCD"/>
    <w:rsid w:val="004B0F50"/>
    <w:rsid w:val="004B106B"/>
    <w:rsid w:val="004B127A"/>
    <w:rsid w:val="004B13F3"/>
    <w:rsid w:val="004B1746"/>
    <w:rsid w:val="004B186B"/>
    <w:rsid w:val="004B23A8"/>
    <w:rsid w:val="004B27AF"/>
    <w:rsid w:val="004B2A96"/>
    <w:rsid w:val="004B2D11"/>
    <w:rsid w:val="004B2E79"/>
    <w:rsid w:val="004B2EDF"/>
    <w:rsid w:val="004B3045"/>
    <w:rsid w:val="004B308E"/>
    <w:rsid w:val="004B32CE"/>
    <w:rsid w:val="004B35C6"/>
    <w:rsid w:val="004B3C63"/>
    <w:rsid w:val="004B409E"/>
    <w:rsid w:val="004B4ACC"/>
    <w:rsid w:val="004B57A6"/>
    <w:rsid w:val="004B5AE6"/>
    <w:rsid w:val="004B5E58"/>
    <w:rsid w:val="004B5EDF"/>
    <w:rsid w:val="004B5FE8"/>
    <w:rsid w:val="004B6252"/>
    <w:rsid w:val="004B65F3"/>
    <w:rsid w:val="004B6753"/>
    <w:rsid w:val="004B6A10"/>
    <w:rsid w:val="004B6D19"/>
    <w:rsid w:val="004B6DC4"/>
    <w:rsid w:val="004B709C"/>
    <w:rsid w:val="004B7420"/>
    <w:rsid w:val="004B74BC"/>
    <w:rsid w:val="004C02A4"/>
    <w:rsid w:val="004C035F"/>
    <w:rsid w:val="004C045A"/>
    <w:rsid w:val="004C089C"/>
    <w:rsid w:val="004C0B43"/>
    <w:rsid w:val="004C0BDD"/>
    <w:rsid w:val="004C0FE7"/>
    <w:rsid w:val="004C23F3"/>
    <w:rsid w:val="004C243E"/>
    <w:rsid w:val="004C2F29"/>
    <w:rsid w:val="004C2FF6"/>
    <w:rsid w:val="004C32E1"/>
    <w:rsid w:val="004C3D98"/>
    <w:rsid w:val="004C3F94"/>
    <w:rsid w:val="004C4C6F"/>
    <w:rsid w:val="004C52D6"/>
    <w:rsid w:val="004C5312"/>
    <w:rsid w:val="004C54AD"/>
    <w:rsid w:val="004C5B46"/>
    <w:rsid w:val="004C63A2"/>
    <w:rsid w:val="004C644A"/>
    <w:rsid w:val="004C6D6F"/>
    <w:rsid w:val="004C7003"/>
    <w:rsid w:val="004C7210"/>
    <w:rsid w:val="004C7A86"/>
    <w:rsid w:val="004C7D10"/>
    <w:rsid w:val="004C7FF8"/>
    <w:rsid w:val="004D0217"/>
    <w:rsid w:val="004D04D4"/>
    <w:rsid w:val="004D08D6"/>
    <w:rsid w:val="004D0E7B"/>
    <w:rsid w:val="004D0EAB"/>
    <w:rsid w:val="004D0F91"/>
    <w:rsid w:val="004D11C5"/>
    <w:rsid w:val="004D143D"/>
    <w:rsid w:val="004D1BE5"/>
    <w:rsid w:val="004D204F"/>
    <w:rsid w:val="004D256B"/>
    <w:rsid w:val="004D2720"/>
    <w:rsid w:val="004D2A63"/>
    <w:rsid w:val="004D2BAB"/>
    <w:rsid w:val="004D314D"/>
    <w:rsid w:val="004D335F"/>
    <w:rsid w:val="004D366F"/>
    <w:rsid w:val="004D3842"/>
    <w:rsid w:val="004D50E7"/>
    <w:rsid w:val="004D589D"/>
    <w:rsid w:val="004D5B0F"/>
    <w:rsid w:val="004D6282"/>
    <w:rsid w:val="004D634C"/>
    <w:rsid w:val="004D6AC3"/>
    <w:rsid w:val="004D708C"/>
    <w:rsid w:val="004D73EF"/>
    <w:rsid w:val="004D77CA"/>
    <w:rsid w:val="004D79A7"/>
    <w:rsid w:val="004D7CC5"/>
    <w:rsid w:val="004E01BE"/>
    <w:rsid w:val="004E0960"/>
    <w:rsid w:val="004E0AE4"/>
    <w:rsid w:val="004E0B54"/>
    <w:rsid w:val="004E0F5C"/>
    <w:rsid w:val="004E101D"/>
    <w:rsid w:val="004E14A4"/>
    <w:rsid w:val="004E1ACD"/>
    <w:rsid w:val="004E2224"/>
    <w:rsid w:val="004E2682"/>
    <w:rsid w:val="004E2C87"/>
    <w:rsid w:val="004E2EF8"/>
    <w:rsid w:val="004E3555"/>
    <w:rsid w:val="004E3E1D"/>
    <w:rsid w:val="004E3E39"/>
    <w:rsid w:val="004E3EE1"/>
    <w:rsid w:val="004E40BE"/>
    <w:rsid w:val="004E4570"/>
    <w:rsid w:val="004E4A4B"/>
    <w:rsid w:val="004E536D"/>
    <w:rsid w:val="004E548E"/>
    <w:rsid w:val="004E57AC"/>
    <w:rsid w:val="004E57E3"/>
    <w:rsid w:val="004E58AA"/>
    <w:rsid w:val="004E5AAC"/>
    <w:rsid w:val="004E605B"/>
    <w:rsid w:val="004E6193"/>
    <w:rsid w:val="004E6295"/>
    <w:rsid w:val="004E692E"/>
    <w:rsid w:val="004E696D"/>
    <w:rsid w:val="004E6BD3"/>
    <w:rsid w:val="004E6FE3"/>
    <w:rsid w:val="004E713F"/>
    <w:rsid w:val="004E73A4"/>
    <w:rsid w:val="004E7873"/>
    <w:rsid w:val="004E7C02"/>
    <w:rsid w:val="004E7D12"/>
    <w:rsid w:val="004F00BA"/>
    <w:rsid w:val="004F0434"/>
    <w:rsid w:val="004F0A09"/>
    <w:rsid w:val="004F0E3B"/>
    <w:rsid w:val="004F0FA8"/>
    <w:rsid w:val="004F2313"/>
    <w:rsid w:val="004F29DB"/>
    <w:rsid w:val="004F2A7A"/>
    <w:rsid w:val="004F2E55"/>
    <w:rsid w:val="004F3A30"/>
    <w:rsid w:val="004F3BC1"/>
    <w:rsid w:val="004F4004"/>
    <w:rsid w:val="004F4119"/>
    <w:rsid w:val="004F41AD"/>
    <w:rsid w:val="004F4294"/>
    <w:rsid w:val="004F4820"/>
    <w:rsid w:val="004F4AEF"/>
    <w:rsid w:val="004F4B33"/>
    <w:rsid w:val="004F5E7F"/>
    <w:rsid w:val="004F6204"/>
    <w:rsid w:val="004F6218"/>
    <w:rsid w:val="004F62B4"/>
    <w:rsid w:val="004F634F"/>
    <w:rsid w:val="004F681D"/>
    <w:rsid w:val="004F6A8D"/>
    <w:rsid w:val="004F70F5"/>
    <w:rsid w:val="004F738C"/>
    <w:rsid w:val="004F76D8"/>
    <w:rsid w:val="004F7DA2"/>
    <w:rsid w:val="00500C0F"/>
    <w:rsid w:val="00500CA5"/>
    <w:rsid w:val="00500CC6"/>
    <w:rsid w:val="00500FC3"/>
    <w:rsid w:val="005010ED"/>
    <w:rsid w:val="0050120E"/>
    <w:rsid w:val="00501223"/>
    <w:rsid w:val="00501949"/>
    <w:rsid w:val="00501A70"/>
    <w:rsid w:val="00501F99"/>
    <w:rsid w:val="0050205D"/>
    <w:rsid w:val="005020E4"/>
    <w:rsid w:val="00502162"/>
    <w:rsid w:val="005025FA"/>
    <w:rsid w:val="00502878"/>
    <w:rsid w:val="0050303D"/>
    <w:rsid w:val="005030ED"/>
    <w:rsid w:val="00503133"/>
    <w:rsid w:val="00503145"/>
    <w:rsid w:val="005031D4"/>
    <w:rsid w:val="0050344E"/>
    <w:rsid w:val="0050347A"/>
    <w:rsid w:val="005035CE"/>
    <w:rsid w:val="005035F0"/>
    <w:rsid w:val="00503605"/>
    <w:rsid w:val="00504145"/>
    <w:rsid w:val="005043E3"/>
    <w:rsid w:val="00504422"/>
    <w:rsid w:val="00504482"/>
    <w:rsid w:val="005044DF"/>
    <w:rsid w:val="0050479C"/>
    <w:rsid w:val="005053FF"/>
    <w:rsid w:val="00505529"/>
    <w:rsid w:val="005055C1"/>
    <w:rsid w:val="00505707"/>
    <w:rsid w:val="00505724"/>
    <w:rsid w:val="00506702"/>
    <w:rsid w:val="00506870"/>
    <w:rsid w:val="0050799C"/>
    <w:rsid w:val="00507A01"/>
    <w:rsid w:val="00507A58"/>
    <w:rsid w:val="00507B5B"/>
    <w:rsid w:val="00510753"/>
    <w:rsid w:val="005109A4"/>
    <w:rsid w:val="00510C1C"/>
    <w:rsid w:val="00510CD2"/>
    <w:rsid w:val="0051140C"/>
    <w:rsid w:val="00511985"/>
    <w:rsid w:val="00511E18"/>
    <w:rsid w:val="005122D1"/>
    <w:rsid w:val="00512455"/>
    <w:rsid w:val="0051252E"/>
    <w:rsid w:val="00512B9E"/>
    <w:rsid w:val="005139EE"/>
    <w:rsid w:val="00513B4D"/>
    <w:rsid w:val="00513D68"/>
    <w:rsid w:val="00514036"/>
    <w:rsid w:val="00514629"/>
    <w:rsid w:val="00514DDC"/>
    <w:rsid w:val="005150F3"/>
    <w:rsid w:val="0051521E"/>
    <w:rsid w:val="005156C4"/>
    <w:rsid w:val="00515B46"/>
    <w:rsid w:val="00515DBE"/>
    <w:rsid w:val="00516031"/>
    <w:rsid w:val="00516442"/>
    <w:rsid w:val="005164D9"/>
    <w:rsid w:val="0051654A"/>
    <w:rsid w:val="00516602"/>
    <w:rsid w:val="00516C1E"/>
    <w:rsid w:val="00516EBC"/>
    <w:rsid w:val="00516F7A"/>
    <w:rsid w:val="005173BE"/>
    <w:rsid w:val="0051753E"/>
    <w:rsid w:val="00517915"/>
    <w:rsid w:val="005205E2"/>
    <w:rsid w:val="00520A47"/>
    <w:rsid w:val="00521315"/>
    <w:rsid w:val="005214E9"/>
    <w:rsid w:val="00521711"/>
    <w:rsid w:val="005217F8"/>
    <w:rsid w:val="0052207F"/>
    <w:rsid w:val="0052228D"/>
    <w:rsid w:val="005229DD"/>
    <w:rsid w:val="00522DC0"/>
    <w:rsid w:val="00522EC8"/>
    <w:rsid w:val="00522F83"/>
    <w:rsid w:val="00523485"/>
    <w:rsid w:val="00523A90"/>
    <w:rsid w:val="00523C95"/>
    <w:rsid w:val="0052413A"/>
    <w:rsid w:val="00524361"/>
    <w:rsid w:val="00524EC3"/>
    <w:rsid w:val="00525B73"/>
    <w:rsid w:val="00525FB0"/>
    <w:rsid w:val="00526CDC"/>
    <w:rsid w:val="00526D19"/>
    <w:rsid w:val="00526DA0"/>
    <w:rsid w:val="0052721F"/>
    <w:rsid w:val="00527935"/>
    <w:rsid w:val="00527BB2"/>
    <w:rsid w:val="00527C70"/>
    <w:rsid w:val="00527E79"/>
    <w:rsid w:val="0053036D"/>
    <w:rsid w:val="00530696"/>
    <w:rsid w:val="00530B59"/>
    <w:rsid w:val="005313BB"/>
    <w:rsid w:val="00532146"/>
    <w:rsid w:val="005323AF"/>
    <w:rsid w:val="00532527"/>
    <w:rsid w:val="00532AD2"/>
    <w:rsid w:val="00532C6F"/>
    <w:rsid w:val="00532FCB"/>
    <w:rsid w:val="005336C1"/>
    <w:rsid w:val="005338BF"/>
    <w:rsid w:val="00533A1B"/>
    <w:rsid w:val="00533DA2"/>
    <w:rsid w:val="00533EC6"/>
    <w:rsid w:val="00533F69"/>
    <w:rsid w:val="005349A3"/>
    <w:rsid w:val="00534C02"/>
    <w:rsid w:val="0053532F"/>
    <w:rsid w:val="0053536C"/>
    <w:rsid w:val="00535517"/>
    <w:rsid w:val="00535CEC"/>
    <w:rsid w:val="00536163"/>
    <w:rsid w:val="0053638A"/>
    <w:rsid w:val="005363DA"/>
    <w:rsid w:val="005366CD"/>
    <w:rsid w:val="00536716"/>
    <w:rsid w:val="00536800"/>
    <w:rsid w:val="00536850"/>
    <w:rsid w:val="00536A02"/>
    <w:rsid w:val="00536BDD"/>
    <w:rsid w:val="00536CC8"/>
    <w:rsid w:val="00537347"/>
    <w:rsid w:val="0053740D"/>
    <w:rsid w:val="00537D6E"/>
    <w:rsid w:val="005405CB"/>
    <w:rsid w:val="00540668"/>
    <w:rsid w:val="005409C0"/>
    <w:rsid w:val="00540BC2"/>
    <w:rsid w:val="00540BE7"/>
    <w:rsid w:val="0054104B"/>
    <w:rsid w:val="005411BB"/>
    <w:rsid w:val="0054125E"/>
    <w:rsid w:val="005414F9"/>
    <w:rsid w:val="0054196F"/>
    <w:rsid w:val="005420A6"/>
    <w:rsid w:val="00542AD0"/>
    <w:rsid w:val="00542B80"/>
    <w:rsid w:val="00542DFF"/>
    <w:rsid w:val="00542E63"/>
    <w:rsid w:val="00543163"/>
    <w:rsid w:val="0054394A"/>
    <w:rsid w:val="00543DC1"/>
    <w:rsid w:val="005443AD"/>
    <w:rsid w:val="00544866"/>
    <w:rsid w:val="005462BE"/>
    <w:rsid w:val="0054645D"/>
    <w:rsid w:val="00546986"/>
    <w:rsid w:val="005469D8"/>
    <w:rsid w:val="00546A0A"/>
    <w:rsid w:val="00546DAA"/>
    <w:rsid w:val="00547435"/>
    <w:rsid w:val="00550233"/>
    <w:rsid w:val="005506A6"/>
    <w:rsid w:val="005508C6"/>
    <w:rsid w:val="00550ACE"/>
    <w:rsid w:val="00550B45"/>
    <w:rsid w:val="005515BB"/>
    <w:rsid w:val="00551897"/>
    <w:rsid w:val="005522B3"/>
    <w:rsid w:val="005527EF"/>
    <w:rsid w:val="005530CF"/>
    <w:rsid w:val="00553757"/>
    <w:rsid w:val="0055377F"/>
    <w:rsid w:val="00553B0C"/>
    <w:rsid w:val="00553C56"/>
    <w:rsid w:val="00553EA8"/>
    <w:rsid w:val="00553F42"/>
    <w:rsid w:val="00553FD2"/>
    <w:rsid w:val="005540A4"/>
    <w:rsid w:val="005540BB"/>
    <w:rsid w:val="005540E6"/>
    <w:rsid w:val="0055460E"/>
    <w:rsid w:val="0055477B"/>
    <w:rsid w:val="00554AE2"/>
    <w:rsid w:val="00554B66"/>
    <w:rsid w:val="00554BD3"/>
    <w:rsid w:val="00555017"/>
    <w:rsid w:val="0055509A"/>
    <w:rsid w:val="00555656"/>
    <w:rsid w:val="00555B03"/>
    <w:rsid w:val="00555DF2"/>
    <w:rsid w:val="005561ED"/>
    <w:rsid w:val="00556C8D"/>
    <w:rsid w:val="00556D9E"/>
    <w:rsid w:val="0055726B"/>
    <w:rsid w:val="005573E5"/>
    <w:rsid w:val="005576EA"/>
    <w:rsid w:val="00557F03"/>
    <w:rsid w:val="005600B7"/>
    <w:rsid w:val="0056035E"/>
    <w:rsid w:val="005603CD"/>
    <w:rsid w:val="00560910"/>
    <w:rsid w:val="00560B17"/>
    <w:rsid w:val="00560BC6"/>
    <w:rsid w:val="00560BD1"/>
    <w:rsid w:val="00560C89"/>
    <w:rsid w:val="00560F93"/>
    <w:rsid w:val="005610A9"/>
    <w:rsid w:val="005611ED"/>
    <w:rsid w:val="00561B76"/>
    <w:rsid w:val="00561BF7"/>
    <w:rsid w:val="00561ED8"/>
    <w:rsid w:val="00562038"/>
    <w:rsid w:val="00562389"/>
    <w:rsid w:val="00562E60"/>
    <w:rsid w:val="005632CB"/>
    <w:rsid w:val="0056363F"/>
    <w:rsid w:val="005639E8"/>
    <w:rsid w:val="00564238"/>
    <w:rsid w:val="00564302"/>
    <w:rsid w:val="00564838"/>
    <w:rsid w:val="00564C43"/>
    <w:rsid w:val="0056528E"/>
    <w:rsid w:val="005654F1"/>
    <w:rsid w:val="00565C0D"/>
    <w:rsid w:val="00565E09"/>
    <w:rsid w:val="00565E89"/>
    <w:rsid w:val="005660C6"/>
    <w:rsid w:val="00566ECD"/>
    <w:rsid w:val="005670A8"/>
    <w:rsid w:val="005670E6"/>
    <w:rsid w:val="005676F0"/>
    <w:rsid w:val="00567A80"/>
    <w:rsid w:val="00567BB1"/>
    <w:rsid w:val="00567DCB"/>
    <w:rsid w:val="00567FC4"/>
    <w:rsid w:val="005700D8"/>
    <w:rsid w:val="00570286"/>
    <w:rsid w:val="005707C2"/>
    <w:rsid w:val="005707C4"/>
    <w:rsid w:val="005708D5"/>
    <w:rsid w:val="00570E7E"/>
    <w:rsid w:val="0057161E"/>
    <w:rsid w:val="0057180E"/>
    <w:rsid w:val="005718EE"/>
    <w:rsid w:val="00571DA9"/>
    <w:rsid w:val="005720DE"/>
    <w:rsid w:val="00572C39"/>
    <w:rsid w:val="0057323B"/>
    <w:rsid w:val="005737A1"/>
    <w:rsid w:val="0057390D"/>
    <w:rsid w:val="00573A92"/>
    <w:rsid w:val="00573BF1"/>
    <w:rsid w:val="00573D05"/>
    <w:rsid w:val="005740E8"/>
    <w:rsid w:val="0057429B"/>
    <w:rsid w:val="005744E1"/>
    <w:rsid w:val="00574763"/>
    <w:rsid w:val="0057483B"/>
    <w:rsid w:val="00574931"/>
    <w:rsid w:val="00574F1A"/>
    <w:rsid w:val="0057506E"/>
    <w:rsid w:val="00575FCB"/>
    <w:rsid w:val="00576416"/>
    <w:rsid w:val="0057667E"/>
    <w:rsid w:val="00576B6B"/>
    <w:rsid w:val="00576C5E"/>
    <w:rsid w:val="00576D6F"/>
    <w:rsid w:val="005774C7"/>
    <w:rsid w:val="00577502"/>
    <w:rsid w:val="00577631"/>
    <w:rsid w:val="00577DCE"/>
    <w:rsid w:val="005811F9"/>
    <w:rsid w:val="00581393"/>
    <w:rsid w:val="00581BE9"/>
    <w:rsid w:val="00581E25"/>
    <w:rsid w:val="00581F85"/>
    <w:rsid w:val="00582497"/>
    <w:rsid w:val="0058249C"/>
    <w:rsid w:val="005824DF"/>
    <w:rsid w:val="005829D6"/>
    <w:rsid w:val="005829E6"/>
    <w:rsid w:val="00582AB9"/>
    <w:rsid w:val="00582E45"/>
    <w:rsid w:val="005833E9"/>
    <w:rsid w:val="0058354F"/>
    <w:rsid w:val="005839F9"/>
    <w:rsid w:val="0058405A"/>
    <w:rsid w:val="0058477B"/>
    <w:rsid w:val="00584B5A"/>
    <w:rsid w:val="00584DED"/>
    <w:rsid w:val="00584E8D"/>
    <w:rsid w:val="00585468"/>
    <w:rsid w:val="005854DA"/>
    <w:rsid w:val="00585797"/>
    <w:rsid w:val="00585B44"/>
    <w:rsid w:val="00585B79"/>
    <w:rsid w:val="00585C86"/>
    <w:rsid w:val="00585ED3"/>
    <w:rsid w:val="005860FF"/>
    <w:rsid w:val="005861A3"/>
    <w:rsid w:val="0058628A"/>
    <w:rsid w:val="0058685D"/>
    <w:rsid w:val="00586D5E"/>
    <w:rsid w:val="00586F72"/>
    <w:rsid w:val="005872D9"/>
    <w:rsid w:val="0058739B"/>
    <w:rsid w:val="0058774F"/>
    <w:rsid w:val="005878E8"/>
    <w:rsid w:val="00587D69"/>
    <w:rsid w:val="00587E2D"/>
    <w:rsid w:val="00590186"/>
    <w:rsid w:val="005901B9"/>
    <w:rsid w:val="00590205"/>
    <w:rsid w:val="0059020B"/>
    <w:rsid w:val="00590723"/>
    <w:rsid w:val="005907DE"/>
    <w:rsid w:val="00590BF2"/>
    <w:rsid w:val="00590DBB"/>
    <w:rsid w:val="005915DF"/>
    <w:rsid w:val="0059179C"/>
    <w:rsid w:val="00592451"/>
    <w:rsid w:val="00592C64"/>
    <w:rsid w:val="00592D55"/>
    <w:rsid w:val="005933C1"/>
    <w:rsid w:val="005933E7"/>
    <w:rsid w:val="00593A83"/>
    <w:rsid w:val="00593BFD"/>
    <w:rsid w:val="005942B3"/>
    <w:rsid w:val="005943D2"/>
    <w:rsid w:val="005944E7"/>
    <w:rsid w:val="00594533"/>
    <w:rsid w:val="00594668"/>
    <w:rsid w:val="00594AEB"/>
    <w:rsid w:val="00594D39"/>
    <w:rsid w:val="00594DC1"/>
    <w:rsid w:val="00594FE9"/>
    <w:rsid w:val="00595377"/>
    <w:rsid w:val="00595AA6"/>
    <w:rsid w:val="00595F7A"/>
    <w:rsid w:val="00596083"/>
    <w:rsid w:val="0059622C"/>
    <w:rsid w:val="0059627D"/>
    <w:rsid w:val="005962D0"/>
    <w:rsid w:val="00596633"/>
    <w:rsid w:val="005968B6"/>
    <w:rsid w:val="00596966"/>
    <w:rsid w:val="00596A44"/>
    <w:rsid w:val="00596A63"/>
    <w:rsid w:val="00596AED"/>
    <w:rsid w:val="00596D7C"/>
    <w:rsid w:val="0059715E"/>
    <w:rsid w:val="0059735F"/>
    <w:rsid w:val="00597B9A"/>
    <w:rsid w:val="00597CAB"/>
    <w:rsid w:val="005A02AD"/>
    <w:rsid w:val="005A0864"/>
    <w:rsid w:val="005A0CF9"/>
    <w:rsid w:val="005A1014"/>
    <w:rsid w:val="005A195A"/>
    <w:rsid w:val="005A1BDF"/>
    <w:rsid w:val="005A1EE4"/>
    <w:rsid w:val="005A22BB"/>
    <w:rsid w:val="005A2946"/>
    <w:rsid w:val="005A29B0"/>
    <w:rsid w:val="005A337E"/>
    <w:rsid w:val="005A3486"/>
    <w:rsid w:val="005A3E5E"/>
    <w:rsid w:val="005A3FF3"/>
    <w:rsid w:val="005A431A"/>
    <w:rsid w:val="005A4E83"/>
    <w:rsid w:val="005A4FA3"/>
    <w:rsid w:val="005A575C"/>
    <w:rsid w:val="005A6170"/>
    <w:rsid w:val="005A62AA"/>
    <w:rsid w:val="005A6F61"/>
    <w:rsid w:val="005A7359"/>
    <w:rsid w:val="005A7820"/>
    <w:rsid w:val="005A7839"/>
    <w:rsid w:val="005B0013"/>
    <w:rsid w:val="005B04D4"/>
    <w:rsid w:val="005B0A88"/>
    <w:rsid w:val="005B0AF2"/>
    <w:rsid w:val="005B0B1F"/>
    <w:rsid w:val="005B0DB0"/>
    <w:rsid w:val="005B0E84"/>
    <w:rsid w:val="005B11D4"/>
    <w:rsid w:val="005B12EF"/>
    <w:rsid w:val="005B14F4"/>
    <w:rsid w:val="005B19D4"/>
    <w:rsid w:val="005B1C68"/>
    <w:rsid w:val="005B1F95"/>
    <w:rsid w:val="005B20EC"/>
    <w:rsid w:val="005B214F"/>
    <w:rsid w:val="005B2219"/>
    <w:rsid w:val="005B233E"/>
    <w:rsid w:val="005B26EA"/>
    <w:rsid w:val="005B2A3B"/>
    <w:rsid w:val="005B3219"/>
    <w:rsid w:val="005B3398"/>
    <w:rsid w:val="005B346C"/>
    <w:rsid w:val="005B34D8"/>
    <w:rsid w:val="005B3FA9"/>
    <w:rsid w:val="005B42CB"/>
    <w:rsid w:val="005B42E5"/>
    <w:rsid w:val="005B4348"/>
    <w:rsid w:val="005B47AE"/>
    <w:rsid w:val="005B47CD"/>
    <w:rsid w:val="005B491C"/>
    <w:rsid w:val="005B59CC"/>
    <w:rsid w:val="005B5A39"/>
    <w:rsid w:val="005B60C7"/>
    <w:rsid w:val="005B630A"/>
    <w:rsid w:val="005B6340"/>
    <w:rsid w:val="005B6741"/>
    <w:rsid w:val="005B7A77"/>
    <w:rsid w:val="005B7BA6"/>
    <w:rsid w:val="005B7BE0"/>
    <w:rsid w:val="005C0645"/>
    <w:rsid w:val="005C0900"/>
    <w:rsid w:val="005C0B4F"/>
    <w:rsid w:val="005C0CA9"/>
    <w:rsid w:val="005C0DD2"/>
    <w:rsid w:val="005C0E38"/>
    <w:rsid w:val="005C128B"/>
    <w:rsid w:val="005C1448"/>
    <w:rsid w:val="005C1456"/>
    <w:rsid w:val="005C1844"/>
    <w:rsid w:val="005C1AA5"/>
    <w:rsid w:val="005C1D2F"/>
    <w:rsid w:val="005C1F6D"/>
    <w:rsid w:val="005C20CC"/>
    <w:rsid w:val="005C295F"/>
    <w:rsid w:val="005C312E"/>
    <w:rsid w:val="005C38C9"/>
    <w:rsid w:val="005C3932"/>
    <w:rsid w:val="005C39DA"/>
    <w:rsid w:val="005C3AE1"/>
    <w:rsid w:val="005C3E13"/>
    <w:rsid w:val="005C3E50"/>
    <w:rsid w:val="005C3EE8"/>
    <w:rsid w:val="005C4197"/>
    <w:rsid w:val="005C4714"/>
    <w:rsid w:val="005C4987"/>
    <w:rsid w:val="005C4C8B"/>
    <w:rsid w:val="005C5427"/>
    <w:rsid w:val="005C5975"/>
    <w:rsid w:val="005C6571"/>
    <w:rsid w:val="005C6592"/>
    <w:rsid w:val="005C6DDF"/>
    <w:rsid w:val="005C71B8"/>
    <w:rsid w:val="005C7246"/>
    <w:rsid w:val="005C73F3"/>
    <w:rsid w:val="005C7519"/>
    <w:rsid w:val="005C7695"/>
    <w:rsid w:val="005C7947"/>
    <w:rsid w:val="005C7A30"/>
    <w:rsid w:val="005C7A53"/>
    <w:rsid w:val="005C7EA5"/>
    <w:rsid w:val="005D0233"/>
    <w:rsid w:val="005D0AEC"/>
    <w:rsid w:val="005D0BAD"/>
    <w:rsid w:val="005D0D56"/>
    <w:rsid w:val="005D0FD9"/>
    <w:rsid w:val="005D10D7"/>
    <w:rsid w:val="005D164B"/>
    <w:rsid w:val="005D17B3"/>
    <w:rsid w:val="005D19B8"/>
    <w:rsid w:val="005D1DFA"/>
    <w:rsid w:val="005D1E7A"/>
    <w:rsid w:val="005D22B3"/>
    <w:rsid w:val="005D24E7"/>
    <w:rsid w:val="005D263F"/>
    <w:rsid w:val="005D26C5"/>
    <w:rsid w:val="005D2A93"/>
    <w:rsid w:val="005D332C"/>
    <w:rsid w:val="005D340A"/>
    <w:rsid w:val="005D3A7A"/>
    <w:rsid w:val="005D3C03"/>
    <w:rsid w:val="005D3E8E"/>
    <w:rsid w:val="005D3F8A"/>
    <w:rsid w:val="005D4137"/>
    <w:rsid w:val="005D435E"/>
    <w:rsid w:val="005D48DD"/>
    <w:rsid w:val="005D4B42"/>
    <w:rsid w:val="005D52B0"/>
    <w:rsid w:val="005D566E"/>
    <w:rsid w:val="005D57EE"/>
    <w:rsid w:val="005D57F3"/>
    <w:rsid w:val="005D5E89"/>
    <w:rsid w:val="005D5FD4"/>
    <w:rsid w:val="005D66B5"/>
    <w:rsid w:val="005D6718"/>
    <w:rsid w:val="005D7A22"/>
    <w:rsid w:val="005E0B53"/>
    <w:rsid w:val="005E1059"/>
    <w:rsid w:val="005E1476"/>
    <w:rsid w:val="005E187C"/>
    <w:rsid w:val="005E1B12"/>
    <w:rsid w:val="005E1F9E"/>
    <w:rsid w:val="005E2129"/>
    <w:rsid w:val="005E2608"/>
    <w:rsid w:val="005E2B07"/>
    <w:rsid w:val="005E2C55"/>
    <w:rsid w:val="005E3242"/>
    <w:rsid w:val="005E32CA"/>
    <w:rsid w:val="005E377D"/>
    <w:rsid w:val="005E46A4"/>
    <w:rsid w:val="005E4942"/>
    <w:rsid w:val="005E518F"/>
    <w:rsid w:val="005E55F8"/>
    <w:rsid w:val="005E5A08"/>
    <w:rsid w:val="005E5C6D"/>
    <w:rsid w:val="005E60CB"/>
    <w:rsid w:val="005E6514"/>
    <w:rsid w:val="005E664F"/>
    <w:rsid w:val="005E6696"/>
    <w:rsid w:val="005E681B"/>
    <w:rsid w:val="005E6BB9"/>
    <w:rsid w:val="005E6D7F"/>
    <w:rsid w:val="005E6F02"/>
    <w:rsid w:val="005E7217"/>
    <w:rsid w:val="005E72A2"/>
    <w:rsid w:val="005E7501"/>
    <w:rsid w:val="005E7C09"/>
    <w:rsid w:val="005F00F6"/>
    <w:rsid w:val="005F01BE"/>
    <w:rsid w:val="005F0F30"/>
    <w:rsid w:val="005F18DB"/>
    <w:rsid w:val="005F1AF9"/>
    <w:rsid w:val="005F1C40"/>
    <w:rsid w:val="005F1E6E"/>
    <w:rsid w:val="005F22CB"/>
    <w:rsid w:val="005F2344"/>
    <w:rsid w:val="005F2374"/>
    <w:rsid w:val="005F2E53"/>
    <w:rsid w:val="005F307E"/>
    <w:rsid w:val="005F3253"/>
    <w:rsid w:val="005F36BE"/>
    <w:rsid w:val="005F3700"/>
    <w:rsid w:val="005F4C31"/>
    <w:rsid w:val="005F4CE2"/>
    <w:rsid w:val="005F4D14"/>
    <w:rsid w:val="005F4F18"/>
    <w:rsid w:val="005F576C"/>
    <w:rsid w:val="005F5838"/>
    <w:rsid w:val="005F5ABA"/>
    <w:rsid w:val="005F6582"/>
    <w:rsid w:val="005F6703"/>
    <w:rsid w:val="005F6991"/>
    <w:rsid w:val="005F6B28"/>
    <w:rsid w:val="005F6B86"/>
    <w:rsid w:val="005F6B8D"/>
    <w:rsid w:val="005F6D42"/>
    <w:rsid w:val="005F6EC6"/>
    <w:rsid w:val="005F6F04"/>
    <w:rsid w:val="005F7255"/>
    <w:rsid w:val="005F7708"/>
    <w:rsid w:val="005F77F7"/>
    <w:rsid w:val="005F792F"/>
    <w:rsid w:val="005F7F74"/>
    <w:rsid w:val="006000B3"/>
    <w:rsid w:val="00600189"/>
    <w:rsid w:val="00600413"/>
    <w:rsid w:val="0060045D"/>
    <w:rsid w:val="006004BB"/>
    <w:rsid w:val="00600667"/>
    <w:rsid w:val="00600849"/>
    <w:rsid w:val="00600EA4"/>
    <w:rsid w:val="0060104F"/>
    <w:rsid w:val="006014BC"/>
    <w:rsid w:val="0060152A"/>
    <w:rsid w:val="00601B79"/>
    <w:rsid w:val="00601CBF"/>
    <w:rsid w:val="00601E4E"/>
    <w:rsid w:val="0060234D"/>
    <w:rsid w:val="00602A00"/>
    <w:rsid w:val="00602B02"/>
    <w:rsid w:val="00602F93"/>
    <w:rsid w:val="00603100"/>
    <w:rsid w:val="006031B3"/>
    <w:rsid w:val="00603320"/>
    <w:rsid w:val="0060371F"/>
    <w:rsid w:val="0060397D"/>
    <w:rsid w:val="00603EAA"/>
    <w:rsid w:val="00604402"/>
    <w:rsid w:val="00604456"/>
    <w:rsid w:val="0060502A"/>
    <w:rsid w:val="0060512A"/>
    <w:rsid w:val="00605390"/>
    <w:rsid w:val="006056C2"/>
    <w:rsid w:val="0060580E"/>
    <w:rsid w:val="006061F9"/>
    <w:rsid w:val="006063E8"/>
    <w:rsid w:val="00606421"/>
    <w:rsid w:val="00606AA2"/>
    <w:rsid w:val="00606C11"/>
    <w:rsid w:val="00607122"/>
    <w:rsid w:val="0060731E"/>
    <w:rsid w:val="0060749D"/>
    <w:rsid w:val="006076CF"/>
    <w:rsid w:val="00607762"/>
    <w:rsid w:val="00607D74"/>
    <w:rsid w:val="006104E6"/>
    <w:rsid w:val="006106DB"/>
    <w:rsid w:val="00610887"/>
    <w:rsid w:val="00610CC8"/>
    <w:rsid w:val="00610CE4"/>
    <w:rsid w:val="00610EE8"/>
    <w:rsid w:val="00611045"/>
    <w:rsid w:val="006114F9"/>
    <w:rsid w:val="00611505"/>
    <w:rsid w:val="006117DA"/>
    <w:rsid w:val="00611C67"/>
    <w:rsid w:val="0061225B"/>
    <w:rsid w:val="0061278C"/>
    <w:rsid w:val="006129A4"/>
    <w:rsid w:val="00612A31"/>
    <w:rsid w:val="00612E1C"/>
    <w:rsid w:val="00613123"/>
    <w:rsid w:val="006132D9"/>
    <w:rsid w:val="0061333A"/>
    <w:rsid w:val="00613698"/>
    <w:rsid w:val="00613893"/>
    <w:rsid w:val="00613BB2"/>
    <w:rsid w:val="00613BC0"/>
    <w:rsid w:val="00613CA5"/>
    <w:rsid w:val="00613CEE"/>
    <w:rsid w:val="00613FA1"/>
    <w:rsid w:val="0061429E"/>
    <w:rsid w:val="00614518"/>
    <w:rsid w:val="0061516F"/>
    <w:rsid w:val="0061520C"/>
    <w:rsid w:val="0061589B"/>
    <w:rsid w:val="00615928"/>
    <w:rsid w:val="006159B1"/>
    <w:rsid w:val="00615F5E"/>
    <w:rsid w:val="0061669A"/>
    <w:rsid w:val="00616A2B"/>
    <w:rsid w:val="00616AD4"/>
    <w:rsid w:val="00616AE1"/>
    <w:rsid w:val="0061704E"/>
    <w:rsid w:val="00617A96"/>
    <w:rsid w:val="00617DD3"/>
    <w:rsid w:val="00617E65"/>
    <w:rsid w:val="00617EBF"/>
    <w:rsid w:val="00620171"/>
    <w:rsid w:val="006201B5"/>
    <w:rsid w:val="00620627"/>
    <w:rsid w:val="00620B46"/>
    <w:rsid w:val="00620E8B"/>
    <w:rsid w:val="006210D0"/>
    <w:rsid w:val="006210DC"/>
    <w:rsid w:val="00621120"/>
    <w:rsid w:val="006214A3"/>
    <w:rsid w:val="00622356"/>
    <w:rsid w:val="00622410"/>
    <w:rsid w:val="006225AF"/>
    <w:rsid w:val="006228CD"/>
    <w:rsid w:val="00622BF6"/>
    <w:rsid w:val="00622D1C"/>
    <w:rsid w:val="00622E98"/>
    <w:rsid w:val="00623167"/>
    <w:rsid w:val="00623189"/>
    <w:rsid w:val="00623431"/>
    <w:rsid w:val="006237EE"/>
    <w:rsid w:val="00623902"/>
    <w:rsid w:val="00623ABE"/>
    <w:rsid w:val="00623E06"/>
    <w:rsid w:val="00623F5F"/>
    <w:rsid w:val="00623FA1"/>
    <w:rsid w:val="006241C5"/>
    <w:rsid w:val="00624218"/>
    <w:rsid w:val="006245EB"/>
    <w:rsid w:val="00624710"/>
    <w:rsid w:val="006249A2"/>
    <w:rsid w:val="00624C84"/>
    <w:rsid w:val="00624D5F"/>
    <w:rsid w:val="006250C4"/>
    <w:rsid w:val="00625280"/>
    <w:rsid w:val="00625534"/>
    <w:rsid w:val="00625670"/>
    <w:rsid w:val="0062596E"/>
    <w:rsid w:val="00625AD5"/>
    <w:rsid w:val="00625D4E"/>
    <w:rsid w:val="00626160"/>
    <w:rsid w:val="00626214"/>
    <w:rsid w:val="0062650A"/>
    <w:rsid w:val="00626524"/>
    <w:rsid w:val="006274AD"/>
    <w:rsid w:val="006274F5"/>
    <w:rsid w:val="0062765F"/>
    <w:rsid w:val="0062788B"/>
    <w:rsid w:val="006278EB"/>
    <w:rsid w:val="00627CF7"/>
    <w:rsid w:val="00630501"/>
    <w:rsid w:val="00631390"/>
    <w:rsid w:val="006319CF"/>
    <w:rsid w:val="00631BC2"/>
    <w:rsid w:val="00631C5B"/>
    <w:rsid w:val="006324F5"/>
    <w:rsid w:val="006327AD"/>
    <w:rsid w:val="00632C8A"/>
    <w:rsid w:val="00633333"/>
    <w:rsid w:val="00633886"/>
    <w:rsid w:val="006339EF"/>
    <w:rsid w:val="00633AA2"/>
    <w:rsid w:val="00633E04"/>
    <w:rsid w:val="00633E2D"/>
    <w:rsid w:val="00633F2E"/>
    <w:rsid w:val="006342F5"/>
    <w:rsid w:val="0063433E"/>
    <w:rsid w:val="00634543"/>
    <w:rsid w:val="00634ADA"/>
    <w:rsid w:val="00635042"/>
    <w:rsid w:val="006350A1"/>
    <w:rsid w:val="00635364"/>
    <w:rsid w:val="00635E08"/>
    <w:rsid w:val="006365AD"/>
    <w:rsid w:val="0063660A"/>
    <w:rsid w:val="00636DCB"/>
    <w:rsid w:val="00636E7D"/>
    <w:rsid w:val="006371E4"/>
    <w:rsid w:val="00637809"/>
    <w:rsid w:val="0063788E"/>
    <w:rsid w:val="006401EF"/>
    <w:rsid w:val="0064033C"/>
    <w:rsid w:val="00640378"/>
    <w:rsid w:val="006409B3"/>
    <w:rsid w:val="00641269"/>
    <w:rsid w:val="00641846"/>
    <w:rsid w:val="00641AE5"/>
    <w:rsid w:val="00641B55"/>
    <w:rsid w:val="00641F99"/>
    <w:rsid w:val="0064244A"/>
    <w:rsid w:val="006425EB"/>
    <w:rsid w:val="00642B3A"/>
    <w:rsid w:val="00642B7E"/>
    <w:rsid w:val="0064303E"/>
    <w:rsid w:val="006430BF"/>
    <w:rsid w:val="0064358F"/>
    <w:rsid w:val="00643D87"/>
    <w:rsid w:val="006440DE"/>
    <w:rsid w:val="00644219"/>
    <w:rsid w:val="00644377"/>
    <w:rsid w:val="0064439B"/>
    <w:rsid w:val="006444EC"/>
    <w:rsid w:val="0064510B"/>
    <w:rsid w:val="0064515B"/>
    <w:rsid w:val="00645C68"/>
    <w:rsid w:val="00646055"/>
    <w:rsid w:val="00646279"/>
    <w:rsid w:val="0064641E"/>
    <w:rsid w:val="006464FB"/>
    <w:rsid w:val="00646B66"/>
    <w:rsid w:val="00647015"/>
    <w:rsid w:val="006477B7"/>
    <w:rsid w:val="00647808"/>
    <w:rsid w:val="006478C3"/>
    <w:rsid w:val="00647BE9"/>
    <w:rsid w:val="00647EEB"/>
    <w:rsid w:val="00650455"/>
    <w:rsid w:val="00650CFB"/>
    <w:rsid w:val="00651027"/>
    <w:rsid w:val="0065184E"/>
    <w:rsid w:val="00651A31"/>
    <w:rsid w:val="00651C65"/>
    <w:rsid w:val="00651DCF"/>
    <w:rsid w:val="00652063"/>
    <w:rsid w:val="006522CC"/>
    <w:rsid w:val="0065247A"/>
    <w:rsid w:val="0065293E"/>
    <w:rsid w:val="00652F60"/>
    <w:rsid w:val="0065333F"/>
    <w:rsid w:val="00653422"/>
    <w:rsid w:val="00653536"/>
    <w:rsid w:val="00653540"/>
    <w:rsid w:val="00653646"/>
    <w:rsid w:val="00653862"/>
    <w:rsid w:val="00653B49"/>
    <w:rsid w:val="006540B3"/>
    <w:rsid w:val="006540F6"/>
    <w:rsid w:val="006541DD"/>
    <w:rsid w:val="006544F5"/>
    <w:rsid w:val="00654A71"/>
    <w:rsid w:val="00655282"/>
    <w:rsid w:val="00655297"/>
    <w:rsid w:val="006558F1"/>
    <w:rsid w:val="006559F0"/>
    <w:rsid w:val="00655B9D"/>
    <w:rsid w:val="00655D4A"/>
    <w:rsid w:val="00656497"/>
    <w:rsid w:val="00656BAD"/>
    <w:rsid w:val="0065722B"/>
    <w:rsid w:val="0065760C"/>
    <w:rsid w:val="00657BD5"/>
    <w:rsid w:val="00660134"/>
    <w:rsid w:val="00660A5C"/>
    <w:rsid w:val="00660FB0"/>
    <w:rsid w:val="006610B5"/>
    <w:rsid w:val="006611D4"/>
    <w:rsid w:val="00661257"/>
    <w:rsid w:val="00661518"/>
    <w:rsid w:val="006615FF"/>
    <w:rsid w:val="00661BCC"/>
    <w:rsid w:val="00662597"/>
    <w:rsid w:val="00662AF7"/>
    <w:rsid w:val="00662B93"/>
    <w:rsid w:val="00662D46"/>
    <w:rsid w:val="00662D6A"/>
    <w:rsid w:val="006631DB"/>
    <w:rsid w:val="006639C9"/>
    <w:rsid w:val="00663E21"/>
    <w:rsid w:val="006642B9"/>
    <w:rsid w:val="00664344"/>
    <w:rsid w:val="0066456E"/>
    <w:rsid w:val="00664759"/>
    <w:rsid w:val="00664BD2"/>
    <w:rsid w:val="00664C95"/>
    <w:rsid w:val="00664CC6"/>
    <w:rsid w:val="0066502E"/>
    <w:rsid w:val="00665273"/>
    <w:rsid w:val="006656DA"/>
    <w:rsid w:val="006659DF"/>
    <w:rsid w:val="00665A32"/>
    <w:rsid w:val="00665A59"/>
    <w:rsid w:val="00665CE9"/>
    <w:rsid w:val="00665F5C"/>
    <w:rsid w:val="00665F6A"/>
    <w:rsid w:val="0066604F"/>
    <w:rsid w:val="006661D4"/>
    <w:rsid w:val="00666218"/>
    <w:rsid w:val="006662E2"/>
    <w:rsid w:val="00666629"/>
    <w:rsid w:val="00666703"/>
    <w:rsid w:val="00666A75"/>
    <w:rsid w:val="00666C73"/>
    <w:rsid w:val="006672D5"/>
    <w:rsid w:val="006675E4"/>
    <w:rsid w:val="006677F1"/>
    <w:rsid w:val="00667998"/>
    <w:rsid w:val="00667B98"/>
    <w:rsid w:val="00667D64"/>
    <w:rsid w:val="00667ED3"/>
    <w:rsid w:val="00667F6D"/>
    <w:rsid w:val="006700DA"/>
    <w:rsid w:val="006704F0"/>
    <w:rsid w:val="00670A1B"/>
    <w:rsid w:val="00670C02"/>
    <w:rsid w:val="00670F94"/>
    <w:rsid w:val="0067127A"/>
    <w:rsid w:val="006713E8"/>
    <w:rsid w:val="00671778"/>
    <w:rsid w:val="00671EC8"/>
    <w:rsid w:val="00671EF6"/>
    <w:rsid w:val="00672CE7"/>
    <w:rsid w:val="006733B5"/>
    <w:rsid w:val="00674451"/>
    <w:rsid w:val="00674C5A"/>
    <w:rsid w:val="00674E04"/>
    <w:rsid w:val="006753A0"/>
    <w:rsid w:val="006757AC"/>
    <w:rsid w:val="00675879"/>
    <w:rsid w:val="00675B8B"/>
    <w:rsid w:val="00675C09"/>
    <w:rsid w:val="00675C3E"/>
    <w:rsid w:val="00675C93"/>
    <w:rsid w:val="00675D07"/>
    <w:rsid w:val="00675FDB"/>
    <w:rsid w:val="00676094"/>
    <w:rsid w:val="0067700A"/>
    <w:rsid w:val="00677390"/>
    <w:rsid w:val="00677A97"/>
    <w:rsid w:val="00677B9D"/>
    <w:rsid w:val="00677E02"/>
    <w:rsid w:val="006802F4"/>
    <w:rsid w:val="00680353"/>
    <w:rsid w:val="006803B5"/>
    <w:rsid w:val="00680649"/>
    <w:rsid w:val="00680B92"/>
    <w:rsid w:val="00680DDC"/>
    <w:rsid w:val="00680FB3"/>
    <w:rsid w:val="00681159"/>
    <w:rsid w:val="00681DF5"/>
    <w:rsid w:val="0068216C"/>
    <w:rsid w:val="006822F7"/>
    <w:rsid w:val="00682717"/>
    <w:rsid w:val="00682809"/>
    <w:rsid w:val="00682ED6"/>
    <w:rsid w:val="006836EE"/>
    <w:rsid w:val="006838DC"/>
    <w:rsid w:val="00683BAE"/>
    <w:rsid w:val="00684003"/>
    <w:rsid w:val="0068489B"/>
    <w:rsid w:val="00684CC0"/>
    <w:rsid w:val="00684D27"/>
    <w:rsid w:val="00685C3D"/>
    <w:rsid w:val="00685D22"/>
    <w:rsid w:val="00685DAC"/>
    <w:rsid w:val="00686240"/>
    <w:rsid w:val="0068634A"/>
    <w:rsid w:val="00686B3B"/>
    <w:rsid w:val="00686CBE"/>
    <w:rsid w:val="00686D99"/>
    <w:rsid w:val="0068750E"/>
    <w:rsid w:val="006878A3"/>
    <w:rsid w:val="006900C1"/>
    <w:rsid w:val="0069060A"/>
    <w:rsid w:val="0069072F"/>
    <w:rsid w:val="006907BC"/>
    <w:rsid w:val="006910A3"/>
    <w:rsid w:val="00691169"/>
    <w:rsid w:val="006923C1"/>
    <w:rsid w:val="0069245D"/>
    <w:rsid w:val="00692571"/>
    <w:rsid w:val="006925C7"/>
    <w:rsid w:val="00692A81"/>
    <w:rsid w:val="0069317C"/>
    <w:rsid w:val="00693661"/>
    <w:rsid w:val="00693955"/>
    <w:rsid w:val="00693B54"/>
    <w:rsid w:val="00693FB6"/>
    <w:rsid w:val="00694121"/>
    <w:rsid w:val="006941D3"/>
    <w:rsid w:val="0069436F"/>
    <w:rsid w:val="0069445B"/>
    <w:rsid w:val="0069493D"/>
    <w:rsid w:val="00694977"/>
    <w:rsid w:val="00694981"/>
    <w:rsid w:val="00694E0A"/>
    <w:rsid w:val="006951BD"/>
    <w:rsid w:val="006957E3"/>
    <w:rsid w:val="006957E7"/>
    <w:rsid w:val="00695BBA"/>
    <w:rsid w:val="00695C4E"/>
    <w:rsid w:val="0069650F"/>
    <w:rsid w:val="00696514"/>
    <w:rsid w:val="0069667A"/>
    <w:rsid w:val="0069674E"/>
    <w:rsid w:val="006969D2"/>
    <w:rsid w:val="006969DE"/>
    <w:rsid w:val="00696BE3"/>
    <w:rsid w:val="0069794F"/>
    <w:rsid w:val="006979AD"/>
    <w:rsid w:val="00697F59"/>
    <w:rsid w:val="006A0640"/>
    <w:rsid w:val="006A0738"/>
    <w:rsid w:val="006A08CB"/>
    <w:rsid w:val="006A0D1A"/>
    <w:rsid w:val="006A0D24"/>
    <w:rsid w:val="006A171A"/>
    <w:rsid w:val="006A24CF"/>
    <w:rsid w:val="006A2801"/>
    <w:rsid w:val="006A2F65"/>
    <w:rsid w:val="006A3525"/>
    <w:rsid w:val="006A35A8"/>
    <w:rsid w:val="006A3AD4"/>
    <w:rsid w:val="006A3BE2"/>
    <w:rsid w:val="006A4D33"/>
    <w:rsid w:val="006A4F94"/>
    <w:rsid w:val="006A535C"/>
    <w:rsid w:val="006A53C0"/>
    <w:rsid w:val="006A5810"/>
    <w:rsid w:val="006A6D2F"/>
    <w:rsid w:val="006A7B9E"/>
    <w:rsid w:val="006A7C39"/>
    <w:rsid w:val="006B0528"/>
    <w:rsid w:val="006B069C"/>
    <w:rsid w:val="006B0996"/>
    <w:rsid w:val="006B1224"/>
    <w:rsid w:val="006B12D4"/>
    <w:rsid w:val="006B135E"/>
    <w:rsid w:val="006B1504"/>
    <w:rsid w:val="006B165A"/>
    <w:rsid w:val="006B1F0E"/>
    <w:rsid w:val="006B2359"/>
    <w:rsid w:val="006B26D2"/>
    <w:rsid w:val="006B2D73"/>
    <w:rsid w:val="006B2F50"/>
    <w:rsid w:val="006B3309"/>
    <w:rsid w:val="006B40E8"/>
    <w:rsid w:val="006B4327"/>
    <w:rsid w:val="006B4494"/>
    <w:rsid w:val="006B48D5"/>
    <w:rsid w:val="006B4D18"/>
    <w:rsid w:val="006B4F47"/>
    <w:rsid w:val="006B50A5"/>
    <w:rsid w:val="006B588E"/>
    <w:rsid w:val="006B5B09"/>
    <w:rsid w:val="006B5C01"/>
    <w:rsid w:val="006B5D81"/>
    <w:rsid w:val="006B6336"/>
    <w:rsid w:val="006B6AE4"/>
    <w:rsid w:val="006B6B2B"/>
    <w:rsid w:val="006B6D45"/>
    <w:rsid w:val="006B6DBE"/>
    <w:rsid w:val="006B7838"/>
    <w:rsid w:val="006B7AB7"/>
    <w:rsid w:val="006B7AEF"/>
    <w:rsid w:val="006C073D"/>
    <w:rsid w:val="006C0DDC"/>
    <w:rsid w:val="006C1010"/>
    <w:rsid w:val="006C1090"/>
    <w:rsid w:val="006C111A"/>
    <w:rsid w:val="006C1FAF"/>
    <w:rsid w:val="006C2203"/>
    <w:rsid w:val="006C2F2F"/>
    <w:rsid w:val="006C3025"/>
    <w:rsid w:val="006C3691"/>
    <w:rsid w:val="006C3E1B"/>
    <w:rsid w:val="006C4135"/>
    <w:rsid w:val="006C4328"/>
    <w:rsid w:val="006C45DC"/>
    <w:rsid w:val="006C4803"/>
    <w:rsid w:val="006C4C77"/>
    <w:rsid w:val="006C5046"/>
    <w:rsid w:val="006C52A5"/>
    <w:rsid w:val="006C5675"/>
    <w:rsid w:val="006C5737"/>
    <w:rsid w:val="006C57D1"/>
    <w:rsid w:val="006C5923"/>
    <w:rsid w:val="006C5A37"/>
    <w:rsid w:val="006C5A6C"/>
    <w:rsid w:val="006C5D99"/>
    <w:rsid w:val="006C6CA9"/>
    <w:rsid w:val="006C6FDA"/>
    <w:rsid w:val="006C7292"/>
    <w:rsid w:val="006C72AB"/>
    <w:rsid w:val="006C7371"/>
    <w:rsid w:val="006C78E1"/>
    <w:rsid w:val="006C7A47"/>
    <w:rsid w:val="006C7AD3"/>
    <w:rsid w:val="006C7D37"/>
    <w:rsid w:val="006C7F07"/>
    <w:rsid w:val="006D007F"/>
    <w:rsid w:val="006D00B3"/>
    <w:rsid w:val="006D09BD"/>
    <w:rsid w:val="006D0D3D"/>
    <w:rsid w:val="006D0E60"/>
    <w:rsid w:val="006D13F2"/>
    <w:rsid w:val="006D17A2"/>
    <w:rsid w:val="006D1935"/>
    <w:rsid w:val="006D1C39"/>
    <w:rsid w:val="006D22AF"/>
    <w:rsid w:val="006D24C5"/>
    <w:rsid w:val="006D289A"/>
    <w:rsid w:val="006D2D3F"/>
    <w:rsid w:val="006D3359"/>
    <w:rsid w:val="006D387B"/>
    <w:rsid w:val="006D3B28"/>
    <w:rsid w:val="006D4728"/>
    <w:rsid w:val="006D47F9"/>
    <w:rsid w:val="006D4889"/>
    <w:rsid w:val="006D4A69"/>
    <w:rsid w:val="006D4B5D"/>
    <w:rsid w:val="006D4C48"/>
    <w:rsid w:val="006D4D33"/>
    <w:rsid w:val="006D508E"/>
    <w:rsid w:val="006D51C0"/>
    <w:rsid w:val="006D5553"/>
    <w:rsid w:val="006D561B"/>
    <w:rsid w:val="006D5878"/>
    <w:rsid w:val="006D5A46"/>
    <w:rsid w:val="006D5A4A"/>
    <w:rsid w:val="006D5B52"/>
    <w:rsid w:val="006D5F39"/>
    <w:rsid w:val="006D690D"/>
    <w:rsid w:val="006D6C51"/>
    <w:rsid w:val="006D6E82"/>
    <w:rsid w:val="006D7741"/>
    <w:rsid w:val="006D7816"/>
    <w:rsid w:val="006D7BB6"/>
    <w:rsid w:val="006D7F90"/>
    <w:rsid w:val="006E0267"/>
    <w:rsid w:val="006E12F4"/>
    <w:rsid w:val="006E179F"/>
    <w:rsid w:val="006E2136"/>
    <w:rsid w:val="006E250C"/>
    <w:rsid w:val="006E2B27"/>
    <w:rsid w:val="006E2E99"/>
    <w:rsid w:val="006E3066"/>
    <w:rsid w:val="006E3535"/>
    <w:rsid w:val="006E39AA"/>
    <w:rsid w:val="006E3D99"/>
    <w:rsid w:val="006E474B"/>
    <w:rsid w:val="006E48FA"/>
    <w:rsid w:val="006E4944"/>
    <w:rsid w:val="006E4A9A"/>
    <w:rsid w:val="006E4DF6"/>
    <w:rsid w:val="006E4F43"/>
    <w:rsid w:val="006E4F4A"/>
    <w:rsid w:val="006E4FE9"/>
    <w:rsid w:val="006E57AE"/>
    <w:rsid w:val="006E5903"/>
    <w:rsid w:val="006E64CA"/>
    <w:rsid w:val="006E6872"/>
    <w:rsid w:val="006E68F3"/>
    <w:rsid w:val="006E6A6F"/>
    <w:rsid w:val="006E6CB0"/>
    <w:rsid w:val="006E6D97"/>
    <w:rsid w:val="006E702A"/>
    <w:rsid w:val="006E7280"/>
    <w:rsid w:val="006E7B1D"/>
    <w:rsid w:val="006E7BBC"/>
    <w:rsid w:val="006E7E6E"/>
    <w:rsid w:val="006F03A0"/>
    <w:rsid w:val="006F09D9"/>
    <w:rsid w:val="006F1BD4"/>
    <w:rsid w:val="006F1EA4"/>
    <w:rsid w:val="006F1F17"/>
    <w:rsid w:val="006F2406"/>
    <w:rsid w:val="006F2745"/>
    <w:rsid w:val="006F2FAD"/>
    <w:rsid w:val="006F33B0"/>
    <w:rsid w:val="006F3449"/>
    <w:rsid w:val="006F38A8"/>
    <w:rsid w:val="006F3C36"/>
    <w:rsid w:val="006F3F25"/>
    <w:rsid w:val="006F4243"/>
    <w:rsid w:val="006F48CD"/>
    <w:rsid w:val="006F4A5F"/>
    <w:rsid w:val="006F4DF0"/>
    <w:rsid w:val="006F528B"/>
    <w:rsid w:val="006F544C"/>
    <w:rsid w:val="006F55DD"/>
    <w:rsid w:val="006F57FA"/>
    <w:rsid w:val="006F5B99"/>
    <w:rsid w:val="006F5D92"/>
    <w:rsid w:val="006F6785"/>
    <w:rsid w:val="006F7744"/>
    <w:rsid w:val="006F7C57"/>
    <w:rsid w:val="006F7DAB"/>
    <w:rsid w:val="007002E7"/>
    <w:rsid w:val="0070033A"/>
    <w:rsid w:val="007004B1"/>
    <w:rsid w:val="0070073D"/>
    <w:rsid w:val="00700958"/>
    <w:rsid w:val="0070099D"/>
    <w:rsid w:val="00700CA3"/>
    <w:rsid w:val="0070129E"/>
    <w:rsid w:val="0070159F"/>
    <w:rsid w:val="0070164A"/>
    <w:rsid w:val="00701957"/>
    <w:rsid w:val="00701CE8"/>
    <w:rsid w:val="00701ED0"/>
    <w:rsid w:val="00702F97"/>
    <w:rsid w:val="00703049"/>
    <w:rsid w:val="00703391"/>
    <w:rsid w:val="007037CA"/>
    <w:rsid w:val="00703EC6"/>
    <w:rsid w:val="00704342"/>
    <w:rsid w:val="007046B1"/>
    <w:rsid w:val="00704CB7"/>
    <w:rsid w:val="00704E9E"/>
    <w:rsid w:val="00704EE3"/>
    <w:rsid w:val="00704EE6"/>
    <w:rsid w:val="00704F7C"/>
    <w:rsid w:val="00704FDF"/>
    <w:rsid w:val="00707115"/>
    <w:rsid w:val="00707483"/>
    <w:rsid w:val="00707A7E"/>
    <w:rsid w:val="00707F64"/>
    <w:rsid w:val="00710011"/>
    <w:rsid w:val="007100C4"/>
    <w:rsid w:val="00710F04"/>
    <w:rsid w:val="0071120A"/>
    <w:rsid w:val="00711A39"/>
    <w:rsid w:val="00711BF4"/>
    <w:rsid w:val="00711D39"/>
    <w:rsid w:val="00711F7A"/>
    <w:rsid w:val="007123B8"/>
    <w:rsid w:val="0071261B"/>
    <w:rsid w:val="007129E0"/>
    <w:rsid w:val="00712B2A"/>
    <w:rsid w:val="00712C20"/>
    <w:rsid w:val="007131BB"/>
    <w:rsid w:val="007131D3"/>
    <w:rsid w:val="007136FE"/>
    <w:rsid w:val="00713B66"/>
    <w:rsid w:val="00713C76"/>
    <w:rsid w:val="007141B2"/>
    <w:rsid w:val="00714484"/>
    <w:rsid w:val="007144FA"/>
    <w:rsid w:val="00714B01"/>
    <w:rsid w:val="00714EBF"/>
    <w:rsid w:val="007151B9"/>
    <w:rsid w:val="007151FB"/>
    <w:rsid w:val="007157AF"/>
    <w:rsid w:val="00715A19"/>
    <w:rsid w:val="00716302"/>
    <w:rsid w:val="00716938"/>
    <w:rsid w:val="00716BCB"/>
    <w:rsid w:val="00716BF9"/>
    <w:rsid w:val="00716C0D"/>
    <w:rsid w:val="00716D3E"/>
    <w:rsid w:val="00717453"/>
    <w:rsid w:val="007205DA"/>
    <w:rsid w:val="00720714"/>
    <w:rsid w:val="00720B75"/>
    <w:rsid w:val="0072129A"/>
    <w:rsid w:val="0072136D"/>
    <w:rsid w:val="00721FC3"/>
    <w:rsid w:val="007227A3"/>
    <w:rsid w:val="0072286C"/>
    <w:rsid w:val="00722E3E"/>
    <w:rsid w:val="00723254"/>
    <w:rsid w:val="007236CA"/>
    <w:rsid w:val="00723855"/>
    <w:rsid w:val="007238DE"/>
    <w:rsid w:val="007241F3"/>
    <w:rsid w:val="007243D5"/>
    <w:rsid w:val="007246A2"/>
    <w:rsid w:val="00724895"/>
    <w:rsid w:val="007249F5"/>
    <w:rsid w:val="00724FF6"/>
    <w:rsid w:val="0072526D"/>
    <w:rsid w:val="00725298"/>
    <w:rsid w:val="00725849"/>
    <w:rsid w:val="00725CF0"/>
    <w:rsid w:val="007263FF"/>
    <w:rsid w:val="00726898"/>
    <w:rsid w:val="00726A50"/>
    <w:rsid w:val="00726AA1"/>
    <w:rsid w:val="00726BCE"/>
    <w:rsid w:val="00727317"/>
    <w:rsid w:val="00727BAF"/>
    <w:rsid w:val="00727DA7"/>
    <w:rsid w:val="00727DB1"/>
    <w:rsid w:val="007302C8"/>
    <w:rsid w:val="007306B1"/>
    <w:rsid w:val="00730AE4"/>
    <w:rsid w:val="00730ED3"/>
    <w:rsid w:val="00732432"/>
    <w:rsid w:val="007327F7"/>
    <w:rsid w:val="00732AC8"/>
    <w:rsid w:val="00732C97"/>
    <w:rsid w:val="00732D6C"/>
    <w:rsid w:val="00733266"/>
    <w:rsid w:val="00733527"/>
    <w:rsid w:val="007335A1"/>
    <w:rsid w:val="0073361E"/>
    <w:rsid w:val="00733CCA"/>
    <w:rsid w:val="00733E18"/>
    <w:rsid w:val="007342B8"/>
    <w:rsid w:val="007342ED"/>
    <w:rsid w:val="007345D2"/>
    <w:rsid w:val="00734B53"/>
    <w:rsid w:val="00734C4B"/>
    <w:rsid w:val="007350E0"/>
    <w:rsid w:val="0073561A"/>
    <w:rsid w:val="00735721"/>
    <w:rsid w:val="00735749"/>
    <w:rsid w:val="007359BE"/>
    <w:rsid w:val="00735A36"/>
    <w:rsid w:val="00736266"/>
    <w:rsid w:val="00736371"/>
    <w:rsid w:val="0073648B"/>
    <w:rsid w:val="00736FF1"/>
    <w:rsid w:val="007371A8"/>
    <w:rsid w:val="0073724B"/>
    <w:rsid w:val="007376D1"/>
    <w:rsid w:val="007376DD"/>
    <w:rsid w:val="00737CE2"/>
    <w:rsid w:val="0074012C"/>
    <w:rsid w:val="00740770"/>
    <w:rsid w:val="00740ED9"/>
    <w:rsid w:val="007413E8"/>
    <w:rsid w:val="007419B6"/>
    <w:rsid w:val="00741CE5"/>
    <w:rsid w:val="0074206D"/>
    <w:rsid w:val="0074236C"/>
    <w:rsid w:val="00742BDD"/>
    <w:rsid w:val="0074332A"/>
    <w:rsid w:val="0074382F"/>
    <w:rsid w:val="00743958"/>
    <w:rsid w:val="00743DF5"/>
    <w:rsid w:val="00744498"/>
    <w:rsid w:val="00744D3E"/>
    <w:rsid w:val="00745142"/>
    <w:rsid w:val="00745416"/>
    <w:rsid w:val="00745BD3"/>
    <w:rsid w:val="00745C2E"/>
    <w:rsid w:val="00745C93"/>
    <w:rsid w:val="00745F11"/>
    <w:rsid w:val="00745F84"/>
    <w:rsid w:val="007466F6"/>
    <w:rsid w:val="00746A3E"/>
    <w:rsid w:val="00746CDD"/>
    <w:rsid w:val="0074707F"/>
    <w:rsid w:val="0074721C"/>
    <w:rsid w:val="00747370"/>
    <w:rsid w:val="007475F5"/>
    <w:rsid w:val="00747E8F"/>
    <w:rsid w:val="00747E91"/>
    <w:rsid w:val="00747FCB"/>
    <w:rsid w:val="00750161"/>
    <w:rsid w:val="00750491"/>
    <w:rsid w:val="0075057E"/>
    <w:rsid w:val="00750C1B"/>
    <w:rsid w:val="00750C3F"/>
    <w:rsid w:val="0075106E"/>
    <w:rsid w:val="00751B0F"/>
    <w:rsid w:val="00751DFA"/>
    <w:rsid w:val="00752099"/>
    <w:rsid w:val="007523D8"/>
    <w:rsid w:val="007525AC"/>
    <w:rsid w:val="00752705"/>
    <w:rsid w:val="00752CCB"/>
    <w:rsid w:val="00753B45"/>
    <w:rsid w:val="00753BCF"/>
    <w:rsid w:val="00753FE1"/>
    <w:rsid w:val="00754B47"/>
    <w:rsid w:val="007554B7"/>
    <w:rsid w:val="007554ED"/>
    <w:rsid w:val="00755666"/>
    <w:rsid w:val="0075591F"/>
    <w:rsid w:val="007559A8"/>
    <w:rsid w:val="00755BF4"/>
    <w:rsid w:val="007560AE"/>
    <w:rsid w:val="007561D8"/>
    <w:rsid w:val="007562DC"/>
    <w:rsid w:val="00756654"/>
    <w:rsid w:val="007566EB"/>
    <w:rsid w:val="00756841"/>
    <w:rsid w:val="007569C4"/>
    <w:rsid w:val="00756E19"/>
    <w:rsid w:val="00757A87"/>
    <w:rsid w:val="00757CF4"/>
    <w:rsid w:val="00760365"/>
    <w:rsid w:val="00760F02"/>
    <w:rsid w:val="0076129D"/>
    <w:rsid w:val="007612C7"/>
    <w:rsid w:val="007616C5"/>
    <w:rsid w:val="00761869"/>
    <w:rsid w:val="00761A53"/>
    <w:rsid w:val="00761C78"/>
    <w:rsid w:val="00761FF9"/>
    <w:rsid w:val="007625A8"/>
    <w:rsid w:val="0076269A"/>
    <w:rsid w:val="007628E6"/>
    <w:rsid w:val="007629AB"/>
    <w:rsid w:val="007629D5"/>
    <w:rsid w:val="00762D7B"/>
    <w:rsid w:val="00762FD4"/>
    <w:rsid w:val="007630E3"/>
    <w:rsid w:val="0076314F"/>
    <w:rsid w:val="00763241"/>
    <w:rsid w:val="007638C4"/>
    <w:rsid w:val="00763C80"/>
    <w:rsid w:val="00764325"/>
    <w:rsid w:val="007647CD"/>
    <w:rsid w:val="00764AA4"/>
    <w:rsid w:val="007653C2"/>
    <w:rsid w:val="0076551E"/>
    <w:rsid w:val="007655C6"/>
    <w:rsid w:val="00765D46"/>
    <w:rsid w:val="00765FC3"/>
    <w:rsid w:val="00766530"/>
    <w:rsid w:val="0076660A"/>
    <w:rsid w:val="007667C0"/>
    <w:rsid w:val="007667DF"/>
    <w:rsid w:val="00766D2A"/>
    <w:rsid w:val="007670C7"/>
    <w:rsid w:val="007670DB"/>
    <w:rsid w:val="0076731C"/>
    <w:rsid w:val="007676A8"/>
    <w:rsid w:val="007678EA"/>
    <w:rsid w:val="00767993"/>
    <w:rsid w:val="00767F71"/>
    <w:rsid w:val="00770234"/>
    <w:rsid w:val="007708EC"/>
    <w:rsid w:val="00770981"/>
    <w:rsid w:val="00770AC4"/>
    <w:rsid w:val="00771113"/>
    <w:rsid w:val="00771386"/>
    <w:rsid w:val="007714D4"/>
    <w:rsid w:val="00771634"/>
    <w:rsid w:val="00771704"/>
    <w:rsid w:val="00771948"/>
    <w:rsid w:val="007721FC"/>
    <w:rsid w:val="00772339"/>
    <w:rsid w:val="007728D3"/>
    <w:rsid w:val="00773022"/>
    <w:rsid w:val="007732ED"/>
    <w:rsid w:val="00773357"/>
    <w:rsid w:val="0077386F"/>
    <w:rsid w:val="00773E03"/>
    <w:rsid w:val="00774466"/>
    <w:rsid w:val="00774646"/>
    <w:rsid w:val="00774D76"/>
    <w:rsid w:val="00774E07"/>
    <w:rsid w:val="00775187"/>
    <w:rsid w:val="0077596C"/>
    <w:rsid w:val="00775991"/>
    <w:rsid w:val="00775B9F"/>
    <w:rsid w:val="00775F88"/>
    <w:rsid w:val="0077616E"/>
    <w:rsid w:val="00776292"/>
    <w:rsid w:val="00776C93"/>
    <w:rsid w:val="00777704"/>
    <w:rsid w:val="00777FC0"/>
    <w:rsid w:val="007803BD"/>
    <w:rsid w:val="007805D4"/>
    <w:rsid w:val="00780B28"/>
    <w:rsid w:val="00780FCB"/>
    <w:rsid w:val="0078178E"/>
    <w:rsid w:val="00781B2F"/>
    <w:rsid w:val="00781DF7"/>
    <w:rsid w:val="00781E0E"/>
    <w:rsid w:val="0078257C"/>
    <w:rsid w:val="00782C36"/>
    <w:rsid w:val="00782DB9"/>
    <w:rsid w:val="00782F97"/>
    <w:rsid w:val="00783168"/>
    <w:rsid w:val="00783557"/>
    <w:rsid w:val="00783EF0"/>
    <w:rsid w:val="00783F7F"/>
    <w:rsid w:val="00784720"/>
    <w:rsid w:val="00784777"/>
    <w:rsid w:val="00784AAA"/>
    <w:rsid w:val="00784FCD"/>
    <w:rsid w:val="007853C3"/>
    <w:rsid w:val="007858D6"/>
    <w:rsid w:val="00785D42"/>
    <w:rsid w:val="00785F4D"/>
    <w:rsid w:val="00786185"/>
    <w:rsid w:val="00786530"/>
    <w:rsid w:val="007866B3"/>
    <w:rsid w:val="00786AFA"/>
    <w:rsid w:val="00786DB3"/>
    <w:rsid w:val="00786E39"/>
    <w:rsid w:val="00787024"/>
    <w:rsid w:val="0078704B"/>
    <w:rsid w:val="007876EC"/>
    <w:rsid w:val="007878DB"/>
    <w:rsid w:val="00787B45"/>
    <w:rsid w:val="00787B9C"/>
    <w:rsid w:val="00787D02"/>
    <w:rsid w:val="00787D4C"/>
    <w:rsid w:val="00790295"/>
    <w:rsid w:val="0079068B"/>
    <w:rsid w:val="00790989"/>
    <w:rsid w:val="00790C8E"/>
    <w:rsid w:val="00790DDE"/>
    <w:rsid w:val="00791084"/>
    <w:rsid w:val="0079115F"/>
    <w:rsid w:val="007912E9"/>
    <w:rsid w:val="00791627"/>
    <w:rsid w:val="007917FC"/>
    <w:rsid w:val="00791A49"/>
    <w:rsid w:val="00791D13"/>
    <w:rsid w:val="00791FE8"/>
    <w:rsid w:val="007920EC"/>
    <w:rsid w:val="00792697"/>
    <w:rsid w:val="00792D26"/>
    <w:rsid w:val="00792D7B"/>
    <w:rsid w:val="007934D1"/>
    <w:rsid w:val="007935EC"/>
    <w:rsid w:val="00793A9F"/>
    <w:rsid w:val="00793AA7"/>
    <w:rsid w:val="007940EC"/>
    <w:rsid w:val="0079410A"/>
    <w:rsid w:val="00794554"/>
    <w:rsid w:val="00794AC5"/>
    <w:rsid w:val="00794CB0"/>
    <w:rsid w:val="00795581"/>
    <w:rsid w:val="00795B6E"/>
    <w:rsid w:val="00795E3C"/>
    <w:rsid w:val="007960AD"/>
    <w:rsid w:val="0079610C"/>
    <w:rsid w:val="00796225"/>
    <w:rsid w:val="0079625F"/>
    <w:rsid w:val="007967D2"/>
    <w:rsid w:val="00796A17"/>
    <w:rsid w:val="00796C02"/>
    <w:rsid w:val="00796C4A"/>
    <w:rsid w:val="00796F7B"/>
    <w:rsid w:val="00797170"/>
    <w:rsid w:val="007974B5"/>
    <w:rsid w:val="007975FA"/>
    <w:rsid w:val="0079784A"/>
    <w:rsid w:val="00797868"/>
    <w:rsid w:val="00797F6E"/>
    <w:rsid w:val="007A09B9"/>
    <w:rsid w:val="007A0B7C"/>
    <w:rsid w:val="007A1262"/>
    <w:rsid w:val="007A1758"/>
    <w:rsid w:val="007A1BC6"/>
    <w:rsid w:val="007A1D32"/>
    <w:rsid w:val="007A20D3"/>
    <w:rsid w:val="007A21A9"/>
    <w:rsid w:val="007A23C3"/>
    <w:rsid w:val="007A28A2"/>
    <w:rsid w:val="007A3175"/>
    <w:rsid w:val="007A3486"/>
    <w:rsid w:val="007A3970"/>
    <w:rsid w:val="007A3B32"/>
    <w:rsid w:val="007A4134"/>
    <w:rsid w:val="007A41E3"/>
    <w:rsid w:val="007A44C5"/>
    <w:rsid w:val="007A4552"/>
    <w:rsid w:val="007A47D0"/>
    <w:rsid w:val="007A4901"/>
    <w:rsid w:val="007A49CC"/>
    <w:rsid w:val="007A49F1"/>
    <w:rsid w:val="007A4C14"/>
    <w:rsid w:val="007A4C48"/>
    <w:rsid w:val="007A4DF6"/>
    <w:rsid w:val="007A4F31"/>
    <w:rsid w:val="007A5467"/>
    <w:rsid w:val="007A55AC"/>
    <w:rsid w:val="007A5922"/>
    <w:rsid w:val="007A5D52"/>
    <w:rsid w:val="007A5EDB"/>
    <w:rsid w:val="007A60D5"/>
    <w:rsid w:val="007A68F1"/>
    <w:rsid w:val="007A6915"/>
    <w:rsid w:val="007A6A21"/>
    <w:rsid w:val="007A6B69"/>
    <w:rsid w:val="007A6FF5"/>
    <w:rsid w:val="007A7272"/>
    <w:rsid w:val="007A75AD"/>
    <w:rsid w:val="007A770F"/>
    <w:rsid w:val="007A7A80"/>
    <w:rsid w:val="007B0E46"/>
    <w:rsid w:val="007B1AE0"/>
    <w:rsid w:val="007B233A"/>
    <w:rsid w:val="007B25C3"/>
    <w:rsid w:val="007B2681"/>
    <w:rsid w:val="007B2E9E"/>
    <w:rsid w:val="007B327E"/>
    <w:rsid w:val="007B382B"/>
    <w:rsid w:val="007B3B4A"/>
    <w:rsid w:val="007B3CA9"/>
    <w:rsid w:val="007B3D76"/>
    <w:rsid w:val="007B3E67"/>
    <w:rsid w:val="007B3E6E"/>
    <w:rsid w:val="007B45A0"/>
    <w:rsid w:val="007B4B9B"/>
    <w:rsid w:val="007B4BB8"/>
    <w:rsid w:val="007B4C1D"/>
    <w:rsid w:val="007B508A"/>
    <w:rsid w:val="007B54C9"/>
    <w:rsid w:val="007B5624"/>
    <w:rsid w:val="007B59B3"/>
    <w:rsid w:val="007B5B0B"/>
    <w:rsid w:val="007B5DF8"/>
    <w:rsid w:val="007B5F56"/>
    <w:rsid w:val="007B62CA"/>
    <w:rsid w:val="007B6C80"/>
    <w:rsid w:val="007B6ECC"/>
    <w:rsid w:val="007B73A1"/>
    <w:rsid w:val="007B7428"/>
    <w:rsid w:val="007B7ECD"/>
    <w:rsid w:val="007C00E7"/>
    <w:rsid w:val="007C0439"/>
    <w:rsid w:val="007C0DB3"/>
    <w:rsid w:val="007C10A7"/>
    <w:rsid w:val="007C1340"/>
    <w:rsid w:val="007C13F7"/>
    <w:rsid w:val="007C1A93"/>
    <w:rsid w:val="007C1AE7"/>
    <w:rsid w:val="007C20E2"/>
    <w:rsid w:val="007C25E6"/>
    <w:rsid w:val="007C2AF8"/>
    <w:rsid w:val="007C385A"/>
    <w:rsid w:val="007C3E57"/>
    <w:rsid w:val="007C437A"/>
    <w:rsid w:val="007C4696"/>
    <w:rsid w:val="007C4A5E"/>
    <w:rsid w:val="007C4BB2"/>
    <w:rsid w:val="007C4BED"/>
    <w:rsid w:val="007C52B6"/>
    <w:rsid w:val="007C5925"/>
    <w:rsid w:val="007C5E6E"/>
    <w:rsid w:val="007C60AB"/>
    <w:rsid w:val="007C636B"/>
    <w:rsid w:val="007C6B5A"/>
    <w:rsid w:val="007C6D6A"/>
    <w:rsid w:val="007C6D8F"/>
    <w:rsid w:val="007C6DC1"/>
    <w:rsid w:val="007C6FE8"/>
    <w:rsid w:val="007C70A2"/>
    <w:rsid w:val="007C7519"/>
    <w:rsid w:val="007C752A"/>
    <w:rsid w:val="007C782F"/>
    <w:rsid w:val="007C7909"/>
    <w:rsid w:val="007C79F7"/>
    <w:rsid w:val="007C7ABE"/>
    <w:rsid w:val="007C7E51"/>
    <w:rsid w:val="007D06BE"/>
    <w:rsid w:val="007D0841"/>
    <w:rsid w:val="007D1E0C"/>
    <w:rsid w:val="007D25A2"/>
    <w:rsid w:val="007D288F"/>
    <w:rsid w:val="007D28AE"/>
    <w:rsid w:val="007D296F"/>
    <w:rsid w:val="007D3211"/>
    <w:rsid w:val="007D3238"/>
    <w:rsid w:val="007D3821"/>
    <w:rsid w:val="007D3835"/>
    <w:rsid w:val="007D3865"/>
    <w:rsid w:val="007D44D3"/>
    <w:rsid w:val="007D4EAA"/>
    <w:rsid w:val="007D56B6"/>
    <w:rsid w:val="007D579D"/>
    <w:rsid w:val="007D587A"/>
    <w:rsid w:val="007D58FF"/>
    <w:rsid w:val="007D605C"/>
    <w:rsid w:val="007D628B"/>
    <w:rsid w:val="007D68AE"/>
    <w:rsid w:val="007D6F56"/>
    <w:rsid w:val="007D6F72"/>
    <w:rsid w:val="007D70FA"/>
    <w:rsid w:val="007D71FD"/>
    <w:rsid w:val="007D7260"/>
    <w:rsid w:val="007E0200"/>
    <w:rsid w:val="007E0510"/>
    <w:rsid w:val="007E0A1A"/>
    <w:rsid w:val="007E0BA6"/>
    <w:rsid w:val="007E0C08"/>
    <w:rsid w:val="007E0E49"/>
    <w:rsid w:val="007E0E89"/>
    <w:rsid w:val="007E0FE8"/>
    <w:rsid w:val="007E111B"/>
    <w:rsid w:val="007E152D"/>
    <w:rsid w:val="007E1928"/>
    <w:rsid w:val="007E193E"/>
    <w:rsid w:val="007E2036"/>
    <w:rsid w:val="007E2049"/>
    <w:rsid w:val="007E23C1"/>
    <w:rsid w:val="007E23F4"/>
    <w:rsid w:val="007E2C0E"/>
    <w:rsid w:val="007E3232"/>
    <w:rsid w:val="007E32D4"/>
    <w:rsid w:val="007E3858"/>
    <w:rsid w:val="007E3AE7"/>
    <w:rsid w:val="007E3BB6"/>
    <w:rsid w:val="007E3FFC"/>
    <w:rsid w:val="007E4569"/>
    <w:rsid w:val="007E5165"/>
    <w:rsid w:val="007E5AE3"/>
    <w:rsid w:val="007E5CC9"/>
    <w:rsid w:val="007E6440"/>
    <w:rsid w:val="007E6CD9"/>
    <w:rsid w:val="007E7141"/>
    <w:rsid w:val="007E7380"/>
    <w:rsid w:val="007E753E"/>
    <w:rsid w:val="007E774E"/>
    <w:rsid w:val="007E7BE2"/>
    <w:rsid w:val="007E7E9E"/>
    <w:rsid w:val="007F043E"/>
    <w:rsid w:val="007F04D6"/>
    <w:rsid w:val="007F07A4"/>
    <w:rsid w:val="007F0A2A"/>
    <w:rsid w:val="007F0ABA"/>
    <w:rsid w:val="007F0DFB"/>
    <w:rsid w:val="007F148D"/>
    <w:rsid w:val="007F177C"/>
    <w:rsid w:val="007F17C9"/>
    <w:rsid w:val="007F192F"/>
    <w:rsid w:val="007F2621"/>
    <w:rsid w:val="007F27E1"/>
    <w:rsid w:val="007F2935"/>
    <w:rsid w:val="007F3031"/>
    <w:rsid w:val="007F3A87"/>
    <w:rsid w:val="007F3F2E"/>
    <w:rsid w:val="007F419D"/>
    <w:rsid w:val="007F4889"/>
    <w:rsid w:val="007F4CFB"/>
    <w:rsid w:val="007F4EB4"/>
    <w:rsid w:val="007F52AB"/>
    <w:rsid w:val="007F52C3"/>
    <w:rsid w:val="007F5509"/>
    <w:rsid w:val="007F5E56"/>
    <w:rsid w:val="007F64DC"/>
    <w:rsid w:val="007F685F"/>
    <w:rsid w:val="007F6BC6"/>
    <w:rsid w:val="007F6E92"/>
    <w:rsid w:val="007F6F88"/>
    <w:rsid w:val="007F7045"/>
    <w:rsid w:val="007F70E0"/>
    <w:rsid w:val="007F7442"/>
    <w:rsid w:val="007F7739"/>
    <w:rsid w:val="007F7C82"/>
    <w:rsid w:val="007F7E6B"/>
    <w:rsid w:val="007F7E76"/>
    <w:rsid w:val="007F7F18"/>
    <w:rsid w:val="00800694"/>
    <w:rsid w:val="00800799"/>
    <w:rsid w:val="00800B59"/>
    <w:rsid w:val="00801231"/>
    <w:rsid w:val="00801236"/>
    <w:rsid w:val="008015E2"/>
    <w:rsid w:val="00801D53"/>
    <w:rsid w:val="00801EAA"/>
    <w:rsid w:val="008021CB"/>
    <w:rsid w:val="00802282"/>
    <w:rsid w:val="00802A61"/>
    <w:rsid w:val="00802B99"/>
    <w:rsid w:val="008032C6"/>
    <w:rsid w:val="008032D5"/>
    <w:rsid w:val="008033AD"/>
    <w:rsid w:val="008034CF"/>
    <w:rsid w:val="0080360E"/>
    <w:rsid w:val="008036ED"/>
    <w:rsid w:val="00803A4C"/>
    <w:rsid w:val="00803ADF"/>
    <w:rsid w:val="00803D8F"/>
    <w:rsid w:val="00803DF4"/>
    <w:rsid w:val="00803E21"/>
    <w:rsid w:val="00804006"/>
    <w:rsid w:val="00804CF0"/>
    <w:rsid w:val="00804F94"/>
    <w:rsid w:val="00805326"/>
    <w:rsid w:val="0080553E"/>
    <w:rsid w:val="008057AE"/>
    <w:rsid w:val="00805B08"/>
    <w:rsid w:val="00805B15"/>
    <w:rsid w:val="00805DDA"/>
    <w:rsid w:val="00805E79"/>
    <w:rsid w:val="0080619F"/>
    <w:rsid w:val="008063F9"/>
    <w:rsid w:val="008065A2"/>
    <w:rsid w:val="00806A4B"/>
    <w:rsid w:val="00806AC7"/>
    <w:rsid w:val="00806DE6"/>
    <w:rsid w:val="00807171"/>
    <w:rsid w:val="00807585"/>
    <w:rsid w:val="008103B8"/>
    <w:rsid w:val="00810520"/>
    <w:rsid w:val="0081102A"/>
    <w:rsid w:val="008110EF"/>
    <w:rsid w:val="0081181F"/>
    <w:rsid w:val="00811E6A"/>
    <w:rsid w:val="00812016"/>
    <w:rsid w:val="00812431"/>
    <w:rsid w:val="0081274A"/>
    <w:rsid w:val="00812A43"/>
    <w:rsid w:val="00812AF8"/>
    <w:rsid w:val="008131CE"/>
    <w:rsid w:val="008132EA"/>
    <w:rsid w:val="008135E5"/>
    <w:rsid w:val="00814362"/>
    <w:rsid w:val="008147AB"/>
    <w:rsid w:val="008149C0"/>
    <w:rsid w:val="008152D7"/>
    <w:rsid w:val="00815370"/>
    <w:rsid w:val="0081565E"/>
    <w:rsid w:val="00815C3F"/>
    <w:rsid w:val="00815C64"/>
    <w:rsid w:val="00816127"/>
    <w:rsid w:val="00816392"/>
    <w:rsid w:val="008168BA"/>
    <w:rsid w:val="00816A9D"/>
    <w:rsid w:val="00816AC8"/>
    <w:rsid w:val="00816CDD"/>
    <w:rsid w:val="00816F2E"/>
    <w:rsid w:val="0081748F"/>
    <w:rsid w:val="00817700"/>
    <w:rsid w:val="0081787A"/>
    <w:rsid w:val="008179F6"/>
    <w:rsid w:val="00817A1C"/>
    <w:rsid w:val="00817B10"/>
    <w:rsid w:val="00817BCE"/>
    <w:rsid w:val="00817C53"/>
    <w:rsid w:val="00817D88"/>
    <w:rsid w:val="00817F21"/>
    <w:rsid w:val="00820171"/>
    <w:rsid w:val="008202D6"/>
    <w:rsid w:val="0082042F"/>
    <w:rsid w:val="0082063C"/>
    <w:rsid w:val="00820BBC"/>
    <w:rsid w:val="00821167"/>
    <w:rsid w:val="00821A86"/>
    <w:rsid w:val="00821ADB"/>
    <w:rsid w:val="00821B94"/>
    <w:rsid w:val="00821C27"/>
    <w:rsid w:val="00822014"/>
    <w:rsid w:val="00822DC9"/>
    <w:rsid w:val="00822EB5"/>
    <w:rsid w:val="00823263"/>
    <w:rsid w:val="0082371E"/>
    <w:rsid w:val="008238B4"/>
    <w:rsid w:val="00823A09"/>
    <w:rsid w:val="00823C7C"/>
    <w:rsid w:val="00824079"/>
    <w:rsid w:val="008242AC"/>
    <w:rsid w:val="0082432C"/>
    <w:rsid w:val="008243FD"/>
    <w:rsid w:val="008246A0"/>
    <w:rsid w:val="00824EB3"/>
    <w:rsid w:val="008250BA"/>
    <w:rsid w:val="008256CB"/>
    <w:rsid w:val="00825BC0"/>
    <w:rsid w:val="00825E94"/>
    <w:rsid w:val="00826145"/>
    <w:rsid w:val="0082672E"/>
    <w:rsid w:val="00826BFC"/>
    <w:rsid w:val="00826DE0"/>
    <w:rsid w:val="00826EB6"/>
    <w:rsid w:val="008274D8"/>
    <w:rsid w:val="008276C9"/>
    <w:rsid w:val="00827809"/>
    <w:rsid w:val="0082790B"/>
    <w:rsid w:val="0083059F"/>
    <w:rsid w:val="00830604"/>
    <w:rsid w:val="00830D8D"/>
    <w:rsid w:val="00830E73"/>
    <w:rsid w:val="00830F28"/>
    <w:rsid w:val="008311C8"/>
    <w:rsid w:val="00831487"/>
    <w:rsid w:val="00831F13"/>
    <w:rsid w:val="00832CA4"/>
    <w:rsid w:val="00832D35"/>
    <w:rsid w:val="008335E0"/>
    <w:rsid w:val="00833C8B"/>
    <w:rsid w:val="0083413D"/>
    <w:rsid w:val="0083436A"/>
    <w:rsid w:val="00834809"/>
    <w:rsid w:val="0083494D"/>
    <w:rsid w:val="00834E17"/>
    <w:rsid w:val="00835216"/>
    <w:rsid w:val="0083521C"/>
    <w:rsid w:val="00835250"/>
    <w:rsid w:val="008353F9"/>
    <w:rsid w:val="0083551D"/>
    <w:rsid w:val="008355FA"/>
    <w:rsid w:val="00836182"/>
    <w:rsid w:val="0083619B"/>
    <w:rsid w:val="0083653D"/>
    <w:rsid w:val="008369B4"/>
    <w:rsid w:val="00836BA2"/>
    <w:rsid w:val="00836FBC"/>
    <w:rsid w:val="00837317"/>
    <w:rsid w:val="008374FB"/>
    <w:rsid w:val="00837827"/>
    <w:rsid w:val="0083798B"/>
    <w:rsid w:val="00837F14"/>
    <w:rsid w:val="00840183"/>
    <w:rsid w:val="0084026E"/>
    <w:rsid w:val="00840BAE"/>
    <w:rsid w:val="00840EEF"/>
    <w:rsid w:val="00841050"/>
    <w:rsid w:val="0084141E"/>
    <w:rsid w:val="008414A0"/>
    <w:rsid w:val="008417B0"/>
    <w:rsid w:val="0084185D"/>
    <w:rsid w:val="00841BC8"/>
    <w:rsid w:val="00841C9E"/>
    <w:rsid w:val="00841E1C"/>
    <w:rsid w:val="0084216B"/>
    <w:rsid w:val="00842BEF"/>
    <w:rsid w:val="00842E83"/>
    <w:rsid w:val="00843255"/>
    <w:rsid w:val="0084345F"/>
    <w:rsid w:val="00843508"/>
    <w:rsid w:val="00843ED9"/>
    <w:rsid w:val="00844109"/>
    <w:rsid w:val="008441BA"/>
    <w:rsid w:val="00844305"/>
    <w:rsid w:val="00844333"/>
    <w:rsid w:val="008444D6"/>
    <w:rsid w:val="00844C4F"/>
    <w:rsid w:val="00844E14"/>
    <w:rsid w:val="00844EEC"/>
    <w:rsid w:val="0084530D"/>
    <w:rsid w:val="00845323"/>
    <w:rsid w:val="0084541A"/>
    <w:rsid w:val="008454E8"/>
    <w:rsid w:val="0084558C"/>
    <w:rsid w:val="00845CA1"/>
    <w:rsid w:val="00845E54"/>
    <w:rsid w:val="008461DC"/>
    <w:rsid w:val="008466BA"/>
    <w:rsid w:val="00846B00"/>
    <w:rsid w:val="00847240"/>
    <w:rsid w:val="00847596"/>
    <w:rsid w:val="00847B44"/>
    <w:rsid w:val="00847BBE"/>
    <w:rsid w:val="00847E76"/>
    <w:rsid w:val="00847EA8"/>
    <w:rsid w:val="00847F01"/>
    <w:rsid w:val="0085010E"/>
    <w:rsid w:val="008501DA"/>
    <w:rsid w:val="008503E9"/>
    <w:rsid w:val="00850632"/>
    <w:rsid w:val="008507DF"/>
    <w:rsid w:val="00850862"/>
    <w:rsid w:val="00850889"/>
    <w:rsid w:val="0085099B"/>
    <w:rsid w:val="00850E88"/>
    <w:rsid w:val="0085123B"/>
    <w:rsid w:val="00851302"/>
    <w:rsid w:val="00851603"/>
    <w:rsid w:val="00851F2C"/>
    <w:rsid w:val="0085253C"/>
    <w:rsid w:val="0085268B"/>
    <w:rsid w:val="00852B71"/>
    <w:rsid w:val="00853077"/>
    <w:rsid w:val="008536BC"/>
    <w:rsid w:val="00853721"/>
    <w:rsid w:val="00853B72"/>
    <w:rsid w:val="00853DB7"/>
    <w:rsid w:val="00853E11"/>
    <w:rsid w:val="008549D3"/>
    <w:rsid w:val="00854D11"/>
    <w:rsid w:val="00854EB0"/>
    <w:rsid w:val="00855367"/>
    <w:rsid w:val="008556F7"/>
    <w:rsid w:val="00855B98"/>
    <w:rsid w:val="00855C14"/>
    <w:rsid w:val="00855C17"/>
    <w:rsid w:val="00855D30"/>
    <w:rsid w:val="00855F65"/>
    <w:rsid w:val="0085624C"/>
    <w:rsid w:val="008566C5"/>
    <w:rsid w:val="00856E3D"/>
    <w:rsid w:val="0085718A"/>
    <w:rsid w:val="008578CA"/>
    <w:rsid w:val="00857EDB"/>
    <w:rsid w:val="008605CC"/>
    <w:rsid w:val="00861107"/>
    <w:rsid w:val="008611AD"/>
    <w:rsid w:val="008611E9"/>
    <w:rsid w:val="00861368"/>
    <w:rsid w:val="008618CA"/>
    <w:rsid w:val="0086191F"/>
    <w:rsid w:val="00861BE7"/>
    <w:rsid w:val="008621D2"/>
    <w:rsid w:val="00862298"/>
    <w:rsid w:val="0086283E"/>
    <w:rsid w:val="00862C25"/>
    <w:rsid w:val="00862D66"/>
    <w:rsid w:val="0086301E"/>
    <w:rsid w:val="0086305E"/>
    <w:rsid w:val="008632DD"/>
    <w:rsid w:val="008636EC"/>
    <w:rsid w:val="0086382D"/>
    <w:rsid w:val="0086392E"/>
    <w:rsid w:val="008647AA"/>
    <w:rsid w:val="0086484C"/>
    <w:rsid w:val="00864BDB"/>
    <w:rsid w:val="00864E54"/>
    <w:rsid w:val="00865948"/>
    <w:rsid w:val="00866B52"/>
    <w:rsid w:val="00866B56"/>
    <w:rsid w:val="00866D40"/>
    <w:rsid w:val="00867695"/>
    <w:rsid w:val="00870011"/>
    <w:rsid w:val="008701A6"/>
    <w:rsid w:val="0087038D"/>
    <w:rsid w:val="008703BE"/>
    <w:rsid w:val="008703ED"/>
    <w:rsid w:val="00870576"/>
    <w:rsid w:val="00870718"/>
    <w:rsid w:val="008708F2"/>
    <w:rsid w:val="00870E50"/>
    <w:rsid w:val="008715F4"/>
    <w:rsid w:val="00871C78"/>
    <w:rsid w:val="0087221F"/>
    <w:rsid w:val="008723AB"/>
    <w:rsid w:val="008723B9"/>
    <w:rsid w:val="008724A9"/>
    <w:rsid w:val="0087256B"/>
    <w:rsid w:val="00872B48"/>
    <w:rsid w:val="00872CDC"/>
    <w:rsid w:val="0087399C"/>
    <w:rsid w:val="00873DD9"/>
    <w:rsid w:val="00873F8F"/>
    <w:rsid w:val="0087412A"/>
    <w:rsid w:val="008744F4"/>
    <w:rsid w:val="00874641"/>
    <w:rsid w:val="00874B2B"/>
    <w:rsid w:val="00874BC9"/>
    <w:rsid w:val="00874CB7"/>
    <w:rsid w:val="00874E6E"/>
    <w:rsid w:val="00874ED0"/>
    <w:rsid w:val="00875108"/>
    <w:rsid w:val="00875D28"/>
    <w:rsid w:val="0087679F"/>
    <w:rsid w:val="00876C33"/>
    <w:rsid w:val="00876DC5"/>
    <w:rsid w:val="0087729E"/>
    <w:rsid w:val="008776DE"/>
    <w:rsid w:val="00877C0B"/>
    <w:rsid w:val="00877E67"/>
    <w:rsid w:val="00877F93"/>
    <w:rsid w:val="008805C8"/>
    <w:rsid w:val="00880A6F"/>
    <w:rsid w:val="00880E56"/>
    <w:rsid w:val="00881236"/>
    <w:rsid w:val="00881ACA"/>
    <w:rsid w:val="00881E1F"/>
    <w:rsid w:val="00882C03"/>
    <w:rsid w:val="00882CB5"/>
    <w:rsid w:val="00882D70"/>
    <w:rsid w:val="008831FB"/>
    <w:rsid w:val="00883350"/>
    <w:rsid w:val="00883523"/>
    <w:rsid w:val="008836A8"/>
    <w:rsid w:val="0088382B"/>
    <w:rsid w:val="00884923"/>
    <w:rsid w:val="00884FA6"/>
    <w:rsid w:val="0088510B"/>
    <w:rsid w:val="00885258"/>
    <w:rsid w:val="00885817"/>
    <w:rsid w:val="00885825"/>
    <w:rsid w:val="00885887"/>
    <w:rsid w:val="008859EB"/>
    <w:rsid w:val="00885AE7"/>
    <w:rsid w:val="0088634E"/>
    <w:rsid w:val="0088640F"/>
    <w:rsid w:val="00886477"/>
    <w:rsid w:val="0088689C"/>
    <w:rsid w:val="00886C6C"/>
    <w:rsid w:val="00887260"/>
    <w:rsid w:val="008872B0"/>
    <w:rsid w:val="0088733D"/>
    <w:rsid w:val="00887416"/>
    <w:rsid w:val="00887D0D"/>
    <w:rsid w:val="00887D5D"/>
    <w:rsid w:val="00887F67"/>
    <w:rsid w:val="0089021D"/>
    <w:rsid w:val="0089031F"/>
    <w:rsid w:val="008904F8"/>
    <w:rsid w:val="008909E9"/>
    <w:rsid w:val="00890C77"/>
    <w:rsid w:val="00890C96"/>
    <w:rsid w:val="00890CB6"/>
    <w:rsid w:val="00890EBA"/>
    <w:rsid w:val="008924A3"/>
    <w:rsid w:val="008924BD"/>
    <w:rsid w:val="008927A0"/>
    <w:rsid w:val="00892AD9"/>
    <w:rsid w:val="00892B0D"/>
    <w:rsid w:val="00893117"/>
    <w:rsid w:val="00893489"/>
    <w:rsid w:val="00893E72"/>
    <w:rsid w:val="00893F0D"/>
    <w:rsid w:val="00894040"/>
    <w:rsid w:val="00894913"/>
    <w:rsid w:val="00894AC5"/>
    <w:rsid w:val="00894E75"/>
    <w:rsid w:val="00895499"/>
    <w:rsid w:val="0089565D"/>
    <w:rsid w:val="00895935"/>
    <w:rsid w:val="0089663B"/>
    <w:rsid w:val="0089695B"/>
    <w:rsid w:val="008975FD"/>
    <w:rsid w:val="00897C10"/>
    <w:rsid w:val="008A02B4"/>
    <w:rsid w:val="008A04D0"/>
    <w:rsid w:val="008A088E"/>
    <w:rsid w:val="008A08EC"/>
    <w:rsid w:val="008A103A"/>
    <w:rsid w:val="008A1C00"/>
    <w:rsid w:val="008A1D96"/>
    <w:rsid w:val="008A1E87"/>
    <w:rsid w:val="008A20F3"/>
    <w:rsid w:val="008A232A"/>
    <w:rsid w:val="008A23B4"/>
    <w:rsid w:val="008A2421"/>
    <w:rsid w:val="008A277D"/>
    <w:rsid w:val="008A3033"/>
    <w:rsid w:val="008A3C84"/>
    <w:rsid w:val="008A434B"/>
    <w:rsid w:val="008A445D"/>
    <w:rsid w:val="008A4543"/>
    <w:rsid w:val="008A46A5"/>
    <w:rsid w:val="008A4AE4"/>
    <w:rsid w:val="008A4CBB"/>
    <w:rsid w:val="008A5329"/>
    <w:rsid w:val="008A53BD"/>
    <w:rsid w:val="008A5687"/>
    <w:rsid w:val="008A5763"/>
    <w:rsid w:val="008A5791"/>
    <w:rsid w:val="008A5ABF"/>
    <w:rsid w:val="008A5B67"/>
    <w:rsid w:val="008A5CD6"/>
    <w:rsid w:val="008A5E2A"/>
    <w:rsid w:val="008A61CA"/>
    <w:rsid w:val="008A6359"/>
    <w:rsid w:val="008A6556"/>
    <w:rsid w:val="008A65BC"/>
    <w:rsid w:val="008A6B07"/>
    <w:rsid w:val="008A710E"/>
    <w:rsid w:val="008A72A5"/>
    <w:rsid w:val="008A72E9"/>
    <w:rsid w:val="008A7770"/>
    <w:rsid w:val="008A7827"/>
    <w:rsid w:val="008A7A03"/>
    <w:rsid w:val="008A7B13"/>
    <w:rsid w:val="008B04A9"/>
    <w:rsid w:val="008B086F"/>
    <w:rsid w:val="008B0984"/>
    <w:rsid w:val="008B0C86"/>
    <w:rsid w:val="008B1CCF"/>
    <w:rsid w:val="008B22AB"/>
    <w:rsid w:val="008B2739"/>
    <w:rsid w:val="008B2C68"/>
    <w:rsid w:val="008B2D2C"/>
    <w:rsid w:val="008B2E76"/>
    <w:rsid w:val="008B2E89"/>
    <w:rsid w:val="008B2EE4"/>
    <w:rsid w:val="008B367C"/>
    <w:rsid w:val="008B3843"/>
    <w:rsid w:val="008B3919"/>
    <w:rsid w:val="008B3D51"/>
    <w:rsid w:val="008B3D7D"/>
    <w:rsid w:val="008B4293"/>
    <w:rsid w:val="008B51A6"/>
    <w:rsid w:val="008B521A"/>
    <w:rsid w:val="008B5507"/>
    <w:rsid w:val="008B5DAF"/>
    <w:rsid w:val="008B6415"/>
    <w:rsid w:val="008B651F"/>
    <w:rsid w:val="008B666A"/>
    <w:rsid w:val="008B6D4D"/>
    <w:rsid w:val="008B7087"/>
    <w:rsid w:val="008B7468"/>
    <w:rsid w:val="008B753F"/>
    <w:rsid w:val="008B7E31"/>
    <w:rsid w:val="008B7E63"/>
    <w:rsid w:val="008B7E9E"/>
    <w:rsid w:val="008B7EAB"/>
    <w:rsid w:val="008C000C"/>
    <w:rsid w:val="008C00DE"/>
    <w:rsid w:val="008C04CD"/>
    <w:rsid w:val="008C0B1B"/>
    <w:rsid w:val="008C0E07"/>
    <w:rsid w:val="008C1A18"/>
    <w:rsid w:val="008C23EB"/>
    <w:rsid w:val="008C2417"/>
    <w:rsid w:val="008C253C"/>
    <w:rsid w:val="008C2739"/>
    <w:rsid w:val="008C2BF3"/>
    <w:rsid w:val="008C2EE0"/>
    <w:rsid w:val="008C361F"/>
    <w:rsid w:val="008C36DC"/>
    <w:rsid w:val="008C39CC"/>
    <w:rsid w:val="008C3F3A"/>
    <w:rsid w:val="008C4392"/>
    <w:rsid w:val="008C4488"/>
    <w:rsid w:val="008C46F2"/>
    <w:rsid w:val="008C47DD"/>
    <w:rsid w:val="008C4DF0"/>
    <w:rsid w:val="008C4FD3"/>
    <w:rsid w:val="008C50EA"/>
    <w:rsid w:val="008C583B"/>
    <w:rsid w:val="008C58D8"/>
    <w:rsid w:val="008C62E6"/>
    <w:rsid w:val="008C6334"/>
    <w:rsid w:val="008C69EA"/>
    <w:rsid w:val="008C6AA9"/>
    <w:rsid w:val="008C6B69"/>
    <w:rsid w:val="008C6FE7"/>
    <w:rsid w:val="008C74F7"/>
    <w:rsid w:val="008C7560"/>
    <w:rsid w:val="008C7652"/>
    <w:rsid w:val="008C7791"/>
    <w:rsid w:val="008C797C"/>
    <w:rsid w:val="008C7AC5"/>
    <w:rsid w:val="008C7B18"/>
    <w:rsid w:val="008C7BED"/>
    <w:rsid w:val="008C7C20"/>
    <w:rsid w:val="008C7E05"/>
    <w:rsid w:val="008D0158"/>
    <w:rsid w:val="008D06B4"/>
    <w:rsid w:val="008D09BD"/>
    <w:rsid w:val="008D0AF4"/>
    <w:rsid w:val="008D0D60"/>
    <w:rsid w:val="008D1645"/>
    <w:rsid w:val="008D1782"/>
    <w:rsid w:val="008D1A2E"/>
    <w:rsid w:val="008D1C23"/>
    <w:rsid w:val="008D1CF3"/>
    <w:rsid w:val="008D21A4"/>
    <w:rsid w:val="008D22D0"/>
    <w:rsid w:val="008D22E8"/>
    <w:rsid w:val="008D28B2"/>
    <w:rsid w:val="008D29F2"/>
    <w:rsid w:val="008D2A54"/>
    <w:rsid w:val="008D2C90"/>
    <w:rsid w:val="008D3263"/>
    <w:rsid w:val="008D3417"/>
    <w:rsid w:val="008D3783"/>
    <w:rsid w:val="008D380E"/>
    <w:rsid w:val="008D3971"/>
    <w:rsid w:val="008D3E72"/>
    <w:rsid w:val="008D427F"/>
    <w:rsid w:val="008D46C8"/>
    <w:rsid w:val="008D48F4"/>
    <w:rsid w:val="008D4A18"/>
    <w:rsid w:val="008D4AAC"/>
    <w:rsid w:val="008D58A9"/>
    <w:rsid w:val="008D5908"/>
    <w:rsid w:val="008D64BF"/>
    <w:rsid w:val="008D6531"/>
    <w:rsid w:val="008D6AD5"/>
    <w:rsid w:val="008D6B53"/>
    <w:rsid w:val="008D6E00"/>
    <w:rsid w:val="008D7037"/>
    <w:rsid w:val="008D71EA"/>
    <w:rsid w:val="008D73E4"/>
    <w:rsid w:val="008D7648"/>
    <w:rsid w:val="008D76E7"/>
    <w:rsid w:val="008D7CFB"/>
    <w:rsid w:val="008D7D4A"/>
    <w:rsid w:val="008E00A3"/>
    <w:rsid w:val="008E0612"/>
    <w:rsid w:val="008E1456"/>
    <w:rsid w:val="008E149F"/>
    <w:rsid w:val="008E17DE"/>
    <w:rsid w:val="008E1963"/>
    <w:rsid w:val="008E1A3F"/>
    <w:rsid w:val="008E1AF5"/>
    <w:rsid w:val="008E1B5F"/>
    <w:rsid w:val="008E1DC0"/>
    <w:rsid w:val="008E1ED4"/>
    <w:rsid w:val="008E2626"/>
    <w:rsid w:val="008E2917"/>
    <w:rsid w:val="008E2C65"/>
    <w:rsid w:val="008E2F38"/>
    <w:rsid w:val="008E391E"/>
    <w:rsid w:val="008E398A"/>
    <w:rsid w:val="008E3CA5"/>
    <w:rsid w:val="008E3D53"/>
    <w:rsid w:val="008E44DC"/>
    <w:rsid w:val="008E4565"/>
    <w:rsid w:val="008E4717"/>
    <w:rsid w:val="008E492E"/>
    <w:rsid w:val="008E4986"/>
    <w:rsid w:val="008E4C84"/>
    <w:rsid w:val="008E4C9F"/>
    <w:rsid w:val="008E4E71"/>
    <w:rsid w:val="008E5161"/>
    <w:rsid w:val="008E5C04"/>
    <w:rsid w:val="008E5CED"/>
    <w:rsid w:val="008E6081"/>
    <w:rsid w:val="008E70E2"/>
    <w:rsid w:val="008E72AF"/>
    <w:rsid w:val="008E77E5"/>
    <w:rsid w:val="008E7996"/>
    <w:rsid w:val="008E7AB0"/>
    <w:rsid w:val="008E7C4E"/>
    <w:rsid w:val="008F090C"/>
    <w:rsid w:val="008F0A4B"/>
    <w:rsid w:val="008F0AEF"/>
    <w:rsid w:val="008F0B20"/>
    <w:rsid w:val="008F0E8F"/>
    <w:rsid w:val="008F131F"/>
    <w:rsid w:val="008F15EC"/>
    <w:rsid w:val="008F199D"/>
    <w:rsid w:val="008F1EC9"/>
    <w:rsid w:val="008F1F3E"/>
    <w:rsid w:val="008F2086"/>
    <w:rsid w:val="008F211F"/>
    <w:rsid w:val="008F290B"/>
    <w:rsid w:val="008F292C"/>
    <w:rsid w:val="008F2FCE"/>
    <w:rsid w:val="008F3210"/>
    <w:rsid w:val="008F35F8"/>
    <w:rsid w:val="008F3637"/>
    <w:rsid w:val="008F375A"/>
    <w:rsid w:val="008F3A4D"/>
    <w:rsid w:val="008F3B99"/>
    <w:rsid w:val="008F3BE5"/>
    <w:rsid w:val="008F499F"/>
    <w:rsid w:val="008F49FC"/>
    <w:rsid w:val="008F4BA9"/>
    <w:rsid w:val="008F4D6E"/>
    <w:rsid w:val="008F4E3E"/>
    <w:rsid w:val="008F5A6B"/>
    <w:rsid w:val="008F5CE6"/>
    <w:rsid w:val="008F5DA9"/>
    <w:rsid w:val="008F5EA1"/>
    <w:rsid w:val="008F5FD1"/>
    <w:rsid w:val="008F618C"/>
    <w:rsid w:val="008F6E90"/>
    <w:rsid w:val="008F70D7"/>
    <w:rsid w:val="008F76B5"/>
    <w:rsid w:val="008F76EC"/>
    <w:rsid w:val="008F7D8E"/>
    <w:rsid w:val="009002B4"/>
    <w:rsid w:val="009004AB"/>
    <w:rsid w:val="009009B9"/>
    <w:rsid w:val="00900DD1"/>
    <w:rsid w:val="00900DD3"/>
    <w:rsid w:val="009012D2"/>
    <w:rsid w:val="00901571"/>
    <w:rsid w:val="00901754"/>
    <w:rsid w:val="00901A62"/>
    <w:rsid w:val="00901D8D"/>
    <w:rsid w:val="00902179"/>
    <w:rsid w:val="00902756"/>
    <w:rsid w:val="0090281E"/>
    <w:rsid w:val="00902A71"/>
    <w:rsid w:val="00902D53"/>
    <w:rsid w:val="009033D1"/>
    <w:rsid w:val="0090343A"/>
    <w:rsid w:val="00903B11"/>
    <w:rsid w:val="00903BFF"/>
    <w:rsid w:val="00903CF4"/>
    <w:rsid w:val="00903FA2"/>
    <w:rsid w:val="00903FCC"/>
    <w:rsid w:val="009042B9"/>
    <w:rsid w:val="00904395"/>
    <w:rsid w:val="009043CA"/>
    <w:rsid w:val="00904AD1"/>
    <w:rsid w:val="00905021"/>
    <w:rsid w:val="0090506A"/>
    <w:rsid w:val="009053F8"/>
    <w:rsid w:val="0090589B"/>
    <w:rsid w:val="00905E6C"/>
    <w:rsid w:val="009060FA"/>
    <w:rsid w:val="009062D5"/>
    <w:rsid w:val="00906616"/>
    <w:rsid w:val="00906D37"/>
    <w:rsid w:val="0090741A"/>
    <w:rsid w:val="00907586"/>
    <w:rsid w:val="00907A7B"/>
    <w:rsid w:val="00907C47"/>
    <w:rsid w:val="00907C86"/>
    <w:rsid w:val="00907EDE"/>
    <w:rsid w:val="00907FA7"/>
    <w:rsid w:val="009100BE"/>
    <w:rsid w:val="0091022C"/>
    <w:rsid w:val="00910320"/>
    <w:rsid w:val="009103E8"/>
    <w:rsid w:val="00910547"/>
    <w:rsid w:val="00910EE7"/>
    <w:rsid w:val="00910EF2"/>
    <w:rsid w:val="00910F74"/>
    <w:rsid w:val="00911162"/>
    <w:rsid w:val="00911203"/>
    <w:rsid w:val="00911DEE"/>
    <w:rsid w:val="00912342"/>
    <w:rsid w:val="00912938"/>
    <w:rsid w:val="00912991"/>
    <w:rsid w:val="00912AE5"/>
    <w:rsid w:val="00912B37"/>
    <w:rsid w:val="00913542"/>
    <w:rsid w:val="0091366B"/>
    <w:rsid w:val="0091368C"/>
    <w:rsid w:val="0091396F"/>
    <w:rsid w:val="00913A1B"/>
    <w:rsid w:val="009140DD"/>
    <w:rsid w:val="009144CF"/>
    <w:rsid w:val="0091485C"/>
    <w:rsid w:val="00914D7E"/>
    <w:rsid w:val="0091507B"/>
    <w:rsid w:val="0091515A"/>
    <w:rsid w:val="009152E5"/>
    <w:rsid w:val="00915332"/>
    <w:rsid w:val="009156BB"/>
    <w:rsid w:val="00915814"/>
    <w:rsid w:val="00915925"/>
    <w:rsid w:val="009161A6"/>
    <w:rsid w:val="00916ACF"/>
    <w:rsid w:val="00916BCD"/>
    <w:rsid w:val="0091729F"/>
    <w:rsid w:val="009174B7"/>
    <w:rsid w:val="00917542"/>
    <w:rsid w:val="009177AE"/>
    <w:rsid w:val="009178CC"/>
    <w:rsid w:val="00917A66"/>
    <w:rsid w:val="00917EB7"/>
    <w:rsid w:val="00920043"/>
    <w:rsid w:val="00920129"/>
    <w:rsid w:val="0092130E"/>
    <w:rsid w:val="0092175B"/>
    <w:rsid w:val="009219EE"/>
    <w:rsid w:val="00921A8E"/>
    <w:rsid w:val="00922102"/>
    <w:rsid w:val="00922245"/>
    <w:rsid w:val="00922554"/>
    <w:rsid w:val="009225FD"/>
    <w:rsid w:val="00922B0E"/>
    <w:rsid w:val="00922C5B"/>
    <w:rsid w:val="00923230"/>
    <w:rsid w:val="00923EB4"/>
    <w:rsid w:val="0092405D"/>
    <w:rsid w:val="009245F4"/>
    <w:rsid w:val="00924BB1"/>
    <w:rsid w:val="00924F2E"/>
    <w:rsid w:val="00924F85"/>
    <w:rsid w:val="00925262"/>
    <w:rsid w:val="00925440"/>
    <w:rsid w:val="00925B02"/>
    <w:rsid w:val="009262FD"/>
    <w:rsid w:val="00926680"/>
    <w:rsid w:val="00926AF1"/>
    <w:rsid w:val="00926C1C"/>
    <w:rsid w:val="00926FBD"/>
    <w:rsid w:val="00927D11"/>
    <w:rsid w:val="0093001E"/>
    <w:rsid w:val="0093068C"/>
    <w:rsid w:val="00930A93"/>
    <w:rsid w:val="00930EB8"/>
    <w:rsid w:val="00931194"/>
    <w:rsid w:val="0093177C"/>
    <w:rsid w:val="009322F8"/>
    <w:rsid w:val="00932793"/>
    <w:rsid w:val="009330CA"/>
    <w:rsid w:val="009333B7"/>
    <w:rsid w:val="009334B3"/>
    <w:rsid w:val="009334D0"/>
    <w:rsid w:val="0093352A"/>
    <w:rsid w:val="009342DF"/>
    <w:rsid w:val="00934493"/>
    <w:rsid w:val="009344EB"/>
    <w:rsid w:val="00934B83"/>
    <w:rsid w:val="00935807"/>
    <w:rsid w:val="00935A4B"/>
    <w:rsid w:val="00936042"/>
    <w:rsid w:val="00936B7B"/>
    <w:rsid w:val="00936D73"/>
    <w:rsid w:val="009372CF"/>
    <w:rsid w:val="00937931"/>
    <w:rsid w:val="009379C5"/>
    <w:rsid w:val="00937A77"/>
    <w:rsid w:val="00937A8F"/>
    <w:rsid w:val="009402C7"/>
    <w:rsid w:val="0094053D"/>
    <w:rsid w:val="0094071D"/>
    <w:rsid w:val="009407F6"/>
    <w:rsid w:val="00940840"/>
    <w:rsid w:val="00940954"/>
    <w:rsid w:val="00940B0D"/>
    <w:rsid w:val="00940C7B"/>
    <w:rsid w:val="00940D98"/>
    <w:rsid w:val="00941AA0"/>
    <w:rsid w:val="00941FF2"/>
    <w:rsid w:val="00942712"/>
    <w:rsid w:val="009427B5"/>
    <w:rsid w:val="009427F4"/>
    <w:rsid w:val="009428E7"/>
    <w:rsid w:val="0094340E"/>
    <w:rsid w:val="009434D2"/>
    <w:rsid w:val="00943AA1"/>
    <w:rsid w:val="00943B4C"/>
    <w:rsid w:val="00943C7E"/>
    <w:rsid w:val="00943C92"/>
    <w:rsid w:val="00943F34"/>
    <w:rsid w:val="00944071"/>
    <w:rsid w:val="00944C7F"/>
    <w:rsid w:val="00944CF8"/>
    <w:rsid w:val="009450AF"/>
    <w:rsid w:val="009453DB"/>
    <w:rsid w:val="009455FC"/>
    <w:rsid w:val="00945C50"/>
    <w:rsid w:val="00945E05"/>
    <w:rsid w:val="009461AB"/>
    <w:rsid w:val="009462F5"/>
    <w:rsid w:val="009468E5"/>
    <w:rsid w:val="009469C1"/>
    <w:rsid w:val="00947795"/>
    <w:rsid w:val="0094782F"/>
    <w:rsid w:val="00947F78"/>
    <w:rsid w:val="0095028C"/>
    <w:rsid w:val="009505F8"/>
    <w:rsid w:val="009506D0"/>
    <w:rsid w:val="00951677"/>
    <w:rsid w:val="00951A92"/>
    <w:rsid w:val="00951E6A"/>
    <w:rsid w:val="00952233"/>
    <w:rsid w:val="00952999"/>
    <w:rsid w:val="00952AE1"/>
    <w:rsid w:val="00952E28"/>
    <w:rsid w:val="009534BC"/>
    <w:rsid w:val="0095372E"/>
    <w:rsid w:val="009538E2"/>
    <w:rsid w:val="00953B1E"/>
    <w:rsid w:val="00953B94"/>
    <w:rsid w:val="00953C48"/>
    <w:rsid w:val="00953E37"/>
    <w:rsid w:val="009541C3"/>
    <w:rsid w:val="00954A9D"/>
    <w:rsid w:val="00955C23"/>
    <w:rsid w:val="00955D41"/>
    <w:rsid w:val="009561E5"/>
    <w:rsid w:val="00956589"/>
    <w:rsid w:val="00956805"/>
    <w:rsid w:val="00956942"/>
    <w:rsid w:val="00956B5E"/>
    <w:rsid w:val="00956C30"/>
    <w:rsid w:val="009570F3"/>
    <w:rsid w:val="009572C9"/>
    <w:rsid w:val="0095761F"/>
    <w:rsid w:val="009578D8"/>
    <w:rsid w:val="00957D2D"/>
    <w:rsid w:val="0096020A"/>
    <w:rsid w:val="00960229"/>
    <w:rsid w:val="0096040B"/>
    <w:rsid w:val="0096050B"/>
    <w:rsid w:val="00960908"/>
    <w:rsid w:val="00960CAF"/>
    <w:rsid w:val="00961295"/>
    <w:rsid w:val="009618EE"/>
    <w:rsid w:val="009620E1"/>
    <w:rsid w:val="00962119"/>
    <w:rsid w:val="00962160"/>
    <w:rsid w:val="00962270"/>
    <w:rsid w:val="00962288"/>
    <w:rsid w:val="009625E4"/>
    <w:rsid w:val="009625F9"/>
    <w:rsid w:val="00962DA5"/>
    <w:rsid w:val="0096350B"/>
    <w:rsid w:val="009639C0"/>
    <w:rsid w:val="009639F7"/>
    <w:rsid w:val="00963B5B"/>
    <w:rsid w:val="00964196"/>
    <w:rsid w:val="00964297"/>
    <w:rsid w:val="0096571D"/>
    <w:rsid w:val="00966016"/>
    <w:rsid w:val="0096615F"/>
    <w:rsid w:val="00966228"/>
    <w:rsid w:val="00966244"/>
    <w:rsid w:val="0096697C"/>
    <w:rsid w:val="00967832"/>
    <w:rsid w:val="00967C4D"/>
    <w:rsid w:val="00970795"/>
    <w:rsid w:val="009708EB"/>
    <w:rsid w:val="00970A09"/>
    <w:rsid w:val="00970A3B"/>
    <w:rsid w:val="00970C14"/>
    <w:rsid w:val="00970EF0"/>
    <w:rsid w:val="00970F69"/>
    <w:rsid w:val="00971165"/>
    <w:rsid w:val="009714A7"/>
    <w:rsid w:val="009715FE"/>
    <w:rsid w:val="00971AC3"/>
    <w:rsid w:val="00971B1B"/>
    <w:rsid w:val="00971D4C"/>
    <w:rsid w:val="00971DC8"/>
    <w:rsid w:val="009721C1"/>
    <w:rsid w:val="009722D6"/>
    <w:rsid w:val="009723E2"/>
    <w:rsid w:val="0097275F"/>
    <w:rsid w:val="00972800"/>
    <w:rsid w:val="0097292F"/>
    <w:rsid w:val="0097294B"/>
    <w:rsid w:val="00972A4F"/>
    <w:rsid w:val="00972B70"/>
    <w:rsid w:val="00972B86"/>
    <w:rsid w:val="00972C09"/>
    <w:rsid w:val="00973263"/>
    <w:rsid w:val="009743B6"/>
    <w:rsid w:val="00974517"/>
    <w:rsid w:val="0097470C"/>
    <w:rsid w:val="009753D6"/>
    <w:rsid w:val="009759E7"/>
    <w:rsid w:val="00976117"/>
    <w:rsid w:val="009762D8"/>
    <w:rsid w:val="00976657"/>
    <w:rsid w:val="00976D51"/>
    <w:rsid w:val="00976E0B"/>
    <w:rsid w:val="0097711A"/>
    <w:rsid w:val="00977699"/>
    <w:rsid w:val="00977EFA"/>
    <w:rsid w:val="00977F57"/>
    <w:rsid w:val="0098094B"/>
    <w:rsid w:val="00981730"/>
    <w:rsid w:val="00981D5A"/>
    <w:rsid w:val="00981DA8"/>
    <w:rsid w:val="00981F3E"/>
    <w:rsid w:val="0098216E"/>
    <w:rsid w:val="00982808"/>
    <w:rsid w:val="00982824"/>
    <w:rsid w:val="00982A81"/>
    <w:rsid w:val="00982FCE"/>
    <w:rsid w:val="0098303A"/>
    <w:rsid w:val="00983422"/>
    <w:rsid w:val="00983923"/>
    <w:rsid w:val="00983C5A"/>
    <w:rsid w:val="00983F1C"/>
    <w:rsid w:val="009842B6"/>
    <w:rsid w:val="00984681"/>
    <w:rsid w:val="00984BCE"/>
    <w:rsid w:val="00984EB6"/>
    <w:rsid w:val="009853E8"/>
    <w:rsid w:val="00985570"/>
    <w:rsid w:val="0098591F"/>
    <w:rsid w:val="00986188"/>
    <w:rsid w:val="009862A5"/>
    <w:rsid w:val="00986648"/>
    <w:rsid w:val="009867ED"/>
    <w:rsid w:val="009868D2"/>
    <w:rsid w:val="00986B76"/>
    <w:rsid w:val="00986CC1"/>
    <w:rsid w:val="009872D3"/>
    <w:rsid w:val="009874A2"/>
    <w:rsid w:val="00987522"/>
    <w:rsid w:val="00987BBC"/>
    <w:rsid w:val="00990673"/>
    <w:rsid w:val="009906A5"/>
    <w:rsid w:val="00990907"/>
    <w:rsid w:val="0099093C"/>
    <w:rsid w:val="00990A0F"/>
    <w:rsid w:val="00990AF7"/>
    <w:rsid w:val="00990B20"/>
    <w:rsid w:val="00990B27"/>
    <w:rsid w:val="00990C00"/>
    <w:rsid w:val="00990D18"/>
    <w:rsid w:val="00990E4A"/>
    <w:rsid w:val="00990EC3"/>
    <w:rsid w:val="0099145E"/>
    <w:rsid w:val="00991B57"/>
    <w:rsid w:val="00991ED5"/>
    <w:rsid w:val="00991F0F"/>
    <w:rsid w:val="00992003"/>
    <w:rsid w:val="0099203A"/>
    <w:rsid w:val="009922EC"/>
    <w:rsid w:val="00992F0A"/>
    <w:rsid w:val="00993054"/>
    <w:rsid w:val="009930C5"/>
    <w:rsid w:val="0099323B"/>
    <w:rsid w:val="00993297"/>
    <w:rsid w:val="0099362B"/>
    <w:rsid w:val="00993834"/>
    <w:rsid w:val="00993D76"/>
    <w:rsid w:val="0099404A"/>
    <w:rsid w:val="009941B8"/>
    <w:rsid w:val="0099453D"/>
    <w:rsid w:val="0099483B"/>
    <w:rsid w:val="00994FD9"/>
    <w:rsid w:val="00995083"/>
    <w:rsid w:val="0099522C"/>
    <w:rsid w:val="0099523A"/>
    <w:rsid w:val="0099572E"/>
    <w:rsid w:val="00995838"/>
    <w:rsid w:val="00996179"/>
    <w:rsid w:val="00996382"/>
    <w:rsid w:val="0099641C"/>
    <w:rsid w:val="009967F3"/>
    <w:rsid w:val="009972F6"/>
    <w:rsid w:val="009975EF"/>
    <w:rsid w:val="00997D5F"/>
    <w:rsid w:val="00997E0D"/>
    <w:rsid w:val="009A00E6"/>
    <w:rsid w:val="009A06C0"/>
    <w:rsid w:val="009A0B49"/>
    <w:rsid w:val="009A0B6F"/>
    <w:rsid w:val="009A0F44"/>
    <w:rsid w:val="009A1564"/>
    <w:rsid w:val="009A1E96"/>
    <w:rsid w:val="009A235E"/>
    <w:rsid w:val="009A2E6D"/>
    <w:rsid w:val="009A3015"/>
    <w:rsid w:val="009A326C"/>
    <w:rsid w:val="009A38E0"/>
    <w:rsid w:val="009A3926"/>
    <w:rsid w:val="009A3B2E"/>
    <w:rsid w:val="009A407B"/>
    <w:rsid w:val="009A4AFE"/>
    <w:rsid w:val="009A4F3E"/>
    <w:rsid w:val="009A54AA"/>
    <w:rsid w:val="009A5A56"/>
    <w:rsid w:val="009A5F9A"/>
    <w:rsid w:val="009A60FF"/>
    <w:rsid w:val="009A61F7"/>
    <w:rsid w:val="009A63BF"/>
    <w:rsid w:val="009A6698"/>
    <w:rsid w:val="009A6817"/>
    <w:rsid w:val="009A6C9D"/>
    <w:rsid w:val="009A6D24"/>
    <w:rsid w:val="009A7171"/>
    <w:rsid w:val="009A77A5"/>
    <w:rsid w:val="009A77A6"/>
    <w:rsid w:val="009A7A1B"/>
    <w:rsid w:val="009B000C"/>
    <w:rsid w:val="009B062A"/>
    <w:rsid w:val="009B0858"/>
    <w:rsid w:val="009B0D02"/>
    <w:rsid w:val="009B1900"/>
    <w:rsid w:val="009B1F77"/>
    <w:rsid w:val="009B2243"/>
    <w:rsid w:val="009B2886"/>
    <w:rsid w:val="009B2C26"/>
    <w:rsid w:val="009B2DC5"/>
    <w:rsid w:val="009B2EEB"/>
    <w:rsid w:val="009B4088"/>
    <w:rsid w:val="009B494D"/>
    <w:rsid w:val="009B4A9B"/>
    <w:rsid w:val="009B4AE5"/>
    <w:rsid w:val="009B4DB0"/>
    <w:rsid w:val="009B541A"/>
    <w:rsid w:val="009B5863"/>
    <w:rsid w:val="009B5DEB"/>
    <w:rsid w:val="009B62C2"/>
    <w:rsid w:val="009B65BC"/>
    <w:rsid w:val="009B6990"/>
    <w:rsid w:val="009B6BFE"/>
    <w:rsid w:val="009B7251"/>
    <w:rsid w:val="009B75A5"/>
    <w:rsid w:val="009B75D6"/>
    <w:rsid w:val="009C0396"/>
    <w:rsid w:val="009C0524"/>
    <w:rsid w:val="009C0942"/>
    <w:rsid w:val="009C0C61"/>
    <w:rsid w:val="009C0E89"/>
    <w:rsid w:val="009C1186"/>
    <w:rsid w:val="009C1250"/>
    <w:rsid w:val="009C12FC"/>
    <w:rsid w:val="009C17CB"/>
    <w:rsid w:val="009C19CD"/>
    <w:rsid w:val="009C1C0A"/>
    <w:rsid w:val="009C2656"/>
    <w:rsid w:val="009C33E0"/>
    <w:rsid w:val="009C3538"/>
    <w:rsid w:val="009C3766"/>
    <w:rsid w:val="009C3CF8"/>
    <w:rsid w:val="009C3D53"/>
    <w:rsid w:val="009C3D5B"/>
    <w:rsid w:val="009C4196"/>
    <w:rsid w:val="009C421D"/>
    <w:rsid w:val="009C4380"/>
    <w:rsid w:val="009C5150"/>
    <w:rsid w:val="009C5233"/>
    <w:rsid w:val="009C56DB"/>
    <w:rsid w:val="009C5C8B"/>
    <w:rsid w:val="009C6136"/>
    <w:rsid w:val="009C6289"/>
    <w:rsid w:val="009C6392"/>
    <w:rsid w:val="009C65C5"/>
    <w:rsid w:val="009C695C"/>
    <w:rsid w:val="009C6D9C"/>
    <w:rsid w:val="009C7045"/>
    <w:rsid w:val="009C709A"/>
    <w:rsid w:val="009C722D"/>
    <w:rsid w:val="009C7AE7"/>
    <w:rsid w:val="009D014A"/>
    <w:rsid w:val="009D02CD"/>
    <w:rsid w:val="009D031F"/>
    <w:rsid w:val="009D0A3E"/>
    <w:rsid w:val="009D1582"/>
    <w:rsid w:val="009D1E49"/>
    <w:rsid w:val="009D23E9"/>
    <w:rsid w:val="009D26E6"/>
    <w:rsid w:val="009D2778"/>
    <w:rsid w:val="009D2A34"/>
    <w:rsid w:val="009D2B72"/>
    <w:rsid w:val="009D3027"/>
    <w:rsid w:val="009D317A"/>
    <w:rsid w:val="009D326A"/>
    <w:rsid w:val="009D3448"/>
    <w:rsid w:val="009D354B"/>
    <w:rsid w:val="009D3A5D"/>
    <w:rsid w:val="009D3BA4"/>
    <w:rsid w:val="009D3D70"/>
    <w:rsid w:val="009D3F9C"/>
    <w:rsid w:val="009D4189"/>
    <w:rsid w:val="009D439D"/>
    <w:rsid w:val="009D48FF"/>
    <w:rsid w:val="009D4980"/>
    <w:rsid w:val="009D4A32"/>
    <w:rsid w:val="009D4ACD"/>
    <w:rsid w:val="009D4E78"/>
    <w:rsid w:val="009D4F44"/>
    <w:rsid w:val="009D50BF"/>
    <w:rsid w:val="009D53F3"/>
    <w:rsid w:val="009D62CC"/>
    <w:rsid w:val="009D638D"/>
    <w:rsid w:val="009D643D"/>
    <w:rsid w:val="009D6764"/>
    <w:rsid w:val="009D6CA8"/>
    <w:rsid w:val="009D7567"/>
    <w:rsid w:val="009D7623"/>
    <w:rsid w:val="009D774E"/>
    <w:rsid w:val="009D7827"/>
    <w:rsid w:val="009D7DD7"/>
    <w:rsid w:val="009D7E9E"/>
    <w:rsid w:val="009E00FF"/>
    <w:rsid w:val="009E0439"/>
    <w:rsid w:val="009E049B"/>
    <w:rsid w:val="009E0CB4"/>
    <w:rsid w:val="009E0F32"/>
    <w:rsid w:val="009E10A1"/>
    <w:rsid w:val="009E139D"/>
    <w:rsid w:val="009E14A9"/>
    <w:rsid w:val="009E1635"/>
    <w:rsid w:val="009E19A2"/>
    <w:rsid w:val="009E1BA3"/>
    <w:rsid w:val="009E1DCC"/>
    <w:rsid w:val="009E202A"/>
    <w:rsid w:val="009E2BDF"/>
    <w:rsid w:val="009E328D"/>
    <w:rsid w:val="009E3457"/>
    <w:rsid w:val="009E35E6"/>
    <w:rsid w:val="009E369D"/>
    <w:rsid w:val="009E3E26"/>
    <w:rsid w:val="009E4064"/>
    <w:rsid w:val="009E45EB"/>
    <w:rsid w:val="009E49C0"/>
    <w:rsid w:val="009E4D17"/>
    <w:rsid w:val="009E4E8C"/>
    <w:rsid w:val="009E5307"/>
    <w:rsid w:val="009E58C5"/>
    <w:rsid w:val="009E5C96"/>
    <w:rsid w:val="009E6156"/>
    <w:rsid w:val="009E61A1"/>
    <w:rsid w:val="009E6300"/>
    <w:rsid w:val="009E64F6"/>
    <w:rsid w:val="009E6634"/>
    <w:rsid w:val="009E699B"/>
    <w:rsid w:val="009E6BF7"/>
    <w:rsid w:val="009E6C47"/>
    <w:rsid w:val="009E72A0"/>
    <w:rsid w:val="009E73A8"/>
    <w:rsid w:val="009F0604"/>
    <w:rsid w:val="009F0A2C"/>
    <w:rsid w:val="009F1BB5"/>
    <w:rsid w:val="009F202E"/>
    <w:rsid w:val="009F216A"/>
    <w:rsid w:val="009F2196"/>
    <w:rsid w:val="009F25EC"/>
    <w:rsid w:val="009F2770"/>
    <w:rsid w:val="009F3423"/>
    <w:rsid w:val="009F347C"/>
    <w:rsid w:val="009F3484"/>
    <w:rsid w:val="009F364C"/>
    <w:rsid w:val="009F3967"/>
    <w:rsid w:val="009F3C2C"/>
    <w:rsid w:val="009F3EBE"/>
    <w:rsid w:val="009F410A"/>
    <w:rsid w:val="009F46A3"/>
    <w:rsid w:val="009F477B"/>
    <w:rsid w:val="009F4CB4"/>
    <w:rsid w:val="009F4E75"/>
    <w:rsid w:val="009F4EFB"/>
    <w:rsid w:val="009F55C6"/>
    <w:rsid w:val="009F5751"/>
    <w:rsid w:val="009F57C9"/>
    <w:rsid w:val="009F5A89"/>
    <w:rsid w:val="009F64B6"/>
    <w:rsid w:val="009F6698"/>
    <w:rsid w:val="009F7002"/>
    <w:rsid w:val="009F7996"/>
    <w:rsid w:val="009F7BC2"/>
    <w:rsid w:val="00A0000A"/>
    <w:rsid w:val="00A0017E"/>
    <w:rsid w:val="00A005AF"/>
    <w:rsid w:val="00A0174F"/>
    <w:rsid w:val="00A0198B"/>
    <w:rsid w:val="00A01BDD"/>
    <w:rsid w:val="00A01E06"/>
    <w:rsid w:val="00A020C8"/>
    <w:rsid w:val="00A02397"/>
    <w:rsid w:val="00A0243D"/>
    <w:rsid w:val="00A024B4"/>
    <w:rsid w:val="00A025CE"/>
    <w:rsid w:val="00A02A24"/>
    <w:rsid w:val="00A02C0A"/>
    <w:rsid w:val="00A02DC2"/>
    <w:rsid w:val="00A02E09"/>
    <w:rsid w:val="00A02E37"/>
    <w:rsid w:val="00A02F15"/>
    <w:rsid w:val="00A0364B"/>
    <w:rsid w:val="00A03AC2"/>
    <w:rsid w:val="00A03DC0"/>
    <w:rsid w:val="00A03DD8"/>
    <w:rsid w:val="00A05460"/>
    <w:rsid w:val="00A05509"/>
    <w:rsid w:val="00A05F0F"/>
    <w:rsid w:val="00A06139"/>
    <w:rsid w:val="00A0618A"/>
    <w:rsid w:val="00A0634D"/>
    <w:rsid w:val="00A06683"/>
    <w:rsid w:val="00A06745"/>
    <w:rsid w:val="00A069F7"/>
    <w:rsid w:val="00A06A48"/>
    <w:rsid w:val="00A06B84"/>
    <w:rsid w:val="00A07224"/>
    <w:rsid w:val="00A072B8"/>
    <w:rsid w:val="00A073A2"/>
    <w:rsid w:val="00A076DA"/>
    <w:rsid w:val="00A07810"/>
    <w:rsid w:val="00A07A26"/>
    <w:rsid w:val="00A07DC4"/>
    <w:rsid w:val="00A07DF4"/>
    <w:rsid w:val="00A1047E"/>
    <w:rsid w:val="00A10D8A"/>
    <w:rsid w:val="00A1129F"/>
    <w:rsid w:val="00A112A3"/>
    <w:rsid w:val="00A1134C"/>
    <w:rsid w:val="00A1198E"/>
    <w:rsid w:val="00A11B48"/>
    <w:rsid w:val="00A11E73"/>
    <w:rsid w:val="00A12903"/>
    <w:rsid w:val="00A13023"/>
    <w:rsid w:val="00A13041"/>
    <w:rsid w:val="00A13060"/>
    <w:rsid w:val="00A136F4"/>
    <w:rsid w:val="00A139B1"/>
    <w:rsid w:val="00A13E90"/>
    <w:rsid w:val="00A14233"/>
    <w:rsid w:val="00A14527"/>
    <w:rsid w:val="00A1471C"/>
    <w:rsid w:val="00A14784"/>
    <w:rsid w:val="00A14CF7"/>
    <w:rsid w:val="00A15090"/>
    <w:rsid w:val="00A151AB"/>
    <w:rsid w:val="00A157BC"/>
    <w:rsid w:val="00A15DF1"/>
    <w:rsid w:val="00A15F79"/>
    <w:rsid w:val="00A1630D"/>
    <w:rsid w:val="00A16612"/>
    <w:rsid w:val="00A16B6C"/>
    <w:rsid w:val="00A16DE9"/>
    <w:rsid w:val="00A16E27"/>
    <w:rsid w:val="00A16FF1"/>
    <w:rsid w:val="00A173F4"/>
    <w:rsid w:val="00A177C0"/>
    <w:rsid w:val="00A178D1"/>
    <w:rsid w:val="00A200BB"/>
    <w:rsid w:val="00A20439"/>
    <w:rsid w:val="00A20874"/>
    <w:rsid w:val="00A20A45"/>
    <w:rsid w:val="00A20B46"/>
    <w:rsid w:val="00A20B8D"/>
    <w:rsid w:val="00A20B9C"/>
    <w:rsid w:val="00A2156E"/>
    <w:rsid w:val="00A218C3"/>
    <w:rsid w:val="00A219DA"/>
    <w:rsid w:val="00A219FF"/>
    <w:rsid w:val="00A21D18"/>
    <w:rsid w:val="00A21F18"/>
    <w:rsid w:val="00A21F69"/>
    <w:rsid w:val="00A2217B"/>
    <w:rsid w:val="00A2259A"/>
    <w:rsid w:val="00A22966"/>
    <w:rsid w:val="00A22D9E"/>
    <w:rsid w:val="00A231AF"/>
    <w:rsid w:val="00A238A9"/>
    <w:rsid w:val="00A23B4D"/>
    <w:rsid w:val="00A23CDB"/>
    <w:rsid w:val="00A2496C"/>
    <w:rsid w:val="00A24CDE"/>
    <w:rsid w:val="00A24E18"/>
    <w:rsid w:val="00A250A4"/>
    <w:rsid w:val="00A25753"/>
    <w:rsid w:val="00A25D02"/>
    <w:rsid w:val="00A25DD3"/>
    <w:rsid w:val="00A25E0D"/>
    <w:rsid w:val="00A25E32"/>
    <w:rsid w:val="00A2605F"/>
    <w:rsid w:val="00A263B4"/>
    <w:rsid w:val="00A2701E"/>
    <w:rsid w:val="00A27059"/>
    <w:rsid w:val="00A27095"/>
    <w:rsid w:val="00A271D9"/>
    <w:rsid w:val="00A271E2"/>
    <w:rsid w:val="00A274EB"/>
    <w:rsid w:val="00A27927"/>
    <w:rsid w:val="00A27DC0"/>
    <w:rsid w:val="00A27FC1"/>
    <w:rsid w:val="00A30734"/>
    <w:rsid w:val="00A309D3"/>
    <w:rsid w:val="00A30E4F"/>
    <w:rsid w:val="00A30E98"/>
    <w:rsid w:val="00A31196"/>
    <w:rsid w:val="00A31499"/>
    <w:rsid w:val="00A31547"/>
    <w:rsid w:val="00A317B0"/>
    <w:rsid w:val="00A31984"/>
    <w:rsid w:val="00A31A55"/>
    <w:rsid w:val="00A31F33"/>
    <w:rsid w:val="00A32138"/>
    <w:rsid w:val="00A3256A"/>
    <w:rsid w:val="00A3287D"/>
    <w:rsid w:val="00A32882"/>
    <w:rsid w:val="00A32EF7"/>
    <w:rsid w:val="00A3300D"/>
    <w:rsid w:val="00A337EA"/>
    <w:rsid w:val="00A33D7A"/>
    <w:rsid w:val="00A34054"/>
    <w:rsid w:val="00A348AD"/>
    <w:rsid w:val="00A35057"/>
    <w:rsid w:val="00A356A5"/>
    <w:rsid w:val="00A35BDC"/>
    <w:rsid w:val="00A35DDF"/>
    <w:rsid w:val="00A366F4"/>
    <w:rsid w:val="00A369F8"/>
    <w:rsid w:val="00A3745B"/>
    <w:rsid w:val="00A3747F"/>
    <w:rsid w:val="00A375CF"/>
    <w:rsid w:val="00A37628"/>
    <w:rsid w:val="00A37631"/>
    <w:rsid w:val="00A376EE"/>
    <w:rsid w:val="00A37AFB"/>
    <w:rsid w:val="00A40009"/>
    <w:rsid w:val="00A4006F"/>
    <w:rsid w:val="00A401DB"/>
    <w:rsid w:val="00A40203"/>
    <w:rsid w:val="00A406DB"/>
    <w:rsid w:val="00A40B4C"/>
    <w:rsid w:val="00A41208"/>
    <w:rsid w:val="00A412BF"/>
    <w:rsid w:val="00A41684"/>
    <w:rsid w:val="00A420A2"/>
    <w:rsid w:val="00A42717"/>
    <w:rsid w:val="00A427B3"/>
    <w:rsid w:val="00A42DD7"/>
    <w:rsid w:val="00A4309D"/>
    <w:rsid w:val="00A4325C"/>
    <w:rsid w:val="00A434D5"/>
    <w:rsid w:val="00A43CBA"/>
    <w:rsid w:val="00A43E9A"/>
    <w:rsid w:val="00A44021"/>
    <w:rsid w:val="00A44464"/>
    <w:rsid w:val="00A445C0"/>
    <w:rsid w:val="00A4478E"/>
    <w:rsid w:val="00A450E5"/>
    <w:rsid w:val="00A4510B"/>
    <w:rsid w:val="00A45364"/>
    <w:rsid w:val="00A46075"/>
    <w:rsid w:val="00A4697C"/>
    <w:rsid w:val="00A4711F"/>
    <w:rsid w:val="00A4742D"/>
    <w:rsid w:val="00A47A08"/>
    <w:rsid w:val="00A47A52"/>
    <w:rsid w:val="00A47F52"/>
    <w:rsid w:val="00A5086C"/>
    <w:rsid w:val="00A50940"/>
    <w:rsid w:val="00A50C52"/>
    <w:rsid w:val="00A50D17"/>
    <w:rsid w:val="00A50F6F"/>
    <w:rsid w:val="00A513A0"/>
    <w:rsid w:val="00A51542"/>
    <w:rsid w:val="00A51687"/>
    <w:rsid w:val="00A51904"/>
    <w:rsid w:val="00A51978"/>
    <w:rsid w:val="00A51EBD"/>
    <w:rsid w:val="00A525F7"/>
    <w:rsid w:val="00A5281E"/>
    <w:rsid w:val="00A5290A"/>
    <w:rsid w:val="00A52FFA"/>
    <w:rsid w:val="00A5306B"/>
    <w:rsid w:val="00A531FA"/>
    <w:rsid w:val="00A53A0B"/>
    <w:rsid w:val="00A53BCC"/>
    <w:rsid w:val="00A53D7F"/>
    <w:rsid w:val="00A54C89"/>
    <w:rsid w:val="00A54CC7"/>
    <w:rsid w:val="00A551D2"/>
    <w:rsid w:val="00A55440"/>
    <w:rsid w:val="00A55727"/>
    <w:rsid w:val="00A55E35"/>
    <w:rsid w:val="00A561FF"/>
    <w:rsid w:val="00A56483"/>
    <w:rsid w:val="00A56570"/>
    <w:rsid w:val="00A56D7A"/>
    <w:rsid w:val="00A56F9B"/>
    <w:rsid w:val="00A56FE4"/>
    <w:rsid w:val="00A57173"/>
    <w:rsid w:val="00A5726A"/>
    <w:rsid w:val="00A57308"/>
    <w:rsid w:val="00A573D5"/>
    <w:rsid w:val="00A57773"/>
    <w:rsid w:val="00A57DF2"/>
    <w:rsid w:val="00A607BD"/>
    <w:rsid w:val="00A607EC"/>
    <w:rsid w:val="00A60CA2"/>
    <w:rsid w:val="00A60D83"/>
    <w:rsid w:val="00A60FC3"/>
    <w:rsid w:val="00A6106C"/>
    <w:rsid w:val="00A61203"/>
    <w:rsid w:val="00A6142F"/>
    <w:rsid w:val="00A61815"/>
    <w:rsid w:val="00A61884"/>
    <w:rsid w:val="00A61AD8"/>
    <w:rsid w:val="00A61AEE"/>
    <w:rsid w:val="00A61BB6"/>
    <w:rsid w:val="00A6280C"/>
    <w:rsid w:val="00A628A4"/>
    <w:rsid w:val="00A62938"/>
    <w:rsid w:val="00A630BF"/>
    <w:rsid w:val="00A63953"/>
    <w:rsid w:val="00A63CC4"/>
    <w:rsid w:val="00A63D71"/>
    <w:rsid w:val="00A63F6C"/>
    <w:rsid w:val="00A6406F"/>
    <w:rsid w:val="00A64533"/>
    <w:rsid w:val="00A64612"/>
    <w:rsid w:val="00A64928"/>
    <w:rsid w:val="00A64A21"/>
    <w:rsid w:val="00A64C66"/>
    <w:rsid w:val="00A64C95"/>
    <w:rsid w:val="00A64D86"/>
    <w:rsid w:val="00A651BC"/>
    <w:rsid w:val="00A653F9"/>
    <w:rsid w:val="00A6545C"/>
    <w:rsid w:val="00A65643"/>
    <w:rsid w:val="00A660BA"/>
    <w:rsid w:val="00A66189"/>
    <w:rsid w:val="00A6632B"/>
    <w:rsid w:val="00A666B7"/>
    <w:rsid w:val="00A66902"/>
    <w:rsid w:val="00A66BCA"/>
    <w:rsid w:val="00A66C21"/>
    <w:rsid w:val="00A66C40"/>
    <w:rsid w:val="00A66EFB"/>
    <w:rsid w:val="00A67331"/>
    <w:rsid w:val="00A6786D"/>
    <w:rsid w:val="00A67A18"/>
    <w:rsid w:val="00A67B42"/>
    <w:rsid w:val="00A67F8C"/>
    <w:rsid w:val="00A67FBA"/>
    <w:rsid w:val="00A700A1"/>
    <w:rsid w:val="00A70CFA"/>
    <w:rsid w:val="00A70E55"/>
    <w:rsid w:val="00A714FA"/>
    <w:rsid w:val="00A7169C"/>
    <w:rsid w:val="00A717E5"/>
    <w:rsid w:val="00A7189C"/>
    <w:rsid w:val="00A719B9"/>
    <w:rsid w:val="00A71B89"/>
    <w:rsid w:val="00A71BBB"/>
    <w:rsid w:val="00A72446"/>
    <w:rsid w:val="00A724B8"/>
    <w:rsid w:val="00A725D7"/>
    <w:rsid w:val="00A7280E"/>
    <w:rsid w:val="00A72D77"/>
    <w:rsid w:val="00A72E66"/>
    <w:rsid w:val="00A73287"/>
    <w:rsid w:val="00A73538"/>
    <w:rsid w:val="00A735F9"/>
    <w:rsid w:val="00A73A33"/>
    <w:rsid w:val="00A7459F"/>
    <w:rsid w:val="00A745ED"/>
    <w:rsid w:val="00A74BAF"/>
    <w:rsid w:val="00A74FE0"/>
    <w:rsid w:val="00A7545B"/>
    <w:rsid w:val="00A7546F"/>
    <w:rsid w:val="00A75682"/>
    <w:rsid w:val="00A76567"/>
    <w:rsid w:val="00A76995"/>
    <w:rsid w:val="00A775A8"/>
    <w:rsid w:val="00A77774"/>
    <w:rsid w:val="00A779C3"/>
    <w:rsid w:val="00A77ACC"/>
    <w:rsid w:val="00A77F8D"/>
    <w:rsid w:val="00A80390"/>
    <w:rsid w:val="00A80E93"/>
    <w:rsid w:val="00A8111F"/>
    <w:rsid w:val="00A81488"/>
    <w:rsid w:val="00A81E13"/>
    <w:rsid w:val="00A81FDA"/>
    <w:rsid w:val="00A823E2"/>
    <w:rsid w:val="00A824D4"/>
    <w:rsid w:val="00A82AFD"/>
    <w:rsid w:val="00A82E6C"/>
    <w:rsid w:val="00A83729"/>
    <w:rsid w:val="00A83F3E"/>
    <w:rsid w:val="00A847AB"/>
    <w:rsid w:val="00A8486F"/>
    <w:rsid w:val="00A852BB"/>
    <w:rsid w:val="00A856D8"/>
    <w:rsid w:val="00A85E15"/>
    <w:rsid w:val="00A86CFC"/>
    <w:rsid w:val="00A87361"/>
    <w:rsid w:val="00A877FD"/>
    <w:rsid w:val="00A90044"/>
    <w:rsid w:val="00A9012D"/>
    <w:rsid w:val="00A90232"/>
    <w:rsid w:val="00A902AD"/>
    <w:rsid w:val="00A90700"/>
    <w:rsid w:val="00A9091E"/>
    <w:rsid w:val="00A911F6"/>
    <w:rsid w:val="00A91325"/>
    <w:rsid w:val="00A91877"/>
    <w:rsid w:val="00A91899"/>
    <w:rsid w:val="00A91950"/>
    <w:rsid w:val="00A920C4"/>
    <w:rsid w:val="00A92800"/>
    <w:rsid w:val="00A9284A"/>
    <w:rsid w:val="00A928FA"/>
    <w:rsid w:val="00A92BC5"/>
    <w:rsid w:val="00A92EAB"/>
    <w:rsid w:val="00A93AC1"/>
    <w:rsid w:val="00A93E0B"/>
    <w:rsid w:val="00A93EFC"/>
    <w:rsid w:val="00A93FD4"/>
    <w:rsid w:val="00A947E0"/>
    <w:rsid w:val="00A94AF1"/>
    <w:rsid w:val="00A94F3C"/>
    <w:rsid w:val="00A94FCD"/>
    <w:rsid w:val="00A9511B"/>
    <w:rsid w:val="00A95BDA"/>
    <w:rsid w:val="00A9623F"/>
    <w:rsid w:val="00A96243"/>
    <w:rsid w:val="00A96754"/>
    <w:rsid w:val="00A968E5"/>
    <w:rsid w:val="00A96987"/>
    <w:rsid w:val="00A96A8D"/>
    <w:rsid w:val="00A96B10"/>
    <w:rsid w:val="00A970E5"/>
    <w:rsid w:val="00A97CE8"/>
    <w:rsid w:val="00A97F67"/>
    <w:rsid w:val="00AA023A"/>
    <w:rsid w:val="00AA090F"/>
    <w:rsid w:val="00AA0F0A"/>
    <w:rsid w:val="00AA1373"/>
    <w:rsid w:val="00AA14E8"/>
    <w:rsid w:val="00AA189E"/>
    <w:rsid w:val="00AA1C23"/>
    <w:rsid w:val="00AA236E"/>
    <w:rsid w:val="00AA2BB7"/>
    <w:rsid w:val="00AA2FD4"/>
    <w:rsid w:val="00AA3AEF"/>
    <w:rsid w:val="00AA3DC6"/>
    <w:rsid w:val="00AA4597"/>
    <w:rsid w:val="00AA45B2"/>
    <w:rsid w:val="00AA49F6"/>
    <w:rsid w:val="00AA4CA6"/>
    <w:rsid w:val="00AA4E4F"/>
    <w:rsid w:val="00AA5030"/>
    <w:rsid w:val="00AA5211"/>
    <w:rsid w:val="00AA534B"/>
    <w:rsid w:val="00AA5454"/>
    <w:rsid w:val="00AA5486"/>
    <w:rsid w:val="00AA5F1D"/>
    <w:rsid w:val="00AA5FA6"/>
    <w:rsid w:val="00AA6362"/>
    <w:rsid w:val="00AA675C"/>
    <w:rsid w:val="00AA6BB2"/>
    <w:rsid w:val="00AA6D78"/>
    <w:rsid w:val="00AA6E3C"/>
    <w:rsid w:val="00AA7140"/>
    <w:rsid w:val="00AA7178"/>
    <w:rsid w:val="00AA7516"/>
    <w:rsid w:val="00AA7DF8"/>
    <w:rsid w:val="00AB062E"/>
    <w:rsid w:val="00AB06EB"/>
    <w:rsid w:val="00AB0723"/>
    <w:rsid w:val="00AB1017"/>
    <w:rsid w:val="00AB1028"/>
    <w:rsid w:val="00AB1E5C"/>
    <w:rsid w:val="00AB200E"/>
    <w:rsid w:val="00AB231E"/>
    <w:rsid w:val="00AB2C09"/>
    <w:rsid w:val="00AB326D"/>
    <w:rsid w:val="00AB3607"/>
    <w:rsid w:val="00AB3A8B"/>
    <w:rsid w:val="00AB3EFE"/>
    <w:rsid w:val="00AB43B9"/>
    <w:rsid w:val="00AB44D2"/>
    <w:rsid w:val="00AB472A"/>
    <w:rsid w:val="00AB4845"/>
    <w:rsid w:val="00AB4A2B"/>
    <w:rsid w:val="00AB517F"/>
    <w:rsid w:val="00AB5ABB"/>
    <w:rsid w:val="00AB5F3F"/>
    <w:rsid w:val="00AB5F5E"/>
    <w:rsid w:val="00AB6412"/>
    <w:rsid w:val="00AB6669"/>
    <w:rsid w:val="00AB6C42"/>
    <w:rsid w:val="00AC0C15"/>
    <w:rsid w:val="00AC17C2"/>
    <w:rsid w:val="00AC185F"/>
    <w:rsid w:val="00AC24CA"/>
    <w:rsid w:val="00AC277C"/>
    <w:rsid w:val="00AC28D6"/>
    <w:rsid w:val="00AC29EE"/>
    <w:rsid w:val="00AC2AA5"/>
    <w:rsid w:val="00AC3CEE"/>
    <w:rsid w:val="00AC3D65"/>
    <w:rsid w:val="00AC427A"/>
    <w:rsid w:val="00AC44C2"/>
    <w:rsid w:val="00AC487E"/>
    <w:rsid w:val="00AC4B12"/>
    <w:rsid w:val="00AC4EF7"/>
    <w:rsid w:val="00AC52A1"/>
    <w:rsid w:val="00AC54C9"/>
    <w:rsid w:val="00AC56AE"/>
    <w:rsid w:val="00AC59BF"/>
    <w:rsid w:val="00AC5E3A"/>
    <w:rsid w:val="00AC66F0"/>
    <w:rsid w:val="00AC6783"/>
    <w:rsid w:val="00AC6D73"/>
    <w:rsid w:val="00AC6E7B"/>
    <w:rsid w:val="00AC7382"/>
    <w:rsid w:val="00AC7577"/>
    <w:rsid w:val="00AC783F"/>
    <w:rsid w:val="00AC7A2C"/>
    <w:rsid w:val="00AD0021"/>
    <w:rsid w:val="00AD0107"/>
    <w:rsid w:val="00AD01FE"/>
    <w:rsid w:val="00AD04CA"/>
    <w:rsid w:val="00AD0AC3"/>
    <w:rsid w:val="00AD0ACF"/>
    <w:rsid w:val="00AD1290"/>
    <w:rsid w:val="00AD13F5"/>
    <w:rsid w:val="00AD14DD"/>
    <w:rsid w:val="00AD254F"/>
    <w:rsid w:val="00AD2580"/>
    <w:rsid w:val="00AD2777"/>
    <w:rsid w:val="00AD290C"/>
    <w:rsid w:val="00AD2A71"/>
    <w:rsid w:val="00AD2EE1"/>
    <w:rsid w:val="00AD32C8"/>
    <w:rsid w:val="00AD36C3"/>
    <w:rsid w:val="00AD3B04"/>
    <w:rsid w:val="00AD3BCE"/>
    <w:rsid w:val="00AD3F90"/>
    <w:rsid w:val="00AD544A"/>
    <w:rsid w:val="00AD57F8"/>
    <w:rsid w:val="00AD5EDC"/>
    <w:rsid w:val="00AD614D"/>
    <w:rsid w:val="00AD63FF"/>
    <w:rsid w:val="00AD65AB"/>
    <w:rsid w:val="00AD67A4"/>
    <w:rsid w:val="00AD6AB6"/>
    <w:rsid w:val="00AD762A"/>
    <w:rsid w:val="00AD7A60"/>
    <w:rsid w:val="00AD7B46"/>
    <w:rsid w:val="00AD7E21"/>
    <w:rsid w:val="00AE03ED"/>
    <w:rsid w:val="00AE0C8C"/>
    <w:rsid w:val="00AE0E1C"/>
    <w:rsid w:val="00AE0EA4"/>
    <w:rsid w:val="00AE1459"/>
    <w:rsid w:val="00AE149C"/>
    <w:rsid w:val="00AE14F7"/>
    <w:rsid w:val="00AE17A5"/>
    <w:rsid w:val="00AE19DC"/>
    <w:rsid w:val="00AE1DDD"/>
    <w:rsid w:val="00AE1F95"/>
    <w:rsid w:val="00AE23C6"/>
    <w:rsid w:val="00AE2A9F"/>
    <w:rsid w:val="00AE3445"/>
    <w:rsid w:val="00AE39B4"/>
    <w:rsid w:val="00AE3BC3"/>
    <w:rsid w:val="00AE3DB5"/>
    <w:rsid w:val="00AE3E86"/>
    <w:rsid w:val="00AE40CD"/>
    <w:rsid w:val="00AE4523"/>
    <w:rsid w:val="00AE4524"/>
    <w:rsid w:val="00AE4D5C"/>
    <w:rsid w:val="00AE5110"/>
    <w:rsid w:val="00AE5266"/>
    <w:rsid w:val="00AE52D3"/>
    <w:rsid w:val="00AE5B06"/>
    <w:rsid w:val="00AE5C8B"/>
    <w:rsid w:val="00AE63C4"/>
    <w:rsid w:val="00AE646E"/>
    <w:rsid w:val="00AE698E"/>
    <w:rsid w:val="00AE6A6D"/>
    <w:rsid w:val="00AE7547"/>
    <w:rsid w:val="00AE773E"/>
    <w:rsid w:val="00AE7D20"/>
    <w:rsid w:val="00AF07D1"/>
    <w:rsid w:val="00AF0B0D"/>
    <w:rsid w:val="00AF0D0A"/>
    <w:rsid w:val="00AF25F8"/>
    <w:rsid w:val="00AF27C0"/>
    <w:rsid w:val="00AF2BDE"/>
    <w:rsid w:val="00AF3320"/>
    <w:rsid w:val="00AF35B6"/>
    <w:rsid w:val="00AF35D6"/>
    <w:rsid w:val="00AF3A0B"/>
    <w:rsid w:val="00AF3E5A"/>
    <w:rsid w:val="00AF4071"/>
    <w:rsid w:val="00AF4AAC"/>
    <w:rsid w:val="00AF4B7F"/>
    <w:rsid w:val="00AF5424"/>
    <w:rsid w:val="00AF5A2C"/>
    <w:rsid w:val="00AF5AE8"/>
    <w:rsid w:val="00AF6158"/>
    <w:rsid w:val="00AF67C5"/>
    <w:rsid w:val="00AF689B"/>
    <w:rsid w:val="00AF6947"/>
    <w:rsid w:val="00AF6F22"/>
    <w:rsid w:val="00AF7092"/>
    <w:rsid w:val="00AF7E9F"/>
    <w:rsid w:val="00B000BF"/>
    <w:rsid w:val="00B01912"/>
    <w:rsid w:val="00B01B3A"/>
    <w:rsid w:val="00B01C7C"/>
    <w:rsid w:val="00B01FDE"/>
    <w:rsid w:val="00B02118"/>
    <w:rsid w:val="00B029C4"/>
    <w:rsid w:val="00B02A6B"/>
    <w:rsid w:val="00B02AF2"/>
    <w:rsid w:val="00B02B0B"/>
    <w:rsid w:val="00B0314A"/>
    <w:rsid w:val="00B03451"/>
    <w:rsid w:val="00B0371C"/>
    <w:rsid w:val="00B03CFF"/>
    <w:rsid w:val="00B03EBF"/>
    <w:rsid w:val="00B03EF1"/>
    <w:rsid w:val="00B03FC8"/>
    <w:rsid w:val="00B0409C"/>
    <w:rsid w:val="00B043BD"/>
    <w:rsid w:val="00B047E2"/>
    <w:rsid w:val="00B04C1C"/>
    <w:rsid w:val="00B04F98"/>
    <w:rsid w:val="00B051FE"/>
    <w:rsid w:val="00B05238"/>
    <w:rsid w:val="00B05E73"/>
    <w:rsid w:val="00B063FD"/>
    <w:rsid w:val="00B0652A"/>
    <w:rsid w:val="00B06551"/>
    <w:rsid w:val="00B06E88"/>
    <w:rsid w:val="00B07B5E"/>
    <w:rsid w:val="00B07C57"/>
    <w:rsid w:val="00B07D18"/>
    <w:rsid w:val="00B07FA2"/>
    <w:rsid w:val="00B10019"/>
    <w:rsid w:val="00B1062A"/>
    <w:rsid w:val="00B10BF8"/>
    <w:rsid w:val="00B10CBA"/>
    <w:rsid w:val="00B10D59"/>
    <w:rsid w:val="00B1108D"/>
    <w:rsid w:val="00B11179"/>
    <w:rsid w:val="00B113E8"/>
    <w:rsid w:val="00B11596"/>
    <w:rsid w:val="00B115A0"/>
    <w:rsid w:val="00B12287"/>
    <w:rsid w:val="00B12448"/>
    <w:rsid w:val="00B12BFB"/>
    <w:rsid w:val="00B12D53"/>
    <w:rsid w:val="00B1309C"/>
    <w:rsid w:val="00B13462"/>
    <w:rsid w:val="00B139C3"/>
    <w:rsid w:val="00B13B91"/>
    <w:rsid w:val="00B13BC9"/>
    <w:rsid w:val="00B13D71"/>
    <w:rsid w:val="00B13E68"/>
    <w:rsid w:val="00B14127"/>
    <w:rsid w:val="00B149F4"/>
    <w:rsid w:val="00B15B14"/>
    <w:rsid w:val="00B15BE9"/>
    <w:rsid w:val="00B15C39"/>
    <w:rsid w:val="00B166EB"/>
    <w:rsid w:val="00B16B38"/>
    <w:rsid w:val="00B16BC3"/>
    <w:rsid w:val="00B16CA9"/>
    <w:rsid w:val="00B16CF2"/>
    <w:rsid w:val="00B16FD3"/>
    <w:rsid w:val="00B178A7"/>
    <w:rsid w:val="00B17F6D"/>
    <w:rsid w:val="00B200B9"/>
    <w:rsid w:val="00B204AA"/>
    <w:rsid w:val="00B205FF"/>
    <w:rsid w:val="00B208AF"/>
    <w:rsid w:val="00B21224"/>
    <w:rsid w:val="00B21318"/>
    <w:rsid w:val="00B220B2"/>
    <w:rsid w:val="00B22108"/>
    <w:rsid w:val="00B22374"/>
    <w:rsid w:val="00B225DE"/>
    <w:rsid w:val="00B225F8"/>
    <w:rsid w:val="00B228E5"/>
    <w:rsid w:val="00B22C51"/>
    <w:rsid w:val="00B22E0E"/>
    <w:rsid w:val="00B22E6D"/>
    <w:rsid w:val="00B2393C"/>
    <w:rsid w:val="00B23A3C"/>
    <w:rsid w:val="00B23CE8"/>
    <w:rsid w:val="00B24186"/>
    <w:rsid w:val="00B24A52"/>
    <w:rsid w:val="00B24A89"/>
    <w:rsid w:val="00B24B49"/>
    <w:rsid w:val="00B24E29"/>
    <w:rsid w:val="00B2531A"/>
    <w:rsid w:val="00B25367"/>
    <w:rsid w:val="00B25A6C"/>
    <w:rsid w:val="00B25BDF"/>
    <w:rsid w:val="00B262C3"/>
    <w:rsid w:val="00B26923"/>
    <w:rsid w:val="00B26D22"/>
    <w:rsid w:val="00B270A9"/>
    <w:rsid w:val="00B274AE"/>
    <w:rsid w:val="00B276C7"/>
    <w:rsid w:val="00B27885"/>
    <w:rsid w:val="00B27925"/>
    <w:rsid w:val="00B27CCA"/>
    <w:rsid w:val="00B27E86"/>
    <w:rsid w:val="00B30062"/>
    <w:rsid w:val="00B301D5"/>
    <w:rsid w:val="00B30844"/>
    <w:rsid w:val="00B30B87"/>
    <w:rsid w:val="00B30C6A"/>
    <w:rsid w:val="00B30FFD"/>
    <w:rsid w:val="00B3140B"/>
    <w:rsid w:val="00B31470"/>
    <w:rsid w:val="00B3156D"/>
    <w:rsid w:val="00B31852"/>
    <w:rsid w:val="00B31BC1"/>
    <w:rsid w:val="00B323D4"/>
    <w:rsid w:val="00B3264D"/>
    <w:rsid w:val="00B32B66"/>
    <w:rsid w:val="00B33484"/>
    <w:rsid w:val="00B33E41"/>
    <w:rsid w:val="00B34329"/>
    <w:rsid w:val="00B34477"/>
    <w:rsid w:val="00B34867"/>
    <w:rsid w:val="00B34F33"/>
    <w:rsid w:val="00B351E0"/>
    <w:rsid w:val="00B358A9"/>
    <w:rsid w:val="00B35DE8"/>
    <w:rsid w:val="00B36259"/>
    <w:rsid w:val="00B364C3"/>
    <w:rsid w:val="00B366AA"/>
    <w:rsid w:val="00B3678E"/>
    <w:rsid w:val="00B368C2"/>
    <w:rsid w:val="00B3716C"/>
    <w:rsid w:val="00B37528"/>
    <w:rsid w:val="00B37FE9"/>
    <w:rsid w:val="00B402E5"/>
    <w:rsid w:val="00B404F1"/>
    <w:rsid w:val="00B40B41"/>
    <w:rsid w:val="00B40BF5"/>
    <w:rsid w:val="00B40D0D"/>
    <w:rsid w:val="00B40FA7"/>
    <w:rsid w:val="00B41A40"/>
    <w:rsid w:val="00B41A66"/>
    <w:rsid w:val="00B41C6B"/>
    <w:rsid w:val="00B41EBB"/>
    <w:rsid w:val="00B42150"/>
    <w:rsid w:val="00B42969"/>
    <w:rsid w:val="00B43119"/>
    <w:rsid w:val="00B434F9"/>
    <w:rsid w:val="00B43829"/>
    <w:rsid w:val="00B43A82"/>
    <w:rsid w:val="00B43E0B"/>
    <w:rsid w:val="00B4513C"/>
    <w:rsid w:val="00B451C7"/>
    <w:rsid w:val="00B45999"/>
    <w:rsid w:val="00B45C16"/>
    <w:rsid w:val="00B46104"/>
    <w:rsid w:val="00B4635F"/>
    <w:rsid w:val="00B46A97"/>
    <w:rsid w:val="00B46B8B"/>
    <w:rsid w:val="00B46D95"/>
    <w:rsid w:val="00B47145"/>
    <w:rsid w:val="00B4756A"/>
    <w:rsid w:val="00B47B8D"/>
    <w:rsid w:val="00B47D2E"/>
    <w:rsid w:val="00B500BE"/>
    <w:rsid w:val="00B50663"/>
    <w:rsid w:val="00B50A17"/>
    <w:rsid w:val="00B50B52"/>
    <w:rsid w:val="00B50B71"/>
    <w:rsid w:val="00B50C81"/>
    <w:rsid w:val="00B5107A"/>
    <w:rsid w:val="00B51956"/>
    <w:rsid w:val="00B5197D"/>
    <w:rsid w:val="00B52267"/>
    <w:rsid w:val="00B5229B"/>
    <w:rsid w:val="00B52F58"/>
    <w:rsid w:val="00B53044"/>
    <w:rsid w:val="00B53ADE"/>
    <w:rsid w:val="00B5451D"/>
    <w:rsid w:val="00B546C3"/>
    <w:rsid w:val="00B546CA"/>
    <w:rsid w:val="00B549D4"/>
    <w:rsid w:val="00B54B0C"/>
    <w:rsid w:val="00B54C52"/>
    <w:rsid w:val="00B54CFD"/>
    <w:rsid w:val="00B54D34"/>
    <w:rsid w:val="00B54F1F"/>
    <w:rsid w:val="00B5513E"/>
    <w:rsid w:val="00B55667"/>
    <w:rsid w:val="00B55912"/>
    <w:rsid w:val="00B55D75"/>
    <w:rsid w:val="00B55E61"/>
    <w:rsid w:val="00B55EF0"/>
    <w:rsid w:val="00B55F31"/>
    <w:rsid w:val="00B5624B"/>
    <w:rsid w:val="00B56271"/>
    <w:rsid w:val="00B56BC1"/>
    <w:rsid w:val="00B56D11"/>
    <w:rsid w:val="00B5709E"/>
    <w:rsid w:val="00B577A1"/>
    <w:rsid w:val="00B57948"/>
    <w:rsid w:val="00B579A2"/>
    <w:rsid w:val="00B579B4"/>
    <w:rsid w:val="00B600EB"/>
    <w:rsid w:val="00B602C0"/>
    <w:rsid w:val="00B602CB"/>
    <w:rsid w:val="00B60537"/>
    <w:rsid w:val="00B60598"/>
    <w:rsid w:val="00B608CB"/>
    <w:rsid w:val="00B60DDF"/>
    <w:rsid w:val="00B60EF4"/>
    <w:rsid w:val="00B619F1"/>
    <w:rsid w:val="00B61A8B"/>
    <w:rsid w:val="00B61C85"/>
    <w:rsid w:val="00B61DB5"/>
    <w:rsid w:val="00B624D7"/>
    <w:rsid w:val="00B62670"/>
    <w:rsid w:val="00B629F7"/>
    <w:rsid w:val="00B62BB7"/>
    <w:rsid w:val="00B62C50"/>
    <w:rsid w:val="00B6447A"/>
    <w:rsid w:val="00B64836"/>
    <w:rsid w:val="00B64880"/>
    <w:rsid w:val="00B64916"/>
    <w:rsid w:val="00B64C49"/>
    <w:rsid w:val="00B64E7C"/>
    <w:rsid w:val="00B65071"/>
    <w:rsid w:val="00B6518B"/>
    <w:rsid w:val="00B6533E"/>
    <w:rsid w:val="00B65396"/>
    <w:rsid w:val="00B66357"/>
    <w:rsid w:val="00B664E9"/>
    <w:rsid w:val="00B66633"/>
    <w:rsid w:val="00B667B7"/>
    <w:rsid w:val="00B6734D"/>
    <w:rsid w:val="00B67D1F"/>
    <w:rsid w:val="00B7003D"/>
    <w:rsid w:val="00B70105"/>
    <w:rsid w:val="00B70195"/>
    <w:rsid w:val="00B70393"/>
    <w:rsid w:val="00B706EB"/>
    <w:rsid w:val="00B7085C"/>
    <w:rsid w:val="00B70F25"/>
    <w:rsid w:val="00B71114"/>
    <w:rsid w:val="00B7140E"/>
    <w:rsid w:val="00B7172E"/>
    <w:rsid w:val="00B71998"/>
    <w:rsid w:val="00B725F9"/>
    <w:rsid w:val="00B72726"/>
    <w:rsid w:val="00B72727"/>
    <w:rsid w:val="00B72E54"/>
    <w:rsid w:val="00B73084"/>
    <w:rsid w:val="00B730E0"/>
    <w:rsid w:val="00B7314E"/>
    <w:rsid w:val="00B7323F"/>
    <w:rsid w:val="00B7325B"/>
    <w:rsid w:val="00B73A01"/>
    <w:rsid w:val="00B73FD6"/>
    <w:rsid w:val="00B7411A"/>
    <w:rsid w:val="00B74531"/>
    <w:rsid w:val="00B745C2"/>
    <w:rsid w:val="00B74762"/>
    <w:rsid w:val="00B74776"/>
    <w:rsid w:val="00B74BA2"/>
    <w:rsid w:val="00B74DFF"/>
    <w:rsid w:val="00B75164"/>
    <w:rsid w:val="00B75364"/>
    <w:rsid w:val="00B7565C"/>
    <w:rsid w:val="00B75C42"/>
    <w:rsid w:val="00B75E11"/>
    <w:rsid w:val="00B75EEE"/>
    <w:rsid w:val="00B766D4"/>
    <w:rsid w:val="00B76919"/>
    <w:rsid w:val="00B76D7B"/>
    <w:rsid w:val="00B76DF8"/>
    <w:rsid w:val="00B76EAD"/>
    <w:rsid w:val="00B77AC9"/>
    <w:rsid w:val="00B77B3B"/>
    <w:rsid w:val="00B77B66"/>
    <w:rsid w:val="00B77BFE"/>
    <w:rsid w:val="00B77E99"/>
    <w:rsid w:val="00B77FDE"/>
    <w:rsid w:val="00B80102"/>
    <w:rsid w:val="00B801C1"/>
    <w:rsid w:val="00B8057B"/>
    <w:rsid w:val="00B805B1"/>
    <w:rsid w:val="00B811E5"/>
    <w:rsid w:val="00B812F0"/>
    <w:rsid w:val="00B81369"/>
    <w:rsid w:val="00B816CF"/>
    <w:rsid w:val="00B81B2F"/>
    <w:rsid w:val="00B81CD6"/>
    <w:rsid w:val="00B82BAD"/>
    <w:rsid w:val="00B837E7"/>
    <w:rsid w:val="00B83ADB"/>
    <w:rsid w:val="00B83FDF"/>
    <w:rsid w:val="00B84580"/>
    <w:rsid w:val="00B84685"/>
    <w:rsid w:val="00B84C49"/>
    <w:rsid w:val="00B84F55"/>
    <w:rsid w:val="00B84FC1"/>
    <w:rsid w:val="00B85331"/>
    <w:rsid w:val="00B85486"/>
    <w:rsid w:val="00B8566F"/>
    <w:rsid w:val="00B85E1A"/>
    <w:rsid w:val="00B862FE"/>
    <w:rsid w:val="00B86549"/>
    <w:rsid w:val="00B86704"/>
    <w:rsid w:val="00B8693F"/>
    <w:rsid w:val="00B86ABB"/>
    <w:rsid w:val="00B86DB6"/>
    <w:rsid w:val="00B86E5F"/>
    <w:rsid w:val="00B8701A"/>
    <w:rsid w:val="00B871AD"/>
    <w:rsid w:val="00B87597"/>
    <w:rsid w:val="00B87C9E"/>
    <w:rsid w:val="00B90657"/>
    <w:rsid w:val="00B90A0B"/>
    <w:rsid w:val="00B911F0"/>
    <w:rsid w:val="00B918DD"/>
    <w:rsid w:val="00B91FAF"/>
    <w:rsid w:val="00B921A5"/>
    <w:rsid w:val="00B92815"/>
    <w:rsid w:val="00B92B94"/>
    <w:rsid w:val="00B92EA5"/>
    <w:rsid w:val="00B92FB2"/>
    <w:rsid w:val="00B9318A"/>
    <w:rsid w:val="00B933F1"/>
    <w:rsid w:val="00B93BDD"/>
    <w:rsid w:val="00B940DE"/>
    <w:rsid w:val="00B942EF"/>
    <w:rsid w:val="00B94937"/>
    <w:rsid w:val="00B94A61"/>
    <w:rsid w:val="00B951EF"/>
    <w:rsid w:val="00B95789"/>
    <w:rsid w:val="00B95A4E"/>
    <w:rsid w:val="00B95A6C"/>
    <w:rsid w:val="00B96218"/>
    <w:rsid w:val="00B962BE"/>
    <w:rsid w:val="00B9641A"/>
    <w:rsid w:val="00B9697D"/>
    <w:rsid w:val="00B96A9F"/>
    <w:rsid w:val="00B96D54"/>
    <w:rsid w:val="00B96F2F"/>
    <w:rsid w:val="00B97180"/>
    <w:rsid w:val="00B97426"/>
    <w:rsid w:val="00B97B1B"/>
    <w:rsid w:val="00B97D5D"/>
    <w:rsid w:val="00BA0301"/>
    <w:rsid w:val="00BA0A32"/>
    <w:rsid w:val="00BA0D87"/>
    <w:rsid w:val="00BA128D"/>
    <w:rsid w:val="00BA129C"/>
    <w:rsid w:val="00BA1443"/>
    <w:rsid w:val="00BA1457"/>
    <w:rsid w:val="00BA197F"/>
    <w:rsid w:val="00BA1BB2"/>
    <w:rsid w:val="00BA1C57"/>
    <w:rsid w:val="00BA1F96"/>
    <w:rsid w:val="00BA2868"/>
    <w:rsid w:val="00BA2930"/>
    <w:rsid w:val="00BA2C5B"/>
    <w:rsid w:val="00BA30E4"/>
    <w:rsid w:val="00BA372A"/>
    <w:rsid w:val="00BA383D"/>
    <w:rsid w:val="00BA40D3"/>
    <w:rsid w:val="00BA4601"/>
    <w:rsid w:val="00BA491D"/>
    <w:rsid w:val="00BA4A2C"/>
    <w:rsid w:val="00BA4AF6"/>
    <w:rsid w:val="00BA4F5A"/>
    <w:rsid w:val="00BA513D"/>
    <w:rsid w:val="00BA5202"/>
    <w:rsid w:val="00BA5392"/>
    <w:rsid w:val="00BA5751"/>
    <w:rsid w:val="00BA68D1"/>
    <w:rsid w:val="00BA68E4"/>
    <w:rsid w:val="00BA69E7"/>
    <w:rsid w:val="00BA6B31"/>
    <w:rsid w:val="00BA6E61"/>
    <w:rsid w:val="00BA7C44"/>
    <w:rsid w:val="00BB06A1"/>
    <w:rsid w:val="00BB07C5"/>
    <w:rsid w:val="00BB0887"/>
    <w:rsid w:val="00BB089B"/>
    <w:rsid w:val="00BB0922"/>
    <w:rsid w:val="00BB0AEF"/>
    <w:rsid w:val="00BB0AFF"/>
    <w:rsid w:val="00BB0BD8"/>
    <w:rsid w:val="00BB137A"/>
    <w:rsid w:val="00BB144F"/>
    <w:rsid w:val="00BB148F"/>
    <w:rsid w:val="00BB1564"/>
    <w:rsid w:val="00BB1B42"/>
    <w:rsid w:val="00BB1BA9"/>
    <w:rsid w:val="00BB244F"/>
    <w:rsid w:val="00BB25AA"/>
    <w:rsid w:val="00BB26DE"/>
    <w:rsid w:val="00BB29EC"/>
    <w:rsid w:val="00BB3049"/>
    <w:rsid w:val="00BB3057"/>
    <w:rsid w:val="00BB3D29"/>
    <w:rsid w:val="00BB3D4B"/>
    <w:rsid w:val="00BB3D6F"/>
    <w:rsid w:val="00BB42BA"/>
    <w:rsid w:val="00BB4428"/>
    <w:rsid w:val="00BB516A"/>
    <w:rsid w:val="00BB5A55"/>
    <w:rsid w:val="00BB5B1E"/>
    <w:rsid w:val="00BB5DB0"/>
    <w:rsid w:val="00BB637E"/>
    <w:rsid w:val="00BB6401"/>
    <w:rsid w:val="00BB6997"/>
    <w:rsid w:val="00BB6C88"/>
    <w:rsid w:val="00BB6D9A"/>
    <w:rsid w:val="00BB7C72"/>
    <w:rsid w:val="00BB7FD6"/>
    <w:rsid w:val="00BC0167"/>
    <w:rsid w:val="00BC1027"/>
    <w:rsid w:val="00BC105F"/>
    <w:rsid w:val="00BC1205"/>
    <w:rsid w:val="00BC151D"/>
    <w:rsid w:val="00BC18DC"/>
    <w:rsid w:val="00BC1A9E"/>
    <w:rsid w:val="00BC1BEA"/>
    <w:rsid w:val="00BC1FB9"/>
    <w:rsid w:val="00BC227C"/>
    <w:rsid w:val="00BC2A22"/>
    <w:rsid w:val="00BC2AAA"/>
    <w:rsid w:val="00BC2E1C"/>
    <w:rsid w:val="00BC2E4F"/>
    <w:rsid w:val="00BC3477"/>
    <w:rsid w:val="00BC3724"/>
    <w:rsid w:val="00BC3BEA"/>
    <w:rsid w:val="00BC3F44"/>
    <w:rsid w:val="00BC4316"/>
    <w:rsid w:val="00BC4445"/>
    <w:rsid w:val="00BC4E92"/>
    <w:rsid w:val="00BC5263"/>
    <w:rsid w:val="00BC547D"/>
    <w:rsid w:val="00BC5F20"/>
    <w:rsid w:val="00BC5F4E"/>
    <w:rsid w:val="00BC6118"/>
    <w:rsid w:val="00BC7251"/>
    <w:rsid w:val="00BC7AF5"/>
    <w:rsid w:val="00BC7D78"/>
    <w:rsid w:val="00BC7D9C"/>
    <w:rsid w:val="00BD0120"/>
    <w:rsid w:val="00BD0563"/>
    <w:rsid w:val="00BD0B42"/>
    <w:rsid w:val="00BD0ECA"/>
    <w:rsid w:val="00BD1218"/>
    <w:rsid w:val="00BD1251"/>
    <w:rsid w:val="00BD1609"/>
    <w:rsid w:val="00BD1BB4"/>
    <w:rsid w:val="00BD1CA6"/>
    <w:rsid w:val="00BD1D39"/>
    <w:rsid w:val="00BD2627"/>
    <w:rsid w:val="00BD2BBA"/>
    <w:rsid w:val="00BD2FF2"/>
    <w:rsid w:val="00BD3064"/>
    <w:rsid w:val="00BD3259"/>
    <w:rsid w:val="00BD38BA"/>
    <w:rsid w:val="00BD3D57"/>
    <w:rsid w:val="00BD3DED"/>
    <w:rsid w:val="00BD43DF"/>
    <w:rsid w:val="00BD46AF"/>
    <w:rsid w:val="00BD4F69"/>
    <w:rsid w:val="00BD55FB"/>
    <w:rsid w:val="00BD58FB"/>
    <w:rsid w:val="00BD6FF8"/>
    <w:rsid w:val="00BD73D0"/>
    <w:rsid w:val="00BD7638"/>
    <w:rsid w:val="00BD7A3C"/>
    <w:rsid w:val="00BD7A92"/>
    <w:rsid w:val="00BE070A"/>
    <w:rsid w:val="00BE0B4E"/>
    <w:rsid w:val="00BE0D88"/>
    <w:rsid w:val="00BE12E6"/>
    <w:rsid w:val="00BE14F8"/>
    <w:rsid w:val="00BE1736"/>
    <w:rsid w:val="00BE196F"/>
    <w:rsid w:val="00BE1CE3"/>
    <w:rsid w:val="00BE1E31"/>
    <w:rsid w:val="00BE2731"/>
    <w:rsid w:val="00BE2CCF"/>
    <w:rsid w:val="00BE3108"/>
    <w:rsid w:val="00BE3333"/>
    <w:rsid w:val="00BE3492"/>
    <w:rsid w:val="00BE3A5B"/>
    <w:rsid w:val="00BE4139"/>
    <w:rsid w:val="00BE41CD"/>
    <w:rsid w:val="00BE4746"/>
    <w:rsid w:val="00BE4986"/>
    <w:rsid w:val="00BE4D0B"/>
    <w:rsid w:val="00BE4DD4"/>
    <w:rsid w:val="00BE5133"/>
    <w:rsid w:val="00BE5257"/>
    <w:rsid w:val="00BE526C"/>
    <w:rsid w:val="00BE52C9"/>
    <w:rsid w:val="00BE57CE"/>
    <w:rsid w:val="00BE5D4A"/>
    <w:rsid w:val="00BE6007"/>
    <w:rsid w:val="00BE6191"/>
    <w:rsid w:val="00BE645D"/>
    <w:rsid w:val="00BE6866"/>
    <w:rsid w:val="00BE694B"/>
    <w:rsid w:val="00BE6A3D"/>
    <w:rsid w:val="00BE6EBD"/>
    <w:rsid w:val="00BE6F9A"/>
    <w:rsid w:val="00BE7401"/>
    <w:rsid w:val="00BE7415"/>
    <w:rsid w:val="00BE78E4"/>
    <w:rsid w:val="00BE7D11"/>
    <w:rsid w:val="00BF0328"/>
    <w:rsid w:val="00BF067F"/>
    <w:rsid w:val="00BF0A30"/>
    <w:rsid w:val="00BF0BBA"/>
    <w:rsid w:val="00BF15A1"/>
    <w:rsid w:val="00BF1BE9"/>
    <w:rsid w:val="00BF1D3E"/>
    <w:rsid w:val="00BF201D"/>
    <w:rsid w:val="00BF22E9"/>
    <w:rsid w:val="00BF234F"/>
    <w:rsid w:val="00BF2901"/>
    <w:rsid w:val="00BF2D42"/>
    <w:rsid w:val="00BF3155"/>
    <w:rsid w:val="00BF3460"/>
    <w:rsid w:val="00BF349A"/>
    <w:rsid w:val="00BF37E5"/>
    <w:rsid w:val="00BF3FE1"/>
    <w:rsid w:val="00BF408A"/>
    <w:rsid w:val="00BF44FF"/>
    <w:rsid w:val="00BF4823"/>
    <w:rsid w:val="00BF504E"/>
    <w:rsid w:val="00BF52FE"/>
    <w:rsid w:val="00BF55E3"/>
    <w:rsid w:val="00BF593C"/>
    <w:rsid w:val="00BF5A93"/>
    <w:rsid w:val="00BF6729"/>
    <w:rsid w:val="00BF6778"/>
    <w:rsid w:val="00BF6D4E"/>
    <w:rsid w:val="00BF6FCB"/>
    <w:rsid w:val="00BF7037"/>
    <w:rsid w:val="00BF72B6"/>
    <w:rsid w:val="00BF77C8"/>
    <w:rsid w:val="00BF7B9E"/>
    <w:rsid w:val="00BF7D86"/>
    <w:rsid w:val="00BF7F68"/>
    <w:rsid w:val="00C00771"/>
    <w:rsid w:val="00C0080E"/>
    <w:rsid w:val="00C0084F"/>
    <w:rsid w:val="00C00B0E"/>
    <w:rsid w:val="00C00BE4"/>
    <w:rsid w:val="00C00C29"/>
    <w:rsid w:val="00C00C2B"/>
    <w:rsid w:val="00C00DD6"/>
    <w:rsid w:val="00C0109B"/>
    <w:rsid w:val="00C01684"/>
    <w:rsid w:val="00C01CA9"/>
    <w:rsid w:val="00C02096"/>
    <w:rsid w:val="00C02AC6"/>
    <w:rsid w:val="00C02BFF"/>
    <w:rsid w:val="00C02E76"/>
    <w:rsid w:val="00C0302C"/>
    <w:rsid w:val="00C0315A"/>
    <w:rsid w:val="00C032C7"/>
    <w:rsid w:val="00C03903"/>
    <w:rsid w:val="00C03E6B"/>
    <w:rsid w:val="00C03FC5"/>
    <w:rsid w:val="00C04079"/>
    <w:rsid w:val="00C042DE"/>
    <w:rsid w:val="00C04651"/>
    <w:rsid w:val="00C048FB"/>
    <w:rsid w:val="00C053BA"/>
    <w:rsid w:val="00C05E81"/>
    <w:rsid w:val="00C05FF4"/>
    <w:rsid w:val="00C0658E"/>
    <w:rsid w:val="00C07812"/>
    <w:rsid w:val="00C07965"/>
    <w:rsid w:val="00C079D8"/>
    <w:rsid w:val="00C1004D"/>
    <w:rsid w:val="00C10228"/>
    <w:rsid w:val="00C1041D"/>
    <w:rsid w:val="00C10470"/>
    <w:rsid w:val="00C106F9"/>
    <w:rsid w:val="00C107AF"/>
    <w:rsid w:val="00C10BAD"/>
    <w:rsid w:val="00C10CCF"/>
    <w:rsid w:val="00C115A4"/>
    <w:rsid w:val="00C117FB"/>
    <w:rsid w:val="00C11825"/>
    <w:rsid w:val="00C12196"/>
    <w:rsid w:val="00C12933"/>
    <w:rsid w:val="00C12AC4"/>
    <w:rsid w:val="00C12D6D"/>
    <w:rsid w:val="00C12FA0"/>
    <w:rsid w:val="00C139E1"/>
    <w:rsid w:val="00C13D53"/>
    <w:rsid w:val="00C1450E"/>
    <w:rsid w:val="00C145DA"/>
    <w:rsid w:val="00C14742"/>
    <w:rsid w:val="00C14E71"/>
    <w:rsid w:val="00C1542B"/>
    <w:rsid w:val="00C155F7"/>
    <w:rsid w:val="00C15D01"/>
    <w:rsid w:val="00C15D24"/>
    <w:rsid w:val="00C1646D"/>
    <w:rsid w:val="00C166C5"/>
    <w:rsid w:val="00C167CD"/>
    <w:rsid w:val="00C16977"/>
    <w:rsid w:val="00C16B59"/>
    <w:rsid w:val="00C17163"/>
    <w:rsid w:val="00C17546"/>
    <w:rsid w:val="00C20143"/>
    <w:rsid w:val="00C20168"/>
    <w:rsid w:val="00C20190"/>
    <w:rsid w:val="00C201E0"/>
    <w:rsid w:val="00C20605"/>
    <w:rsid w:val="00C206F1"/>
    <w:rsid w:val="00C207A7"/>
    <w:rsid w:val="00C21610"/>
    <w:rsid w:val="00C21CFF"/>
    <w:rsid w:val="00C22E55"/>
    <w:rsid w:val="00C23879"/>
    <w:rsid w:val="00C2395F"/>
    <w:rsid w:val="00C23A79"/>
    <w:rsid w:val="00C23CBE"/>
    <w:rsid w:val="00C240CA"/>
    <w:rsid w:val="00C24F39"/>
    <w:rsid w:val="00C25FA2"/>
    <w:rsid w:val="00C268D9"/>
    <w:rsid w:val="00C2690C"/>
    <w:rsid w:val="00C2705D"/>
    <w:rsid w:val="00C2708F"/>
    <w:rsid w:val="00C2721A"/>
    <w:rsid w:val="00C2769B"/>
    <w:rsid w:val="00C277D2"/>
    <w:rsid w:val="00C27D95"/>
    <w:rsid w:val="00C30165"/>
    <w:rsid w:val="00C301AE"/>
    <w:rsid w:val="00C301B8"/>
    <w:rsid w:val="00C302CF"/>
    <w:rsid w:val="00C30618"/>
    <w:rsid w:val="00C30A95"/>
    <w:rsid w:val="00C3129D"/>
    <w:rsid w:val="00C312A3"/>
    <w:rsid w:val="00C31941"/>
    <w:rsid w:val="00C319E5"/>
    <w:rsid w:val="00C31C9D"/>
    <w:rsid w:val="00C31DE2"/>
    <w:rsid w:val="00C31FAF"/>
    <w:rsid w:val="00C320A1"/>
    <w:rsid w:val="00C32185"/>
    <w:rsid w:val="00C328C8"/>
    <w:rsid w:val="00C32BF6"/>
    <w:rsid w:val="00C32C75"/>
    <w:rsid w:val="00C32EA8"/>
    <w:rsid w:val="00C32F09"/>
    <w:rsid w:val="00C336BA"/>
    <w:rsid w:val="00C33A2E"/>
    <w:rsid w:val="00C33CA9"/>
    <w:rsid w:val="00C33CFA"/>
    <w:rsid w:val="00C340EB"/>
    <w:rsid w:val="00C34B16"/>
    <w:rsid w:val="00C34C25"/>
    <w:rsid w:val="00C34FEA"/>
    <w:rsid w:val="00C3504F"/>
    <w:rsid w:val="00C35081"/>
    <w:rsid w:val="00C3598B"/>
    <w:rsid w:val="00C359E2"/>
    <w:rsid w:val="00C35F78"/>
    <w:rsid w:val="00C3676C"/>
    <w:rsid w:val="00C36881"/>
    <w:rsid w:val="00C36B0A"/>
    <w:rsid w:val="00C36C8D"/>
    <w:rsid w:val="00C373B7"/>
    <w:rsid w:val="00C37602"/>
    <w:rsid w:val="00C3760C"/>
    <w:rsid w:val="00C379A6"/>
    <w:rsid w:val="00C40050"/>
    <w:rsid w:val="00C403B9"/>
    <w:rsid w:val="00C406A7"/>
    <w:rsid w:val="00C40C9D"/>
    <w:rsid w:val="00C414CC"/>
    <w:rsid w:val="00C416D8"/>
    <w:rsid w:val="00C4198F"/>
    <w:rsid w:val="00C4248B"/>
    <w:rsid w:val="00C42EFB"/>
    <w:rsid w:val="00C4344D"/>
    <w:rsid w:val="00C434C1"/>
    <w:rsid w:val="00C43528"/>
    <w:rsid w:val="00C43E1C"/>
    <w:rsid w:val="00C43EAE"/>
    <w:rsid w:val="00C440B2"/>
    <w:rsid w:val="00C44332"/>
    <w:rsid w:val="00C444C5"/>
    <w:rsid w:val="00C446C7"/>
    <w:rsid w:val="00C44BC0"/>
    <w:rsid w:val="00C44EA4"/>
    <w:rsid w:val="00C45005"/>
    <w:rsid w:val="00C4540A"/>
    <w:rsid w:val="00C4595F"/>
    <w:rsid w:val="00C45B13"/>
    <w:rsid w:val="00C45D70"/>
    <w:rsid w:val="00C4627E"/>
    <w:rsid w:val="00C46290"/>
    <w:rsid w:val="00C46561"/>
    <w:rsid w:val="00C46877"/>
    <w:rsid w:val="00C47335"/>
    <w:rsid w:val="00C477B5"/>
    <w:rsid w:val="00C477EC"/>
    <w:rsid w:val="00C5085F"/>
    <w:rsid w:val="00C50DC0"/>
    <w:rsid w:val="00C50EA2"/>
    <w:rsid w:val="00C50F46"/>
    <w:rsid w:val="00C516A4"/>
    <w:rsid w:val="00C51B03"/>
    <w:rsid w:val="00C51BC0"/>
    <w:rsid w:val="00C523F2"/>
    <w:rsid w:val="00C525E2"/>
    <w:rsid w:val="00C52AA5"/>
    <w:rsid w:val="00C52DCA"/>
    <w:rsid w:val="00C53160"/>
    <w:rsid w:val="00C53736"/>
    <w:rsid w:val="00C53C38"/>
    <w:rsid w:val="00C541CA"/>
    <w:rsid w:val="00C54609"/>
    <w:rsid w:val="00C54F23"/>
    <w:rsid w:val="00C54FCB"/>
    <w:rsid w:val="00C55149"/>
    <w:rsid w:val="00C55193"/>
    <w:rsid w:val="00C55407"/>
    <w:rsid w:val="00C5545E"/>
    <w:rsid w:val="00C55C5D"/>
    <w:rsid w:val="00C560F1"/>
    <w:rsid w:val="00C56243"/>
    <w:rsid w:val="00C56520"/>
    <w:rsid w:val="00C567F5"/>
    <w:rsid w:val="00C568B5"/>
    <w:rsid w:val="00C56C01"/>
    <w:rsid w:val="00C56D03"/>
    <w:rsid w:val="00C570E8"/>
    <w:rsid w:val="00C57917"/>
    <w:rsid w:val="00C57F03"/>
    <w:rsid w:val="00C602B4"/>
    <w:rsid w:val="00C602CE"/>
    <w:rsid w:val="00C604FD"/>
    <w:rsid w:val="00C608B5"/>
    <w:rsid w:val="00C60BA7"/>
    <w:rsid w:val="00C6100E"/>
    <w:rsid w:val="00C61124"/>
    <w:rsid w:val="00C617D6"/>
    <w:rsid w:val="00C61B58"/>
    <w:rsid w:val="00C621FA"/>
    <w:rsid w:val="00C6225D"/>
    <w:rsid w:val="00C62372"/>
    <w:rsid w:val="00C635BB"/>
    <w:rsid w:val="00C63D5D"/>
    <w:rsid w:val="00C63D84"/>
    <w:rsid w:val="00C63F80"/>
    <w:rsid w:val="00C64617"/>
    <w:rsid w:val="00C648EB"/>
    <w:rsid w:val="00C649AB"/>
    <w:rsid w:val="00C64EBC"/>
    <w:rsid w:val="00C653D3"/>
    <w:rsid w:val="00C65563"/>
    <w:rsid w:val="00C65D61"/>
    <w:rsid w:val="00C65F67"/>
    <w:rsid w:val="00C665EB"/>
    <w:rsid w:val="00C66DBB"/>
    <w:rsid w:val="00C67394"/>
    <w:rsid w:val="00C675F0"/>
    <w:rsid w:val="00C676E9"/>
    <w:rsid w:val="00C677EF"/>
    <w:rsid w:val="00C67C51"/>
    <w:rsid w:val="00C67C93"/>
    <w:rsid w:val="00C70906"/>
    <w:rsid w:val="00C70B99"/>
    <w:rsid w:val="00C71013"/>
    <w:rsid w:val="00C7123F"/>
    <w:rsid w:val="00C71378"/>
    <w:rsid w:val="00C714D8"/>
    <w:rsid w:val="00C71552"/>
    <w:rsid w:val="00C71FB3"/>
    <w:rsid w:val="00C7230E"/>
    <w:rsid w:val="00C7279F"/>
    <w:rsid w:val="00C73091"/>
    <w:rsid w:val="00C739DA"/>
    <w:rsid w:val="00C742AC"/>
    <w:rsid w:val="00C7464B"/>
    <w:rsid w:val="00C749D0"/>
    <w:rsid w:val="00C74D05"/>
    <w:rsid w:val="00C751DD"/>
    <w:rsid w:val="00C75420"/>
    <w:rsid w:val="00C75B22"/>
    <w:rsid w:val="00C75F09"/>
    <w:rsid w:val="00C76664"/>
    <w:rsid w:val="00C767B7"/>
    <w:rsid w:val="00C7707D"/>
    <w:rsid w:val="00C771CD"/>
    <w:rsid w:val="00C77756"/>
    <w:rsid w:val="00C779CF"/>
    <w:rsid w:val="00C77A48"/>
    <w:rsid w:val="00C77C86"/>
    <w:rsid w:val="00C802C7"/>
    <w:rsid w:val="00C80383"/>
    <w:rsid w:val="00C80441"/>
    <w:rsid w:val="00C80718"/>
    <w:rsid w:val="00C80CBA"/>
    <w:rsid w:val="00C80F61"/>
    <w:rsid w:val="00C8180D"/>
    <w:rsid w:val="00C81DFB"/>
    <w:rsid w:val="00C81FC3"/>
    <w:rsid w:val="00C820F4"/>
    <w:rsid w:val="00C8230C"/>
    <w:rsid w:val="00C823D1"/>
    <w:rsid w:val="00C82560"/>
    <w:rsid w:val="00C826B8"/>
    <w:rsid w:val="00C8281A"/>
    <w:rsid w:val="00C82A86"/>
    <w:rsid w:val="00C82A94"/>
    <w:rsid w:val="00C83193"/>
    <w:rsid w:val="00C83512"/>
    <w:rsid w:val="00C836C9"/>
    <w:rsid w:val="00C839DE"/>
    <w:rsid w:val="00C83B9D"/>
    <w:rsid w:val="00C83C05"/>
    <w:rsid w:val="00C840AE"/>
    <w:rsid w:val="00C841FC"/>
    <w:rsid w:val="00C84523"/>
    <w:rsid w:val="00C8487A"/>
    <w:rsid w:val="00C849C4"/>
    <w:rsid w:val="00C8526C"/>
    <w:rsid w:val="00C852A7"/>
    <w:rsid w:val="00C85330"/>
    <w:rsid w:val="00C8543C"/>
    <w:rsid w:val="00C859DC"/>
    <w:rsid w:val="00C85B24"/>
    <w:rsid w:val="00C85DCC"/>
    <w:rsid w:val="00C8607D"/>
    <w:rsid w:val="00C861B6"/>
    <w:rsid w:val="00C86397"/>
    <w:rsid w:val="00C86A2F"/>
    <w:rsid w:val="00C86E94"/>
    <w:rsid w:val="00C8739D"/>
    <w:rsid w:val="00C87759"/>
    <w:rsid w:val="00C87D0E"/>
    <w:rsid w:val="00C9011E"/>
    <w:rsid w:val="00C908C2"/>
    <w:rsid w:val="00C90908"/>
    <w:rsid w:val="00C90A1E"/>
    <w:rsid w:val="00C90F81"/>
    <w:rsid w:val="00C910F0"/>
    <w:rsid w:val="00C910F6"/>
    <w:rsid w:val="00C91504"/>
    <w:rsid w:val="00C918E8"/>
    <w:rsid w:val="00C919BD"/>
    <w:rsid w:val="00C9203A"/>
    <w:rsid w:val="00C9234A"/>
    <w:rsid w:val="00C924CF"/>
    <w:rsid w:val="00C925D2"/>
    <w:rsid w:val="00C92ED5"/>
    <w:rsid w:val="00C92FBB"/>
    <w:rsid w:val="00C933D2"/>
    <w:rsid w:val="00C93A0B"/>
    <w:rsid w:val="00C93B98"/>
    <w:rsid w:val="00C93DE9"/>
    <w:rsid w:val="00C94283"/>
    <w:rsid w:val="00C950E3"/>
    <w:rsid w:val="00C95659"/>
    <w:rsid w:val="00C9629A"/>
    <w:rsid w:val="00C96457"/>
    <w:rsid w:val="00C9727E"/>
    <w:rsid w:val="00C97ABC"/>
    <w:rsid w:val="00C97B15"/>
    <w:rsid w:val="00C97C4A"/>
    <w:rsid w:val="00C97E4B"/>
    <w:rsid w:val="00CA07EB"/>
    <w:rsid w:val="00CA0964"/>
    <w:rsid w:val="00CA09DB"/>
    <w:rsid w:val="00CA0C2C"/>
    <w:rsid w:val="00CA0EC3"/>
    <w:rsid w:val="00CA0F46"/>
    <w:rsid w:val="00CA1229"/>
    <w:rsid w:val="00CA12F9"/>
    <w:rsid w:val="00CA1417"/>
    <w:rsid w:val="00CA1928"/>
    <w:rsid w:val="00CA1BDF"/>
    <w:rsid w:val="00CA1F44"/>
    <w:rsid w:val="00CA24D1"/>
    <w:rsid w:val="00CA2526"/>
    <w:rsid w:val="00CA2A04"/>
    <w:rsid w:val="00CA2E7A"/>
    <w:rsid w:val="00CA2FFB"/>
    <w:rsid w:val="00CA3632"/>
    <w:rsid w:val="00CA3694"/>
    <w:rsid w:val="00CA38DB"/>
    <w:rsid w:val="00CA3D30"/>
    <w:rsid w:val="00CA3F85"/>
    <w:rsid w:val="00CA46E8"/>
    <w:rsid w:val="00CA4B0B"/>
    <w:rsid w:val="00CA4BA1"/>
    <w:rsid w:val="00CA4DA3"/>
    <w:rsid w:val="00CA4E2F"/>
    <w:rsid w:val="00CA4EC0"/>
    <w:rsid w:val="00CA50B1"/>
    <w:rsid w:val="00CA5875"/>
    <w:rsid w:val="00CA5B58"/>
    <w:rsid w:val="00CA5E89"/>
    <w:rsid w:val="00CA5FC1"/>
    <w:rsid w:val="00CA64B9"/>
    <w:rsid w:val="00CA654D"/>
    <w:rsid w:val="00CA6977"/>
    <w:rsid w:val="00CA73C8"/>
    <w:rsid w:val="00CA7593"/>
    <w:rsid w:val="00CA7B2A"/>
    <w:rsid w:val="00CA7C8E"/>
    <w:rsid w:val="00CA7D57"/>
    <w:rsid w:val="00CB03E6"/>
    <w:rsid w:val="00CB06C3"/>
    <w:rsid w:val="00CB0836"/>
    <w:rsid w:val="00CB0B98"/>
    <w:rsid w:val="00CB1667"/>
    <w:rsid w:val="00CB1E54"/>
    <w:rsid w:val="00CB231B"/>
    <w:rsid w:val="00CB2962"/>
    <w:rsid w:val="00CB2A82"/>
    <w:rsid w:val="00CB2F97"/>
    <w:rsid w:val="00CB32F8"/>
    <w:rsid w:val="00CB3341"/>
    <w:rsid w:val="00CB3962"/>
    <w:rsid w:val="00CB3DC8"/>
    <w:rsid w:val="00CB4114"/>
    <w:rsid w:val="00CB44A4"/>
    <w:rsid w:val="00CB470C"/>
    <w:rsid w:val="00CB4DD0"/>
    <w:rsid w:val="00CB4FEB"/>
    <w:rsid w:val="00CB5117"/>
    <w:rsid w:val="00CB5184"/>
    <w:rsid w:val="00CB574A"/>
    <w:rsid w:val="00CB59E6"/>
    <w:rsid w:val="00CB5A0F"/>
    <w:rsid w:val="00CB5F90"/>
    <w:rsid w:val="00CB623B"/>
    <w:rsid w:val="00CB7136"/>
    <w:rsid w:val="00CB7328"/>
    <w:rsid w:val="00CB7833"/>
    <w:rsid w:val="00CB7B4E"/>
    <w:rsid w:val="00CB7D22"/>
    <w:rsid w:val="00CB7F99"/>
    <w:rsid w:val="00CC0037"/>
    <w:rsid w:val="00CC09E3"/>
    <w:rsid w:val="00CC0C9E"/>
    <w:rsid w:val="00CC0E2C"/>
    <w:rsid w:val="00CC1018"/>
    <w:rsid w:val="00CC18B0"/>
    <w:rsid w:val="00CC195E"/>
    <w:rsid w:val="00CC2F3F"/>
    <w:rsid w:val="00CC2FD7"/>
    <w:rsid w:val="00CC3181"/>
    <w:rsid w:val="00CC36CC"/>
    <w:rsid w:val="00CC37F7"/>
    <w:rsid w:val="00CC3884"/>
    <w:rsid w:val="00CC39C1"/>
    <w:rsid w:val="00CC544B"/>
    <w:rsid w:val="00CC55B9"/>
    <w:rsid w:val="00CC5C80"/>
    <w:rsid w:val="00CC5CE6"/>
    <w:rsid w:val="00CC6C5D"/>
    <w:rsid w:val="00CC6F4D"/>
    <w:rsid w:val="00CC7ACD"/>
    <w:rsid w:val="00CC7E33"/>
    <w:rsid w:val="00CD00CE"/>
    <w:rsid w:val="00CD05AE"/>
    <w:rsid w:val="00CD0EAC"/>
    <w:rsid w:val="00CD137A"/>
    <w:rsid w:val="00CD150A"/>
    <w:rsid w:val="00CD1725"/>
    <w:rsid w:val="00CD1727"/>
    <w:rsid w:val="00CD1A7C"/>
    <w:rsid w:val="00CD1CB3"/>
    <w:rsid w:val="00CD1F44"/>
    <w:rsid w:val="00CD1F7A"/>
    <w:rsid w:val="00CD243A"/>
    <w:rsid w:val="00CD2A66"/>
    <w:rsid w:val="00CD2DDC"/>
    <w:rsid w:val="00CD31B1"/>
    <w:rsid w:val="00CD3342"/>
    <w:rsid w:val="00CD34BD"/>
    <w:rsid w:val="00CD3742"/>
    <w:rsid w:val="00CD38C3"/>
    <w:rsid w:val="00CD392A"/>
    <w:rsid w:val="00CD3A34"/>
    <w:rsid w:val="00CD4339"/>
    <w:rsid w:val="00CD4731"/>
    <w:rsid w:val="00CD482A"/>
    <w:rsid w:val="00CD4D43"/>
    <w:rsid w:val="00CD4F2C"/>
    <w:rsid w:val="00CD52A5"/>
    <w:rsid w:val="00CD59B1"/>
    <w:rsid w:val="00CD5C02"/>
    <w:rsid w:val="00CD5DFE"/>
    <w:rsid w:val="00CD636A"/>
    <w:rsid w:val="00CD65AE"/>
    <w:rsid w:val="00CD67D9"/>
    <w:rsid w:val="00CD6BD0"/>
    <w:rsid w:val="00CD6C46"/>
    <w:rsid w:val="00CD6E0D"/>
    <w:rsid w:val="00CD6EE2"/>
    <w:rsid w:val="00CD7761"/>
    <w:rsid w:val="00CD7EA1"/>
    <w:rsid w:val="00CE0154"/>
    <w:rsid w:val="00CE0739"/>
    <w:rsid w:val="00CE1241"/>
    <w:rsid w:val="00CE13E9"/>
    <w:rsid w:val="00CE14E8"/>
    <w:rsid w:val="00CE15A8"/>
    <w:rsid w:val="00CE23DB"/>
    <w:rsid w:val="00CE25E4"/>
    <w:rsid w:val="00CE2758"/>
    <w:rsid w:val="00CE286F"/>
    <w:rsid w:val="00CE28D9"/>
    <w:rsid w:val="00CE2CB6"/>
    <w:rsid w:val="00CE2E26"/>
    <w:rsid w:val="00CE2ECA"/>
    <w:rsid w:val="00CE2F67"/>
    <w:rsid w:val="00CE38A6"/>
    <w:rsid w:val="00CE40D5"/>
    <w:rsid w:val="00CE4231"/>
    <w:rsid w:val="00CE423B"/>
    <w:rsid w:val="00CE4388"/>
    <w:rsid w:val="00CE4563"/>
    <w:rsid w:val="00CE476A"/>
    <w:rsid w:val="00CE4CCC"/>
    <w:rsid w:val="00CE4D98"/>
    <w:rsid w:val="00CE4DF0"/>
    <w:rsid w:val="00CE4F4F"/>
    <w:rsid w:val="00CE5032"/>
    <w:rsid w:val="00CE50C2"/>
    <w:rsid w:val="00CE5670"/>
    <w:rsid w:val="00CE572C"/>
    <w:rsid w:val="00CE58F2"/>
    <w:rsid w:val="00CE601C"/>
    <w:rsid w:val="00CE6168"/>
    <w:rsid w:val="00CE70E5"/>
    <w:rsid w:val="00CE723B"/>
    <w:rsid w:val="00CE7930"/>
    <w:rsid w:val="00CE7F77"/>
    <w:rsid w:val="00CF063E"/>
    <w:rsid w:val="00CF0A57"/>
    <w:rsid w:val="00CF12D9"/>
    <w:rsid w:val="00CF1514"/>
    <w:rsid w:val="00CF1800"/>
    <w:rsid w:val="00CF1CE7"/>
    <w:rsid w:val="00CF2E3F"/>
    <w:rsid w:val="00CF32B2"/>
    <w:rsid w:val="00CF34A9"/>
    <w:rsid w:val="00CF3676"/>
    <w:rsid w:val="00CF3D6A"/>
    <w:rsid w:val="00CF3DC9"/>
    <w:rsid w:val="00CF40A1"/>
    <w:rsid w:val="00CF40C5"/>
    <w:rsid w:val="00CF4174"/>
    <w:rsid w:val="00CF43DC"/>
    <w:rsid w:val="00CF4667"/>
    <w:rsid w:val="00CF4799"/>
    <w:rsid w:val="00CF479F"/>
    <w:rsid w:val="00CF47C8"/>
    <w:rsid w:val="00CF4C8E"/>
    <w:rsid w:val="00CF50BC"/>
    <w:rsid w:val="00CF53EB"/>
    <w:rsid w:val="00CF5490"/>
    <w:rsid w:val="00CF5823"/>
    <w:rsid w:val="00CF5D43"/>
    <w:rsid w:val="00CF6455"/>
    <w:rsid w:val="00CF653D"/>
    <w:rsid w:val="00CF6732"/>
    <w:rsid w:val="00CF7270"/>
    <w:rsid w:val="00CF7468"/>
    <w:rsid w:val="00CF758B"/>
    <w:rsid w:val="00CF7668"/>
    <w:rsid w:val="00CF7876"/>
    <w:rsid w:val="00CF7F29"/>
    <w:rsid w:val="00CF7FD5"/>
    <w:rsid w:val="00CF7FE4"/>
    <w:rsid w:val="00D0007D"/>
    <w:rsid w:val="00D00233"/>
    <w:rsid w:val="00D00547"/>
    <w:rsid w:val="00D00575"/>
    <w:rsid w:val="00D00630"/>
    <w:rsid w:val="00D006EE"/>
    <w:rsid w:val="00D00925"/>
    <w:rsid w:val="00D00BE0"/>
    <w:rsid w:val="00D01106"/>
    <w:rsid w:val="00D0137B"/>
    <w:rsid w:val="00D01A34"/>
    <w:rsid w:val="00D01A90"/>
    <w:rsid w:val="00D01CD8"/>
    <w:rsid w:val="00D02206"/>
    <w:rsid w:val="00D0220C"/>
    <w:rsid w:val="00D02439"/>
    <w:rsid w:val="00D0248E"/>
    <w:rsid w:val="00D02584"/>
    <w:rsid w:val="00D02915"/>
    <w:rsid w:val="00D02A01"/>
    <w:rsid w:val="00D02E19"/>
    <w:rsid w:val="00D02EC0"/>
    <w:rsid w:val="00D0352B"/>
    <w:rsid w:val="00D03834"/>
    <w:rsid w:val="00D0386E"/>
    <w:rsid w:val="00D03F79"/>
    <w:rsid w:val="00D050BC"/>
    <w:rsid w:val="00D05130"/>
    <w:rsid w:val="00D051E3"/>
    <w:rsid w:val="00D052FA"/>
    <w:rsid w:val="00D05690"/>
    <w:rsid w:val="00D056F8"/>
    <w:rsid w:val="00D0588A"/>
    <w:rsid w:val="00D05A0B"/>
    <w:rsid w:val="00D05E60"/>
    <w:rsid w:val="00D061B8"/>
    <w:rsid w:val="00D0625F"/>
    <w:rsid w:val="00D06E23"/>
    <w:rsid w:val="00D06F54"/>
    <w:rsid w:val="00D0723F"/>
    <w:rsid w:val="00D10A37"/>
    <w:rsid w:val="00D10C92"/>
    <w:rsid w:val="00D114E1"/>
    <w:rsid w:val="00D11B59"/>
    <w:rsid w:val="00D11BEB"/>
    <w:rsid w:val="00D11CCF"/>
    <w:rsid w:val="00D12663"/>
    <w:rsid w:val="00D12ACD"/>
    <w:rsid w:val="00D12D62"/>
    <w:rsid w:val="00D1335C"/>
    <w:rsid w:val="00D133CE"/>
    <w:rsid w:val="00D13632"/>
    <w:rsid w:val="00D13638"/>
    <w:rsid w:val="00D1363C"/>
    <w:rsid w:val="00D13988"/>
    <w:rsid w:val="00D14730"/>
    <w:rsid w:val="00D14EEA"/>
    <w:rsid w:val="00D15534"/>
    <w:rsid w:val="00D1571E"/>
    <w:rsid w:val="00D15C48"/>
    <w:rsid w:val="00D167DF"/>
    <w:rsid w:val="00D169B0"/>
    <w:rsid w:val="00D16D66"/>
    <w:rsid w:val="00D174B4"/>
    <w:rsid w:val="00D177C5"/>
    <w:rsid w:val="00D17FA3"/>
    <w:rsid w:val="00D202CB"/>
    <w:rsid w:val="00D20406"/>
    <w:rsid w:val="00D20BDE"/>
    <w:rsid w:val="00D20C5B"/>
    <w:rsid w:val="00D21486"/>
    <w:rsid w:val="00D215B5"/>
    <w:rsid w:val="00D22269"/>
    <w:rsid w:val="00D228FB"/>
    <w:rsid w:val="00D22ADE"/>
    <w:rsid w:val="00D22D0D"/>
    <w:rsid w:val="00D22EC2"/>
    <w:rsid w:val="00D2301A"/>
    <w:rsid w:val="00D2312B"/>
    <w:rsid w:val="00D231B7"/>
    <w:rsid w:val="00D23331"/>
    <w:rsid w:val="00D2355E"/>
    <w:rsid w:val="00D23680"/>
    <w:rsid w:val="00D23822"/>
    <w:rsid w:val="00D23897"/>
    <w:rsid w:val="00D2389B"/>
    <w:rsid w:val="00D23934"/>
    <w:rsid w:val="00D23B13"/>
    <w:rsid w:val="00D23D18"/>
    <w:rsid w:val="00D23FB4"/>
    <w:rsid w:val="00D242EC"/>
    <w:rsid w:val="00D245C5"/>
    <w:rsid w:val="00D246BF"/>
    <w:rsid w:val="00D24995"/>
    <w:rsid w:val="00D24E2A"/>
    <w:rsid w:val="00D25211"/>
    <w:rsid w:val="00D252AB"/>
    <w:rsid w:val="00D2574A"/>
    <w:rsid w:val="00D2586E"/>
    <w:rsid w:val="00D25A4D"/>
    <w:rsid w:val="00D25DBC"/>
    <w:rsid w:val="00D2636D"/>
    <w:rsid w:val="00D26882"/>
    <w:rsid w:val="00D268DA"/>
    <w:rsid w:val="00D26918"/>
    <w:rsid w:val="00D27A26"/>
    <w:rsid w:val="00D27CA8"/>
    <w:rsid w:val="00D27CCF"/>
    <w:rsid w:val="00D27E18"/>
    <w:rsid w:val="00D30183"/>
    <w:rsid w:val="00D302A7"/>
    <w:rsid w:val="00D3087A"/>
    <w:rsid w:val="00D30925"/>
    <w:rsid w:val="00D312B5"/>
    <w:rsid w:val="00D312C8"/>
    <w:rsid w:val="00D31342"/>
    <w:rsid w:val="00D3142D"/>
    <w:rsid w:val="00D31E99"/>
    <w:rsid w:val="00D320BA"/>
    <w:rsid w:val="00D32333"/>
    <w:rsid w:val="00D323D2"/>
    <w:rsid w:val="00D32FAF"/>
    <w:rsid w:val="00D3444C"/>
    <w:rsid w:val="00D344D7"/>
    <w:rsid w:val="00D34A2D"/>
    <w:rsid w:val="00D35E15"/>
    <w:rsid w:val="00D35EFD"/>
    <w:rsid w:val="00D36273"/>
    <w:rsid w:val="00D362A0"/>
    <w:rsid w:val="00D3662B"/>
    <w:rsid w:val="00D369E6"/>
    <w:rsid w:val="00D36B1D"/>
    <w:rsid w:val="00D36F1F"/>
    <w:rsid w:val="00D3700C"/>
    <w:rsid w:val="00D3707F"/>
    <w:rsid w:val="00D372BA"/>
    <w:rsid w:val="00D3799B"/>
    <w:rsid w:val="00D37DDF"/>
    <w:rsid w:val="00D37F3E"/>
    <w:rsid w:val="00D40442"/>
    <w:rsid w:val="00D4060F"/>
    <w:rsid w:val="00D40A02"/>
    <w:rsid w:val="00D40F88"/>
    <w:rsid w:val="00D41053"/>
    <w:rsid w:val="00D411B1"/>
    <w:rsid w:val="00D411BA"/>
    <w:rsid w:val="00D4141A"/>
    <w:rsid w:val="00D4184C"/>
    <w:rsid w:val="00D42060"/>
    <w:rsid w:val="00D4226B"/>
    <w:rsid w:val="00D423A8"/>
    <w:rsid w:val="00D4251C"/>
    <w:rsid w:val="00D426D6"/>
    <w:rsid w:val="00D427F5"/>
    <w:rsid w:val="00D42A14"/>
    <w:rsid w:val="00D4360A"/>
    <w:rsid w:val="00D438B1"/>
    <w:rsid w:val="00D43B09"/>
    <w:rsid w:val="00D43B26"/>
    <w:rsid w:val="00D43C14"/>
    <w:rsid w:val="00D43C9A"/>
    <w:rsid w:val="00D44313"/>
    <w:rsid w:val="00D4440D"/>
    <w:rsid w:val="00D4461B"/>
    <w:rsid w:val="00D446E0"/>
    <w:rsid w:val="00D44882"/>
    <w:rsid w:val="00D44C59"/>
    <w:rsid w:val="00D44D91"/>
    <w:rsid w:val="00D44EAD"/>
    <w:rsid w:val="00D45B3C"/>
    <w:rsid w:val="00D45B49"/>
    <w:rsid w:val="00D46350"/>
    <w:rsid w:val="00D463F5"/>
    <w:rsid w:val="00D4652D"/>
    <w:rsid w:val="00D46567"/>
    <w:rsid w:val="00D46996"/>
    <w:rsid w:val="00D46C9D"/>
    <w:rsid w:val="00D46E94"/>
    <w:rsid w:val="00D47545"/>
    <w:rsid w:val="00D47945"/>
    <w:rsid w:val="00D47AB3"/>
    <w:rsid w:val="00D47AE4"/>
    <w:rsid w:val="00D47B98"/>
    <w:rsid w:val="00D47D0B"/>
    <w:rsid w:val="00D47D35"/>
    <w:rsid w:val="00D47EA9"/>
    <w:rsid w:val="00D505DD"/>
    <w:rsid w:val="00D507EE"/>
    <w:rsid w:val="00D50972"/>
    <w:rsid w:val="00D50AB9"/>
    <w:rsid w:val="00D5131E"/>
    <w:rsid w:val="00D514C3"/>
    <w:rsid w:val="00D51DAB"/>
    <w:rsid w:val="00D51E92"/>
    <w:rsid w:val="00D52960"/>
    <w:rsid w:val="00D530C8"/>
    <w:rsid w:val="00D536CD"/>
    <w:rsid w:val="00D53A04"/>
    <w:rsid w:val="00D53B2B"/>
    <w:rsid w:val="00D540C6"/>
    <w:rsid w:val="00D5423B"/>
    <w:rsid w:val="00D54252"/>
    <w:rsid w:val="00D54324"/>
    <w:rsid w:val="00D5450B"/>
    <w:rsid w:val="00D549E8"/>
    <w:rsid w:val="00D55003"/>
    <w:rsid w:val="00D550C6"/>
    <w:rsid w:val="00D55690"/>
    <w:rsid w:val="00D55D40"/>
    <w:rsid w:val="00D56F89"/>
    <w:rsid w:val="00D575F4"/>
    <w:rsid w:val="00D57D92"/>
    <w:rsid w:val="00D60299"/>
    <w:rsid w:val="00D606C1"/>
    <w:rsid w:val="00D606D6"/>
    <w:rsid w:val="00D608DE"/>
    <w:rsid w:val="00D60A20"/>
    <w:rsid w:val="00D60DED"/>
    <w:rsid w:val="00D61264"/>
    <w:rsid w:val="00D6162C"/>
    <w:rsid w:val="00D61EFA"/>
    <w:rsid w:val="00D62136"/>
    <w:rsid w:val="00D6322C"/>
    <w:rsid w:val="00D63771"/>
    <w:rsid w:val="00D63D75"/>
    <w:rsid w:val="00D648B7"/>
    <w:rsid w:val="00D649B7"/>
    <w:rsid w:val="00D64C4C"/>
    <w:rsid w:val="00D64CFA"/>
    <w:rsid w:val="00D64EA5"/>
    <w:rsid w:val="00D6501D"/>
    <w:rsid w:val="00D651CB"/>
    <w:rsid w:val="00D6530B"/>
    <w:rsid w:val="00D654A1"/>
    <w:rsid w:val="00D65A6C"/>
    <w:rsid w:val="00D65BE6"/>
    <w:rsid w:val="00D65C90"/>
    <w:rsid w:val="00D65DEB"/>
    <w:rsid w:val="00D661E2"/>
    <w:rsid w:val="00D66419"/>
    <w:rsid w:val="00D66610"/>
    <w:rsid w:val="00D666CC"/>
    <w:rsid w:val="00D66CE3"/>
    <w:rsid w:val="00D6724D"/>
    <w:rsid w:val="00D6740B"/>
    <w:rsid w:val="00D67461"/>
    <w:rsid w:val="00D67621"/>
    <w:rsid w:val="00D677F3"/>
    <w:rsid w:val="00D701FA"/>
    <w:rsid w:val="00D708B7"/>
    <w:rsid w:val="00D70D1F"/>
    <w:rsid w:val="00D70F8D"/>
    <w:rsid w:val="00D7104B"/>
    <w:rsid w:val="00D71731"/>
    <w:rsid w:val="00D7177C"/>
    <w:rsid w:val="00D71872"/>
    <w:rsid w:val="00D71927"/>
    <w:rsid w:val="00D71A9A"/>
    <w:rsid w:val="00D71B45"/>
    <w:rsid w:val="00D7285F"/>
    <w:rsid w:val="00D72AAA"/>
    <w:rsid w:val="00D72E47"/>
    <w:rsid w:val="00D7301C"/>
    <w:rsid w:val="00D7313E"/>
    <w:rsid w:val="00D731AE"/>
    <w:rsid w:val="00D73BEF"/>
    <w:rsid w:val="00D73BF0"/>
    <w:rsid w:val="00D73FC9"/>
    <w:rsid w:val="00D7429E"/>
    <w:rsid w:val="00D744E7"/>
    <w:rsid w:val="00D745B0"/>
    <w:rsid w:val="00D74BA5"/>
    <w:rsid w:val="00D74FCF"/>
    <w:rsid w:val="00D75449"/>
    <w:rsid w:val="00D755A8"/>
    <w:rsid w:val="00D7630A"/>
    <w:rsid w:val="00D76844"/>
    <w:rsid w:val="00D76AE5"/>
    <w:rsid w:val="00D77070"/>
    <w:rsid w:val="00D7724B"/>
    <w:rsid w:val="00D7773B"/>
    <w:rsid w:val="00D77980"/>
    <w:rsid w:val="00D77A7A"/>
    <w:rsid w:val="00D77FA8"/>
    <w:rsid w:val="00D800E8"/>
    <w:rsid w:val="00D80557"/>
    <w:rsid w:val="00D8100D"/>
    <w:rsid w:val="00D81647"/>
    <w:rsid w:val="00D816E8"/>
    <w:rsid w:val="00D81D14"/>
    <w:rsid w:val="00D81E3E"/>
    <w:rsid w:val="00D820CD"/>
    <w:rsid w:val="00D82324"/>
    <w:rsid w:val="00D8296D"/>
    <w:rsid w:val="00D83012"/>
    <w:rsid w:val="00D83230"/>
    <w:rsid w:val="00D8331E"/>
    <w:rsid w:val="00D83EFC"/>
    <w:rsid w:val="00D8407D"/>
    <w:rsid w:val="00D84B35"/>
    <w:rsid w:val="00D84B98"/>
    <w:rsid w:val="00D84C6E"/>
    <w:rsid w:val="00D854A5"/>
    <w:rsid w:val="00D85C4B"/>
    <w:rsid w:val="00D85F27"/>
    <w:rsid w:val="00D8603C"/>
    <w:rsid w:val="00D862EF"/>
    <w:rsid w:val="00D86867"/>
    <w:rsid w:val="00D868AC"/>
    <w:rsid w:val="00D87311"/>
    <w:rsid w:val="00D8739D"/>
    <w:rsid w:val="00D87629"/>
    <w:rsid w:val="00D8775B"/>
    <w:rsid w:val="00D87782"/>
    <w:rsid w:val="00D87840"/>
    <w:rsid w:val="00D87955"/>
    <w:rsid w:val="00D90CA5"/>
    <w:rsid w:val="00D91214"/>
    <w:rsid w:val="00D91FD3"/>
    <w:rsid w:val="00D921F7"/>
    <w:rsid w:val="00D9294A"/>
    <w:rsid w:val="00D92C5C"/>
    <w:rsid w:val="00D92D5B"/>
    <w:rsid w:val="00D931CF"/>
    <w:rsid w:val="00D9382D"/>
    <w:rsid w:val="00D940B2"/>
    <w:rsid w:val="00D94182"/>
    <w:rsid w:val="00D941DD"/>
    <w:rsid w:val="00D94682"/>
    <w:rsid w:val="00D948ED"/>
    <w:rsid w:val="00D94E8D"/>
    <w:rsid w:val="00D955D7"/>
    <w:rsid w:val="00D9560C"/>
    <w:rsid w:val="00D95659"/>
    <w:rsid w:val="00D95AC7"/>
    <w:rsid w:val="00D9634F"/>
    <w:rsid w:val="00D9698D"/>
    <w:rsid w:val="00D97091"/>
    <w:rsid w:val="00D97103"/>
    <w:rsid w:val="00D975B9"/>
    <w:rsid w:val="00D976DC"/>
    <w:rsid w:val="00D97709"/>
    <w:rsid w:val="00D979FD"/>
    <w:rsid w:val="00DA0612"/>
    <w:rsid w:val="00DA0FA5"/>
    <w:rsid w:val="00DA1133"/>
    <w:rsid w:val="00DA1346"/>
    <w:rsid w:val="00DA156B"/>
    <w:rsid w:val="00DA182B"/>
    <w:rsid w:val="00DA1A4D"/>
    <w:rsid w:val="00DA25DB"/>
    <w:rsid w:val="00DA2992"/>
    <w:rsid w:val="00DA3AFF"/>
    <w:rsid w:val="00DA4084"/>
    <w:rsid w:val="00DA4B40"/>
    <w:rsid w:val="00DA4C42"/>
    <w:rsid w:val="00DA5812"/>
    <w:rsid w:val="00DA58A8"/>
    <w:rsid w:val="00DA58EE"/>
    <w:rsid w:val="00DA590E"/>
    <w:rsid w:val="00DA5BEA"/>
    <w:rsid w:val="00DA6925"/>
    <w:rsid w:val="00DA6D39"/>
    <w:rsid w:val="00DA6D84"/>
    <w:rsid w:val="00DA761B"/>
    <w:rsid w:val="00DB0283"/>
    <w:rsid w:val="00DB049B"/>
    <w:rsid w:val="00DB0519"/>
    <w:rsid w:val="00DB0942"/>
    <w:rsid w:val="00DB0E3B"/>
    <w:rsid w:val="00DB12A0"/>
    <w:rsid w:val="00DB1CDE"/>
    <w:rsid w:val="00DB1F6E"/>
    <w:rsid w:val="00DB2023"/>
    <w:rsid w:val="00DB286D"/>
    <w:rsid w:val="00DB2A15"/>
    <w:rsid w:val="00DB2D97"/>
    <w:rsid w:val="00DB2F14"/>
    <w:rsid w:val="00DB343B"/>
    <w:rsid w:val="00DB3995"/>
    <w:rsid w:val="00DB39A9"/>
    <w:rsid w:val="00DB3A8E"/>
    <w:rsid w:val="00DB3CB6"/>
    <w:rsid w:val="00DB3D5D"/>
    <w:rsid w:val="00DB3E77"/>
    <w:rsid w:val="00DB47B0"/>
    <w:rsid w:val="00DB4C2D"/>
    <w:rsid w:val="00DB53B1"/>
    <w:rsid w:val="00DB53E3"/>
    <w:rsid w:val="00DB56FC"/>
    <w:rsid w:val="00DB5741"/>
    <w:rsid w:val="00DB5A27"/>
    <w:rsid w:val="00DB5F3B"/>
    <w:rsid w:val="00DB5F4D"/>
    <w:rsid w:val="00DB60F2"/>
    <w:rsid w:val="00DB613C"/>
    <w:rsid w:val="00DB63EF"/>
    <w:rsid w:val="00DB6D24"/>
    <w:rsid w:val="00DB6E2C"/>
    <w:rsid w:val="00DB7105"/>
    <w:rsid w:val="00DB770B"/>
    <w:rsid w:val="00DB7791"/>
    <w:rsid w:val="00DB78A9"/>
    <w:rsid w:val="00DC022D"/>
    <w:rsid w:val="00DC0651"/>
    <w:rsid w:val="00DC0C24"/>
    <w:rsid w:val="00DC14E3"/>
    <w:rsid w:val="00DC16D9"/>
    <w:rsid w:val="00DC2256"/>
    <w:rsid w:val="00DC23F3"/>
    <w:rsid w:val="00DC2938"/>
    <w:rsid w:val="00DC32C0"/>
    <w:rsid w:val="00DC33E5"/>
    <w:rsid w:val="00DC3AAB"/>
    <w:rsid w:val="00DC3BD2"/>
    <w:rsid w:val="00DC3D0C"/>
    <w:rsid w:val="00DC3E58"/>
    <w:rsid w:val="00DC3FD3"/>
    <w:rsid w:val="00DC45C5"/>
    <w:rsid w:val="00DC4887"/>
    <w:rsid w:val="00DC49BC"/>
    <w:rsid w:val="00DC4AA7"/>
    <w:rsid w:val="00DC4DDA"/>
    <w:rsid w:val="00DC5685"/>
    <w:rsid w:val="00DC5860"/>
    <w:rsid w:val="00DC5B78"/>
    <w:rsid w:val="00DC5DEC"/>
    <w:rsid w:val="00DC63C1"/>
    <w:rsid w:val="00DC6554"/>
    <w:rsid w:val="00DC6604"/>
    <w:rsid w:val="00DC6746"/>
    <w:rsid w:val="00DC7157"/>
    <w:rsid w:val="00DC79FF"/>
    <w:rsid w:val="00DC7D98"/>
    <w:rsid w:val="00DC7DF9"/>
    <w:rsid w:val="00DD00ED"/>
    <w:rsid w:val="00DD0155"/>
    <w:rsid w:val="00DD0182"/>
    <w:rsid w:val="00DD05DD"/>
    <w:rsid w:val="00DD0CCB"/>
    <w:rsid w:val="00DD139A"/>
    <w:rsid w:val="00DD1567"/>
    <w:rsid w:val="00DD1704"/>
    <w:rsid w:val="00DD1C9A"/>
    <w:rsid w:val="00DD25B0"/>
    <w:rsid w:val="00DD295B"/>
    <w:rsid w:val="00DD2CF4"/>
    <w:rsid w:val="00DD2D63"/>
    <w:rsid w:val="00DD2E12"/>
    <w:rsid w:val="00DD32B7"/>
    <w:rsid w:val="00DD32E3"/>
    <w:rsid w:val="00DD3308"/>
    <w:rsid w:val="00DD351B"/>
    <w:rsid w:val="00DD3A38"/>
    <w:rsid w:val="00DD3AA5"/>
    <w:rsid w:val="00DD3D80"/>
    <w:rsid w:val="00DD445F"/>
    <w:rsid w:val="00DD4887"/>
    <w:rsid w:val="00DD49D5"/>
    <w:rsid w:val="00DD4A1A"/>
    <w:rsid w:val="00DD4EE1"/>
    <w:rsid w:val="00DD531D"/>
    <w:rsid w:val="00DD5694"/>
    <w:rsid w:val="00DD5897"/>
    <w:rsid w:val="00DD6152"/>
    <w:rsid w:val="00DD6BFF"/>
    <w:rsid w:val="00DD6E69"/>
    <w:rsid w:val="00DD712B"/>
    <w:rsid w:val="00DD71FF"/>
    <w:rsid w:val="00DD72E9"/>
    <w:rsid w:val="00DE034F"/>
    <w:rsid w:val="00DE06E9"/>
    <w:rsid w:val="00DE07EE"/>
    <w:rsid w:val="00DE0EAB"/>
    <w:rsid w:val="00DE1219"/>
    <w:rsid w:val="00DE16AF"/>
    <w:rsid w:val="00DE16C9"/>
    <w:rsid w:val="00DE1B55"/>
    <w:rsid w:val="00DE1BBF"/>
    <w:rsid w:val="00DE1D9A"/>
    <w:rsid w:val="00DE2605"/>
    <w:rsid w:val="00DE2A92"/>
    <w:rsid w:val="00DE2CEF"/>
    <w:rsid w:val="00DE2FD4"/>
    <w:rsid w:val="00DE363D"/>
    <w:rsid w:val="00DE36A2"/>
    <w:rsid w:val="00DE4662"/>
    <w:rsid w:val="00DE476B"/>
    <w:rsid w:val="00DE48CB"/>
    <w:rsid w:val="00DE4A3E"/>
    <w:rsid w:val="00DE4D02"/>
    <w:rsid w:val="00DE4E3B"/>
    <w:rsid w:val="00DE5209"/>
    <w:rsid w:val="00DE5663"/>
    <w:rsid w:val="00DE58D5"/>
    <w:rsid w:val="00DE5ECC"/>
    <w:rsid w:val="00DE5F86"/>
    <w:rsid w:val="00DE6449"/>
    <w:rsid w:val="00DE697C"/>
    <w:rsid w:val="00DE6BDA"/>
    <w:rsid w:val="00DE6D3B"/>
    <w:rsid w:val="00DE7BF2"/>
    <w:rsid w:val="00DF0167"/>
    <w:rsid w:val="00DF016D"/>
    <w:rsid w:val="00DF0709"/>
    <w:rsid w:val="00DF0DFF"/>
    <w:rsid w:val="00DF0FA7"/>
    <w:rsid w:val="00DF1242"/>
    <w:rsid w:val="00DF1867"/>
    <w:rsid w:val="00DF1BFC"/>
    <w:rsid w:val="00DF1E3F"/>
    <w:rsid w:val="00DF2A21"/>
    <w:rsid w:val="00DF2AEF"/>
    <w:rsid w:val="00DF2DD8"/>
    <w:rsid w:val="00DF31F2"/>
    <w:rsid w:val="00DF336D"/>
    <w:rsid w:val="00DF3CBD"/>
    <w:rsid w:val="00DF4453"/>
    <w:rsid w:val="00DF44CC"/>
    <w:rsid w:val="00DF46D0"/>
    <w:rsid w:val="00DF52A2"/>
    <w:rsid w:val="00DF541A"/>
    <w:rsid w:val="00DF56B9"/>
    <w:rsid w:val="00DF577D"/>
    <w:rsid w:val="00DF5A04"/>
    <w:rsid w:val="00DF5E6E"/>
    <w:rsid w:val="00DF5EB6"/>
    <w:rsid w:val="00DF5EBB"/>
    <w:rsid w:val="00DF5F39"/>
    <w:rsid w:val="00DF6EDA"/>
    <w:rsid w:val="00DF706D"/>
    <w:rsid w:val="00DF7373"/>
    <w:rsid w:val="00DF7A1A"/>
    <w:rsid w:val="00DF7C5B"/>
    <w:rsid w:val="00DF7D36"/>
    <w:rsid w:val="00DF7D4E"/>
    <w:rsid w:val="00E00F5F"/>
    <w:rsid w:val="00E0124C"/>
    <w:rsid w:val="00E01587"/>
    <w:rsid w:val="00E01AE8"/>
    <w:rsid w:val="00E01D75"/>
    <w:rsid w:val="00E02046"/>
    <w:rsid w:val="00E025F9"/>
    <w:rsid w:val="00E02C35"/>
    <w:rsid w:val="00E02EA7"/>
    <w:rsid w:val="00E036F5"/>
    <w:rsid w:val="00E03B16"/>
    <w:rsid w:val="00E03EA7"/>
    <w:rsid w:val="00E03FCF"/>
    <w:rsid w:val="00E04AE4"/>
    <w:rsid w:val="00E04DFF"/>
    <w:rsid w:val="00E0522C"/>
    <w:rsid w:val="00E052AD"/>
    <w:rsid w:val="00E053BF"/>
    <w:rsid w:val="00E062C9"/>
    <w:rsid w:val="00E0639F"/>
    <w:rsid w:val="00E06C41"/>
    <w:rsid w:val="00E073E6"/>
    <w:rsid w:val="00E0764F"/>
    <w:rsid w:val="00E07B13"/>
    <w:rsid w:val="00E07CCC"/>
    <w:rsid w:val="00E07E03"/>
    <w:rsid w:val="00E07E22"/>
    <w:rsid w:val="00E1021A"/>
    <w:rsid w:val="00E1065C"/>
    <w:rsid w:val="00E10AE7"/>
    <w:rsid w:val="00E10DAB"/>
    <w:rsid w:val="00E10E05"/>
    <w:rsid w:val="00E1130A"/>
    <w:rsid w:val="00E1171B"/>
    <w:rsid w:val="00E118DD"/>
    <w:rsid w:val="00E11A7B"/>
    <w:rsid w:val="00E1213E"/>
    <w:rsid w:val="00E12798"/>
    <w:rsid w:val="00E12B2F"/>
    <w:rsid w:val="00E12D6B"/>
    <w:rsid w:val="00E137AD"/>
    <w:rsid w:val="00E13B23"/>
    <w:rsid w:val="00E13BA2"/>
    <w:rsid w:val="00E13E2D"/>
    <w:rsid w:val="00E13EC6"/>
    <w:rsid w:val="00E13EEA"/>
    <w:rsid w:val="00E143C5"/>
    <w:rsid w:val="00E14AB6"/>
    <w:rsid w:val="00E14DE1"/>
    <w:rsid w:val="00E14F76"/>
    <w:rsid w:val="00E15153"/>
    <w:rsid w:val="00E15458"/>
    <w:rsid w:val="00E1560F"/>
    <w:rsid w:val="00E15879"/>
    <w:rsid w:val="00E15B21"/>
    <w:rsid w:val="00E15B94"/>
    <w:rsid w:val="00E15F4B"/>
    <w:rsid w:val="00E15FAE"/>
    <w:rsid w:val="00E160E0"/>
    <w:rsid w:val="00E164EF"/>
    <w:rsid w:val="00E169A3"/>
    <w:rsid w:val="00E17629"/>
    <w:rsid w:val="00E1762B"/>
    <w:rsid w:val="00E2067B"/>
    <w:rsid w:val="00E20720"/>
    <w:rsid w:val="00E20BC2"/>
    <w:rsid w:val="00E20BC9"/>
    <w:rsid w:val="00E2116A"/>
    <w:rsid w:val="00E2124D"/>
    <w:rsid w:val="00E223B0"/>
    <w:rsid w:val="00E227BE"/>
    <w:rsid w:val="00E22C33"/>
    <w:rsid w:val="00E22E07"/>
    <w:rsid w:val="00E230D5"/>
    <w:rsid w:val="00E23327"/>
    <w:rsid w:val="00E2399F"/>
    <w:rsid w:val="00E23B26"/>
    <w:rsid w:val="00E242C7"/>
    <w:rsid w:val="00E249DF"/>
    <w:rsid w:val="00E254A7"/>
    <w:rsid w:val="00E254DF"/>
    <w:rsid w:val="00E256CA"/>
    <w:rsid w:val="00E25D8E"/>
    <w:rsid w:val="00E2618A"/>
    <w:rsid w:val="00E263DD"/>
    <w:rsid w:val="00E264F3"/>
    <w:rsid w:val="00E26809"/>
    <w:rsid w:val="00E26853"/>
    <w:rsid w:val="00E26A99"/>
    <w:rsid w:val="00E26B01"/>
    <w:rsid w:val="00E26D66"/>
    <w:rsid w:val="00E26EE9"/>
    <w:rsid w:val="00E27749"/>
    <w:rsid w:val="00E2775F"/>
    <w:rsid w:val="00E27BE4"/>
    <w:rsid w:val="00E27C7F"/>
    <w:rsid w:val="00E27D7F"/>
    <w:rsid w:val="00E30A48"/>
    <w:rsid w:val="00E311E5"/>
    <w:rsid w:val="00E316A8"/>
    <w:rsid w:val="00E3184D"/>
    <w:rsid w:val="00E31FB1"/>
    <w:rsid w:val="00E32390"/>
    <w:rsid w:val="00E328E3"/>
    <w:rsid w:val="00E32C4D"/>
    <w:rsid w:val="00E32D79"/>
    <w:rsid w:val="00E32FD0"/>
    <w:rsid w:val="00E3373E"/>
    <w:rsid w:val="00E338BB"/>
    <w:rsid w:val="00E33D7A"/>
    <w:rsid w:val="00E34672"/>
    <w:rsid w:val="00E34CA6"/>
    <w:rsid w:val="00E34E1C"/>
    <w:rsid w:val="00E359E3"/>
    <w:rsid w:val="00E35A19"/>
    <w:rsid w:val="00E35B4C"/>
    <w:rsid w:val="00E35C24"/>
    <w:rsid w:val="00E35C79"/>
    <w:rsid w:val="00E35F62"/>
    <w:rsid w:val="00E36567"/>
    <w:rsid w:val="00E369B9"/>
    <w:rsid w:val="00E37231"/>
    <w:rsid w:val="00E373D2"/>
    <w:rsid w:val="00E40372"/>
    <w:rsid w:val="00E406A2"/>
    <w:rsid w:val="00E40BA7"/>
    <w:rsid w:val="00E411AB"/>
    <w:rsid w:val="00E4138A"/>
    <w:rsid w:val="00E41647"/>
    <w:rsid w:val="00E41722"/>
    <w:rsid w:val="00E41C55"/>
    <w:rsid w:val="00E41DC8"/>
    <w:rsid w:val="00E4250F"/>
    <w:rsid w:val="00E42731"/>
    <w:rsid w:val="00E42D7A"/>
    <w:rsid w:val="00E42E77"/>
    <w:rsid w:val="00E43007"/>
    <w:rsid w:val="00E43229"/>
    <w:rsid w:val="00E4358E"/>
    <w:rsid w:val="00E435DB"/>
    <w:rsid w:val="00E435F2"/>
    <w:rsid w:val="00E43D6C"/>
    <w:rsid w:val="00E43F7B"/>
    <w:rsid w:val="00E4443C"/>
    <w:rsid w:val="00E44549"/>
    <w:rsid w:val="00E4465E"/>
    <w:rsid w:val="00E447E1"/>
    <w:rsid w:val="00E448AC"/>
    <w:rsid w:val="00E44A0F"/>
    <w:rsid w:val="00E44B06"/>
    <w:rsid w:val="00E4542F"/>
    <w:rsid w:val="00E4561B"/>
    <w:rsid w:val="00E45766"/>
    <w:rsid w:val="00E458F0"/>
    <w:rsid w:val="00E45E5C"/>
    <w:rsid w:val="00E45F9F"/>
    <w:rsid w:val="00E4615E"/>
    <w:rsid w:val="00E46557"/>
    <w:rsid w:val="00E46917"/>
    <w:rsid w:val="00E46964"/>
    <w:rsid w:val="00E46A90"/>
    <w:rsid w:val="00E470FF"/>
    <w:rsid w:val="00E47281"/>
    <w:rsid w:val="00E4741A"/>
    <w:rsid w:val="00E474FC"/>
    <w:rsid w:val="00E4751B"/>
    <w:rsid w:val="00E475B7"/>
    <w:rsid w:val="00E478B0"/>
    <w:rsid w:val="00E47F8A"/>
    <w:rsid w:val="00E5040C"/>
    <w:rsid w:val="00E506DE"/>
    <w:rsid w:val="00E50AB2"/>
    <w:rsid w:val="00E50F0F"/>
    <w:rsid w:val="00E511AA"/>
    <w:rsid w:val="00E5174D"/>
    <w:rsid w:val="00E518D5"/>
    <w:rsid w:val="00E518D8"/>
    <w:rsid w:val="00E51A0E"/>
    <w:rsid w:val="00E51A8D"/>
    <w:rsid w:val="00E51C6B"/>
    <w:rsid w:val="00E51D76"/>
    <w:rsid w:val="00E52AB4"/>
    <w:rsid w:val="00E52B59"/>
    <w:rsid w:val="00E52B74"/>
    <w:rsid w:val="00E52CE2"/>
    <w:rsid w:val="00E52F27"/>
    <w:rsid w:val="00E52F2A"/>
    <w:rsid w:val="00E52FC1"/>
    <w:rsid w:val="00E533C4"/>
    <w:rsid w:val="00E53678"/>
    <w:rsid w:val="00E53708"/>
    <w:rsid w:val="00E53EA6"/>
    <w:rsid w:val="00E544A6"/>
    <w:rsid w:val="00E549DF"/>
    <w:rsid w:val="00E54DE7"/>
    <w:rsid w:val="00E55666"/>
    <w:rsid w:val="00E557E0"/>
    <w:rsid w:val="00E55C4A"/>
    <w:rsid w:val="00E55C85"/>
    <w:rsid w:val="00E56A5F"/>
    <w:rsid w:val="00E56A86"/>
    <w:rsid w:val="00E56DC4"/>
    <w:rsid w:val="00E56F1E"/>
    <w:rsid w:val="00E56F2B"/>
    <w:rsid w:val="00E57577"/>
    <w:rsid w:val="00E5759F"/>
    <w:rsid w:val="00E57710"/>
    <w:rsid w:val="00E579DD"/>
    <w:rsid w:val="00E57FB7"/>
    <w:rsid w:val="00E600D8"/>
    <w:rsid w:val="00E601DD"/>
    <w:rsid w:val="00E60649"/>
    <w:rsid w:val="00E60BA3"/>
    <w:rsid w:val="00E617E3"/>
    <w:rsid w:val="00E6187C"/>
    <w:rsid w:val="00E61EBD"/>
    <w:rsid w:val="00E621FA"/>
    <w:rsid w:val="00E622F5"/>
    <w:rsid w:val="00E62A3F"/>
    <w:rsid w:val="00E62A5F"/>
    <w:rsid w:val="00E62CFD"/>
    <w:rsid w:val="00E62F25"/>
    <w:rsid w:val="00E63612"/>
    <w:rsid w:val="00E63BA7"/>
    <w:rsid w:val="00E64286"/>
    <w:rsid w:val="00E642F3"/>
    <w:rsid w:val="00E64AA7"/>
    <w:rsid w:val="00E6516D"/>
    <w:rsid w:val="00E655A8"/>
    <w:rsid w:val="00E66149"/>
    <w:rsid w:val="00E66603"/>
    <w:rsid w:val="00E668BC"/>
    <w:rsid w:val="00E668F1"/>
    <w:rsid w:val="00E67D5A"/>
    <w:rsid w:val="00E67F1F"/>
    <w:rsid w:val="00E67F80"/>
    <w:rsid w:val="00E67FC8"/>
    <w:rsid w:val="00E708D1"/>
    <w:rsid w:val="00E7096E"/>
    <w:rsid w:val="00E70C43"/>
    <w:rsid w:val="00E70E30"/>
    <w:rsid w:val="00E712EF"/>
    <w:rsid w:val="00E7143D"/>
    <w:rsid w:val="00E71548"/>
    <w:rsid w:val="00E7173E"/>
    <w:rsid w:val="00E71B7E"/>
    <w:rsid w:val="00E71C50"/>
    <w:rsid w:val="00E71D9D"/>
    <w:rsid w:val="00E72241"/>
    <w:rsid w:val="00E728C5"/>
    <w:rsid w:val="00E72BF4"/>
    <w:rsid w:val="00E72BFF"/>
    <w:rsid w:val="00E72C9F"/>
    <w:rsid w:val="00E730B6"/>
    <w:rsid w:val="00E7351C"/>
    <w:rsid w:val="00E736CA"/>
    <w:rsid w:val="00E73777"/>
    <w:rsid w:val="00E73901"/>
    <w:rsid w:val="00E73A38"/>
    <w:rsid w:val="00E73C68"/>
    <w:rsid w:val="00E73F65"/>
    <w:rsid w:val="00E74B1E"/>
    <w:rsid w:val="00E74D5E"/>
    <w:rsid w:val="00E74FBD"/>
    <w:rsid w:val="00E75306"/>
    <w:rsid w:val="00E75959"/>
    <w:rsid w:val="00E75976"/>
    <w:rsid w:val="00E75B5D"/>
    <w:rsid w:val="00E75E64"/>
    <w:rsid w:val="00E76292"/>
    <w:rsid w:val="00E76CB1"/>
    <w:rsid w:val="00E76F07"/>
    <w:rsid w:val="00E770DF"/>
    <w:rsid w:val="00E777D8"/>
    <w:rsid w:val="00E77ADE"/>
    <w:rsid w:val="00E77C37"/>
    <w:rsid w:val="00E77F50"/>
    <w:rsid w:val="00E77FEF"/>
    <w:rsid w:val="00E801DA"/>
    <w:rsid w:val="00E8024A"/>
    <w:rsid w:val="00E809A2"/>
    <w:rsid w:val="00E80BA0"/>
    <w:rsid w:val="00E80C63"/>
    <w:rsid w:val="00E80D9F"/>
    <w:rsid w:val="00E80E19"/>
    <w:rsid w:val="00E8114E"/>
    <w:rsid w:val="00E81177"/>
    <w:rsid w:val="00E81483"/>
    <w:rsid w:val="00E8195C"/>
    <w:rsid w:val="00E81AE8"/>
    <w:rsid w:val="00E82022"/>
    <w:rsid w:val="00E824FB"/>
    <w:rsid w:val="00E82C8C"/>
    <w:rsid w:val="00E82F50"/>
    <w:rsid w:val="00E839DD"/>
    <w:rsid w:val="00E83CAC"/>
    <w:rsid w:val="00E8405A"/>
    <w:rsid w:val="00E8418E"/>
    <w:rsid w:val="00E84696"/>
    <w:rsid w:val="00E84EC4"/>
    <w:rsid w:val="00E85281"/>
    <w:rsid w:val="00E85741"/>
    <w:rsid w:val="00E86C77"/>
    <w:rsid w:val="00E86DDE"/>
    <w:rsid w:val="00E87024"/>
    <w:rsid w:val="00E8764E"/>
    <w:rsid w:val="00E876A9"/>
    <w:rsid w:val="00E879F1"/>
    <w:rsid w:val="00E87E5A"/>
    <w:rsid w:val="00E90643"/>
    <w:rsid w:val="00E9076F"/>
    <w:rsid w:val="00E90AF2"/>
    <w:rsid w:val="00E90D23"/>
    <w:rsid w:val="00E9175D"/>
    <w:rsid w:val="00E917A5"/>
    <w:rsid w:val="00E91AFA"/>
    <w:rsid w:val="00E91EF4"/>
    <w:rsid w:val="00E922A3"/>
    <w:rsid w:val="00E922B7"/>
    <w:rsid w:val="00E92AC3"/>
    <w:rsid w:val="00E92F39"/>
    <w:rsid w:val="00E93152"/>
    <w:rsid w:val="00E9315A"/>
    <w:rsid w:val="00E93805"/>
    <w:rsid w:val="00E93AC6"/>
    <w:rsid w:val="00E93CA1"/>
    <w:rsid w:val="00E94130"/>
    <w:rsid w:val="00E9476F"/>
    <w:rsid w:val="00E94BA6"/>
    <w:rsid w:val="00E94BE5"/>
    <w:rsid w:val="00E94D81"/>
    <w:rsid w:val="00E94DE3"/>
    <w:rsid w:val="00E95901"/>
    <w:rsid w:val="00E95A11"/>
    <w:rsid w:val="00E9616B"/>
    <w:rsid w:val="00E96210"/>
    <w:rsid w:val="00E96350"/>
    <w:rsid w:val="00E9646C"/>
    <w:rsid w:val="00E96498"/>
    <w:rsid w:val="00E96CEF"/>
    <w:rsid w:val="00E96FE8"/>
    <w:rsid w:val="00E97D39"/>
    <w:rsid w:val="00E97FEB"/>
    <w:rsid w:val="00EA0802"/>
    <w:rsid w:val="00EA12EE"/>
    <w:rsid w:val="00EA14BD"/>
    <w:rsid w:val="00EA1593"/>
    <w:rsid w:val="00EA19FB"/>
    <w:rsid w:val="00EA1D5B"/>
    <w:rsid w:val="00EA20B8"/>
    <w:rsid w:val="00EA20BB"/>
    <w:rsid w:val="00EA220F"/>
    <w:rsid w:val="00EA28D3"/>
    <w:rsid w:val="00EA3799"/>
    <w:rsid w:val="00EA3939"/>
    <w:rsid w:val="00EA442A"/>
    <w:rsid w:val="00EA46C4"/>
    <w:rsid w:val="00EA4728"/>
    <w:rsid w:val="00EA49F5"/>
    <w:rsid w:val="00EA4B75"/>
    <w:rsid w:val="00EA4C87"/>
    <w:rsid w:val="00EA5351"/>
    <w:rsid w:val="00EA539E"/>
    <w:rsid w:val="00EA54D9"/>
    <w:rsid w:val="00EA5EF5"/>
    <w:rsid w:val="00EA6170"/>
    <w:rsid w:val="00EA6BA9"/>
    <w:rsid w:val="00EA6BD7"/>
    <w:rsid w:val="00EA752A"/>
    <w:rsid w:val="00EA7571"/>
    <w:rsid w:val="00EA7C6E"/>
    <w:rsid w:val="00EA7D78"/>
    <w:rsid w:val="00EB0AC5"/>
    <w:rsid w:val="00EB0CBF"/>
    <w:rsid w:val="00EB0D19"/>
    <w:rsid w:val="00EB0DEB"/>
    <w:rsid w:val="00EB0E24"/>
    <w:rsid w:val="00EB10EA"/>
    <w:rsid w:val="00EB19FD"/>
    <w:rsid w:val="00EB1F47"/>
    <w:rsid w:val="00EB2608"/>
    <w:rsid w:val="00EB28F4"/>
    <w:rsid w:val="00EB2AB5"/>
    <w:rsid w:val="00EB2B7F"/>
    <w:rsid w:val="00EB389D"/>
    <w:rsid w:val="00EB3DAE"/>
    <w:rsid w:val="00EB3F71"/>
    <w:rsid w:val="00EB4590"/>
    <w:rsid w:val="00EB4757"/>
    <w:rsid w:val="00EB485D"/>
    <w:rsid w:val="00EB4A13"/>
    <w:rsid w:val="00EB4AAB"/>
    <w:rsid w:val="00EB4C5B"/>
    <w:rsid w:val="00EB4C87"/>
    <w:rsid w:val="00EB4EA3"/>
    <w:rsid w:val="00EB4FE0"/>
    <w:rsid w:val="00EB5108"/>
    <w:rsid w:val="00EB577F"/>
    <w:rsid w:val="00EB5FF2"/>
    <w:rsid w:val="00EB61B7"/>
    <w:rsid w:val="00EB6311"/>
    <w:rsid w:val="00EB660C"/>
    <w:rsid w:val="00EB6C33"/>
    <w:rsid w:val="00EB6CFD"/>
    <w:rsid w:val="00EB6D44"/>
    <w:rsid w:val="00EB6D89"/>
    <w:rsid w:val="00EB6E30"/>
    <w:rsid w:val="00EB71EB"/>
    <w:rsid w:val="00EB7505"/>
    <w:rsid w:val="00EB7567"/>
    <w:rsid w:val="00EB796C"/>
    <w:rsid w:val="00EB7C9B"/>
    <w:rsid w:val="00EB7D00"/>
    <w:rsid w:val="00EC03BC"/>
    <w:rsid w:val="00EC0539"/>
    <w:rsid w:val="00EC0973"/>
    <w:rsid w:val="00EC0E64"/>
    <w:rsid w:val="00EC11BE"/>
    <w:rsid w:val="00EC136C"/>
    <w:rsid w:val="00EC136E"/>
    <w:rsid w:val="00EC140B"/>
    <w:rsid w:val="00EC1A59"/>
    <w:rsid w:val="00EC2194"/>
    <w:rsid w:val="00EC22F3"/>
    <w:rsid w:val="00EC42EF"/>
    <w:rsid w:val="00EC45E2"/>
    <w:rsid w:val="00EC46DC"/>
    <w:rsid w:val="00EC48CC"/>
    <w:rsid w:val="00EC504E"/>
    <w:rsid w:val="00EC5241"/>
    <w:rsid w:val="00EC5506"/>
    <w:rsid w:val="00EC5B2E"/>
    <w:rsid w:val="00EC5C13"/>
    <w:rsid w:val="00EC5F63"/>
    <w:rsid w:val="00EC685D"/>
    <w:rsid w:val="00EC68B5"/>
    <w:rsid w:val="00EC68F9"/>
    <w:rsid w:val="00EC6E06"/>
    <w:rsid w:val="00EC746B"/>
    <w:rsid w:val="00EC7761"/>
    <w:rsid w:val="00EC7A48"/>
    <w:rsid w:val="00ED025D"/>
    <w:rsid w:val="00ED045C"/>
    <w:rsid w:val="00ED04C5"/>
    <w:rsid w:val="00ED0557"/>
    <w:rsid w:val="00ED0709"/>
    <w:rsid w:val="00ED0EC7"/>
    <w:rsid w:val="00ED13F6"/>
    <w:rsid w:val="00ED1C79"/>
    <w:rsid w:val="00ED1D87"/>
    <w:rsid w:val="00ED21E5"/>
    <w:rsid w:val="00ED2428"/>
    <w:rsid w:val="00ED2435"/>
    <w:rsid w:val="00ED31C6"/>
    <w:rsid w:val="00ED3416"/>
    <w:rsid w:val="00ED3495"/>
    <w:rsid w:val="00ED3645"/>
    <w:rsid w:val="00ED3651"/>
    <w:rsid w:val="00ED374F"/>
    <w:rsid w:val="00ED3A39"/>
    <w:rsid w:val="00ED3F94"/>
    <w:rsid w:val="00ED4666"/>
    <w:rsid w:val="00ED48E2"/>
    <w:rsid w:val="00ED4A93"/>
    <w:rsid w:val="00ED4B9A"/>
    <w:rsid w:val="00ED5167"/>
    <w:rsid w:val="00ED5AA3"/>
    <w:rsid w:val="00ED5AA6"/>
    <w:rsid w:val="00ED5FF2"/>
    <w:rsid w:val="00ED6127"/>
    <w:rsid w:val="00ED620D"/>
    <w:rsid w:val="00ED63DF"/>
    <w:rsid w:val="00ED63E5"/>
    <w:rsid w:val="00ED647A"/>
    <w:rsid w:val="00ED650F"/>
    <w:rsid w:val="00ED69EB"/>
    <w:rsid w:val="00ED6C41"/>
    <w:rsid w:val="00ED6FAB"/>
    <w:rsid w:val="00ED744E"/>
    <w:rsid w:val="00ED775E"/>
    <w:rsid w:val="00ED79BF"/>
    <w:rsid w:val="00ED7DDD"/>
    <w:rsid w:val="00EE0015"/>
    <w:rsid w:val="00EE0055"/>
    <w:rsid w:val="00EE125D"/>
    <w:rsid w:val="00EE1D7F"/>
    <w:rsid w:val="00EE1E22"/>
    <w:rsid w:val="00EE20B6"/>
    <w:rsid w:val="00EE21CA"/>
    <w:rsid w:val="00EE23F8"/>
    <w:rsid w:val="00EE2405"/>
    <w:rsid w:val="00EE24D8"/>
    <w:rsid w:val="00EE2532"/>
    <w:rsid w:val="00EE298A"/>
    <w:rsid w:val="00EE2C11"/>
    <w:rsid w:val="00EE2CA4"/>
    <w:rsid w:val="00EE2EB0"/>
    <w:rsid w:val="00EE3075"/>
    <w:rsid w:val="00EE3583"/>
    <w:rsid w:val="00EE37F7"/>
    <w:rsid w:val="00EE3A79"/>
    <w:rsid w:val="00EE3BA4"/>
    <w:rsid w:val="00EE4025"/>
    <w:rsid w:val="00EE40F4"/>
    <w:rsid w:val="00EE4569"/>
    <w:rsid w:val="00EE4C0A"/>
    <w:rsid w:val="00EE4C44"/>
    <w:rsid w:val="00EE4F6B"/>
    <w:rsid w:val="00EE51DC"/>
    <w:rsid w:val="00EE553F"/>
    <w:rsid w:val="00EE568B"/>
    <w:rsid w:val="00EE56F2"/>
    <w:rsid w:val="00EE5817"/>
    <w:rsid w:val="00EE5978"/>
    <w:rsid w:val="00EE59D6"/>
    <w:rsid w:val="00EE5B4D"/>
    <w:rsid w:val="00EE5D2F"/>
    <w:rsid w:val="00EE6185"/>
    <w:rsid w:val="00EE67C9"/>
    <w:rsid w:val="00EE68A0"/>
    <w:rsid w:val="00EE6CAC"/>
    <w:rsid w:val="00EE7228"/>
    <w:rsid w:val="00EE76D8"/>
    <w:rsid w:val="00EE7A7C"/>
    <w:rsid w:val="00EF0304"/>
    <w:rsid w:val="00EF066F"/>
    <w:rsid w:val="00EF0692"/>
    <w:rsid w:val="00EF0A9A"/>
    <w:rsid w:val="00EF0AFD"/>
    <w:rsid w:val="00EF101B"/>
    <w:rsid w:val="00EF14AA"/>
    <w:rsid w:val="00EF1A8D"/>
    <w:rsid w:val="00EF1E8B"/>
    <w:rsid w:val="00EF1E9A"/>
    <w:rsid w:val="00EF2530"/>
    <w:rsid w:val="00EF2844"/>
    <w:rsid w:val="00EF2E60"/>
    <w:rsid w:val="00EF2EA1"/>
    <w:rsid w:val="00EF36E0"/>
    <w:rsid w:val="00EF396F"/>
    <w:rsid w:val="00EF3F72"/>
    <w:rsid w:val="00EF4091"/>
    <w:rsid w:val="00EF40FF"/>
    <w:rsid w:val="00EF4A79"/>
    <w:rsid w:val="00EF4BD4"/>
    <w:rsid w:val="00EF4F82"/>
    <w:rsid w:val="00EF4F88"/>
    <w:rsid w:val="00EF5852"/>
    <w:rsid w:val="00EF5C8A"/>
    <w:rsid w:val="00EF6029"/>
    <w:rsid w:val="00EF6768"/>
    <w:rsid w:val="00EF67B9"/>
    <w:rsid w:val="00EF68EA"/>
    <w:rsid w:val="00EF6936"/>
    <w:rsid w:val="00EF6ADA"/>
    <w:rsid w:val="00EF70D9"/>
    <w:rsid w:val="00EF755D"/>
    <w:rsid w:val="00EF76A4"/>
    <w:rsid w:val="00EF784C"/>
    <w:rsid w:val="00EF7BC3"/>
    <w:rsid w:val="00EF7FE1"/>
    <w:rsid w:val="00F00413"/>
    <w:rsid w:val="00F00545"/>
    <w:rsid w:val="00F00583"/>
    <w:rsid w:val="00F00A8A"/>
    <w:rsid w:val="00F00C31"/>
    <w:rsid w:val="00F00D43"/>
    <w:rsid w:val="00F00D51"/>
    <w:rsid w:val="00F00FC4"/>
    <w:rsid w:val="00F011C9"/>
    <w:rsid w:val="00F011D0"/>
    <w:rsid w:val="00F0125E"/>
    <w:rsid w:val="00F019AF"/>
    <w:rsid w:val="00F01A66"/>
    <w:rsid w:val="00F01F69"/>
    <w:rsid w:val="00F02060"/>
    <w:rsid w:val="00F0214C"/>
    <w:rsid w:val="00F02AB3"/>
    <w:rsid w:val="00F02C0B"/>
    <w:rsid w:val="00F02D04"/>
    <w:rsid w:val="00F02F19"/>
    <w:rsid w:val="00F03607"/>
    <w:rsid w:val="00F03751"/>
    <w:rsid w:val="00F0380D"/>
    <w:rsid w:val="00F04219"/>
    <w:rsid w:val="00F04957"/>
    <w:rsid w:val="00F05125"/>
    <w:rsid w:val="00F053E8"/>
    <w:rsid w:val="00F057A5"/>
    <w:rsid w:val="00F0636E"/>
    <w:rsid w:val="00F0646A"/>
    <w:rsid w:val="00F06835"/>
    <w:rsid w:val="00F06B21"/>
    <w:rsid w:val="00F07940"/>
    <w:rsid w:val="00F07C1B"/>
    <w:rsid w:val="00F07C8E"/>
    <w:rsid w:val="00F103F9"/>
    <w:rsid w:val="00F10492"/>
    <w:rsid w:val="00F10BF3"/>
    <w:rsid w:val="00F10E77"/>
    <w:rsid w:val="00F10FAB"/>
    <w:rsid w:val="00F11A76"/>
    <w:rsid w:val="00F11B94"/>
    <w:rsid w:val="00F124E7"/>
    <w:rsid w:val="00F125FC"/>
    <w:rsid w:val="00F129DC"/>
    <w:rsid w:val="00F12DB2"/>
    <w:rsid w:val="00F13101"/>
    <w:rsid w:val="00F133EF"/>
    <w:rsid w:val="00F13C36"/>
    <w:rsid w:val="00F144D6"/>
    <w:rsid w:val="00F1464D"/>
    <w:rsid w:val="00F14D8D"/>
    <w:rsid w:val="00F162FD"/>
    <w:rsid w:val="00F16345"/>
    <w:rsid w:val="00F165E4"/>
    <w:rsid w:val="00F16CD6"/>
    <w:rsid w:val="00F17202"/>
    <w:rsid w:val="00F172E4"/>
    <w:rsid w:val="00F17449"/>
    <w:rsid w:val="00F17CD0"/>
    <w:rsid w:val="00F17D88"/>
    <w:rsid w:val="00F17F7D"/>
    <w:rsid w:val="00F20019"/>
    <w:rsid w:val="00F202B4"/>
    <w:rsid w:val="00F20703"/>
    <w:rsid w:val="00F20824"/>
    <w:rsid w:val="00F20844"/>
    <w:rsid w:val="00F20FEE"/>
    <w:rsid w:val="00F21387"/>
    <w:rsid w:val="00F21520"/>
    <w:rsid w:val="00F21A37"/>
    <w:rsid w:val="00F21B56"/>
    <w:rsid w:val="00F21BE0"/>
    <w:rsid w:val="00F2252F"/>
    <w:rsid w:val="00F22C8E"/>
    <w:rsid w:val="00F22EA3"/>
    <w:rsid w:val="00F23176"/>
    <w:rsid w:val="00F23182"/>
    <w:rsid w:val="00F232B2"/>
    <w:rsid w:val="00F23935"/>
    <w:rsid w:val="00F23AD8"/>
    <w:rsid w:val="00F23B15"/>
    <w:rsid w:val="00F2428B"/>
    <w:rsid w:val="00F2432E"/>
    <w:rsid w:val="00F244AA"/>
    <w:rsid w:val="00F2460E"/>
    <w:rsid w:val="00F247B1"/>
    <w:rsid w:val="00F25339"/>
    <w:rsid w:val="00F25882"/>
    <w:rsid w:val="00F25B7C"/>
    <w:rsid w:val="00F25CB0"/>
    <w:rsid w:val="00F26376"/>
    <w:rsid w:val="00F26541"/>
    <w:rsid w:val="00F26D20"/>
    <w:rsid w:val="00F27069"/>
    <w:rsid w:val="00F300F6"/>
    <w:rsid w:val="00F30105"/>
    <w:rsid w:val="00F304A8"/>
    <w:rsid w:val="00F30589"/>
    <w:rsid w:val="00F30669"/>
    <w:rsid w:val="00F30916"/>
    <w:rsid w:val="00F31A1B"/>
    <w:rsid w:val="00F31D82"/>
    <w:rsid w:val="00F320A3"/>
    <w:rsid w:val="00F320D2"/>
    <w:rsid w:val="00F32554"/>
    <w:rsid w:val="00F32630"/>
    <w:rsid w:val="00F32BD1"/>
    <w:rsid w:val="00F32E86"/>
    <w:rsid w:val="00F33236"/>
    <w:rsid w:val="00F3323C"/>
    <w:rsid w:val="00F33404"/>
    <w:rsid w:val="00F33476"/>
    <w:rsid w:val="00F337BF"/>
    <w:rsid w:val="00F33BC6"/>
    <w:rsid w:val="00F343D8"/>
    <w:rsid w:val="00F3450F"/>
    <w:rsid w:val="00F34C31"/>
    <w:rsid w:val="00F34CFA"/>
    <w:rsid w:val="00F34D41"/>
    <w:rsid w:val="00F355FB"/>
    <w:rsid w:val="00F3570D"/>
    <w:rsid w:val="00F35A23"/>
    <w:rsid w:val="00F35E5E"/>
    <w:rsid w:val="00F36591"/>
    <w:rsid w:val="00F371AE"/>
    <w:rsid w:val="00F378F4"/>
    <w:rsid w:val="00F37FC8"/>
    <w:rsid w:val="00F40077"/>
    <w:rsid w:val="00F40176"/>
    <w:rsid w:val="00F401E8"/>
    <w:rsid w:val="00F403B2"/>
    <w:rsid w:val="00F4063A"/>
    <w:rsid w:val="00F407B0"/>
    <w:rsid w:val="00F408C1"/>
    <w:rsid w:val="00F413E1"/>
    <w:rsid w:val="00F41F94"/>
    <w:rsid w:val="00F4205F"/>
    <w:rsid w:val="00F42221"/>
    <w:rsid w:val="00F42BCB"/>
    <w:rsid w:val="00F4306A"/>
    <w:rsid w:val="00F43537"/>
    <w:rsid w:val="00F4377C"/>
    <w:rsid w:val="00F437A7"/>
    <w:rsid w:val="00F43AA0"/>
    <w:rsid w:val="00F4403E"/>
    <w:rsid w:val="00F448BF"/>
    <w:rsid w:val="00F44A82"/>
    <w:rsid w:val="00F44B35"/>
    <w:rsid w:val="00F450CE"/>
    <w:rsid w:val="00F45203"/>
    <w:rsid w:val="00F455F2"/>
    <w:rsid w:val="00F456E1"/>
    <w:rsid w:val="00F46160"/>
    <w:rsid w:val="00F4621E"/>
    <w:rsid w:val="00F464E5"/>
    <w:rsid w:val="00F46621"/>
    <w:rsid w:val="00F4676C"/>
    <w:rsid w:val="00F4737D"/>
    <w:rsid w:val="00F475E2"/>
    <w:rsid w:val="00F4762F"/>
    <w:rsid w:val="00F4786E"/>
    <w:rsid w:val="00F47C96"/>
    <w:rsid w:val="00F47D2B"/>
    <w:rsid w:val="00F47FF3"/>
    <w:rsid w:val="00F50146"/>
    <w:rsid w:val="00F501DD"/>
    <w:rsid w:val="00F502DE"/>
    <w:rsid w:val="00F5040B"/>
    <w:rsid w:val="00F507F4"/>
    <w:rsid w:val="00F508D1"/>
    <w:rsid w:val="00F508DC"/>
    <w:rsid w:val="00F508FA"/>
    <w:rsid w:val="00F5090B"/>
    <w:rsid w:val="00F50ED0"/>
    <w:rsid w:val="00F50FAB"/>
    <w:rsid w:val="00F51294"/>
    <w:rsid w:val="00F5184A"/>
    <w:rsid w:val="00F52998"/>
    <w:rsid w:val="00F52D76"/>
    <w:rsid w:val="00F53A50"/>
    <w:rsid w:val="00F53ED3"/>
    <w:rsid w:val="00F53EE4"/>
    <w:rsid w:val="00F5441C"/>
    <w:rsid w:val="00F548B6"/>
    <w:rsid w:val="00F549D3"/>
    <w:rsid w:val="00F54DD8"/>
    <w:rsid w:val="00F55727"/>
    <w:rsid w:val="00F55798"/>
    <w:rsid w:val="00F55AE3"/>
    <w:rsid w:val="00F55CFF"/>
    <w:rsid w:val="00F55DB3"/>
    <w:rsid w:val="00F55E54"/>
    <w:rsid w:val="00F5601A"/>
    <w:rsid w:val="00F5655C"/>
    <w:rsid w:val="00F5663D"/>
    <w:rsid w:val="00F56ADB"/>
    <w:rsid w:val="00F56D67"/>
    <w:rsid w:val="00F57765"/>
    <w:rsid w:val="00F57856"/>
    <w:rsid w:val="00F57CA2"/>
    <w:rsid w:val="00F57CC3"/>
    <w:rsid w:val="00F57F05"/>
    <w:rsid w:val="00F6001F"/>
    <w:rsid w:val="00F60193"/>
    <w:rsid w:val="00F602E1"/>
    <w:rsid w:val="00F604FC"/>
    <w:rsid w:val="00F60BA7"/>
    <w:rsid w:val="00F60EC5"/>
    <w:rsid w:val="00F60EC8"/>
    <w:rsid w:val="00F6174F"/>
    <w:rsid w:val="00F620A9"/>
    <w:rsid w:val="00F627C1"/>
    <w:rsid w:val="00F627E7"/>
    <w:rsid w:val="00F6284B"/>
    <w:rsid w:val="00F62AB8"/>
    <w:rsid w:val="00F62E9C"/>
    <w:rsid w:val="00F6315B"/>
    <w:rsid w:val="00F6360C"/>
    <w:rsid w:val="00F63733"/>
    <w:rsid w:val="00F63809"/>
    <w:rsid w:val="00F6397C"/>
    <w:rsid w:val="00F639B6"/>
    <w:rsid w:val="00F6490E"/>
    <w:rsid w:val="00F64A48"/>
    <w:rsid w:val="00F64D04"/>
    <w:rsid w:val="00F64D4B"/>
    <w:rsid w:val="00F64D57"/>
    <w:rsid w:val="00F64EF6"/>
    <w:rsid w:val="00F65650"/>
    <w:rsid w:val="00F65849"/>
    <w:rsid w:val="00F65A4F"/>
    <w:rsid w:val="00F65DB6"/>
    <w:rsid w:val="00F65E85"/>
    <w:rsid w:val="00F65F52"/>
    <w:rsid w:val="00F65FAB"/>
    <w:rsid w:val="00F661AF"/>
    <w:rsid w:val="00F66255"/>
    <w:rsid w:val="00F666EF"/>
    <w:rsid w:val="00F66828"/>
    <w:rsid w:val="00F668B3"/>
    <w:rsid w:val="00F669D0"/>
    <w:rsid w:val="00F66A9B"/>
    <w:rsid w:val="00F672B1"/>
    <w:rsid w:val="00F67C69"/>
    <w:rsid w:val="00F70428"/>
    <w:rsid w:val="00F709BF"/>
    <w:rsid w:val="00F70AEA"/>
    <w:rsid w:val="00F7167F"/>
    <w:rsid w:val="00F716D4"/>
    <w:rsid w:val="00F71B5B"/>
    <w:rsid w:val="00F71CC9"/>
    <w:rsid w:val="00F71D9A"/>
    <w:rsid w:val="00F7207E"/>
    <w:rsid w:val="00F72304"/>
    <w:rsid w:val="00F72EA8"/>
    <w:rsid w:val="00F72EE6"/>
    <w:rsid w:val="00F72F70"/>
    <w:rsid w:val="00F73089"/>
    <w:rsid w:val="00F7326F"/>
    <w:rsid w:val="00F73842"/>
    <w:rsid w:val="00F73856"/>
    <w:rsid w:val="00F73C2F"/>
    <w:rsid w:val="00F73C9E"/>
    <w:rsid w:val="00F7412B"/>
    <w:rsid w:val="00F74708"/>
    <w:rsid w:val="00F74C17"/>
    <w:rsid w:val="00F756D7"/>
    <w:rsid w:val="00F75D58"/>
    <w:rsid w:val="00F762CE"/>
    <w:rsid w:val="00F7682C"/>
    <w:rsid w:val="00F76A34"/>
    <w:rsid w:val="00F76B3F"/>
    <w:rsid w:val="00F76C87"/>
    <w:rsid w:val="00F76EA1"/>
    <w:rsid w:val="00F77022"/>
    <w:rsid w:val="00F772E1"/>
    <w:rsid w:val="00F775A4"/>
    <w:rsid w:val="00F77899"/>
    <w:rsid w:val="00F778DB"/>
    <w:rsid w:val="00F77D63"/>
    <w:rsid w:val="00F77E99"/>
    <w:rsid w:val="00F77FE1"/>
    <w:rsid w:val="00F801D8"/>
    <w:rsid w:val="00F80312"/>
    <w:rsid w:val="00F8040B"/>
    <w:rsid w:val="00F8096B"/>
    <w:rsid w:val="00F80F97"/>
    <w:rsid w:val="00F80FC0"/>
    <w:rsid w:val="00F81A1D"/>
    <w:rsid w:val="00F81C0F"/>
    <w:rsid w:val="00F82D49"/>
    <w:rsid w:val="00F8316C"/>
    <w:rsid w:val="00F832CA"/>
    <w:rsid w:val="00F835BA"/>
    <w:rsid w:val="00F84127"/>
    <w:rsid w:val="00F84B3F"/>
    <w:rsid w:val="00F84DCE"/>
    <w:rsid w:val="00F85920"/>
    <w:rsid w:val="00F85969"/>
    <w:rsid w:val="00F85AEC"/>
    <w:rsid w:val="00F85D97"/>
    <w:rsid w:val="00F85E0F"/>
    <w:rsid w:val="00F86449"/>
    <w:rsid w:val="00F86499"/>
    <w:rsid w:val="00F864A2"/>
    <w:rsid w:val="00F865F0"/>
    <w:rsid w:val="00F869BD"/>
    <w:rsid w:val="00F86A8E"/>
    <w:rsid w:val="00F86B03"/>
    <w:rsid w:val="00F870B7"/>
    <w:rsid w:val="00F87564"/>
    <w:rsid w:val="00F8759B"/>
    <w:rsid w:val="00F87E7C"/>
    <w:rsid w:val="00F90166"/>
    <w:rsid w:val="00F902F9"/>
    <w:rsid w:val="00F9053A"/>
    <w:rsid w:val="00F90566"/>
    <w:rsid w:val="00F91293"/>
    <w:rsid w:val="00F917B3"/>
    <w:rsid w:val="00F9203D"/>
    <w:rsid w:val="00F92058"/>
    <w:rsid w:val="00F9248A"/>
    <w:rsid w:val="00F929E9"/>
    <w:rsid w:val="00F92A77"/>
    <w:rsid w:val="00F92BA1"/>
    <w:rsid w:val="00F92C1A"/>
    <w:rsid w:val="00F930B6"/>
    <w:rsid w:val="00F93193"/>
    <w:rsid w:val="00F93376"/>
    <w:rsid w:val="00F935A3"/>
    <w:rsid w:val="00F9374E"/>
    <w:rsid w:val="00F93B9C"/>
    <w:rsid w:val="00F93C4C"/>
    <w:rsid w:val="00F940E2"/>
    <w:rsid w:val="00F941A8"/>
    <w:rsid w:val="00F94206"/>
    <w:rsid w:val="00F94DE3"/>
    <w:rsid w:val="00F95051"/>
    <w:rsid w:val="00F957CB"/>
    <w:rsid w:val="00F9588B"/>
    <w:rsid w:val="00F958D6"/>
    <w:rsid w:val="00F959E4"/>
    <w:rsid w:val="00F95BA9"/>
    <w:rsid w:val="00F9629E"/>
    <w:rsid w:val="00F96ACF"/>
    <w:rsid w:val="00F96D21"/>
    <w:rsid w:val="00F971C1"/>
    <w:rsid w:val="00F97329"/>
    <w:rsid w:val="00F974C1"/>
    <w:rsid w:val="00F97CAD"/>
    <w:rsid w:val="00F97CCC"/>
    <w:rsid w:val="00FA0537"/>
    <w:rsid w:val="00FA0A7E"/>
    <w:rsid w:val="00FA1014"/>
    <w:rsid w:val="00FA130D"/>
    <w:rsid w:val="00FA1528"/>
    <w:rsid w:val="00FA1786"/>
    <w:rsid w:val="00FA1B6F"/>
    <w:rsid w:val="00FA1BD3"/>
    <w:rsid w:val="00FA23CA"/>
    <w:rsid w:val="00FA2B13"/>
    <w:rsid w:val="00FA2B78"/>
    <w:rsid w:val="00FA2FB4"/>
    <w:rsid w:val="00FA306F"/>
    <w:rsid w:val="00FA33AE"/>
    <w:rsid w:val="00FA34B0"/>
    <w:rsid w:val="00FA3CE7"/>
    <w:rsid w:val="00FA49BA"/>
    <w:rsid w:val="00FA4C81"/>
    <w:rsid w:val="00FA4D58"/>
    <w:rsid w:val="00FA50B7"/>
    <w:rsid w:val="00FA536C"/>
    <w:rsid w:val="00FA56C4"/>
    <w:rsid w:val="00FA56D2"/>
    <w:rsid w:val="00FA5B2C"/>
    <w:rsid w:val="00FA6119"/>
    <w:rsid w:val="00FA622C"/>
    <w:rsid w:val="00FA6475"/>
    <w:rsid w:val="00FA6643"/>
    <w:rsid w:val="00FA66F9"/>
    <w:rsid w:val="00FA673A"/>
    <w:rsid w:val="00FA6FC8"/>
    <w:rsid w:val="00FA7B50"/>
    <w:rsid w:val="00FA7C75"/>
    <w:rsid w:val="00FA7EFF"/>
    <w:rsid w:val="00FB063F"/>
    <w:rsid w:val="00FB079B"/>
    <w:rsid w:val="00FB0A88"/>
    <w:rsid w:val="00FB0CCA"/>
    <w:rsid w:val="00FB1056"/>
    <w:rsid w:val="00FB1070"/>
    <w:rsid w:val="00FB121F"/>
    <w:rsid w:val="00FB1418"/>
    <w:rsid w:val="00FB19C1"/>
    <w:rsid w:val="00FB1DE0"/>
    <w:rsid w:val="00FB2665"/>
    <w:rsid w:val="00FB2789"/>
    <w:rsid w:val="00FB2A5B"/>
    <w:rsid w:val="00FB2DE9"/>
    <w:rsid w:val="00FB30C7"/>
    <w:rsid w:val="00FB3920"/>
    <w:rsid w:val="00FB3E68"/>
    <w:rsid w:val="00FB3EFA"/>
    <w:rsid w:val="00FB415F"/>
    <w:rsid w:val="00FB4407"/>
    <w:rsid w:val="00FB4F14"/>
    <w:rsid w:val="00FB50A0"/>
    <w:rsid w:val="00FB524E"/>
    <w:rsid w:val="00FB558C"/>
    <w:rsid w:val="00FB5758"/>
    <w:rsid w:val="00FB5D63"/>
    <w:rsid w:val="00FB5DED"/>
    <w:rsid w:val="00FB617E"/>
    <w:rsid w:val="00FB68F1"/>
    <w:rsid w:val="00FB6B24"/>
    <w:rsid w:val="00FB703B"/>
    <w:rsid w:val="00FB71C8"/>
    <w:rsid w:val="00FB7291"/>
    <w:rsid w:val="00FC007B"/>
    <w:rsid w:val="00FC00CC"/>
    <w:rsid w:val="00FC0353"/>
    <w:rsid w:val="00FC0559"/>
    <w:rsid w:val="00FC1856"/>
    <w:rsid w:val="00FC1C99"/>
    <w:rsid w:val="00FC23EA"/>
    <w:rsid w:val="00FC25E1"/>
    <w:rsid w:val="00FC2761"/>
    <w:rsid w:val="00FC2AB1"/>
    <w:rsid w:val="00FC2C4E"/>
    <w:rsid w:val="00FC357F"/>
    <w:rsid w:val="00FC365F"/>
    <w:rsid w:val="00FC3D50"/>
    <w:rsid w:val="00FC4238"/>
    <w:rsid w:val="00FC4B1C"/>
    <w:rsid w:val="00FC4CAE"/>
    <w:rsid w:val="00FC4D9C"/>
    <w:rsid w:val="00FC4FFD"/>
    <w:rsid w:val="00FC5056"/>
    <w:rsid w:val="00FC5260"/>
    <w:rsid w:val="00FC52A2"/>
    <w:rsid w:val="00FC53D1"/>
    <w:rsid w:val="00FC5C2B"/>
    <w:rsid w:val="00FC60AF"/>
    <w:rsid w:val="00FC6532"/>
    <w:rsid w:val="00FC6D8C"/>
    <w:rsid w:val="00FC6DA1"/>
    <w:rsid w:val="00FC7235"/>
    <w:rsid w:val="00FC7447"/>
    <w:rsid w:val="00FC77C1"/>
    <w:rsid w:val="00FC7F93"/>
    <w:rsid w:val="00FC7FE1"/>
    <w:rsid w:val="00FD06F9"/>
    <w:rsid w:val="00FD11D3"/>
    <w:rsid w:val="00FD1398"/>
    <w:rsid w:val="00FD1959"/>
    <w:rsid w:val="00FD1E7B"/>
    <w:rsid w:val="00FD209D"/>
    <w:rsid w:val="00FD22A0"/>
    <w:rsid w:val="00FD2345"/>
    <w:rsid w:val="00FD2B50"/>
    <w:rsid w:val="00FD3690"/>
    <w:rsid w:val="00FD3784"/>
    <w:rsid w:val="00FD3A9E"/>
    <w:rsid w:val="00FD3F0B"/>
    <w:rsid w:val="00FD3F1A"/>
    <w:rsid w:val="00FD3FDF"/>
    <w:rsid w:val="00FD404C"/>
    <w:rsid w:val="00FD4352"/>
    <w:rsid w:val="00FD45F3"/>
    <w:rsid w:val="00FD4C0B"/>
    <w:rsid w:val="00FD4DE9"/>
    <w:rsid w:val="00FD5469"/>
    <w:rsid w:val="00FD55E0"/>
    <w:rsid w:val="00FD5D1F"/>
    <w:rsid w:val="00FD5F89"/>
    <w:rsid w:val="00FD5F9E"/>
    <w:rsid w:val="00FD6052"/>
    <w:rsid w:val="00FD60D7"/>
    <w:rsid w:val="00FD6453"/>
    <w:rsid w:val="00FD6AE9"/>
    <w:rsid w:val="00FD72D3"/>
    <w:rsid w:val="00FD74F1"/>
    <w:rsid w:val="00FD7B48"/>
    <w:rsid w:val="00FD7CF7"/>
    <w:rsid w:val="00FD7E94"/>
    <w:rsid w:val="00FE01F6"/>
    <w:rsid w:val="00FE0370"/>
    <w:rsid w:val="00FE064C"/>
    <w:rsid w:val="00FE06F1"/>
    <w:rsid w:val="00FE13F1"/>
    <w:rsid w:val="00FE191A"/>
    <w:rsid w:val="00FE1BAD"/>
    <w:rsid w:val="00FE1C09"/>
    <w:rsid w:val="00FE1D0A"/>
    <w:rsid w:val="00FE211A"/>
    <w:rsid w:val="00FE2A90"/>
    <w:rsid w:val="00FE2CDF"/>
    <w:rsid w:val="00FE33B9"/>
    <w:rsid w:val="00FE35CE"/>
    <w:rsid w:val="00FE36D3"/>
    <w:rsid w:val="00FE3C8F"/>
    <w:rsid w:val="00FE44FC"/>
    <w:rsid w:val="00FE48DF"/>
    <w:rsid w:val="00FE49B7"/>
    <w:rsid w:val="00FE4C81"/>
    <w:rsid w:val="00FE5482"/>
    <w:rsid w:val="00FE57FC"/>
    <w:rsid w:val="00FE5B7D"/>
    <w:rsid w:val="00FE5B93"/>
    <w:rsid w:val="00FE640C"/>
    <w:rsid w:val="00FE675B"/>
    <w:rsid w:val="00FE6C75"/>
    <w:rsid w:val="00FE71A1"/>
    <w:rsid w:val="00FE72E7"/>
    <w:rsid w:val="00FE738F"/>
    <w:rsid w:val="00FE7F19"/>
    <w:rsid w:val="00FE7F74"/>
    <w:rsid w:val="00FF0020"/>
    <w:rsid w:val="00FF0446"/>
    <w:rsid w:val="00FF0829"/>
    <w:rsid w:val="00FF0D20"/>
    <w:rsid w:val="00FF0D69"/>
    <w:rsid w:val="00FF0EE0"/>
    <w:rsid w:val="00FF0F00"/>
    <w:rsid w:val="00FF105C"/>
    <w:rsid w:val="00FF11BC"/>
    <w:rsid w:val="00FF1326"/>
    <w:rsid w:val="00FF14F1"/>
    <w:rsid w:val="00FF16BA"/>
    <w:rsid w:val="00FF1987"/>
    <w:rsid w:val="00FF1A50"/>
    <w:rsid w:val="00FF1B16"/>
    <w:rsid w:val="00FF1EE4"/>
    <w:rsid w:val="00FF2038"/>
    <w:rsid w:val="00FF2AE2"/>
    <w:rsid w:val="00FF2D76"/>
    <w:rsid w:val="00FF3798"/>
    <w:rsid w:val="00FF3C8E"/>
    <w:rsid w:val="00FF43C2"/>
    <w:rsid w:val="00FF44B5"/>
    <w:rsid w:val="00FF4BCB"/>
    <w:rsid w:val="00FF5976"/>
    <w:rsid w:val="00FF59F6"/>
    <w:rsid w:val="00FF5A39"/>
    <w:rsid w:val="00FF5D39"/>
    <w:rsid w:val="00FF66BC"/>
    <w:rsid w:val="00FF66D0"/>
    <w:rsid w:val="00FF67D4"/>
    <w:rsid w:val="00FF7358"/>
    <w:rsid w:val="00FF7A9B"/>
    <w:rsid w:val="0314508D"/>
    <w:rsid w:val="04EC0120"/>
    <w:rsid w:val="144930D2"/>
    <w:rsid w:val="1962E883"/>
    <w:rsid w:val="1F804E5F"/>
    <w:rsid w:val="24D10515"/>
    <w:rsid w:val="27CFF4DD"/>
    <w:rsid w:val="290E0848"/>
    <w:rsid w:val="2B0D879B"/>
    <w:rsid w:val="2FF6617A"/>
    <w:rsid w:val="34C5D6F9"/>
    <w:rsid w:val="41B0432B"/>
    <w:rsid w:val="42A09AD6"/>
    <w:rsid w:val="478D44A4"/>
    <w:rsid w:val="49423D62"/>
    <w:rsid w:val="4A1D6486"/>
    <w:rsid w:val="4C60B5C7"/>
    <w:rsid w:val="5578B2FC"/>
    <w:rsid w:val="57AB55F4"/>
    <w:rsid w:val="5AE2F6B6"/>
    <w:rsid w:val="5BCECC23"/>
    <w:rsid w:val="5E5671F1"/>
    <w:rsid w:val="5EB03B1F"/>
    <w:rsid w:val="5F83B278"/>
    <w:rsid w:val="63672049"/>
    <w:rsid w:val="63D9DE08"/>
    <w:rsid w:val="6433A736"/>
    <w:rsid w:val="6439CD59"/>
    <w:rsid w:val="713D9429"/>
    <w:rsid w:val="76666CC9"/>
    <w:rsid w:val="7D6C80E4"/>
    <w:rsid w:val="7EE6E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6636FDF5"/>
  <w14:defaultImageDpi w14:val="32767"/>
  <w15:docId w15:val="{AB2B8845-27F7-4C74-9D85-D144752F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0CE"/>
  </w:style>
  <w:style w:type="paragraph" w:styleId="Heading1">
    <w:name w:val="heading 1"/>
    <w:basedOn w:val="Normal"/>
    <w:next w:val="Normal"/>
    <w:link w:val="Heading1Char"/>
    <w:uiPriority w:val="9"/>
    <w:qFormat/>
    <w:rsid w:val="00B8057B"/>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autoRedefine/>
    <w:unhideWhenUsed/>
    <w:qFormat/>
    <w:rsid w:val="003E26CC"/>
    <w:pPr>
      <w:keepNext/>
      <w:numPr>
        <w:ilvl w:val="1"/>
        <w:numId w:val="10"/>
      </w:numPr>
      <w:spacing w:before="240" w:after="120" w:line="240" w:lineRule="auto"/>
      <w:outlineLvl w:val="1"/>
    </w:pPr>
    <w:rPr>
      <w:rFonts w:ascii="Arial" w:eastAsia="Arial" w:hAnsi="Arial" w:cs="Arial"/>
      <w:b/>
      <w:bCs/>
      <w:smallCaps/>
      <w:color w:val="833C0B" w:themeColor="accent2" w:themeShade="80"/>
      <w:sz w:val="24"/>
      <w:szCs w:val="24"/>
      <w:lang w:val="en-AU"/>
    </w:rPr>
  </w:style>
  <w:style w:type="paragraph" w:styleId="Heading3">
    <w:name w:val="heading 3"/>
    <w:basedOn w:val="Normal"/>
    <w:next w:val="Normal"/>
    <w:link w:val="Heading3Char"/>
    <w:uiPriority w:val="9"/>
    <w:unhideWhenUsed/>
    <w:qFormat/>
    <w:rsid w:val="00B8057B"/>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8057B"/>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8057B"/>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B8057B"/>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B8057B"/>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057B"/>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057B"/>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ables"/>
    <w:link w:val="NoSpacingChar"/>
    <w:uiPriority w:val="1"/>
    <w:qFormat/>
    <w:rsid w:val="00B8057B"/>
    <w:pPr>
      <w:spacing w:after="0" w:line="240" w:lineRule="auto"/>
    </w:pPr>
  </w:style>
  <w:style w:type="character" w:customStyle="1" w:styleId="NoSpacingChar">
    <w:name w:val="No Spacing Char"/>
    <w:aliases w:val="Tables Char"/>
    <w:basedOn w:val="DefaultParagraphFont"/>
    <w:link w:val="NoSpacing"/>
    <w:uiPriority w:val="1"/>
    <w:rsid w:val="009A7171"/>
  </w:style>
  <w:style w:type="character" w:customStyle="1" w:styleId="Heading1Char">
    <w:name w:val="Heading 1 Char"/>
    <w:basedOn w:val="DefaultParagraphFont"/>
    <w:link w:val="Heading1"/>
    <w:uiPriority w:val="9"/>
    <w:rsid w:val="00B8057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rsid w:val="003E26CC"/>
    <w:rPr>
      <w:rFonts w:ascii="Arial" w:eastAsia="Arial" w:hAnsi="Arial" w:cs="Arial"/>
      <w:b/>
      <w:bCs/>
      <w:smallCaps/>
      <w:color w:val="833C0B" w:themeColor="accent2" w:themeShade="80"/>
      <w:sz w:val="24"/>
      <w:szCs w:val="24"/>
      <w:lang w:val="en-AU"/>
    </w:rPr>
  </w:style>
  <w:style w:type="character" w:customStyle="1" w:styleId="Heading3Char">
    <w:name w:val="Heading 3 Char"/>
    <w:basedOn w:val="DefaultParagraphFont"/>
    <w:link w:val="Heading3"/>
    <w:uiPriority w:val="9"/>
    <w:rsid w:val="00B8057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B8057B"/>
    <w:rPr>
      <w:rFonts w:asciiTheme="majorHAnsi" w:eastAsiaTheme="majorEastAsia" w:hAnsiTheme="majorHAnsi" w:cstheme="majorBidi"/>
      <w:b/>
      <w:bCs/>
      <w:i/>
      <w:iCs/>
      <w:color w:val="000000" w:themeColor="text1"/>
    </w:rPr>
  </w:style>
  <w:style w:type="paragraph" w:styleId="BodyText">
    <w:name w:val="Body Text"/>
    <w:basedOn w:val="Normal"/>
    <w:link w:val="BodyTextChar"/>
    <w:autoRedefine/>
    <w:rsid w:val="00A14784"/>
    <w:pPr>
      <w:spacing w:after="0" w:line="240" w:lineRule="auto"/>
      <w:ind w:left="576"/>
    </w:pPr>
    <w:rPr>
      <w:rFonts w:eastAsia="Arial" w:cstheme="minorHAnsi"/>
      <w:b/>
      <w:bCs/>
      <w:i/>
      <w:iCs/>
      <w:color w:val="002060"/>
      <w:sz w:val="20"/>
      <w:szCs w:val="20"/>
      <w:shd w:val="clear" w:color="auto" w:fill="FFFFFF"/>
    </w:rPr>
  </w:style>
  <w:style w:type="character" w:customStyle="1" w:styleId="BodyTextChar">
    <w:name w:val="Body Text Char"/>
    <w:basedOn w:val="DefaultParagraphFont"/>
    <w:link w:val="BodyText"/>
    <w:rsid w:val="00A14784"/>
    <w:rPr>
      <w:rFonts w:eastAsia="Arial" w:cstheme="minorHAnsi"/>
      <w:b/>
      <w:bCs/>
      <w:i/>
      <w:iCs/>
      <w:color w:val="002060"/>
      <w:sz w:val="20"/>
      <w:szCs w:val="20"/>
    </w:rPr>
  </w:style>
  <w:style w:type="paragraph" w:customStyle="1" w:styleId="WinBullet">
    <w:name w:val="Win Bullet"/>
    <w:basedOn w:val="Normal"/>
    <w:autoRedefine/>
    <w:rsid w:val="005D26C5"/>
    <w:pPr>
      <w:spacing w:before="60" w:after="60"/>
    </w:pPr>
    <w:rPr>
      <w:rFonts w:cstheme="minorHAnsi"/>
      <w:iCs/>
      <w:color w:val="000000" w:themeColor="text1"/>
      <w:szCs w:val="24"/>
      <w:lang w:val="en-AU" w:eastAsia="en-GB"/>
    </w:rPr>
  </w:style>
  <w:style w:type="paragraph" w:styleId="Title">
    <w:name w:val="Title"/>
    <w:basedOn w:val="Normal"/>
    <w:next w:val="Normal"/>
    <w:link w:val="TitleChar"/>
    <w:uiPriority w:val="10"/>
    <w:qFormat/>
    <w:rsid w:val="00B8057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8057B"/>
    <w:rPr>
      <w:rFonts w:asciiTheme="majorHAnsi" w:eastAsiaTheme="majorEastAsia" w:hAnsiTheme="majorHAnsi" w:cstheme="majorBidi"/>
      <w:color w:val="000000" w:themeColor="text1"/>
      <w:sz w:val="56"/>
      <w:szCs w:val="56"/>
    </w:rPr>
  </w:style>
  <w:style w:type="paragraph" w:customStyle="1" w:styleId="Quotes">
    <w:name w:val="Quotes"/>
    <w:basedOn w:val="BodyText"/>
    <w:autoRedefine/>
    <w:rsid w:val="005F01BE"/>
    <w:pPr>
      <w:jc w:val="center"/>
    </w:pPr>
    <w:rPr>
      <w:rFonts w:eastAsiaTheme="minorEastAsia"/>
      <w:i w:val="0"/>
      <w:szCs w:val="22"/>
      <w:lang w:eastAsia="en-AU"/>
    </w:rPr>
  </w:style>
  <w:style w:type="paragraph" w:customStyle="1" w:styleId="Tablenormal0">
    <w:name w:val="Table normal"/>
    <w:basedOn w:val="Normal"/>
    <w:autoRedefine/>
    <w:rsid w:val="008A72E9"/>
    <w:pPr>
      <w:contextualSpacing/>
    </w:pPr>
    <w:rPr>
      <w:rFonts w:eastAsiaTheme="minorHAnsi" w:cs="Arial"/>
      <w:color w:val="000000" w:themeColor="text1"/>
      <w:sz w:val="20"/>
      <w:lang w:eastAsia="en-GB"/>
    </w:rPr>
  </w:style>
  <w:style w:type="paragraph" w:styleId="Footer">
    <w:name w:val="footer"/>
    <w:basedOn w:val="Normal"/>
    <w:link w:val="FooterChar"/>
    <w:uiPriority w:val="99"/>
    <w:unhideWhenUsed/>
    <w:rsid w:val="00AA1C23"/>
    <w:pPr>
      <w:tabs>
        <w:tab w:val="center" w:pos="4680"/>
        <w:tab w:val="right" w:pos="9360"/>
      </w:tabs>
    </w:pPr>
  </w:style>
  <w:style w:type="character" w:customStyle="1" w:styleId="FooterChar">
    <w:name w:val="Footer Char"/>
    <w:basedOn w:val="DefaultParagraphFont"/>
    <w:link w:val="Footer"/>
    <w:uiPriority w:val="99"/>
    <w:rsid w:val="00AA1C23"/>
    <w:rPr>
      <w:i/>
    </w:rPr>
  </w:style>
  <w:style w:type="character" w:styleId="PageNumber">
    <w:name w:val="page number"/>
    <w:basedOn w:val="DefaultParagraphFont"/>
    <w:uiPriority w:val="99"/>
    <w:semiHidden/>
    <w:unhideWhenUsed/>
    <w:rsid w:val="00AA1C23"/>
  </w:style>
  <w:style w:type="paragraph" w:styleId="TOCHeading">
    <w:name w:val="TOC Heading"/>
    <w:basedOn w:val="Heading1"/>
    <w:next w:val="Normal"/>
    <w:uiPriority w:val="39"/>
    <w:unhideWhenUsed/>
    <w:qFormat/>
    <w:rsid w:val="00B8057B"/>
    <w:pPr>
      <w:outlineLvl w:val="9"/>
    </w:pPr>
  </w:style>
  <w:style w:type="paragraph" w:styleId="TOC1">
    <w:name w:val="toc 1"/>
    <w:basedOn w:val="Normal"/>
    <w:next w:val="Normal"/>
    <w:autoRedefine/>
    <w:uiPriority w:val="39"/>
    <w:unhideWhenUsed/>
    <w:rsid w:val="00C67394"/>
    <w:pPr>
      <w:spacing w:before="120"/>
    </w:pPr>
    <w:rPr>
      <w:b/>
      <w:bCs/>
      <w:i/>
      <w:szCs w:val="24"/>
    </w:rPr>
  </w:style>
  <w:style w:type="paragraph" w:styleId="TOC2">
    <w:name w:val="toc 2"/>
    <w:basedOn w:val="Normal"/>
    <w:next w:val="Normal"/>
    <w:autoRedefine/>
    <w:uiPriority w:val="39"/>
    <w:unhideWhenUsed/>
    <w:rsid w:val="00AA7140"/>
    <w:pPr>
      <w:spacing w:before="120"/>
      <w:ind w:left="240"/>
    </w:pPr>
    <w:rPr>
      <w:b/>
      <w:bCs/>
      <w:iCs/>
    </w:rPr>
  </w:style>
  <w:style w:type="character" w:styleId="Hyperlink">
    <w:name w:val="Hyperlink"/>
    <w:basedOn w:val="DefaultParagraphFont"/>
    <w:uiPriority w:val="99"/>
    <w:unhideWhenUsed/>
    <w:rsid w:val="00AA7140"/>
    <w:rPr>
      <w:color w:val="0563C1" w:themeColor="hyperlink"/>
      <w:u w:val="single"/>
    </w:rPr>
  </w:style>
  <w:style w:type="paragraph" w:styleId="TOC3">
    <w:name w:val="toc 3"/>
    <w:basedOn w:val="Normal"/>
    <w:next w:val="Normal"/>
    <w:autoRedefine/>
    <w:uiPriority w:val="39"/>
    <w:unhideWhenUsed/>
    <w:rsid w:val="00AA7140"/>
    <w:pPr>
      <w:ind w:left="480"/>
    </w:pPr>
    <w:rPr>
      <w:iCs/>
      <w:sz w:val="20"/>
      <w:szCs w:val="20"/>
    </w:rPr>
  </w:style>
  <w:style w:type="paragraph" w:styleId="TOC4">
    <w:name w:val="toc 4"/>
    <w:basedOn w:val="Normal"/>
    <w:next w:val="Normal"/>
    <w:autoRedefine/>
    <w:uiPriority w:val="39"/>
    <w:unhideWhenUsed/>
    <w:rsid w:val="00AA7140"/>
    <w:pPr>
      <w:ind w:left="720"/>
    </w:pPr>
    <w:rPr>
      <w:iCs/>
      <w:sz w:val="20"/>
      <w:szCs w:val="20"/>
    </w:rPr>
  </w:style>
  <w:style w:type="paragraph" w:styleId="TOC5">
    <w:name w:val="toc 5"/>
    <w:basedOn w:val="Normal"/>
    <w:next w:val="Normal"/>
    <w:autoRedefine/>
    <w:uiPriority w:val="39"/>
    <w:unhideWhenUsed/>
    <w:rsid w:val="00AA7140"/>
    <w:pPr>
      <w:ind w:left="960"/>
    </w:pPr>
    <w:rPr>
      <w:iCs/>
      <w:sz w:val="20"/>
      <w:szCs w:val="20"/>
    </w:rPr>
  </w:style>
  <w:style w:type="paragraph" w:styleId="TOC6">
    <w:name w:val="toc 6"/>
    <w:basedOn w:val="Normal"/>
    <w:next w:val="Normal"/>
    <w:autoRedefine/>
    <w:uiPriority w:val="39"/>
    <w:unhideWhenUsed/>
    <w:rsid w:val="00AA7140"/>
    <w:pPr>
      <w:ind w:left="1200"/>
    </w:pPr>
    <w:rPr>
      <w:iCs/>
      <w:sz w:val="20"/>
      <w:szCs w:val="20"/>
    </w:rPr>
  </w:style>
  <w:style w:type="paragraph" w:styleId="TOC7">
    <w:name w:val="toc 7"/>
    <w:basedOn w:val="Normal"/>
    <w:next w:val="Normal"/>
    <w:autoRedefine/>
    <w:uiPriority w:val="39"/>
    <w:unhideWhenUsed/>
    <w:rsid w:val="00AA7140"/>
    <w:pPr>
      <w:ind w:left="1440"/>
    </w:pPr>
    <w:rPr>
      <w:iCs/>
      <w:sz w:val="20"/>
      <w:szCs w:val="20"/>
    </w:rPr>
  </w:style>
  <w:style w:type="paragraph" w:styleId="TOC8">
    <w:name w:val="toc 8"/>
    <w:basedOn w:val="Normal"/>
    <w:next w:val="Normal"/>
    <w:autoRedefine/>
    <w:uiPriority w:val="39"/>
    <w:unhideWhenUsed/>
    <w:rsid w:val="00AA7140"/>
    <w:pPr>
      <w:ind w:left="1680"/>
    </w:pPr>
    <w:rPr>
      <w:iCs/>
      <w:sz w:val="20"/>
      <w:szCs w:val="20"/>
    </w:rPr>
  </w:style>
  <w:style w:type="paragraph" w:styleId="TOC9">
    <w:name w:val="toc 9"/>
    <w:basedOn w:val="Normal"/>
    <w:next w:val="Normal"/>
    <w:autoRedefine/>
    <w:uiPriority w:val="39"/>
    <w:unhideWhenUsed/>
    <w:rsid w:val="00AA7140"/>
    <w:pPr>
      <w:ind w:left="1920"/>
    </w:pPr>
    <w:rPr>
      <w:iCs/>
      <w:sz w:val="20"/>
      <w:szCs w:val="20"/>
    </w:rPr>
  </w:style>
  <w:style w:type="paragraph" w:styleId="ListParagraph">
    <w:name w:val="List Paragraph"/>
    <w:aliases w:val="Recommendation,List Paragraph1,List Paragraph11,First level bullet point,Body text,standard lewis,Bullet point,List Paragraph Number,Bulleted Para,NFP GP Bulleted List,bullet point list,L,Bullet points,Content descriptions,Bullet Point,列"/>
    <w:basedOn w:val="Normal"/>
    <w:link w:val="ListParagraphChar"/>
    <w:uiPriority w:val="34"/>
    <w:qFormat/>
    <w:rsid w:val="00AA7140"/>
    <w:pPr>
      <w:ind w:left="720"/>
      <w:contextualSpacing/>
    </w:pPr>
  </w:style>
  <w:style w:type="paragraph" w:styleId="NormalWeb">
    <w:name w:val="Normal (Web)"/>
    <w:basedOn w:val="Normal"/>
    <w:uiPriority w:val="99"/>
    <w:unhideWhenUsed/>
    <w:rsid w:val="00AA7140"/>
    <w:pPr>
      <w:spacing w:before="100" w:beforeAutospacing="1" w:after="100" w:afterAutospacing="1"/>
    </w:pPr>
    <w:rPr>
      <w:rFonts w:ascii="Times New Roman" w:hAnsi="Times New Roman"/>
      <w:iCs/>
      <w:szCs w:val="24"/>
      <w:lang w:val="en-AU" w:eastAsia="en-GB"/>
    </w:rPr>
  </w:style>
  <w:style w:type="character" w:styleId="CommentReference">
    <w:name w:val="annotation reference"/>
    <w:basedOn w:val="DefaultParagraphFont"/>
    <w:uiPriority w:val="99"/>
    <w:semiHidden/>
    <w:unhideWhenUsed/>
    <w:rsid w:val="00AA7140"/>
    <w:rPr>
      <w:sz w:val="16"/>
      <w:szCs w:val="16"/>
    </w:rPr>
  </w:style>
  <w:style w:type="paragraph" w:styleId="CommentText">
    <w:name w:val="annotation text"/>
    <w:basedOn w:val="Normal"/>
    <w:link w:val="CommentTextChar"/>
    <w:uiPriority w:val="99"/>
    <w:unhideWhenUsed/>
    <w:rsid w:val="00AA7140"/>
    <w:rPr>
      <w:sz w:val="20"/>
      <w:szCs w:val="20"/>
    </w:rPr>
  </w:style>
  <w:style w:type="character" w:customStyle="1" w:styleId="CommentTextChar">
    <w:name w:val="Comment Text Char"/>
    <w:basedOn w:val="DefaultParagraphFont"/>
    <w:link w:val="CommentText"/>
    <w:uiPriority w:val="99"/>
    <w:rsid w:val="00AA7140"/>
    <w:rPr>
      <w:i/>
      <w:sz w:val="20"/>
      <w:szCs w:val="20"/>
    </w:rPr>
  </w:style>
  <w:style w:type="paragraph" w:styleId="CommentSubject">
    <w:name w:val="annotation subject"/>
    <w:basedOn w:val="CommentText"/>
    <w:next w:val="CommentText"/>
    <w:link w:val="CommentSubjectChar"/>
    <w:uiPriority w:val="99"/>
    <w:semiHidden/>
    <w:unhideWhenUsed/>
    <w:rsid w:val="00AA7140"/>
    <w:rPr>
      <w:b/>
      <w:bCs/>
    </w:rPr>
  </w:style>
  <w:style w:type="character" w:customStyle="1" w:styleId="CommentSubjectChar">
    <w:name w:val="Comment Subject Char"/>
    <w:basedOn w:val="CommentTextChar"/>
    <w:link w:val="CommentSubject"/>
    <w:uiPriority w:val="99"/>
    <w:semiHidden/>
    <w:rsid w:val="00AA7140"/>
    <w:rPr>
      <w:b/>
      <w:bCs/>
      <w:i/>
      <w:sz w:val="20"/>
      <w:szCs w:val="20"/>
    </w:rPr>
  </w:style>
  <w:style w:type="paragraph" w:styleId="BalloonText">
    <w:name w:val="Balloon Text"/>
    <w:basedOn w:val="Normal"/>
    <w:link w:val="BalloonTextChar"/>
    <w:uiPriority w:val="99"/>
    <w:semiHidden/>
    <w:unhideWhenUsed/>
    <w:rsid w:val="00AA7140"/>
    <w:rPr>
      <w:rFonts w:ascii="Times New Roman" w:hAnsi="Times New Roman"/>
      <w:sz w:val="18"/>
    </w:rPr>
  </w:style>
  <w:style w:type="character" w:customStyle="1" w:styleId="BalloonTextChar">
    <w:name w:val="Balloon Text Char"/>
    <w:basedOn w:val="DefaultParagraphFont"/>
    <w:link w:val="BalloonText"/>
    <w:uiPriority w:val="99"/>
    <w:semiHidden/>
    <w:rsid w:val="00AA7140"/>
    <w:rPr>
      <w:rFonts w:ascii="Times New Roman" w:hAnsi="Times New Roman"/>
      <w:i/>
      <w:sz w:val="18"/>
    </w:rPr>
  </w:style>
  <w:style w:type="table" w:styleId="TableGrid">
    <w:name w:val="Table Grid"/>
    <w:basedOn w:val="TableNormal"/>
    <w:uiPriority w:val="39"/>
    <w:rsid w:val="00CA7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8057B"/>
    <w:rPr>
      <w:i/>
      <w:iCs/>
      <w:color w:val="auto"/>
    </w:rPr>
  </w:style>
  <w:style w:type="character" w:customStyle="1" w:styleId="UnresolvedMention1">
    <w:name w:val="Unresolved Mention1"/>
    <w:basedOn w:val="DefaultParagraphFont"/>
    <w:uiPriority w:val="99"/>
    <w:rsid w:val="000905D2"/>
    <w:rPr>
      <w:color w:val="605E5C"/>
      <w:shd w:val="clear" w:color="auto" w:fill="E1DFDD"/>
    </w:rPr>
  </w:style>
  <w:style w:type="paragraph" w:styleId="FootnoteText">
    <w:name w:val="footnote text"/>
    <w:basedOn w:val="Normal"/>
    <w:link w:val="FootnoteTextChar"/>
    <w:uiPriority w:val="99"/>
    <w:unhideWhenUsed/>
    <w:rsid w:val="00FD209D"/>
    <w:pPr>
      <w:spacing w:after="200"/>
    </w:pPr>
    <w:rPr>
      <w:rFonts w:ascii="Times New Roman" w:hAnsi="Times New Roman"/>
      <w:i/>
      <w:sz w:val="20"/>
      <w:szCs w:val="20"/>
      <w:lang w:eastAsia="en-GB"/>
    </w:rPr>
  </w:style>
  <w:style w:type="character" w:customStyle="1" w:styleId="FootnoteTextChar">
    <w:name w:val="Footnote Text Char"/>
    <w:basedOn w:val="DefaultParagraphFont"/>
    <w:link w:val="FootnoteText"/>
    <w:uiPriority w:val="99"/>
    <w:rsid w:val="00FD209D"/>
    <w:rPr>
      <w:rFonts w:ascii="Times New Roman" w:eastAsiaTheme="minorEastAsia" w:hAnsi="Times New Roman" w:cstheme="minorBidi"/>
      <w:color w:val="auto"/>
      <w:sz w:val="20"/>
      <w:szCs w:val="20"/>
      <w:lang w:eastAsia="en-GB"/>
    </w:rPr>
  </w:style>
  <w:style w:type="character" w:styleId="FootnoteReference">
    <w:name w:val="footnote reference"/>
    <w:basedOn w:val="DefaultParagraphFont"/>
    <w:unhideWhenUsed/>
    <w:rsid w:val="00FD209D"/>
    <w:rPr>
      <w:vertAlign w:val="superscript"/>
    </w:rPr>
  </w:style>
  <w:style w:type="character" w:customStyle="1" w:styleId="field">
    <w:name w:val="field"/>
    <w:basedOn w:val="DefaultParagraphFont"/>
    <w:rsid w:val="0090343A"/>
  </w:style>
  <w:style w:type="character" w:customStyle="1" w:styleId="apple-converted-space">
    <w:name w:val="apple-converted-space"/>
    <w:basedOn w:val="DefaultParagraphFont"/>
    <w:rsid w:val="004E4570"/>
  </w:style>
  <w:style w:type="character" w:customStyle="1" w:styleId="ref-journal">
    <w:name w:val="ref-journal"/>
    <w:basedOn w:val="DefaultParagraphFont"/>
    <w:rsid w:val="00285B32"/>
  </w:style>
  <w:style w:type="character" w:customStyle="1" w:styleId="ref-vol">
    <w:name w:val="ref-vol"/>
    <w:basedOn w:val="DefaultParagraphFont"/>
    <w:rsid w:val="00285B32"/>
  </w:style>
  <w:style w:type="character" w:styleId="Strong">
    <w:name w:val="Strong"/>
    <w:basedOn w:val="DefaultParagraphFont"/>
    <w:uiPriority w:val="22"/>
    <w:qFormat/>
    <w:rsid w:val="00B8057B"/>
    <w:rPr>
      <w:b/>
      <w:bCs/>
      <w:color w:val="000000" w:themeColor="text1"/>
    </w:rPr>
  </w:style>
  <w:style w:type="paragraph" w:styleId="Header">
    <w:name w:val="header"/>
    <w:basedOn w:val="Normal"/>
    <w:link w:val="HeaderChar"/>
    <w:uiPriority w:val="99"/>
    <w:unhideWhenUsed/>
    <w:rsid w:val="00F165E4"/>
    <w:pPr>
      <w:tabs>
        <w:tab w:val="center" w:pos="4680"/>
        <w:tab w:val="right" w:pos="9360"/>
      </w:tabs>
    </w:pPr>
  </w:style>
  <w:style w:type="character" w:customStyle="1" w:styleId="HeaderChar">
    <w:name w:val="Header Char"/>
    <w:basedOn w:val="DefaultParagraphFont"/>
    <w:link w:val="Header"/>
    <w:uiPriority w:val="99"/>
    <w:rsid w:val="00F165E4"/>
    <w:rPr>
      <w:i/>
    </w:rPr>
  </w:style>
  <w:style w:type="paragraph" w:customStyle="1" w:styleId="References">
    <w:name w:val="References"/>
    <w:basedOn w:val="Normal"/>
    <w:autoRedefine/>
    <w:rsid w:val="006F09D9"/>
    <w:pPr>
      <w:spacing w:after="0"/>
      <w:contextualSpacing/>
    </w:pPr>
    <w:rPr>
      <w:rFonts w:cstheme="minorHAnsi"/>
      <w:i/>
      <w:sz w:val="18"/>
      <w:szCs w:val="18"/>
      <w:lang w:eastAsia="en-GB"/>
    </w:rPr>
  </w:style>
  <w:style w:type="character" w:customStyle="1" w:styleId="citation">
    <w:name w:val="citation"/>
    <w:basedOn w:val="DefaultParagraphFont"/>
    <w:rsid w:val="00A50940"/>
  </w:style>
  <w:style w:type="character" w:customStyle="1" w:styleId="doi">
    <w:name w:val="doi"/>
    <w:basedOn w:val="DefaultParagraphFont"/>
    <w:rsid w:val="00A50940"/>
  </w:style>
  <w:style w:type="paragraph" w:styleId="Quote">
    <w:name w:val="Quote"/>
    <w:basedOn w:val="Normal"/>
    <w:next w:val="Normal"/>
    <w:link w:val="QuoteChar"/>
    <w:uiPriority w:val="29"/>
    <w:qFormat/>
    <w:rsid w:val="00B8057B"/>
    <w:pPr>
      <w:spacing w:before="160"/>
      <w:ind w:left="720" w:right="720"/>
    </w:pPr>
    <w:rPr>
      <w:i/>
      <w:iCs/>
      <w:color w:val="000000" w:themeColor="text1"/>
    </w:rPr>
  </w:style>
  <w:style w:type="character" w:customStyle="1" w:styleId="QuoteChar">
    <w:name w:val="Quote Char"/>
    <w:basedOn w:val="DefaultParagraphFont"/>
    <w:link w:val="Quote"/>
    <w:uiPriority w:val="29"/>
    <w:rsid w:val="00B8057B"/>
    <w:rPr>
      <w:i/>
      <w:iCs/>
      <w:color w:val="000000" w:themeColor="text1"/>
    </w:rPr>
  </w:style>
  <w:style w:type="paragraph" w:styleId="Revision">
    <w:name w:val="Revision"/>
    <w:hidden/>
    <w:uiPriority w:val="99"/>
    <w:semiHidden/>
    <w:rsid w:val="00C20605"/>
    <w:rPr>
      <w:i/>
    </w:rPr>
  </w:style>
  <w:style w:type="paragraph" w:customStyle="1" w:styleId="Tableheadings">
    <w:name w:val="Table headings"/>
    <w:basedOn w:val="BodyText"/>
    <w:rsid w:val="006A24CF"/>
    <w:pPr>
      <w:jc w:val="center"/>
    </w:pPr>
    <w:rPr>
      <w:b w:val="0"/>
    </w:rPr>
  </w:style>
  <w:style w:type="paragraph" w:customStyle="1" w:styleId="Numberedsection">
    <w:name w:val="Numbered section"/>
    <w:basedOn w:val="BodyText"/>
    <w:autoRedefine/>
    <w:rsid w:val="004004A8"/>
    <w:pPr>
      <w:spacing w:before="120" w:after="120"/>
      <w:ind w:left="0"/>
      <w:jc w:val="center"/>
    </w:pPr>
    <w:rPr>
      <w:b w:val="0"/>
      <w:bCs w:val="0"/>
      <w:i w:val="0"/>
      <w:iCs w:val="0"/>
      <w:color w:val="auto"/>
      <w:sz w:val="24"/>
      <w:szCs w:val="24"/>
      <w:shd w:val="clear" w:color="auto" w:fill="auto"/>
      <w:lang w:val="en-AU"/>
    </w:rPr>
  </w:style>
  <w:style w:type="character" w:styleId="HTMLCite">
    <w:name w:val="HTML Cite"/>
    <w:basedOn w:val="DefaultParagraphFont"/>
    <w:uiPriority w:val="99"/>
    <w:semiHidden/>
    <w:unhideWhenUsed/>
    <w:rsid w:val="00616AD4"/>
    <w:rPr>
      <w:i/>
      <w:iCs/>
    </w:rPr>
  </w:style>
  <w:style w:type="character" w:customStyle="1" w:styleId="cs1-lock-free">
    <w:name w:val="cs1-lock-free"/>
    <w:basedOn w:val="DefaultParagraphFont"/>
    <w:rsid w:val="00616AD4"/>
  </w:style>
  <w:style w:type="character" w:customStyle="1" w:styleId="st">
    <w:name w:val="st"/>
    <w:basedOn w:val="DefaultParagraphFont"/>
    <w:rsid w:val="00CD67D9"/>
  </w:style>
  <w:style w:type="paragraph" w:customStyle="1" w:styleId="EndNoteBibliographyTitle">
    <w:name w:val="EndNote Bibliography Title"/>
    <w:basedOn w:val="Normal"/>
    <w:link w:val="EndNoteBibliographyTitleChar"/>
    <w:rsid w:val="00B579B4"/>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579B4"/>
    <w:rPr>
      <w:rFonts w:ascii="Calibri" w:hAnsi="Calibri" w:cs="Calibri"/>
      <w:i/>
      <w:lang w:val="en-US"/>
    </w:rPr>
  </w:style>
  <w:style w:type="paragraph" w:customStyle="1" w:styleId="EndNoteBibliography">
    <w:name w:val="EndNote Bibliography"/>
    <w:basedOn w:val="Normal"/>
    <w:link w:val="EndNoteBibliographyChar"/>
    <w:rsid w:val="00B579B4"/>
    <w:rPr>
      <w:rFonts w:ascii="Calibri" w:hAnsi="Calibri" w:cs="Calibri"/>
      <w:lang w:val="en-US"/>
    </w:rPr>
  </w:style>
  <w:style w:type="character" w:customStyle="1" w:styleId="EndNoteBibliographyChar">
    <w:name w:val="EndNote Bibliography Char"/>
    <w:basedOn w:val="DefaultParagraphFont"/>
    <w:link w:val="EndNoteBibliography"/>
    <w:rsid w:val="00B579B4"/>
    <w:rPr>
      <w:rFonts w:ascii="Calibri" w:hAnsi="Calibri" w:cs="Calibri"/>
      <w:i/>
      <w:lang w:val="en-US"/>
    </w:rPr>
  </w:style>
  <w:style w:type="character" w:customStyle="1" w:styleId="UnresolvedMention2">
    <w:name w:val="Unresolved Mention2"/>
    <w:basedOn w:val="DefaultParagraphFont"/>
    <w:uiPriority w:val="99"/>
    <w:semiHidden/>
    <w:unhideWhenUsed/>
    <w:rsid w:val="00B579B4"/>
    <w:rPr>
      <w:color w:val="605E5C"/>
      <w:shd w:val="clear" w:color="auto" w:fill="E1DFDD"/>
    </w:rPr>
  </w:style>
  <w:style w:type="table" w:customStyle="1" w:styleId="GridTable4-Accent11">
    <w:name w:val="Grid Table 4 - Accent 11"/>
    <w:basedOn w:val="TableNormal"/>
    <w:uiPriority w:val="49"/>
    <w:rsid w:val="00483B3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5Char">
    <w:name w:val="Heading 5 Char"/>
    <w:basedOn w:val="DefaultParagraphFont"/>
    <w:link w:val="Heading5"/>
    <w:uiPriority w:val="9"/>
    <w:rsid w:val="00B8057B"/>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B8057B"/>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rsid w:val="00B805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805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057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8057B"/>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8057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8057B"/>
    <w:rPr>
      <w:color w:val="5A5A5A" w:themeColor="text1" w:themeTint="A5"/>
      <w:spacing w:val="10"/>
    </w:rPr>
  </w:style>
  <w:style w:type="paragraph" w:styleId="IntenseQuote">
    <w:name w:val="Intense Quote"/>
    <w:basedOn w:val="Normal"/>
    <w:next w:val="Normal"/>
    <w:link w:val="IntenseQuoteChar"/>
    <w:uiPriority w:val="30"/>
    <w:qFormat/>
    <w:rsid w:val="00B8057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8057B"/>
    <w:rPr>
      <w:color w:val="000000" w:themeColor="text1"/>
      <w:shd w:val="clear" w:color="auto" w:fill="F2F2F2" w:themeFill="background1" w:themeFillShade="F2"/>
    </w:rPr>
  </w:style>
  <w:style w:type="character" w:styleId="SubtleEmphasis">
    <w:name w:val="Subtle Emphasis"/>
    <w:basedOn w:val="DefaultParagraphFont"/>
    <w:uiPriority w:val="19"/>
    <w:qFormat/>
    <w:rsid w:val="00B8057B"/>
    <w:rPr>
      <w:i/>
      <w:iCs/>
      <w:color w:val="404040" w:themeColor="text1" w:themeTint="BF"/>
    </w:rPr>
  </w:style>
  <w:style w:type="character" w:styleId="IntenseEmphasis">
    <w:name w:val="Intense Emphasis"/>
    <w:basedOn w:val="DefaultParagraphFont"/>
    <w:uiPriority w:val="21"/>
    <w:qFormat/>
    <w:rsid w:val="00B8057B"/>
    <w:rPr>
      <w:b/>
      <w:bCs/>
      <w:i/>
      <w:iCs/>
      <w:caps/>
    </w:rPr>
  </w:style>
  <w:style w:type="character" w:styleId="SubtleReference">
    <w:name w:val="Subtle Reference"/>
    <w:basedOn w:val="DefaultParagraphFont"/>
    <w:uiPriority w:val="31"/>
    <w:qFormat/>
    <w:rsid w:val="00B8057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8057B"/>
    <w:rPr>
      <w:b/>
      <w:bCs/>
      <w:smallCaps/>
      <w:u w:val="single"/>
    </w:rPr>
  </w:style>
  <w:style w:type="character" w:styleId="BookTitle">
    <w:name w:val="Book Title"/>
    <w:basedOn w:val="DefaultParagraphFont"/>
    <w:uiPriority w:val="33"/>
    <w:qFormat/>
    <w:rsid w:val="00B8057B"/>
    <w:rPr>
      <w:b w:val="0"/>
      <w:bCs w:val="0"/>
      <w:smallCaps/>
      <w:spacing w:val="5"/>
    </w:rPr>
  </w:style>
  <w:style w:type="character" w:customStyle="1" w:styleId="UnresolvedMention3">
    <w:name w:val="Unresolved Mention3"/>
    <w:basedOn w:val="DefaultParagraphFont"/>
    <w:uiPriority w:val="99"/>
    <w:semiHidden/>
    <w:unhideWhenUsed/>
    <w:rsid w:val="006C5D99"/>
    <w:rPr>
      <w:color w:val="605E5C"/>
      <w:shd w:val="clear" w:color="auto" w:fill="E1DFDD"/>
    </w:rPr>
  </w:style>
  <w:style w:type="character" w:styleId="FollowedHyperlink">
    <w:name w:val="FollowedHyperlink"/>
    <w:basedOn w:val="DefaultParagraphFont"/>
    <w:uiPriority w:val="99"/>
    <w:semiHidden/>
    <w:unhideWhenUsed/>
    <w:rsid w:val="008B521A"/>
    <w:rPr>
      <w:color w:val="954F72" w:themeColor="followedHyperlink"/>
      <w:u w:val="single"/>
    </w:rPr>
  </w:style>
  <w:style w:type="character" w:customStyle="1" w:styleId="ListParagraphChar">
    <w:name w:val="List Paragraph Char"/>
    <w:aliases w:val="Recommendation Char,List Paragraph1 Char,List Paragraph11 Char,First level bullet point Char,Body text Char,standard lewis Char,Bullet point Char,List Paragraph Number Char,Bulleted Para Char,NFP GP Bulleted List Char,L Char,列 Char"/>
    <w:link w:val="ListParagraph"/>
    <w:uiPriority w:val="34"/>
    <w:locked/>
    <w:rsid w:val="009B2886"/>
  </w:style>
  <w:style w:type="character" w:styleId="EndnoteReference">
    <w:name w:val="endnote reference"/>
    <w:basedOn w:val="DefaultParagraphFont"/>
    <w:uiPriority w:val="99"/>
    <w:unhideWhenUsed/>
    <w:rsid w:val="0079610C"/>
    <w:rPr>
      <w:vertAlign w:val="superscript"/>
    </w:rPr>
  </w:style>
  <w:style w:type="character" w:customStyle="1" w:styleId="cit">
    <w:name w:val="cit"/>
    <w:basedOn w:val="DefaultParagraphFont"/>
    <w:rsid w:val="00F0646A"/>
  </w:style>
  <w:style w:type="character" w:customStyle="1" w:styleId="citation-doi">
    <w:name w:val="citation-doi"/>
    <w:basedOn w:val="DefaultParagraphFont"/>
    <w:rsid w:val="00F0646A"/>
  </w:style>
  <w:style w:type="character" w:customStyle="1" w:styleId="secondary-date">
    <w:name w:val="secondary-date"/>
    <w:basedOn w:val="DefaultParagraphFont"/>
    <w:rsid w:val="00F0646A"/>
  </w:style>
  <w:style w:type="paragraph" w:customStyle="1" w:styleId="full-docsum">
    <w:name w:val="full-docsum"/>
    <w:basedOn w:val="Normal"/>
    <w:rsid w:val="0041112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docsum-authors">
    <w:name w:val="docsum-authors"/>
    <w:basedOn w:val="DefaultParagraphFont"/>
    <w:rsid w:val="0041112E"/>
  </w:style>
  <w:style w:type="character" w:customStyle="1" w:styleId="docsum-journal-citation">
    <w:name w:val="docsum-journal-citation"/>
    <w:basedOn w:val="DefaultParagraphFont"/>
    <w:rsid w:val="0041112E"/>
  </w:style>
  <w:style w:type="character" w:customStyle="1" w:styleId="citation-part">
    <w:name w:val="citation-part"/>
    <w:basedOn w:val="DefaultParagraphFont"/>
    <w:rsid w:val="0041112E"/>
  </w:style>
  <w:style w:type="character" w:customStyle="1" w:styleId="docsum-pmid">
    <w:name w:val="docsum-pmid"/>
    <w:basedOn w:val="DefaultParagraphFont"/>
    <w:rsid w:val="0041112E"/>
  </w:style>
  <w:style w:type="character" w:customStyle="1" w:styleId="free-resources">
    <w:name w:val="free-resources"/>
    <w:basedOn w:val="DefaultParagraphFont"/>
    <w:rsid w:val="0041112E"/>
  </w:style>
  <w:style w:type="character" w:customStyle="1" w:styleId="fm-vol-iss-date">
    <w:name w:val="fm-vol-iss-date"/>
    <w:basedOn w:val="DefaultParagraphFont"/>
    <w:rsid w:val="00584B5A"/>
  </w:style>
  <w:style w:type="character" w:customStyle="1" w:styleId="fm-citation-ids-label">
    <w:name w:val="fm-citation-ids-label"/>
    <w:basedOn w:val="DefaultParagraphFont"/>
    <w:rsid w:val="00584B5A"/>
  </w:style>
  <w:style w:type="paragraph" w:styleId="EndnoteText">
    <w:name w:val="endnote text"/>
    <w:basedOn w:val="Normal"/>
    <w:link w:val="EndnoteTextChar"/>
    <w:uiPriority w:val="99"/>
    <w:unhideWhenUsed/>
    <w:rsid w:val="00725298"/>
    <w:pPr>
      <w:spacing w:after="0" w:line="240" w:lineRule="auto"/>
    </w:pPr>
    <w:rPr>
      <w:rFonts w:ascii="Calibri Light" w:eastAsia="Times New Roman" w:hAnsi="Calibri Light" w:cs="Times New Roman"/>
      <w:sz w:val="20"/>
      <w:szCs w:val="20"/>
      <w:lang w:val="en-AU" w:eastAsia="en-GB"/>
    </w:rPr>
  </w:style>
  <w:style w:type="character" w:customStyle="1" w:styleId="EndnoteTextChar">
    <w:name w:val="Endnote Text Char"/>
    <w:basedOn w:val="DefaultParagraphFont"/>
    <w:link w:val="EndnoteText"/>
    <w:uiPriority w:val="99"/>
    <w:rsid w:val="00725298"/>
    <w:rPr>
      <w:rFonts w:ascii="Calibri Light" w:eastAsia="Times New Roman" w:hAnsi="Calibri Light" w:cs="Times New Roman"/>
      <w:sz w:val="20"/>
      <w:szCs w:val="20"/>
      <w:lang w:val="en-AU" w:eastAsia="en-GB"/>
    </w:rPr>
  </w:style>
  <w:style w:type="character" w:customStyle="1" w:styleId="sitepagetitle">
    <w:name w:val="site_page__title"/>
    <w:basedOn w:val="DefaultParagraphFont"/>
    <w:rsid w:val="003E26E3"/>
  </w:style>
  <w:style w:type="paragraph" w:customStyle="1" w:styleId="Default">
    <w:name w:val="Default"/>
    <w:rsid w:val="000B7553"/>
    <w:pPr>
      <w:autoSpaceDE w:val="0"/>
      <w:autoSpaceDN w:val="0"/>
      <w:adjustRightInd w:val="0"/>
      <w:spacing w:after="0" w:line="240" w:lineRule="auto"/>
    </w:pPr>
    <w:rPr>
      <w:rFonts w:ascii="Arial" w:hAnsi="Arial" w:cs="Arial"/>
      <w:color w:val="000000"/>
      <w:sz w:val="24"/>
      <w:szCs w:val="24"/>
      <w:lang w:val="en-AU"/>
    </w:rPr>
  </w:style>
  <w:style w:type="table" w:customStyle="1" w:styleId="GridTable4-Accent21">
    <w:name w:val="Grid Table 4 - Accent 21"/>
    <w:basedOn w:val="TableNormal"/>
    <w:uiPriority w:val="49"/>
    <w:rsid w:val="006B4F4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A7">
    <w:name w:val="A7"/>
    <w:uiPriority w:val="99"/>
    <w:rsid w:val="00CE14E8"/>
    <w:rPr>
      <w:rFonts w:cs="Calluna"/>
      <w:color w:val="56575A"/>
      <w:sz w:val="20"/>
      <w:szCs w:val="20"/>
    </w:rPr>
  </w:style>
  <w:style w:type="character" w:customStyle="1" w:styleId="A13">
    <w:name w:val="A13"/>
    <w:uiPriority w:val="99"/>
    <w:rsid w:val="00CE14E8"/>
    <w:rPr>
      <w:rFonts w:cs="Calluna"/>
      <w:color w:val="56575A"/>
      <w:sz w:val="11"/>
      <w:szCs w:val="11"/>
    </w:rPr>
  </w:style>
  <w:style w:type="paragraph" w:customStyle="1" w:styleId="Pa20">
    <w:name w:val="Pa20"/>
    <w:basedOn w:val="Default"/>
    <w:next w:val="Default"/>
    <w:uiPriority w:val="99"/>
    <w:rsid w:val="00CE14E8"/>
    <w:pPr>
      <w:spacing w:line="211" w:lineRule="atLeast"/>
    </w:pPr>
    <w:rPr>
      <w:rFonts w:ascii="Calluna" w:hAnsi="Calluna" w:cstheme="minorBidi"/>
      <w:color w:val="auto"/>
    </w:rPr>
  </w:style>
  <w:style w:type="paragraph" w:customStyle="1" w:styleId="Pa14">
    <w:name w:val="Pa14"/>
    <w:basedOn w:val="Default"/>
    <w:next w:val="Default"/>
    <w:uiPriority w:val="99"/>
    <w:rsid w:val="00CE14E8"/>
    <w:pPr>
      <w:spacing w:line="201" w:lineRule="atLeast"/>
    </w:pPr>
    <w:rPr>
      <w:rFonts w:ascii="Calluna" w:hAnsi="Calluna" w:cstheme="minorBidi"/>
      <w:color w:val="auto"/>
    </w:rPr>
  </w:style>
  <w:style w:type="paragraph" w:customStyle="1" w:styleId="Pa7">
    <w:name w:val="Pa7"/>
    <w:basedOn w:val="Default"/>
    <w:next w:val="Default"/>
    <w:uiPriority w:val="99"/>
    <w:rsid w:val="00CE14E8"/>
    <w:pPr>
      <w:spacing w:line="211" w:lineRule="atLeast"/>
    </w:pPr>
    <w:rPr>
      <w:rFonts w:ascii="Calluna" w:hAnsi="Calluna" w:cstheme="minorBidi"/>
      <w:color w:val="auto"/>
    </w:rPr>
  </w:style>
  <w:style w:type="character" w:customStyle="1" w:styleId="A10">
    <w:name w:val="A10"/>
    <w:uiPriority w:val="99"/>
    <w:rsid w:val="00CE14E8"/>
    <w:rPr>
      <w:rFonts w:cs="Calluna"/>
      <w:color w:val="56575A"/>
      <w:sz w:val="12"/>
      <w:szCs w:val="12"/>
    </w:rPr>
  </w:style>
  <w:style w:type="paragraph" w:customStyle="1" w:styleId="Pa21">
    <w:name w:val="Pa21"/>
    <w:basedOn w:val="Default"/>
    <w:next w:val="Default"/>
    <w:uiPriority w:val="99"/>
    <w:rsid w:val="00CE14E8"/>
    <w:pPr>
      <w:spacing w:line="321" w:lineRule="atLeast"/>
    </w:pPr>
    <w:rPr>
      <w:rFonts w:ascii="Calluna" w:hAnsi="Calluna" w:cstheme="minorBidi"/>
      <w:color w:val="auto"/>
    </w:rPr>
  </w:style>
  <w:style w:type="table" w:customStyle="1" w:styleId="GridTable2-Accent21">
    <w:name w:val="Grid Table 2 - Accent 21"/>
    <w:basedOn w:val="TableNormal"/>
    <w:uiPriority w:val="47"/>
    <w:rsid w:val="00D44EAD"/>
    <w:pPr>
      <w:spacing w:after="0" w:line="240" w:lineRule="auto"/>
    </w:pPr>
    <w:rPr>
      <w:rFonts w:eastAsiaTheme="minorHAnsi"/>
      <w:lang w:val="en-AU"/>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Pa50">
    <w:name w:val="Pa50"/>
    <w:basedOn w:val="Default"/>
    <w:next w:val="Default"/>
    <w:uiPriority w:val="99"/>
    <w:rsid w:val="00B17F6D"/>
    <w:pPr>
      <w:spacing w:line="261" w:lineRule="atLeast"/>
    </w:pPr>
    <w:rPr>
      <w:rFonts w:ascii="Calibri" w:hAnsi="Calibri" w:cs="Calibri"/>
      <w:color w:val="auto"/>
    </w:rPr>
  </w:style>
  <w:style w:type="character" w:customStyle="1" w:styleId="A4">
    <w:name w:val="A4"/>
    <w:uiPriority w:val="99"/>
    <w:rsid w:val="00B17F6D"/>
    <w:rPr>
      <w:color w:val="042743"/>
      <w:sz w:val="20"/>
      <w:szCs w:val="20"/>
    </w:rPr>
  </w:style>
  <w:style w:type="table" w:customStyle="1" w:styleId="GridTable5Dark-Accent61">
    <w:name w:val="Grid Table 5 Dark - Accent 61"/>
    <w:basedOn w:val="TableNormal"/>
    <w:uiPriority w:val="50"/>
    <w:rsid w:val="00C031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A2">
    <w:name w:val="A2"/>
    <w:uiPriority w:val="99"/>
    <w:rsid w:val="00FA6475"/>
    <w:rPr>
      <w:rFonts w:cs="Muli Light"/>
      <w:i/>
      <w:iCs/>
      <w:color w:val="000000"/>
      <w:sz w:val="20"/>
      <w:szCs w:val="20"/>
      <w:u w:val="single"/>
    </w:rPr>
  </w:style>
  <w:style w:type="character" w:customStyle="1" w:styleId="A5">
    <w:name w:val="A5"/>
    <w:uiPriority w:val="99"/>
    <w:rsid w:val="00FA6475"/>
    <w:rPr>
      <w:rFonts w:cs="Muli Light"/>
      <w:color w:val="000000"/>
      <w:sz w:val="11"/>
      <w:szCs w:val="11"/>
    </w:rPr>
  </w:style>
  <w:style w:type="character" w:customStyle="1" w:styleId="period">
    <w:name w:val="period"/>
    <w:basedOn w:val="DefaultParagraphFont"/>
    <w:rsid w:val="00990D18"/>
  </w:style>
  <w:style w:type="paragraph" w:styleId="BodyText2">
    <w:name w:val="Body Text 2"/>
    <w:basedOn w:val="Normal"/>
    <w:link w:val="BodyText2Char"/>
    <w:uiPriority w:val="99"/>
    <w:semiHidden/>
    <w:unhideWhenUsed/>
    <w:rsid w:val="00925B02"/>
    <w:pPr>
      <w:spacing w:after="120" w:line="480" w:lineRule="auto"/>
    </w:pPr>
  </w:style>
  <w:style w:type="character" w:customStyle="1" w:styleId="BodyText2Char">
    <w:name w:val="Body Text 2 Char"/>
    <w:basedOn w:val="DefaultParagraphFont"/>
    <w:link w:val="BodyText2"/>
    <w:uiPriority w:val="99"/>
    <w:semiHidden/>
    <w:rsid w:val="00925B02"/>
  </w:style>
  <w:style w:type="character" w:customStyle="1" w:styleId="UnresolvedMention4">
    <w:name w:val="Unresolved Mention4"/>
    <w:basedOn w:val="DefaultParagraphFont"/>
    <w:uiPriority w:val="99"/>
    <w:semiHidden/>
    <w:unhideWhenUsed/>
    <w:rsid w:val="003F63C7"/>
    <w:rPr>
      <w:color w:val="605E5C"/>
      <w:shd w:val="clear" w:color="auto" w:fill="E1DFDD"/>
    </w:rPr>
  </w:style>
  <w:style w:type="character" w:customStyle="1" w:styleId="UnresolvedMention5">
    <w:name w:val="Unresolved Mention5"/>
    <w:basedOn w:val="DefaultParagraphFont"/>
    <w:uiPriority w:val="99"/>
    <w:semiHidden/>
    <w:unhideWhenUsed/>
    <w:rsid w:val="007D605C"/>
    <w:rPr>
      <w:color w:val="605E5C"/>
      <w:shd w:val="clear" w:color="auto" w:fill="E1DFDD"/>
    </w:rPr>
  </w:style>
  <w:style w:type="table" w:customStyle="1" w:styleId="GridTable6Colorful-Accent21">
    <w:name w:val="Grid Table 6 Colorful - Accent 21"/>
    <w:basedOn w:val="TableNormal"/>
    <w:uiPriority w:val="51"/>
    <w:rsid w:val="002D739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UnresolvedMention">
    <w:name w:val="Unresolved Mention"/>
    <w:basedOn w:val="DefaultParagraphFont"/>
    <w:uiPriority w:val="99"/>
    <w:semiHidden/>
    <w:unhideWhenUsed/>
    <w:rsid w:val="00813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2478">
      <w:bodyDiv w:val="1"/>
      <w:marLeft w:val="0"/>
      <w:marRight w:val="0"/>
      <w:marTop w:val="0"/>
      <w:marBottom w:val="0"/>
      <w:divBdr>
        <w:top w:val="none" w:sz="0" w:space="0" w:color="auto"/>
        <w:left w:val="none" w:sz="0" w:space="0" w:color="auto"/>
        <w:bottom w:val="none" w:sz="0" w:space="0" w:color="auto"/>
        <w:right w:val="none" w:sz="0" w:space="0" w:color="auto"/>
      </w:divBdr>
    </w:div>
    <w:div w:id="8678255">
      <w:bodyDiv w:val="1"/>
      <w:marLeft w:val="0"/>
      <w:marRight w:val="0"/>
      <w:marTop w:val="0"/>
      <w:marBottom w:val="0"/>
      <w:divBdr>
        <w:top w:val="none" w:sz="0" w:space="0" w:color="auto"/>
        <w:left w:val="none" w:sz="0" w:space="0" w:color="auto"/>
        <w:bottom w:val="none" w:sz="0" w:space="0" w:color="auto"/>
        <w:right w:val="none" w:sz="0" w:space="0" w:color="auto"/>
      </w:divBdr>
    </w:div>
    <w:div w:id="96144468">
      <w:bodyDiv w:val="1"/>
      <w:marLeft w:val="0"/>
      <w:marRight w:val="0"/>
      <w:marTop w:val="0"/>
      <w:marBottom w:val="0"/>
      <w:divBdr>
        <w:top w:val="none" w:sz="0" w:space="0" w:color="auto"/>
        <w:left w:val="none" w:sz="0" w:space="0" w:color="auto"/>
        <w:bottom w:val="none" w:sz="0" w:space="0" w:color="auto"/>
        <w:right w:val="none" w:sz="0" w:space="0" w:color="auto"/>
      </w:divBdr>
      <w:divsChild>
        <w:div w:id="1842355343">
          <w:marLeft w:val="360"/>
          <w:marRight w:val="0"/>
          <w:marTop w:val="200"/>
          <w:marBottom w:val="0"/>
          <w:divBdr>
            <w:top w:val="none" w:sz="0" w:space="0" w:color="auto"/>
            <w:left w:val="none" w:sz="0" w:space="0" w:color="auto"/>
            <w:bottom w:val="none" w:sz="0" w:space="0" w:color="auto"/>
            <w:right w:val="none" w:sz="0" w:space="0" w:color="auto"/>
          </w:divBdr>
        </w:div>
        <w:div w:id="1782139460">
          <w:marLeft w:val="360"/>
          <w:marRight w:val="0"/>
          <w:marTop w:val="200"/>
          <w:marBottom w:val="0"/>
          <w:divBdr>
            <w:top w:val="none" w:sz="0" w:space="0" w:color="auto"/>
            <w:left w:val="none" w:sz="0" w:space="0" w:color="auto"/>
            <w:bottom w:val="none" w:sz="0" w:space="0" w:color="auto"/>
            <w:right w:val="none" w:sz="0" w:space="0" w:color="auto"/>
          </w:divBdr>
        </w:div>
        <w:div w:id="708534596">
          <w:marLeft w:val="360"/>
          <w:marRight w:val="0"/>
          <w:marTop w:val="200"/>
          <w:marBottom w:val="0"/>
          <w:divBdr>
            <w:top w:val="none" w:sz="0" w:space="0" w:color="auto"/>
            <w:left w:val="none" w:sz="0" w:space="0" w:color="auto"/>
            <w:bottom w:val="none" w:sz="0" w:space="0" w:color="auto"/>
            <w:right w:val="none" w:sz="0" w:space="0" w:color="auto"/>
          </w:divBdr>
        </w:div>
        <w:div w:id="1849059302">
          <w:marLeft w:val="360"/>
          <w:marRight w:val="0"/>
          <w:marTop w:val="200"/>
          <w:marBottom w:val="0"/>
          <w:divBdr>
            <w:top w:val="none" w:sz="0" w:space="0" w:color="auto"/>
            <w:left w:val="none" w:sz="0" w:space="0" w:color="auto"/>
            <w:bottom w:val="none" w:sz="0" w:space="0" w:color="auto"/>
            <w:right w:val="none" w:sz="0" w:space="0" w:color="auto"/>
          </w:divBdr>
        </w:div>
      </w:divsChild>
    </w:div>
    <w:div w:id="139540569">
      <w:bodyDiv w:val="1"/>
      <w:marLeft w:val="0"/>
      <w:marRight w:val="0"/>
      <w:marTop w:val="0"/>
      <w:marBottom w:val="0"/>
      <w:divBdr>
        <w:top w:val="none" w:sz="0" w:space="0" w:color="auto"/>
        <w:left w:val="none" w:sz="0" w:space="0" w:color="auto"/>
        <w:bottom w:val="none" w:sz="0" w:space="0" w:color="auto"/>
        <w:right w:val="none" w:sz="0" w:space="0" w:color="auto"/>
      </w:divBdr>
    </w:div>
    <w:div w:id="304941667">
      <w:bodyDiv w:val="1"/>
      <w:marLeft w:val="0"/>
      <w:marRight w:val="0"/>
      <w:marTop w:val="0"/>
      <w:marBottom w:val="0"/>
      <w:divBdr>
        <w:top w:val="none" w:sz="0" w:space="0" w:color="auto"/>
        <w:left w:val="none" w:sz="0" w:space="0" w:color="auto"/>
        <w:bottom w:val="none" w:sz="0" w:space="0" w:color="auto"/>
        <w:right w:val="none" w:sz="0" w:space="0" w:color="auto"/>
      </w:divBdr>
    </w:div>
    <w:div w:id="320306801">
      <w:bodyDiv w:val="1"/>
      <w:marLeft w:val="0"/>
      <w:marRight w:val="0"/>
      <w:marTop w:val="0"/>
      <w:marBottom w:val="0"/>
      <w:divBdr>
        <w:top w:val="none" w:sz="0" w:space="0" w:color="auto"/>
        <w:left w:val="none" w:sz="0" w:space="0" w:color="auto"/>
        <w:bottom w:val="none" w:sz="0" w:space="0" w:color="auto"/>
        <w:right w:val="none" w:sz="0" w:space="0" w:color="auto"/>
      </w:divBdr>
    </w:div>
    <w:div w:id="337655631">
      <w:bodyDiv w:val="1"/>
      <w:marLeft w:val="0"/>
      <w:marRight w:val="0"/>
      <w:marTop w:val="0"/>
      <w:marBottom w:val="0"/>
      <w:divBdr>
        <w:top w:val="none" w:sz="0" w:space="0" w:color="auto"/>
        <w:left w:val="none" w:sz="0" w:space="0" w:color="auto"/>
        <w:bottom w:val="none" w:sz="0" w:space="0" w:color="auto"/>
        <w:right w:val="none" w:sz="0" w:space="0" w:color="auto"/>
      </w:divBdr>
    </w:div>
    <w:div w:id="422148283">
      <w:bodyDiv w:val="1"/>
      <w:marLeft w:val="0"/>
      <w:marRight w:val="0"/>
      <w:marTop w:val="0"/>
      <w:marBottom w:val="0"/>
      <w:divBdr>
        <w:top w:val="none" w:sz="0" w:space="0" w:color="auto"/>
        <w:left w:val="none" w:sz="0" w:space="0" w:color="auto"/>
        <w:bottom w:val="none" w:sz="0" w:space="0" w:color="auto"/>
        <w:right w:val="none" w:sz="0" w:space="0" w:color="auto"/>
      </w:divBdr>
    </w:div>
    <w:div w:id="453332964">
      <w:bodyDiv w:val="1"/>
      <w:marLeft w:val="0"/>
      <w:marRight w:val="0"/>
      <w:marTop w:val="0"/>
      <w:marBottom w:val="0"/>
      <w:divBdr>
        <w:top w:val="none" w:sz="0" w:space="0" w:color="auto"/>
        <w:left w:val="none" w:sz="0" w:space="0" w:color="auto"/>
        <w:bottom w:val="none" w:sz="0" w:space="0" w:color="auto"/>
        <w:right w:val="none" w:sz="0" w:space="0" w:color="auto"/>
      </w:divBdr>
    </w:div>
    <w:div w:id="542865866">
      <w:bodyDiv w:val="1"/>
      <w:marLeft w:val="0"/>
      <w:marRight w:val="0"/>
      <w:marTop w:val="0"/>
      <w:marBottom w:val="0"/>
      <w:divBdr>
        <w:top w:val="none" w:sz="0" w:space="0" w:color="auto"/>
        <w:left w:val="none" w:sz="0" w:space="0" w:color="auto"/>
        <w:bottom w:val="none" w:sz="0" w:space="0" w:color="auto"/>
        <w:right w:val="none" w:sz="0" w:space="0" w:color="auto"/>
      </w:divBdr>
    </w:div>
    <w:div w:id="565069990">
      <w:bodyDiv w:val="1"/>
      <w:marLeft w:val="0"/>
      <w:marRight w:val="0"/>
      <w:marTop w:val="0"/>
      <w:marBottom w:val="0"/>
      <w:divBdr>
        <w:top w:val="none" w:sz="0" w:space="0" w:color="auto"/>
        <w:left w:val="none" w:sz="0" w:space="0" w:color="auto"/>
        <w:bottom w:val="none" w:sz="0" w:space="0" w:color="auto"/>
        <w:right w:val="none" w:sz="0" w:space="0" w:color="auto"/>
      </w:divBdr>
      <w:divsChild>
        <w:div w:id="627051889">
          <w:marLeft w:val="0"/>
          <w:marRight w:val="0"/>
          <w:marTop w:val="0"/>
          <w:marBottom w:val="0"/>
          <w:divBdr>
            <w:top w:val="none" w:sz="0" w:space="0" w:color="auto"/>
            <w:left w:val="none" w:sz="0" w:space="0" w:color="auto"/>
            <w:bottom w:val="none" w:sz="0" w:space="0" w:color="auto"/>
            <w:right w:val="none" w:sz="0" w:space="0" w:color="auto"/>
          </w:divBdr>
          <w:divsChild>
            <w:div w:id="1600983909">
              <w:marLeft w:val="0"/>
              <w:marRight w:val="0"/>
              <w:marTop w:val="0"/>
              <w:marBottom w:val="0"/>
              <w:divBdr>
                <w:top w:val="none" w:sz="0" w:space="0" w:color="auto"/>
                <w:left w:val="none" w:sz="0" w:space="0" w:color="auto"/>
                <w:bottom w:val="none" w:sz="0" w:space="0" w:color="auto"/>
                <w:right w:val="none" w:sz="0" w:space="0" w:color="auto"/>
              </w:divBdr>
              <w:divsChild>
                <w:div w:id="2693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7962">
      <w:bodyDiv w:val="1"/>
      <w:marLeft w:val="0"/>
      <w:marRight w:val="0"/>
      <w:marTop w:val="0"/>
      <w:marBottom w:val="0"/>
      <w:divBdr>
        <w:top w:val="none" w:sz="0" w:space="0" w:color="auto"/>
        <w:left w:val="none" w:sz="0" w:space="0" w:color="auto"/>
        <w:bottom w:val="none" w:sz="0" w:space="0" w:color="auto"/>
        <w:right w:val="none" w:sz="0" w:space="0" w:color="auto"/>
      </w:divBdr>
    </w:div>
    <w:div w:id="686759966">
      <w:bodyDiv w:val="1"/>
      <w:marLeft w:val="0"/>
      <w:marRight w:val="0"/>
      <w:marTop w:val="0"/>
      <w:marBottom w:val="0"/>
      <w:divBdr>
        <w:top w:val="none" w:sz="0" w:space="0" w:color="auto"/>
        <w:left w:val="none" w:sz="0" w:space="0" w:color="auto"/>
        <w:bottom w:val="none" w:sz="0" w:space="0" w:color="auto"/>
        <w:right w:val="none" w:sz="0" w:space="0" w:color="auto"/>
      </w:divBdr>
    </w:div>
    <w:div w:id="689258086">
      <w:bodyDiv w:val="1"/>
      <w:marLeft w:val="0"/>
      <w:marRight w:val="0"/>
      <w:marTop w:val="0"/>
      <w:marBottom w:val="0"/>
      <w:divBdr>
        <w:top w:val="none" w:sz="0" w:space="0" w:color="auto"/>
        <w:left w:val="none" w:sz="0" w:space="0" w:color="auto"/>
        <w:bottom w:val="none" w:sz="0" w:space="0" w:color="auto"/>
        <w:right w:val="none" w:sz="0" w:space="0" w:color="auto"/>
      </w:divBdr>
    </w:div>
    <w:div w:id="745538830">
      <w:bodyDiv w:val="1"/>
      <w:marLeft w:val="0"/>
      <w:marRight w:val="0"/>
      <w:marTop w:val="0"/>
      <w:marBottom w:val="0"/>
      <w:divBdr>
        <w:top w:val="none" w:sz="0" w:space="0" w:color="auto"/>
        <w:left w:val="none" w:sz="0" w:space="0" w:color="auto"/>
        <w:bottom w:val="none" w:sz="0" w:space="0" w:color="auto"/>
        <w:right w:val="none" w:sz="0" w:space="0" w:color="auto"/>
      </w:divBdr>
      <w:divsChild>
        <w:div w:id="1997025684">
          <w:marLeft w:val="360"/>
          <w:marRight w:val="0"/>
          <w:marTop w:val="200"/>
          <w:marBottom w:val="0"/>
          <w:divBdr>
            <w:top w:val="none" w:sz="0" w:space="0" w:color="auto"/>
            <w:left w:val="none" w:sz="0" w:space="0" w:color="auto"/>
            <w:bottom w:val="none" w:sz="0" w:space="0" w:color="auto"/>
            <w:right w:val="none" w:sz="0" w:space="0" w:color="auto"/>
          </w:divBdr>
        </w:div>
        <w:div w:id="1367172545">
          <w:marLeft w:val="360"/>
          <w:marRight w:val="0"/>
          <w:marTop w:val="200"/>
          <w:marBottom w:val="0"/>
          <w:divBdr>
            <w:top w:val="none" w:sz="0" w:space="0" w:color="auto"/>
            <w:left w:val="none" w:sz="0" w:space="0" w:color="auto"/>
            <w:bottom w:val="none" w:sz="0" w:space="0" w:color="auto"/>
            <w:right w:val="none" w:sz="0" w:space="0" w:color="auto"/>
          </w:divBdr>
        </w:div>
        <w:div w:id="2079399032">
          <w:marLeft w:val="1080"/>
          <w:marRight w:val="0"/>
          <w:marTop w:val="100"/>
          <w:marBottom w:val="0"/>
          <w:divBdr>
            <w:top w:val="none" w:sz="0" w:space="0" w:color="auto"/>
            <w:left w:val="none" w:sz="0" w:space="0" w:color="auto"/>
            <w:bottom w:val="none" w:sz="0" w:space="0" w:color="auto"/>
            <w:right w:val="none" w:sz="0" w:space="0" w:color="auto"/>
          </w:divBdr>
        </w:div>
        <w:div w:id="1786804587">
          <w:marLeft w:val="360"/>
          <w:marRight w:val="0"/>
          <w:marTop w:val="200"/>
          <w:marBottom w:val="0"/>
          <w:divBdr>
            <w:top w:val="none" w:sz="0" w:space="0" w:color="auto"/>
            <w:left w:val="none" w:sz="0" w:space="0" w:color="auto"/>
            <w:bottom w:val="none" w:sz="0" w:space="0" w:color="auto"/>
            <w:right w:val="none" w:sz="0" w:space="0" w:color="auto"/>
          </w:divBdr>
        </w:div>
      </w:divsChild>
    </w:div>
    <w:div w:id="783383769">
      <w:bodyDiv w:val="1"/>
      <w:marLeft w:val="0"/>
      <w:marRight w:val="0"/>
      <w:marTop w:val="0"/>
      <w:marBottom w:val="0"/>
      <w:divBdr>
        <w:top w:val="none" w:sz="0" w:space="0" w:color="auto"/>
        <w:left w:val="none" w:sz="0" w:space="0" w:color="auto"/>
        <w:bottom w:val="none" w:sz="0" w:space="0" w:color="auto"/>
        <w:right w:val="none" w:sz="0" w:space="0" w:color="auto"/>
      </w:divBdr>
    </w:div>
    <w:div w:id="832524253">
      <w:bodyDiv w:val="1"/>
      <w:marLeft w:val="0"/>
      <w:marRight w:val="0"/>
      <w:marTop w:val="0"/>
      <w:marBottom w:val="0"/>
      <w:divBdr>
        <w:top w:val="none" w:sz="0" w:space="0" w:color="auto"/>
        <w:left w:val="none" w:sz="0" w:space="0" w:color="auto"/>
        <w:bottom w:val="none" w:sz="0" w:space="0" w:color="auto"/>
        <w:right w:val="none" w:sz="0" w:space="0" w:color="auto"/>
      </w:divBdr>
      <w:divsChild>
        <w:div w:id="52429078">
          <w:marLeft w:val="0"/>
          <w:marRight w:val="0"/>
          <w:marTop w:val="0"/>
          <w:marBottom w:val="0"/>
          <w:divBdr>
            <w:top w:val="none" w:sz="0" w:space="0" w:color="auto"/>
            <w:left w:val="none" w:sz="0" w:space="0" w:color="auto"/>
            <w:bottom w:val="none" w:sz="0" w:space="0" w:color="auto"/>
            <w:right w:val="none" w:sz="0" w:space="0" w:color="auto"/>
          </w:divBdr>
          <w:divsChild>
            <w:div w:id="2067027984">
              <w:marLeft w:val="0"/>
              <w:marRight w:val="0"/>
              <w:marTop w:val="0"/>
              <w:marBottom w:val="0"/>
              <w:divBdr>
                <w:top w:val="none" w:sz="0" w:space="0" w:color="auto"/>
                <w:left w:val="none" w:sz="0" w:space="0" w:color="auto"/>
                <w:bottom w:val="none" w:sz="0" w:space="0" w:color="auto"/>
                <w:right w:val="none" w:sz="0" w:space="0" w:color="auto"/>
              </w:divBdr>
              <w:divsChild>
                <w:div w:id="19379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0553">
      <w:bodyDiv w:val="1"/>
      <w:marLeft w:val="0"/>
      <w:marRight w:val="0"/>
      <w:marTop w:val="0"/>
      <w:marBottom w:val="0"/>
      <w:divBdr>
        <w:top w:val="none" w:sz="0" w:space="0" w:color="auto"/>
        <w:left w:val="none" w:sz="0" w:space="0" w:color="auto"/>
        <w:bottom w:val="none" w:sz="0" w:space="0" w:color="auto"/>
        <w:right w:val="none" w:sz="0" w:space="0" w:color="auto"/>
      </w:divBdr>
    </w:div>
    <w:div w:id="870412098">
      <w:bodyDiv w:val="1"/>
      <w:marLeft w:val="0"/>
      <w:marRight w:val="0"/>
      <w:marTop w:val="0"/>
      <w:marBottom w:val="0"/>
      <w:divBdr>
        <w:top w:val="none" w:sz="0" w:space="0" w:color="auto"/>
        <w:left w:val="none" w:sz="0" w:space="0" w:color="auto"/>
        <w:bottom w:val="none" w:sz="0" w:space="0" w:color="auto"/>
        <w:right w:val="none" w:sz="0" w:space="0" w:color="auto"/>
      </w:divBdr>
    </w:div>
    <w:div w:id="880436121">
      <w:bodyDiv w:val="1"/>
      <w:marLeft w:val="0"/>
      <w:marRight w:val="0"/>
      <w:marTop w:val="0"/>
      <w:marBottom w:val="0"/>
      <w:divBdr>
        <w:top w:val="none" w:sz="0" w:space="0" w:color="auto"/>
        <w:left w:val="none" w:sz="0" w:space="0" w:color="auto"/>
        <w:bottom w:val="none" w:sz="0" w:space="0" w:color="auto"/>
        <w:right w:val="none" w:sz="0" w:space="0" w:color="auto"/>
      </w:divBdr>
    </w:div>
    <w:div w:id="881525109">
      <w:bodyDiv w:val="1"/>
      <w:marLeft w:val="0"/>
      <w:marRight w:val="0"/>
      <w:marTop w:val="0"/>
      <w:marBottom w:val="0"/>
      <w:divBdr>
        <w:top w:val="none" w:sz="0" w:space="0" w:color="auto"/>
        <w:left w:val="none" w:sz="0" w:space="0" w:color="auto"/>
        <w:bottom w:val="none" w:sz="0" w:space="0" w:color="auto"/>
        <w:right w:val="none" w:sz="0" w:space="0" w:color="auto"/>
      </w:divBdr>
    </w:div>
    <w:div w:id="912548553">
      <w:bodyDiv w:val="1"/>
      <w:marLeft w:val="0"/>
      <w:marRight w:val="0"/>
      <w:marTop w:val="0"/>
      <w:marBottom w:val="0"/>
      <w:divBdr>
        <w:top w:val="none" w:sz="0" w:space="0" w:color="auto"/>
        <w:left w:val="none" w:sz="0" w:space="0" w:color="auto"/>
        <w:bottom w:val="none" w:sz="0" w:space="0" w:color="auto"/>
        <w:right w:val="none" w:sz="0" w:space="0" w:color="auto"/>
      </w:divBdr>
    </w:div>
    <w:div w:id="972755652">
      <w:bodyDiv w:val="1"/>
      <w:marLeft w:val="0"/>
      <w:marRight w:val="0"/>
      <w:marTop w:val="0"/>
      <w:marBottom w:val="0"/>
      <w:divBdr>
        <w:top w:val="none" w:sz="0" w:space="0" w:color="auto"/>
        <w:left w:val="none" w:sz="0" w:space="0" w:color="auto"/>
        <w:bottom w:val="none" w:sz="0" w:space="0" w:color="auto"/>
        <w:right w:val="none" w:sz="0" w:space="0" w:color="auto"/>
      </w:divBdr>
    </w:div>
    <w:div w:id="978191808">
      <w:bodyDiv w:val="1"/>
      <w:marLeft w:val="0"/>
      <w:marRight w:val="0"/>
      <w:marTop w:val="0"/>
      <w:marBottom w:val="0"/>
      <w:divBdr>
        <w:top w:val="none" w:sz="0" w:space="0" w:color="auto"/>
        <w:left w:val="none" w:sz="0" w:space="0" w:color="auto"/>
        <w:bottom w:val="none" w:sz="0" w:space="0" w:color="auto"/>
        <w:right w:val="none" w:sz="0" w:space="0" w:color="auto"/>
      </w:divBdr>
      <w:divsChild>
        <w:div w:id="591399923">
          <w:marLeft w:val="0"/>
          <w:marRight w:val="0"/>
          <w:marTop w:val="0"/>
          <w:marBottom w:val="0"/>
          <w:divBdr>
            <w:top w:val="none" w:sz="0" w:space="0" w:color="auto"/>
            <w:left w:val="none" w:sz="0" w:space="0" w:color="auto"/>
            <w:bottom w:val="none" w:sz="0" w:space="0" w:color="auto"/>
            <w:right w:val="none" w:sz="0" w:space="0" w:color="auto"/>
          </w:divBdr>
          <w:divsChild>
            <w:div w:id="1471900143">
              <w:marLeft w:val="0"/>
              <w:marRight w:val="0"/>
              <w:marTop w:val="0"/>
              <w:marBottom w:val="0"/>
              <w:divBdr>
                <w:top w:val="none" w:sz="0" w:space="0" w:color="auto"/>
                <w:left w:val="none" w:sz="0" w:space="0" w:color="auto"/>
                <w:bottom w:val="none" w:sz="0" w:space="0" w:color="auto"/>
                <w:right w:val="none" w:sz="0" w:space="0" w:color="auto"/>
              </w:divBdr>
            </w:div>
          </w:divsChild>
        </w:div>
        <w:div w:id="1605533369">
          <w:marLeft w:val="0"/>
          <w:marRight w:val="0"/>
          <w:marTop w:val="0"/>
          <w:marBottom w:val="0"/>
          <w:divBdr>
            <w:top w:val="none" w:sz="0" w:space="0" w:color="auto"/>
            <w:left w:val="none" w:sz="0" w:space="0" w:color="auto"/>
            <w:bottom w:val="none" w:sz="0" w:space="0" w:color="auto"/>
            <w:right w:val="none" w:sz="0" w:space="0" w:color="auto"/>
          </w:divBdr>
          <w:divsChild>
            <w:div w:id="1960721528">
              <w:marLeft w:val="0"/>
              <w:marRight w:val="0"/>
              <w:marTop w:val="0"/>
              <w:marBottom w:val="0"/>
              <w:divBdr>
                <w:top w:val="none" w:sz="0" w:space="0" w:color="auto"/>
                <w:left w:val="none" w:sz="0" w:space="0" w:color="auto"/>
                <w:bottom w:val="none" w:sz="0" w:space="0" w:color="auto"/>
                <w:right w:val="none" w:sz="0" w:space="0" w:color="auto"/>
              </w:divBdr>
            </w:div>
          </w:divsChild>
        </w:div>
        <w:div w:id="1271663315">
          <w:marLeft w:val="0"/>
          <w:marRight w:val="0"/>
          <w:marTop w:val="0"/>
          <w:marBottom w:val="0"/>
          <w:divBdr>
            <w:top w:val="none" w:sz="0" w:space="0" w:color="auto"/>
            <w:left w:val="none" w:sz="0" w:space="0" w:color="auto"/>
            <w:bottom w:val="none" w:sz="0" w:space="0" w:color="auto"/>
            <w:right w:val="none" w:sz="0" w:space="0" w:color="auto"/>
          </w:divBdr>
          <w:divsChild>
            <w:div w:id="6975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8670">
      <w:bodyDiv w:val="1"/>
      <w:marLeft w:val="0"/>
      <w:marRight w:val="0"/>
      <w:marTop w:val="0"/>
      <w:marBottom w:val="0"/>
      <w:divBdr>
        <w:top w:val="none" w:sz="0" w:space="0" w:color="auto"/>
        <w:left w:val="none" w:sz="0" w:space="0" w:color="auto"/>
        <w:bottom w:val="none" w:sz="0" w:space="0" w:color="auto"/>
        <w:right w:val="none" w:sz="0" w:space="0" w:color="auto"/>
      </w:divBdr>
    </w:div>
    <w:div w:id="1064332560">
      <w:bodyDiv w:val="1"/>
      <w:marLeft w:val="0"/>
      <w:marRight w:val="0"/>
      <w:marTop w:val="0"/>
      <w:marBottom w:val="0"/>
      <w:divBdr>
        <w:top w:val="none" w:sz="0" w:space="0" w:color="auto"/>
        <w:left w:val="none" w:sz="0" w:space="0" w:color="auto"/>
        <w:bottom w:val="none" w:sz="0" w:space="0" w:color="auto"/>
        <w:right w:val="none" w:sz="0" w:space="0" w:color="auto"/>
      </w:divBdr>
    </w:div>
    <w:div w:id="1145005489">
      <w:bodyDiv w:val="1"/>
      <w:marLeft w:val="0"/>
      <w:marRight w:val="0"/>
      <w:marTop w:val="0"/>
      <w:marBottom w:val="0"/>
      <w:divBdr>
        <w:top w:val="none" w:sz="0" w:space="0" w:color="auto"/>
        <w:left w:val="none" w:sz="0" w:space="0" w:color="auto"/>
        <w:bottom w:val="none" w:sz="0" w:space="0" w:color="auto"/>
        <w:right w:val="none" w:sz="0" w:space="0" w:color="auto"/>
      </w:divBdr>
    </w:div>
    <w:div w:id="1169103963">
      <w:bodyDiv w:val="1"/>
      <w:marLeft w:val="0"/>
      <w:marRight w:val="0"/>
      <w:marTop w:val="0"/>
      <w:marBottom w:val="0"/>
      <w:divBdr>
        <w:top w:val="none" w:sz="0" w:space="0" w:color="auto"/>
        <w:left w:val="none" w:sz="0" w:space="0" w:color="auto"/>
        <w:bottom w:val="none" w:sz="0" w:space="0" w:color="auto"/>
        <w:right w:val="none" w:sz="0" w:space="0" w:color="auto"/>
      </w:divBdr>
      <w:divsChild>
        <w:div w:id="329871128">
          <w:marLeft w:val="360"/>
          <w:marRight w:val="0"/>
          <w:marTop w:val="200"/>
          <w:marBottom w:val="0"/>
          <w:divBdr>
            <w:top w:val="none" w:sz="0" w:space="0" w:color="auto"/>
            <w:left w:val="none" w:sz="0" w:space="0" w:color="auto"/>
            <w:bottom w:val="none" w:sz="0" w:space="0" w:color="auto"/>
            <w:right w:val="none" w:sz="0" w:space="0" w:color="auto"/>
          </w:divBdr>
        </w:div>
        <w:div w:id="1667778518">
          <w:marLeft w:val="360"/>
          <w:marRight w:val="0"/>
          <w:marTop w:val="200"/>
          <w:marBottom w:val="0"/>
          <w:divBdr>
            <w:top w:val="none" w:sz="0" w:space="0" w:color="auto"/>
            <w:left w:val="none" w:sz="0" w:space="0" w:color="auto"/>
            <w:bottom w:val="none" w:sz="0" w:space="0" w:color="auto"/>
            <w:right w:val="none" w:sz="0" w:space="0" w:color="auto"/>
          </w:divBdr>
        </w:div>
        <w:div w:id="1366831103">
          <w:marLeft w:val="360"/>
          <w:marRight w:val="0"/>
          <w:marTop w:val="200"/>
          <w:marBottom w:val="0"/>
          <w:divBdr>
            <w:top w:val="none" w:sz="0" w:space="0" w:color="auto"/>
            <w:left w:val="none" w:sz="0" w:space="0" w:color="auto"/>
            <w:bottom w:val="none" w:sz="0" w:space="0" w:color="auto"/>
            <w:right w:val="none" w:sz="0" w:space="0" w:color="auto"/>
          </w:divBdr>
        </w:div>
        <w:div w:id="794954524">
          <w:marLeft w:val="360"/>
          <w:marRight w:val="0"/>
          <w:marTop w:val="200"/>
          <w:marBottom w:val="0"/>
          <w:divBdr>
            <w:top w:val="none" w:sz="0" w:space="0" w:color="auto"/>
            <w:left w:val="none" w:sz="0" w:space="0" w:color="auto"/>
            <w:bottom w:val="none" w:sz="0" w:space="0" w:color="auto"/>
            <w:right w:val="none" w:sz="0" w:space="0" w:color="auto"/>
          </w:divBdr>
        </w:div>
        <w:div w:id="1673222275">
          <w:marLeft w:val="360"/>
          <w:marRight w:val="0"/>
          <w:marTop w:val="200"/>
          <w:marBottom w:val="0"/>
          <w:divBdr>
            <w:top w:val="none" w:sz="0" w:space="0" w:color="auto"/>
            <w:left w:val="none" w:sz="0" w:space="0" w:color="auto"/>
            <w:bottom w:val="none" w:sz="0" w:space="0" w:color="auto"/>
            <w:right w:val="none" w:sz="0" w:space="0" w:color="auto"/>
          </w:divBdr>
        </w:div>
        <w:div w:id="648677231">
          <w:marLeft w:val="360"/>
          <w:marRight w:val="0"/>
          <w:marTop w:val="200"/>
          <w:marBottom w:val="0"/>
          <w:divBdr>
            <w:top w:val="none" w:sz="0" w:space="0" w:color="auto"/>
            <w:left w:val="none" w:sz="0" w:space="0" w:color="auto"/>
            <w:bottom w:val="none" w:sz="0" w:space="0" w:color="auto"/>
            <w:right w:val="none" w:sz="0" w:space="0" w:color="auto"/>
          </w:divBdr>
        </w:div>
      </w:divsChild>
    </w:div>
    <w:div w:id="1241910744">
      <w:bodyDiv w:val="1"/>
      <w:marLeft w:val="0"/>
      <w:marRight w:val="0"/>
      <w:marTop w:val="0"/>
      <w:marBottom w:val="0"/>
      <w:divBdr>
        <w:top w:val="none" w:sz="0" w:space="0" w:color="auto"/>
        <w:left w:val="none" w:sz="0" w:space="0" w:color="auto"/>
        <w:bottom w:val="none" w:sz="0" w:space="0" w:color="auto"/>
        <w:right w:val="none" w:sz="0" w:space="0" w:color="auto"/>
      </w:divBdr>
    </w:div>
    <w:div w:id="1257013176">
      <w:bodyDiv w:val="1"/>
      <w:marLeft w:val="0"/>
      <w:marRight w:val="0"/>
      <w:marTop w:val="0"/>
      <w:marBottom w:val="0"/>
      <w:divBdr>
        <w:top w:val="none" w:sz="0" w:space="0" w:color="auto"/>
        <w:left w:val="none" w:sz="0" w:space="0" w:color="auto"/>
        <w:bottom w:val="none" w:sz="0" w:space="0" w:color="auto"/>
        <w:right w:val="none" w:sz="0" w:space="0" w:color="auto"/>
      </w:divBdr>
    </w:div>
    <w:div w:id="1288898155">
      <w:bodyDiv w:val="1"/>
      <w:marLeft w:val="0"/>
      <w:marRight w:val="0"/>
      <w:marTop w:val="0"/>
      <w:marBottom w:val="0"/>
      <w:divBdr>
        <w:top w:val="none" w:sz="0" w:space="0" w:color="auto"/>
        <w:left w:val="none" w:sz="0" w:space="0" w:color="auto"/>
        <w:bottom w:val="none" w:sz="0" w:space="0" w:color="auto"/>
        <w:right w:val="none" w:sz="0" w:space="0" w:color="auto"/>
      </w:divBdr>
    </w:div>
    <w:div w:id="1302348000">
      <w:bodyDiv w:val="1"/>
      <w:marLeft w:val="0"/>
      <w:marRight w:val="0"/>
      <w:marTop w:val="0"/>
      <w:marBottom w:val="0"/>
      <w:divBdr>
        <w:top w:val="none" w:sz="0" w:space="0" w:color="auto"/>
        <w:left w:val="none" w:sz="0" w:space="0" w:color="auto"/>
        <w:bottom w:val="none" w:sz="0" w:space="0" w:color="auto"/>
        <w:right w:val="none" w:sz="0" w:space="0" w:color="auto"/>
      </w:divBdr>
    </w:div>
    <w:div w:id="1371877369">
      <w:bodyDiv w:val="1"/>
      <w:marLeft w:val="0"/>
      <w:marRight w:val="0"/>
      <w:marTop w:val="0"/>
      <w:marBottom w:val="0"/>
      <w:divBdr>
        <w:top w:val="none" w:sz="0" w:space="0" w:color="auto"/>
        <w:left w:val="none" w:sz="0" w:space="0" w:color="auto"/>
        <w:bottom w:val="none" w:sz="0" w:space="0" w:color="auto"/>
        <w:right w:val="none" w:sz="0" w:space="0" w:color="auto"/>
      </w:divBdr>
      <w:divsChild>
        <w:div w:id="388723715">
          <w:marLeft w:val="0"/>
          <w:marRight w:val="0"/>
          <w:marTop w:val="0"/>
          <w:marBottom w:val="0"/>
          <w:divBdr>
            <w:top w:val="none" w:sz="0" w:space="0" w:color="auto"/>
            <w:left w:val="none" w:sz="0" w:space="0" w:color="auto"/>
            <w:bottom w:val="none" w:sz="0" w:space="0" w:color="auto"/>
            <w:right w:val="none" w:sz="0" w:space="0" w:color="auto"/>
          </w:divBdr>
        </w:div>
      </w:divsChild>
    </w:div>
    <w:div w:id="1406415530">
      <w:bodyDiv w:val="1"/>
      <w:marLeft w:val="0"/>
      <w:marRight w:val="0"/>
      <w:marTop w:val="0"/>
      <w:marBottom w:val="0"/>
      <w:divBdr>
        <w:top w:val="none" w:sz="0" w:space="0" w:color="auto"/>
        <w:left w:val="none" w:sz="0" w:space="0" w:color="auto"/>
        <w:bottom w:val="none" w:sz="0" w:space="0" w:color="auto"/>
        <w:right w:val="none" w:sz="0" w:space="0" w:color="auto"/>
      </w:divBdr>
      <w:divsChild>
        <w:div w:id="402996691">
          <w:marLeft w:val="0"/>
          <w:marRight w:val="0"/>
          <w:marTop w:val="0"/>
          <w:marBottom w:val="0"/>
          <w:divBdr>
            <w:top w:val="none" w:sz="0" w:space="0" w:color="auto"/>
            <w:left w:val="none" w:sz="0" w:space="0" w:color="auto"/>
            <w:bottom w:val="none" w:sz="0" w:space="0" w:color="auto"/>
            <w:right w:val="none" w:sz="0" w:space="0" w:color="auto"/>
          </w:divBdr>
          <w:divsChild>
            <w:div w:id="783428705">
              <w:marLeft w:val="0"/>
              <w:marRight w:val="0"/>
              <w:marTop w:val="0"/>
              <w:marBottom w:val="0"/>
              <w:divBdr>
                <w:top w:val="none" w:sz="0" w:space="0" w:color="auto"/>
                <w:left w:val="none" w:sz="0" w:space="0" w:color="auto"/>
                <w:bottom w:val="none" w:sz="0" w:space="0" w:color="auto"/>
                <w:right w:val="none" w:sz="0" w:space="0" w:color="auto"/>
              </w:divBdr>
              <w:divsChild>
                <w:div w:id="16936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64708">
      <w:bodyDiv w:val="1"/>
      <w:marLeft w:val="0"/>
      <w:marRight w:val="0"/>
      <w:marTop w:val="0"/>
      <w:marBottom w:val="0"/>
      <w:divBdr>
        <w:top w:val="none" w:sz="0" w:space="0" w:color="auto"/>
        <w:left w:val="none" w:sz="0" w:space="0" w:color="auto"/>
        <w:bottom w:val="none" w:sz="0" w:space="0" w:color="auto"/>
        <w:right w:val="none" w:sz="0" w:space="0" w:color="auto"/>
      </w:divBdr>
    </w:div>
    <w:div w:id="1454321884">
      <w:bodyDiv w:val="1"/>
      <w:marLeft w:val="0"/>
      <w:marRight w:val="0"/>
      <w:marTop w:val="0"/>
      <w:marBottom w:val="0"/>
      <w:divBdr>
        <w:top w:val="none" w:sz="0" w:space="0" w:color="auto"/>
        <w:left w:val="none" w:sz="0" w:space="0" w:color="auto"/>
        <w:bottom w:val="none" w:sz="0" w:space="0" w:color="auto"/>
        <w:right w:val="none" w:sz="0" w:space="0" w:color="auto"/>
      </w:divBdr>
      <w:divsChild>
        <w:div w:id="1131627666">
          <w:marLeft w:val="0"/>
          <w:marRight w:val="0"/>
          <w:marTop w:val="0"/>
          <w:marBottom w:val="0"/>
          <w:divBdr>
            <w:top w:val="none" w:sz="0" w:space="0" w:color="auto"/>
            <w:left w:val="none" w:sz="0" w:space="0" w:color="auto"/>
            <w:bottom w:val="none" w:sz="0" w:space="0" w:color="auto"/>
            <w:right w:val="none" w:sz="0" w:space="0" w:color="auto"/>
          </w:divBdr>
          <w:divsChild>
            <w:div w:id="3098957">
              <w:marLeft w:val="0"/>
              <w:marRight w:val="0"/>
              <w:marTop w:val="0"/>
              <w:marBottom w:val="0"/>
              <w:divBdr>
                <w:top w:val="none" w:sz="0" w:space="0" w:color="auto"/>
                <w:left w:val="none" w:sz="0" w:space="0" w:color="auto"/>
                <w:bottom w:val="none" w:sz="0" w:space="0" w:color="auto"/>
                <w:right w:val="none" w:sz="0" w:space="0" w:color="auto"/>
              </w:divBdr>
            </w:div>
            <w:div w:id="447043815">
              <w:marLeft w:val="0"/>
              <w:marRight w:val="0"/>
              <w:marTop w:val="0"/>
              <w:marBottom w:val="0"/>
              <w:divBdr>
                <w:top w:val="none" w:sz="0" w:space="0" w:color="auto"/>
                <w:left w:val="none" w:sz="0" w:space="0" w:color="auto"/>
                <w:bottom w:val="none" w:sz="0" w:space="0" w:color="auto"/>
                <w:right w:val="none" w:sz="0" w:space="0" w:color="auto"/>
              </w:divBdr>
            </w:div>
          </w:divsChild>
        </w:div>
        <w:div w:id="957569269">
          <w:marLeft w:val="0"/>
          <w:marRight w:val="0"/>
          <w:marTop w:val="0"/>
          <w:marBottom w:val="0"/>
          <w:divBdr>
            <w:top w:val="none" w:sz="0" w:space="0" w:color="auto"/>
            <w:left w:val="none" w:sz="0" w:space="0" w:color="auto"/>
            <w:bottom w:val="none" w:sz="0" w:space="0" w:color="auto"/>
            <w:right w:val="none" w:sz="0" w:space="0" w:color="auto"/>
          </w:divBdr>
          <w:divsChild>
            <w:div w:id="826632184">
              <w:marLeft w:val="0"/>
              <w:marRight w:val="0"/>
              <w:marTop w:val="0"/>
              <w:marBottom w:val="0"/>
              <w:divBdr>
                <w:top w:val="none" w:sz="0" w:space="0" w:color="auto"/>
                <w:left w:val="none" w:sz="0" w:space="0" w:color="auto"/>
                <w:bottom w:val="none" w:sz="0" w:space="0" w:color="auto"/>
                <w:right w:val="none" w:sz="0" w:space="0" w:color="auto"/>
              </w:divBdr>
            </w:div>
            <w:div w:id="10646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8067">
      <w:bodyDiv w:val="1"/>
      <w:marLeft w:val="0"/>
      <w:marRight w:val="0"/>
      <w:marTop w:val="0"/>
      <w:marBottom w:val="0"/>
      <w:divBdr>
        <w:top w:val="none" w:sz="0" w:space="0" w:color="auto"/>
        <w:left w:val="none" w:sz="0" w:space="0" w:color="auto"/>
        <w:bottom w:val="none" w:sz="0" w:space="0" w:color="auto"/>
        <w:right w:val="none" w:sz="0" w:space="0" w:color="auto"/>
      </w:divBdr>
    </w:div>
    <w:div w:id="1504928711">
      <w:bodyDiv w:val="1"/>
      <w:marLeft w:val="0"/>
      <w:marRight w:val="0"/>
      <w:marTop w:val="0"/>
      <w:marBottom w:val="0"/>
      <w:divBdr>
        <w:top w:val="none" w:sz="0" w:space="0" w:color="auto"/>
        <w:left w:val="none" w:sz="0" w:space="0" w:color="auto"/>
        <w:bottom w:val="none" w:sz="0" w:space="0" w:color="auto"/>
        <w:right w:val="none" w:sz="0" w:space="0" w:color="auto"/>
      </w:divBdr>
    </w:div>
    <w:div w:id="1514681261">
      <w:bodyDiv w:val="1"/>
      <w:marLeft w:val="0"/>
      <w:marRight w:val="0"/>
      <w:marTop w:val="0"/>
      <w:marBottom w:val="0"/>
      <w:divBdr>
        <w:top w:val="none" w:sz="0" w:space="0" w:color="auto"/>
        <w:left w:val="none" w:sz="0" w:space="0" w:color="auto"/>
        <w:bottom w:val="none" w:sz="0" w:space="0" w:color="auto"/>
        <w:right w:val="none" w:sz="0" w:space="0" w:color="auto"/>
      </w:divBdr>
    </w:div>
    <w:div w:id="1552691935">
      <w:bodyDiv w:val="1"/>
      <w:marLeft w:val="0"/>
      <w:marRight w:val="0"/>
      <w:marTop w:val="0"/>
      <w:marBottom w:val="0"/>
      <w:divBdr>
        <w:top w:val="none" w:sz="0" w:space="0" w:color="auto"/>
        <w:left w:val="none" w:sz="0" w:space="0" w:color="auto"/>
        <w:bottom w:val="none" w:sz="0" w:space="0" w:color="auto"/>
        <w:right w:val="none" w:sz="0" w:space="0" w:color="auto"/>
      </w:divBdr>
    </w:div>
    <w:div w:id="1568492400">
      <w:bodyDiv w:val="1"/>
      <w:marLeft w:val="0"/>
      <w:marRight w:val="0"/>
      <w:marTop w:val="0"/>
      <w:marBottom w:val="0"/>
      <w:divBdr>
        <w:top w:val="none" w:sz="0" w:space="0" w:color="auto"/>
        <w:left w:val="none" w:sz="0" w:space="0" w:color="auto"/>
        <w:bottom w:val="none" w:sz="0" w:space="0" w:color="auto"/>
        <w:right w:val="none" w:sz="0" w:space="0" w:color="auto"/>
      </w:divBdr>
    </w:div>
    <w:div w:id="1597977645">
      <w:bodyDiv w:val="1"/>
      <w:marLeft w:val="0"/>
      <w:marRight w:val="0"/>
      <w:marTop w:val="0"/>
      <w:marBottom w:val="0"/>
      <w:divBdr>
        <w:top w:val="none" w:sz="0" w:space="0" w:color="auto"/>
        <w:left w:val="none" w:sz="0" w:space="0" w:color="auto"/>
        <w:bottom w:val="none" w:sz="0" w:space="0" w:color="auto"/>
        <w:right w:val="none" w:sz="0" w:space="0" w:color="auto"/>
      </w:divBdr>
    </w:div>
    <w:div w:id="1626698894">
      <w:bodyDiv w:val="1"/>
      <w:marLeft w:val="0"/>
      <w:marRight w:val="0"/>
      <w:marTop w:val="0"/>
      <w:marBottom w:val="0"/>
      <w:divBdr>
        <w:top w:val="none" w:sz="0" w:space="0" w:color="auto"/>
        <w:left w:val="none" w:sz="0" w:space="0" w:color="auto"/>
        <w:bottom w:val="none" w:sz="0" w:space="0" w:color="auto"/>
        <w:right w:val="none" w:sz="0" w:space="0" w:color="auto"/>
      </w:divBdr>
    </w:div>
    <w:div w:id="1631592891">
      <w:bodyDiv w:val="1"/>
      <w:marLeft w:val="0"/>
      <w:marRight w:val="0"/>
      <w:marTop w:val="0"/>
      <w:marBottom w:val="0"/>
      <w:divBdr>
        <w:top w:val="none" w:sz="0" w:space="0" w:color="auto"/>
        <w:left w:val="none" w:sz="0" w:space="0" w:color="auto"/>
        <w:bottom w:val="none" w:sz="0" w:space="0" w:color="auto"/>
        <w:right w:val="none" w:sz="0" w:space="0" w:color="auto"/>
      </w:divBdr>
      <w:divsChild>
        <w:div w:id="1375933080">
          <w:marLeft w:val="274"/>
          <w:marRight w:val="0"/>
          <w:marTop w:val="0"/>
          <w:marBottom w:val="0"/>
          <w:divBdr>
            <w:top w:val="none" w:sz="0" w:space="0" w:color="auto"/>
            <w:left w:val="none" w:sz="0" w:space="0" w:color="auto"/>
            <w:bottom w:val="none" w:sz="0" w:space="0" w:color="auto"/>
            <w:right w:val="none" w:sz="0" w:space="0" w:color="auto"/>
          </w:divBdr>
        </w:div>
      </w:divsChild>
    </w:div>
    <w:div w:id="1672829591">
      <w:bodyDiv w:val="1"/>
      <w:marLeft w:val="0"/>
      <w:marRight w:val="0"/>
      <w:marTop w:val="0"/>
      <w:marBottom w:val="0"/>
      <w:divBdr>
        <w:top w:val="none" w:sz="0" w:space="0" w:color="auto"/>
        <w:left w:val="none" w:sz="0" w:space="0" w:color="auto"/>
        <w:bottom w:val="none" w:sz="0" w:space="0" w:color="auto"/>
        <w:right w:val="none" w:sz="0" w:space="0" w:color="auto"/>
      </w:divBdr>
    </w:div>
    <w:div w:id="1682006640">
      <w:bodyDiv w:val="1"/>
      <w:marLeft w:val="0"/>
      <w:marRight w:val="0"/>
      <w:marTop w:val="0"/>
      <w:marBottom w:val="0"/>
      <w:divBdr>
        <w:top w:val="none" w:sz="0" w:space="0" w:color="auto"/>
        <w:left w:val="none" w:sz="0" w:space="0" w:color="auto"/>
        <w:bottom w:val="none" w:sz="0" w:space="0" w:color="auto"/>
        <w:right w:val="none" w:sz="0" w:space="0" w:color="auto"/>
      </w:divBdr>
    </w:div>
    <w:div w:id="1696074732">
      <w:bodyDiv w:val="1"/>
      <w:marLeft w:val="0"/>
      <w:marRight w:val="0"/>
      <w:marTop w:val="0"/>
      <w:marBottom w:val="0"/>
      <w:divBdr>
        <w:top w:val="none" w:sz="0" w:space="0" w:color="auto"/>
        <w:left w:val="none" w:sz="0" w:space="0" w:color="auto"/>
        <w:bottom w:val="none" w:sz="0" w:space="0" w:color="auto"/>
        <w:right w:val="none" w:sz="0" w:space="0" w:color="auto"/>
      </w:divBdr>
    </w:div>
    <w:div w:id="1698695317">
      <w:bodyDiv w:val="1"/>
      <w:marLeft w:val="0"/>
      <w:marRight w:val="0"/>
      <w:marTop w:val="0"/>
      <w:marBottom w:val="0"/>
      <w:divBdr>
        <w:top w:val="none" w:sz="0" w:space="0" w:color="auto"/>
        <w:left w:val="none" w:sz="0" w:space="0" w:color="auto"/>
        <w:bottom w:val="none" w:sz="0" w:space="0" w:color="auto"/>
        <w:right w:val="none" w:sz="0" w:space="0" w:color="auto"/>
      </w:divBdr>
      <w:divsChild>
        <w:div w:id="1680963247">
          <w:marLeft w:val="360"/>
          <w:marRight w:val="0"/>
          <w:marTop w:val="200"/>
          <w:marBottom w:val="0"/>
          <w:divBdr>
            <w:top w:val="none" w:sz="0" w:space="0" w:color="auto"/>
            <w:left w:val="none" w:sz="0" w:space="0" w:color="auto"/>
            <w:bottom w:val="none" w:sz="0" w:space="0" w:color="auto"/>
            <w:right w:val="none" w:sz="0" w:space="0" w:color="auto"/>
          </w:divBdr>
        </w:div>
        <w:div w:id="1072193345">
          <w:marLeft w:val="1080"/>
          <w:marRight w:val="0"/>
          <w:marTop w:val="100"/>
          <w:marBottom w:val="0"/>
          <w:divBdr>
            <w:top w:val="none" w:sz="0" w:space="0" w:color="auto"/>
            <w:left w:val="none" w:sz="0" w:space="0" w:color="auto"/>
            <w:bottom w:val="none" w:sz="0" w:space="0" w:color="auto"/>
            <w:right w:val="none" w:sz="0" w:space="0" w:color="auto"/>
          </w:divBdr>
        </w:div>
        <w:div w:id="1990085713">
          <w:marLeft w:val="1080"/>
          <w:marRight w:val="0"/>
          <w:marTop w:val="100"/>
          <w:marBottom w:val="0"/>
          <w:divBdr>
            <w:top w:val="none" w:sz="0" w:space="0" w:color="auto"/>
            <w:left w:val="none" w:sz="0" w:space="0" w:color="auto"/>
            <w:bottom w:val="none" w:sz="0" w:space="0" w:color="auto"/>
            <w:right w:val="none" w:sz="0" w:space="0" w:color="auto"/>
          </w:divBdr>
        </w:div>
        <w:div w:id="850217782">
          <w:marLeft w:val="360"/>
          <w:marRight w:val="0"/>
          <w:marTop w:val="200"/>
          <w:marBottom w:val="0"/>
          <w:divBdr>
            <w:top w:val="none" w:sz="0" w:space="0" w:color="auto"/>
            <w:left w:val="none" w:sz="0" w:space="0" w:color="auto"/>
            <w:bottom w:val="none" w:sz="0" w:space="0" w:color="auto"/>
            <w:right w:val="none" w:sz="0" w:space="0" w:color="auto"/>
          </w:divBdr>
        </w:div>
      </w:divsChild>
    </w:div>
    <w:div w:id="1721973498">
      <w:bodyDiv w:val="1"/>
      <w:marLeft w:val="0"/>
      <w:marRight w:val="0"/>
      <w:marTop w:val="0"/>
      <w:marBottom w:val="0"/>
      <w:divBdr>
        <w:top w:val="none" w:sz="0" w:space="0" w:color="auto"/>
        <w:left w:val="none" w:sz="0" w:space="0" w:color="auto"/>
        <w:bottom w:val="none" w:sz="0" w:space="0" w:color="auto"/>
        <w:right w:val="none" w:sz="0" w:space="0" w:color="auto"/>
      </w:divBdr>
      <w:divsChild>
        <w:div w:id="479619098">
          <w:marLeft w:val="0"/>
          <w:marRight w:val="0"/>
          <w:marTop w:val="0"/>
          <w:marBottom w:val="0"/>
          <w:divBdr>
            <w:top w:val="none" w:sz="0" w:space="0" w:color="auto"/>
            <w:left w:val="none" w:sz="0" w:space="0" w:color="auto"/>
            <w:bottom w:val="none" w:sz="0" w:space="0" w:color="auto"/>
            <w:right w:val="none" w:sz="0" w:space="0" w:color="auto"/>
          </w:divBdr>
          <w:divsChild>
            <w:div w:id="596328667">
              <w:marLeft w:val="0"/>
              <w:marRight w:val="0"/>
              <w:marTop w:val="0"/>
              <w:marBottom w:val="0"/>
              <w:divBdr>
                <w:top w:val="none" w:sz="0" w:space="0" w:color="auto"/>
                <w:left w:val="none" w:sz="0" w:space="0" w:color="auto"/>
                <w:bottom w:val="none" w:sz="0" w:space="0" w:color="auto"/>
                <w:right w:val="none" w:sz="0" w:space="0" w:color="auto"/>
              </w:divBdr>
              <w:divsChild>
                <w:div w:id="4971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3056">
      <w:bodyDiv w:val="1"/>
      <w:marLeft w:val="0"/>
      <w:marRight w:val="0"/>
      <w:marTop w:val="0"/>
      <w:marBottom w:val="0"/>
      <w:divBdr>
        <w:top w:val="none" w:sz="0" w:space="0" w:color="auto"/>
        <w:left w:val="none" w:sz="0" w:space="0" w:color="auto"/>
        <w:bottom w:val="none" w:sz="0" w:space="0" w:color="auto"/>
        <w:right w:val="none" w:sz="0" w:space="0" w:color="auto"/>
      </w:divBdr>
    </w:div>
    <w:div w:id="1854028776">
      <w:bodyDiv w:val="1"/>
      <w:marLeft w:val="0"/>
      <w:marRight w:val="0"/>
      <w:marTop w:val="0"/>
      <w:marBottom w:val="0"/>
      <w:divBdr>
        <w:top w:val="none" w:sz="0" w:space="0" w:color="auto"/>
        <w:left w:val="none" w:sz="0" w:space="0" w:color="auto"/>
        <w:bottom w:val="none" w:sz="0" w:space="0" w:color="auto"/>
        <w:right w:val="none" w:sz="0" w:space="0" w:color="auto"/>
      </w:divBdr>
    </w:div>
    <w:div w:id="1854997411">
      <w:bodyDiv w:val="1"/>
      <w:marLeft w:val="0"/>
      <w:marRight w:val="0"/>
      <w:marTop w:val="0"/>
      <w:marBottom w:val="0"/>
      <w:divBdr>
        <w:top w:val="none" w:sz="0" w:space="0" w:color="auto"/>
        <w:left w:val="none" w:sz="0" w:space="0" w:color="auto"/>
        <w:bottom w:val="none" w:sz="0" w:space="0" w:color="auto"/>
        <w:right w:val="none" w:sz="0" w:space="0" w:color="auto"/>
      </w:divBdr>
      <w:divsChild>
        <w:div w:id="1344471734">
          <w:marLeft w:val="360"/>
          <w:marRight w:val="0"/>
          <w:marTop w:val="200"/>
          <w:marBottom w:val="0"/>
          <w:divBdr>
            <w:top w:val="none" w:sz="0" w:space="0" w:color="auto"/>
            <w:left w:val="none" w:sz="0" w:space="0" w:color="auto"/>
            <w:bottom w:val="none" w:sz="0" w:space="0" w:color="auto"/>
            <w:right w:val="none" w:sz="0" w:space="0" w:color="auto"/>
          </w:divBdr>
        </w:div>
        <w:div w:id="365644085">
          <w:marLeft w:val="360"/>
          <w:marRight w:val="0"/>
          <w:marTop w:val="200"/>
          <w:marBottom w:val="0"/>
          <w:divBdr>
            <w:top w:val="none" w:sz="0" w:space="0" w:color="auto"/>
            <w:left w:val="none" w:sz="0" w:space="0" w:color="auto"/>
            <w:bottom w:val="none" w:sz="0" w:space="0" w:color="auto"/>
            <w:right w:val="none" w:sz="0" w:space="0" w:color="auto"/>
          </w:divBdr>
        </w:div>
        <w:div w:id="2144616121">
          <w:marLeft w:val="360"/>
          <w:marRight w:val="0"/>
          <w:marTop w:val="200"/>
          <w:marBottom w:val="0"/>
          <w:divBdr>
            <w:top w:val="none" w:sz="0" w:space="0" w:color="auto"/>
            <w:left w:val="none" w:sz="0" w:space="0" w:color="auto"/>
            <w:bottom w:val="none" w:sz="0" w:space="0" w:color="auto"/>
            <w:right w:val="none" w:sz="0" w:space="0" w:color="auto"/>
          </w:divBdr>
        </w:div>
        <w:div w:id="474565892">
          <w:marLeft w:val="360"/>
          <w:marRight w:val="0"/>
          <w:marTop w:val="200"/>
          <w:marBottom w:val="0"/>
          <w:divBdr>
            <w:top w:val="none" w:sz="0" w:space="0" w:color="auto"/>
            <w:left w:val="none" w:sz="0" w:space="0" w:color="auto"/>
            <w:bottom w:val="none" w:sz="0" w:space="0" w:color="auto"/>
            <w:right w:val="none" w:sz="0" w:space="0" w:color="auto"/>
          </w:divBdr>
        </w:div>
        <w:div w:id="1768186199">
          <w:marLeft w:val="1080"/>
          <w:marRight w:val="0"/>
          <w:marTop w:val="100"/>
          <w:marBottom w:val="0"/>
          <w:divBdr>
            <w:top w:val="none" w:sz="0" w:space="0" w:color="auto"/>
            <w:left w:val="none" w:sz="0" w:space="0" w:color="auto"/>
            <w:bottom w:val="none" w:sz="0" w:space="0" w:color="auto"/>
            <w:right w:val="none" w:sz="0" w:space="0" w:color="auto"/>
          </w:divBdr>
        </w:div>
        <w:div w:id="373426840">
          <w:marLeft w:val="360"/>
          <w:marRight w:val="0"/>
          <w:marTop w:val="200"/>
          <w:marBottom w:val="0"/>
          <w:divBdr>
            <w:top w:val="none" w:sz="0" w:space="0" w:color="auto"/>
            <w:left w:val="none" w:sz="0" w:space="0" w:color="auto"/>
            <w:bottom w:val="none" w:sz="0" w:space="0" w:color="auto"/>
            <w:right w:val="none" w:sz="0" w:space="0" w:color="auto"/>
          </w:divBdr>
        </w:div>
      </w:divsChild>
    </w:div>
    <w:div w:id="1862358916">
      <w:bodyDiv w:val="1"/>
      <w:marLeft w:val="0"/>
      <w:marRight w:val="0"/>
      <w:marTop w:val="0"/>
      <w:marBottom w:val="0"/>
      <w:divBdr>
        <w:top w:val="none" w:sz="0" w:space="0" w:color="auto"/>
        <w:left w:val="none" w:sz="0" w:space="0" w:color="auto"/>
        <w:bottom w:val="none" w:sz="0" w:space="0" w:color="auto"/>
        <w:right w:val="none" w:sz="0" w:space="0" w:color="auto"/>
      </w:divBdr>
    </w:div>
    <w:div w:id="2062752014">
      <w:bodyDiv w:val="1"/>
      <w:marLeft w:val="0"/>
      <w:marRight w:val="0"/>
      <w:marTop w:val="0"/>
      <w:marBottom w:val="0"/>
      <w:divBdr>
        <w:top w:val="none" w:sz="0" w:space="0" w:color="auto"/>
        <w:left w:val="none" w:sz="0" w:space="0" w:color="auto"/>
        <w:bottom w:val="none" w:sz="0" w:space="0" w:color="auto"/>
        <w:right w:val="none" w:sz="0" w:space="0" w:color="auto"/>
      </w:divBdr>
      <w:divsChild>
        <w:div w:id="369033509">
          <w:marLeft w:val="0"/>
          <w:marRight w:val="0"/>
          <w:marTop w:val="0"/>
          <w:marBottom w:val="0"/>
          <w:divBdr>
            <w:top w:val="none" w:sz="0" w:space="0" w:color="auto"/>
            <w:left w:val="none" w:sz="0" w:space="0" w:color="auto"/>
            <w:bottom w:val="none" w:sz="0" w:space="0" w:color="auto"/>
            <w:right w:val="none" w:sz="0" w:space="0" w:color="auto"/>
          </w:divBdr>
          <w:divsChild>
            <w:div w:id="2033995568">
              <w:marLeft w:val="0"/>
              <w:marRight w:val="0"/>
              <w:marTop w:val="0"/>
              <w:marBottom w:val="0"/>
              <w:divBdr>
                <w:top w:val="none" w:sz="0" w:space="0" w:color="auto"/>
                <w:left w:val="none" w:sz="0" w:space="0" w:color="auto"/>
                <w:bottom w:val="none" w:sz="0" w:space="0" w:color="auto"/>
                <w:right w:val="none" w:sz="0" w:space="0" w:color="auto"/>
              </w:divBdr>
              <w:divsChild>
                <w:div w:id="2212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ihw.gov.au/reports/australias-health/profile-of-indigenous-australians"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abs.gov.au/statistics/people/aboriginal-and-torres-strait-islander-peoples/estimates-and-projections-aboriginal-and-torres-strait-islander-australians/latest-releas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abs.gov.au/statistics/people/aboriginal-and-torres-strait-islander-peoples/estimates-and-projections-aboriginal-and-torres-strait-islander-australians/latest-releas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ealthinfonet.ecu.edu.au/learn/health-facts/overviewaboriginal-torres-strait-islander-health-status" TargetMode="External"/><Relationship Id="rId20" Type="http://schemas.openxmlformats.org/officeDocument/2006/relationships/hyperlink" Target="https://healthinfonet.ecu.edu.au/learn/health-facts/overviewaboriginal-torres-strait-islander-health-statu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abs.gov.au/statistics/people/aboriginal-and-torres-strait-islander-peoples/estimates-and-projections-aboriginal-and-torres-strait-islander-australians/latest-release"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s://www.abs.gov.au/statistics/people/aboriginal-and-torres-strait-islander-peoples/estimates-and-projections-aboriginal-and-torres-strait-islander-australians/latest-releas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ihw.gov.au/reports/australias-health/profile-of-indigenous-australians" TargetMode="External"/><Relationship Id="rId22" Type="http://schemas.openxmlformats.org/officeDocument/2006/relationships/image" Target="media/image1.png"/><Relationship Id="rId27" Type="http://schemas.openxmlformats.org/officeDocument/2006/relationships/header" Target="header6.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26" Type="http://schemas.openxmlformats.org/officeDocument/2006/relationships/hyperlink" Target="https://coalitionofpeaks.org.au/wp-content/uploads/2020/07/FINAL-National-Agreement-on-Closing-the-Gap-1.pdf" TargetMode="External"/><Relationship Id="rId21" Type="http://schemas.openxmlformats.org/officeDocument/2006/relationships/hyperlink" Target="https://coalitionofpeaks.org.au/wp-content/uploads/2020/07/FINAL-National-Agreement-on-Closing-the-Gap-1.pdf" TargetMode="External"/><Relationship Id="rId42" Type="http://schemas.openxmlformats.org/officeDocument/2006/relationships/hyperlink" Target="https://nacchocommunique.files.wordpress.com/2016/12/cultural_respect_framework_1december2016_1.pdf" TargetMode="External"/><Relationship Id="rId47" Type="http://schemas.openxmlformats.org/officeDocument/2006/relationships/hyperlink" Target="https://nacchocommunique.files.wordpress.com/2016/12/cultural_respect_framework_1december2016_1.pdf" TargetMode="External"/><Relationship Id="rId63" Type="http://schemas.openxmlformats.org/officeDocument/2006/relationships/hyperlink" Target="https://www.nhmrc.gov.au/about-us/resources/keeping-research-track-ii" TargetMode="External"/><Relationship Id="rId68" Type="http://schemas.openxmlformats.org/officeDocument/2006/relationships/hyperlink" Target="https://www1.health.gov.au/internet/main/publishing.nsf/Content/indigenous-implementation-plan" TargetMode="External"/><Relationship Id="rId84" Type="http://schemas.openxmlformats.org/officeDocument/2006/relationships/hyperlink" Target="http://www.unglobalcompact.org" TargetMode="External"/><Relationship Id="rId89" Type="http://schemas.openxmlformats.org/officeDocument/2006/relationships/hyperlink" Target="https://aiatsis.gov.au/sites/default/files/2020-10/aiatsis-guide-applying-code-ethics_0.pdf" TargetMode="External"/><Relationship Id="rId7" Type="http://schemas.openxmlformats.org/officeDocument/2006/relationships/hyperlink" Target="https://www1.health.gov.au/internet/main/publishing.nsf/content/B92E980680486C3BCA257BF0001BAF01/$File/health-plan.pdf" TargetMode="External"/><Relationship Id="rId71" Type="http://schemas.openxmlformats.org/officeDocument/2006/relationships/hyperlink" Target="https://www.lowitja.org.au/page/services/resources/Science-and-health-conditions/genomics/Genetic-Research-Communities-Continuing-the-Conversation%20Accessed%2020/01/2021" TargetMode="External"/><Relationship Id="rId92" Type="http://schemas.openxmlformats.org/officeDocument/2006/relationships/hyperlink" Target="https://humanrights.gov.au/sites/default/files/document/publication/ctg2020_report_final.pdf" TargetMode="External"/><Relationship Id="rId2" Type="http://schemas.openxmlformats.org/officeDocument/2006/relationships/hyperlink" Target="https://nacchocommunique.files.wordpress.com/2016/12/cultural_respect_framework_1december2016_1.pdf" TargetMode="External"/><Relationship Id="rId16" Type="http://schemas.openxmlformats.org/officeDocument/2006/relationships/hyperlink" Target="https://healthinfonet.ecu.edu.au/uploads/resources/2034_2034.pdf" TargetMode="External"/><Relationship Id="rId29" Type="http://schemas.openxmlformats.org/officeDocument/2006/relationships/hyperlink" Target="https://humanrights.gov.au/sites/default/files/document/publication/ctg2020_report_final.pdf" TargetMode="External"/><Relationship Id="rId107" Type="http://schemas.openxmlformats.org/officeDocument/2006/relationships/hyperlink" Target="https://www1.health.gov.au/internet/main/publishing.nsf/Content/4A716747859075FFCA257BF0001C9608/$File/National-Aboriginal-and-Torres-Strait-Islander-Health-Workforce-Strategic-Framework.pdf" TargetMode="External"/><Relationship Id="rId11" Type="http://schemas.openxmlformats.org/officeDocument/2006/relationships/hyperlink" Target="https://coalitionofpeaks.org.au/wp-content/uploads/2020/07/FINAL-National-Agreement-on-Closing-the-Gap-1.pdf" TargetMode="External"/><Relationship Id="rId24" Type="http://schemas.openxmlformats.org/officeDocument/2006/relationships/hyperlink" Target="https://nacchocommunique.files.wordpress.com/2016/12/cultural_respect_framework_1december2016_1.pdf" TargetMode="External"/><Relationship Id="rId32" Type="http://schemas.openxmlformats.org/officeDocument/2006/relationships/hyperlink" Target="https://coalitionofpeaks.org.au/wp-content/uploads/2020/07/FINAL-National-Agreement-on-Closing-the-Gap-1.pdf" TargetMode="External"/><Relationship Id="rId37" Type="http://schemas.openxmlformats.org/officeDocument/2006/relationships/hyperlink" Target="https://www.safetyandquality.gov.au/publications-and-resources/resource-library/nsqhs-standards-user-guide-aboriginal-and-torres-strait-islander-health" TargetMode="External"/><Relationship Id="rId40" Type="http://schemas.openxmlformats.org/officeDocument/2006/relationships/hyperlink" Target="https://www.safetyandquality.gov.au/sites/default/files/migrated/Charter-PDf.pdf" TargetMode="External"/><Relationship Id="rId45" Type="http://schemas.openxmlformats.org/officeDocument/2006/relationships/hyperlink" Target="https://www.safetyandquality.gov.au/standards/nsqhs-standards" TargetMode="External"/><Relationship Id="rId53" Type="http://schemas.openxmlformats.org/officeDocument/2006/relationships/hyperlink" Target="https://www.nhmrc.gov.au/sites/default/files/documents/attachments/grant%20documents/The-australian-code-for-the-responsible-conduct-of-research-2018.pdf" TargetMode="External"/><Relationship Id="rId58" Type="http://schemas.openxmlformats.org/officeDocument/2006/relationships/hyperlink" Target="https://voice.niaa.gov.au/sites/default/files/2021-01/indigenous-voice-codesign-process-interim-report-2020.pdf" TargetMode="External"/><Relationship Id="rId66" Type="http://schemas.openxmlformats.org/officeDocument/2006/relationships/hyperlink" Target="https://www.legislation.gov.au/Details/F2016L01873" TargetMode="External"/><Relationship Id="rId74" Type="http://schemas.openxmlformats.org/officeDocument/2006/relationships/hyperlink" Target="https://www.ipaustralia.gov.au/indigenous-knowledge-project" TargetMode="External"/><Relationship Id="rId79" Type="http://schemas.openxmlformats.org/officeDocument/2006/relationships/hyperlink" Target="https://www.gida-global.org/care" TargetMode="External"/><Relationship Id="rId87" Type="http://schemas.openxmlformats.org/officeDocument/2006/relationships/hyperlink" Target="https://unglobalcompact.org.au/wp-content/uploads/2020/11/Australian-Business-Guide-to-Implementing-the-UN-Declaration-on-the-Rights-of-Indigenous-People_FINAL.pdf" TargetMode="External"/><Relationship Id="rId102" Type="http://schemas.openxmlformats.org/officeDocument/2006/relationships/hyperlink" Target="https://ethics.gc.ca/eng/tcps2-eptc2_2018_chapter9-chapitre9.html" TargetMode="External"/><Relationship Id="rId5" Type="http://schemas.openxmlformats.org/officeDocument/2006/relationships/hyperlink" Target="https://humanrights.gov.au/sites/default/files/document/publication/ctg2020_report_final.pdf" TargetMode="External"/><Relationship Id="rId61" Type="http://schemas.openxmlformats.org/officeDocument/2006/relationships/hyperlink" Target="https://aiatsis.gov.au/research/ethical-research/guidelines-ethical-research-australian-indigenous-studies" TargetMode="External"/><Relationship Id="rId82" Type="http://schemas.openxmlformats.org/officeDocument/2006/relationships/hyperlink" Target="https://www.industry.gov.au/sites/default/files/2018-10/inspiring_australia-indigenous_engagement_with_science-towards_deeper_understandings_2013.pdf" TargetMode="External"/><Relationship Id="rId90" Type="http://schemas.openxmlformats.org/officeDocument/2006/relationships/hyperlink" Target="https://www.aihw.gov.au/getmedia/b0b0b656-1e74-4dab-be65-507e035bd2fa/nagatsihid-data-principles.doc.aspx" TargetMode="External"/><Relationship Id="rId95" Type="http://schemas.openxmlformats.org/officeDocument/2006/relationships/hyperlink" Target="https://www.nhmrc.gov.au/research-policy/ethics/ethical-guidelines-research-aboriginal-and-torres-strait-islander-peoples" TargetMode="External"/><Relationship Id="rId19" Type="http://schemas.openxmlformats.org/officeDocument/2006/relationships/hyperlink" Target="https://www.who.int/news-room/fact-sheets/detail/human-rights-and-health" TargetMode="External"/><Relationship Id="rId14" Type="http://schemas.openxmlformats.org/officeDocument/2006/relationships/hyperlink" Target="https://coalitionofpeaks.org.au/wp-content/uploads/2020/07/FINAL-National-Agreement-on-Closing-the-Gap-1.pdf" TargetMode="External"/><Relationship Id="rId22" Type="http://schemas.openxmlformats.org/officeDocument/2006/relationships/hyperlink" Target="https://humanrights.gov.au/our-work/closing-gap-national-indigenous-health-equality-targets-2008" TargetMode="External"/><Relationship Id="rId27" Type="http://schemas.openxmlformats.org/officeDocument/2006/relationships/hyperlink" Target="https://nacchocommunique.files.wordpress.com/2016/12/cultural_respect_framework_1december2016_1.pdf" TargetMode="External"/><Relationship Id="rId30" Type="http://schemas.openxmlformats.org/officeDocument/2006/relationships/hyperlink" Target="https://www.creativespirits.info/aboriginalculture/people/aboriginal-population-in-australia" TargetMode="External"/><Relationship Id="rId35" Type="http://schemas.openxmlformats.org/officeDocument/2006/relationships/hyperlink" Target="https://humanrights.gov.au/sites/default/files/document/publication/ctg2020_report_final.pdf" TargetMode="External"/><Relationship Id="rId43" Type="http://schemas.openxmlformats.org/officeDocument/2006/relationships/hyperlink" Target="https://www.safetyandquality.gov.au/sites/default/files/migrated/Charter-PDf.pdf" TargetMode="External"/><Relationship Id="rId48" Type="http://schemas.openxmlformats.org/officeDocument/2006/relationships/hyperlink" Target="https://webarchive.nla.gov.au/awa/20190306123554/http://www.iaha.com.au/wp-content/uploads/2013/03/000211_culturalrespectframework.pdf" TargetMode="External"/><Relationship Id="rId56" Type="http://schemas.openxmlformats.org/officeDocument/2006/relationships/hyperlink" Target="https://www.nhmrc.gov.au/about-us/resources/keeping-research-track-ii" TargetMode="External"/><Relationship Id="rId64" Type="http://schemas.openxmlformats.org/officeDocument/2006/relationships/hyperlink" Target="https://voice.niaa.gov.au/sites/default/files/2021-01/indigenous-voice-codesign-process-interim-report-2020.pdf" TargetMode="External"/><Relationship Id="rId69" Type="http://schemas.openxmlformats.org/officeDocument/2006/relationships/hyperlink" Target="https://www1.health.gov.au/internet/main/publishing.nsf/Content/natsih-plan" TargetMode="External"/><Relationship Id="rId77" Type="http://schemas.openxmlformats.org/officeDocument/2006/relationships/hyperlink" Target="https://www.maiamnayriwingara.org/" TargetMode="External"/><Relationship Id="rId100" Type="http://schemas.openxmlformats.org/officeDocument/2006/relationships/hyperlink" Target="https://humanrights.gov.au/our-work/childrens-rights/convention-rights-child" TargetMode="External"/><Relationship Id="rId105" Type="http://schemas.openxmlformats.org/officeDocument/2006/relationships/hyperlink" Target="https://www.singaustralia.org" TargetMode="External"/><Relationship Id="rId8" Type="http://schemas.openxmlformats.org/officeDocument/2006/relationships/hyperlink" Target="https://aiatsis.gov.au/research/ethical-research/guidelines-ethical-research-australian-indigenous-studies" TargetMode="External"/><Relationship Id="rId51" Type="http://schemas.openxmlformats.org/officeDocument/2006/relationships/hyperlink" Target="https://webarchive.nla.gov.au/awa/20190306123554/http://www.iaha.com.au/wp-content/uploads/2013/03/000211_culturalrespectframework.pdf" TargetMode="External"/><Relationship Id="rId72" Type="http://schemas.openxmlformats.org/officeDocument/2006/relationships/hyperlink" Target="https://www.lowitja.org.au/page/services/resources/Science-and-health-conditions/genomics/a-community-based-co-designed-genetic-health-service-model-for-aboriginal-australians" TargetMode="External"/><Relationship Id="rId80" Type="http://schemas.openxmlformats.org/officeDocument/2006/relationships/hyperlink" Target="https://www.ipaustralia.gov.au/indigenous-knowledge-project" TargetMode="External"/><Relationship Id="rId85" Type="http://schemas.openxmlformats.org/officeDocument/2006/relationships/hyperlink" Target="https://www.ohchr.org/documents/publications/guidingprinciplesbusinesshr_en.pdf" TargetMode="External"/><Relationship Id="rId93" Type="http://schemas.openxmlformats.org/officeDocument/2006/relationships/hyperlink" Target="https://www.ncbi.nlm.nih.gov/pmc/articles/PMC7767925/" TargetMode="External"/><Relationship Id="rId98" Type="http://schemas.openxmlformats.org/officeDocument/2006/relationships/hyperlink" Target="https://voice.niaa.gov.au/sites/default/files/2021-01/indigenous-voice-codesign-process-interim-report-2020.pdf" TargetMode="External"/><Relationship Id="rId3" Type="http://schemas.openxmlformats.org/officeDocument/2006/relationships/hyperlink" Target="https://www.safetyandquality.gov.au/publications-and-resources/resource-library/nsqhs-standards-user-guide-aboriginal-and-torres-strait-islander-health" TargetMode="External"/><Relationship Id="rId12" Type="http://schemas.openxmlformats.org/officeDocument/2006/relationships/hyperlink" Target="https://humanrights.gov.au/sites/default/files/document/publication/ctg2020_report_final.pdf" TargetMode="External"/><Relationship Id="rId17" Type="http://schemas.openxmlformats.org/officeDocument/2006/relationships/hyperlink" Target="https://www.aida.org.au/wp-content/uploads/2019/03/Identification-final.pdf" TargetMode="External"/><Relationship Id="rId25" Type="http://schemas.openxmlformats.org/officeDocument/2006/relationships/hyperlink" Target="https://humanrights.gov.au/sites/default/files/document/publication/ctg2020_report_final.pdf" TargetMode="External"/><Relationship Id="rId33" Type="http://schemas.openxmlformats.org/officeDocument/2006/relationships/hyperlink" Target="https://www.leadershipnow.com/CoveyOnTrust.html" TargetMode="External"/><Relationship Id="rId38" Type="http://schemas.openxmlformats.org/officeDocument/2006/relationships/hyperlink" Target="https://aiatsis.gov.au/research/ethical-research/guidelines-ethical-research-australian-indigenous-studies" TargetMode="External"/><Relationship Id="rId46" Type="http://schemas.openxmlformats.org/officeDocument/2006/relationships/hyperlink" Target="https://www.safetyandquality.gov.au/publications-and-resources/resource-library/nsqhs-standards-user-guide-aboriginal-and-torres-strait-islander-health" TargetMode="External"/><Relationship Id="rId59" Type="http://schemas.openxmlformats.org/officeDocument/2006/relationships/hyperlink" Target="https://parlinfo.aph.gov.au/parlInfo/download/committees/reportjnt/024213/toc_pdf/Finalreport.pdf;fileType=application%2Fpdf" TargetMode="External"/><Relationship Id="rId67" Type="http://schemas.openxmlformats.org/officeDocument/2006/relationships/hyperlink" Target="https://ncig.anu.edu.au/files/NCIG-2019-Annual-Report.pdf" TargetMode="External"/><Relationship Id="rId103" Type="http://schemas.openxmlformats.org/officeDocument/2006/relationships/hyperlink" Target="https://doi.org/10.1038/s41431-020-00771-z" TargetMode="External"/><Relationship Id="rId108" Type="http://schemas.openxmlformats.org/officeDocument/2006/relationships/hyperlink" Target="https://www.ncbi.nlm.nih.gov/pmc/articles/PMC1497553/" TargetMode="External"/><Relationship Id="rId20" Type="http://schemas.openxmlformats.org/officeDocument/2006/relationships/hyperlink" Target="https://coalitionofpeaks.org.au/wp-content/uploads/2020/07/FINAL-National-Agreement-on-Closing-the-Gap-1.pdf" TargetMode="External"/><Relationship Id="rId41" Type="http://schemas.openxmlformats.org/officeDocument/2006/relationships/hyperlink" Target="https://coalitionofpeaks.org.au/wp-content/uploads/2020/07/FINAL-National-Agreement-on-Closing-the-Gap-1.pdf" TargetMode="External"/><Relationship Id="rId54" Type="http://schemas.openxmlformats.org/officeDocument/2006/relationships/hyperlink" Target="https://www.nhmrc.gov.au/about-us/publications/national-statement-ethical-conduct-human-research-2007-updated-2018" TargetMode="External"/><Relationship Id="rId62" Type="http://schemas.openxmlformats.org/officeDocument/2006/relationships/hyperlink" Target="https://www.nhmrc.gov.au/research-policy/ethics/ethical-guidelines-research-aboriginal-and-torres-strait-islander-peoples" TargetMode="External"/><Relationship Id="rId70" Type="http://schemas.openxmlformats.org/officeDocument/2006/relationships/hyperlink" Target="https://humanrights.gov.au/sites/default/files/document/publication/ctg2020_report_final.pdf" TargetMode="External"/><Relationship Id="rId75" Type="http://schemas.openxmlformats.org/officeDocument/2006/relationships/hyperlink" Target="https://www.ipaustralia.gov.au/understanding-ip/getting-started-ip/indigenous-knowledge" TargetMode="External"/><Relationship Id="rId83" Type="http://schemas.openxmlformats.org/officeDocument/2006/relationships/hyperlink" Target="https://www.terrijanke.com.au/our-culture-our-future" TargetMode="External"/><Relationship Id="rId88" Type="http://schemas.openxmlformats.org/officeDocument/2006/relationships/hyperlink" Target="https://aiatsis.gov.au/research/ethical-research/guidelines-ethical-research-australian-indigenous-studies" TargetMode="External"/><Relationship Id="rId91" Type="http://schemas.openxmlformats.org/officeDocument/2006/relationships/hyperlink" Target="https://coalitionofpeaks.org.au/wp-content/uploads/2020/07/FINAL-National-Agreement-on-Closing-the-Gap-1.pdf" TargetMode="External"/><Relationship Id="rId96" Type="http://schemas.openxmlformats.org/officeDocument/2006/relationships/hyperlink" Target="https://www.nhmrc.gov.au/about-us/resources/keeping-research-track-ii" TargetMode="External"/><Relationship Id="rId1" Type="http://schemas.openxmlformats.org/officeDocument/2006/relationships/hyperlink" Target="https://www.safetyandquality.gov.au/sites/default/files/migrated/Charter-PDf.pdf" TargetMode="External"/><Relationship Id="rId6" Type="http://schemas.openxmlformats.org/officeDocument/2006/relationships/hyperlink" Target="https://nacchocommunique.files.wordpress.com/2016/12/cultural_respect_framework_1december2016_1.pdf" TargetMode="External"/><Relationship Id="rId15" Type="http://schemas.openxmlformats.org/officeDocument/2006/relationships/hyperlink" Target="https://humanrights.gov.au/sites/default/files/document/publication/ctg2020_report_final.pdf" TargetMode="External"/><Relationship Id="rId23" Type="http://schemas.openxmlformats.org/officeDocument/2006/relationships/hyperlink" Target="https://www.niaa.gov.au/sites/default/files/publications/2017-health-performance-framework-report_1.pdf" TargetMode="External"/><Relationship Id="rId28" Type="http://schemas.openxmlformats.org/officeDocument/2006/relationships/hyperlink" Target="https://aiatsis.gov.au/explore/living-languages" TargetMode="External"/><Relationship Id="rId36" Type="http://schemas.openxmlformats.org/officeDocument/2006/relationships/hyperlink" Target="https://coalitionofpeaks.org.au/wp-content/uploads/2020/07/FINAL-National-Agreement-on-Closing-the-Gap-1.pdf" TargetMode="External"/><Relationship Id="rId49" Type="http://schemas.openxmlformats.org/officeDocument/2006/relationships/hyperlink" Target="https://www1.health.gov.au/internet/main/publishing.nsf/content/B92E980680486C3BCA257BF0001BAF01/$File/health-plan.pdf" TargetMode="External"/><Relationship Id="rId57" Type="http://schemas.openxmlformats.org/officeDocument/2006/relationships/hyperlink" Target="https://coalitionofpeaks.org.au/wp-content/uploads/2020/07/FINAL-National-Agreement-on-Closing-the-Gap-1.pdf" TargetMode="External"/><Relationship Id="rId106" Type="http://schemas.openxmlformats.org/officeDocument/2006/relationships/hyperlink" Target="https://www.industry.gov.au/sites/default/files/2018-10/inspiring_australia-indigenous_engagement_with_science-towards_deeper_understandings_2013.pdf" TargetMode="External"/><Relationship Id="rId10" Type="http://schemas.openxmlformats.org/officeDocument/2006/relationships/hyperlink" Target="https://www.genome.gov/about-genomics/fact-sheets/Genetics-vs-Genomics" TargetMode="External"/><Relationship Id="rId31" Type="http://schemas.openxmlformats.org/officeDocument/2006/relationships/hyperlink" Target="https://humanrights.gov.au/sites/default/files/document/publication/ctg2020_report_final.pdf" TargetMode="External"/><Relationship Id="rId44" Type="http://schemas.openxmlformats.org/officeDocument/2006/relationships/hyperlink" Target="http://www.federalfinancialrelations.gov.au/content/npa/health/other/NHRA_2020-25_Addendum_consolidated.pdf" TargetMode="External"/><Relationship Id="rId52" Type="http://schemas.openxmlformats.org/officeDocument/2006/relationships/hyperlink" Target="https://aiatsis.gov.au/research/ethical-research/guidelines-ethical-research-australian-indigenous-studies" TargetMode="External"/><Relationship Id="rId60" Type="http://schemas.openxmlformats.org/officeDocument/2006/relationships/hyperlink" Target="https://coalitionofpeaks.org.au/wp-content/uploads/2020/07/FINAL-National-Agreement-on-Closing-the-Gap-1.pdf" TargetMode="External"/><Relationship Id="rId65" Type="http://schemas.openxmlformats.org/officeDocument/2006/relationships/hyperlink" Target="https://coalitionofpeaks.org.au/wp-content/uploads/2020/07/FINAL-National-Agreement-on-Closing-the-Gap-1.pdf" TargetMode="External"/><Relationship Id="rId73" Type="http://schemas.openxmlformats.org/officeDocument/2006/relationships/hyperlink" Target="https://mjd.org.au/" TargetMode="External"/><Relationship Id="rId78" Type="http://schemas.openxmlformats.org/officeDocument/2006/relationships/hyperlink" Target="https://www.maiamnayriwingara.org/" TargetMode="External"/><Relationship Id="rId81" Type="http://schemas.openxmlformats.org/officeDocument/2006/relationships/hyperlink" Target="https://www.ipaustralia.gov.au/understanding-ip/getting-started-ip/indigenous-knowledge" TargetMode="External"/><Relationship Id="rId86" Type="http://schemas.openxmlformats.org/officeDocument/2006/relationships/hyperlink" Target="https://d306pr3pise04h.cloudfront.net/docs/issues_doc%2Fhuman_rights%2FIndigenousPeoples%2FBusinessGuide.pdf" TargetMode="External"/><Relationship Id="rId94" Type="http://schemas.openxmlformats.org/officeDocument/2006/relationships/hyperlink" Target="https://www.ncbi.nlm.nih.gov/pmc/articles/PMC5075161/pdf/12910_2016_Article_139.pdf" TargetMode="External"/><Relationship Id="rId99" Type="http://schemas.openxmlformats.org/officeDocument/2006/relationships/hyperlink" Target="https://humanrights.gov.au/sites/default/files/document/publication/ctg2020_report_final.pdf" TargetMode="External"/><Relationship Id="rId101" Type="http://schemas.openxmlformats.org/officeDocument/2006/relationships/hyperlink" Target="https://bcchr.ca/silent-genomes-project" TargetMode="External"/><Relationship Id="rId4" Type="http://schemas.openxmlformats.org/officeDocument/2006/relationships/hyperlink" Target="https://coalitionofpeaks.org.au/wp-content/uploads/2020/07/FINAL-National-Agreement-on-Closing-the-Gap-1.pdf" TargetMode="External"/><Relationship Id="rId9" Type="http://schemas.openxmlformats.org/officeDocument/2006/relationships/hyperlink" Target="https://www1.health.gov.au/internet/main/publishing.nsf/Content/national-health-genomics-policy-framework-2018-2021%20Accessed%2020/11/2020" TargetMode="External"/><Relationship Id="rId13" Type="http://schemas.openxmlformats.org/officeDocument/2006/relationships/hyperlink" Target="https://www.qimrberghofer.edu.au/wp-content/uploads/2020/09/2019-Indigenous-Health-Genomics-Guide-v9-WEB.pdf" TargetMode="External"/><Relationship Id="rId18" Type="http://schemas.openxmlformats.org/officeDocument/2006/relationships/hyperlink" Target="https://humanrights.gov.au/sites/default/files/document/publication/ctg2020_report_final.pdf" TargetMode="External"/><Relationship Id="rId39" Type="http://schemas.openxmlformats.org/officeDocument/2006/relationships/hyperlink" Target="https://ww2.health.wa.gov.au/Improving-WA-Health/About-Aboriginal-Health/WA-Aboriginal-Health-and-Wellbeing-Framework-2015-2030" TargetMode="External"/><Relationship Id="rId34" Type="http://schemas.openxmlformats.org/officeDocument/2006/relationships/hyperlink" Target="https://pdfs.semanticscholar.org/ac92/8982c7a7c3d694d8b53c1290673395795766.pdf" TargetMode="External"/><Relationship Id="rId50" Type="http://schemas.openxmlformats.org/officeDocument/2006/relationships/hyperlink" Target="https://www1.health.gov.au/internet/main/publishing.nsf/Content/AC51639D3C8CD4ECCA257E8B00007AC5/$File/DOH_ImplementationPlan_v3.pdf" TargetMode="External"/><Relationship Id="rId55" Type="http://schemas.openxmlformats.org/officeDocument/2006/relationships/hyperlink" Target="https://www.nhmrc.gov.au/research-policy/ethics/ethical-guidelines-research-aboriginal-and-torres-strait-islander-peoples" TargetMode="External"/><Relationship Id="rId76" Type="http://schemas.openxmlformats.org/officeDocument/2006/relationships/hyperlink" Target="https://humanrights.gov.au/sites/default/files/document/publication/ctg2020_report_final.pdf" TargetMode="External"/><Relationship Id="rId97" Type="http://schemas.openxmlformats.org/officeDocument/2006/relationships/hyperlink" Target="https://coalitionofpeaks.org.au/wp-content/uploads/2020/07/FINAL-National-Agreement-on-Closing-the-Gap-1.pdf" TargetMode="External"/><Relationship Id="rId104" Type="http://schemas.openxmlformats.org/officeDocument/2006/relationships/hyperlink" Target="https://www1.health.gov.au/internet/main/publishing.nsf/Content/4A716747859075FFCA257BF0001C9608/$File/National-Aboriginal-and-Torres-Strait-Islander-Health-Workforce-Strategic-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EF017-941A-43E6-8074-D7F2CAC4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44</Pages>
  <Words>14744</Words>
  <Characters>84045</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Aboriginal and Torres Strait Islander Genomics</vt:lpstr>
    </vt:vector>
  </TitlesOfParts>
  <Company>WA Health</Company>
  <LinksUpToDate>false</LinksUpToDate>
  <CharactersWithSpaces>98592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and Torres Strait Islander Genomics</dc:title>
  <dc:subject>Principles Document</dc:subject>
  <dc:creator>Prepared by Summer May Finlay on behalf of the Commonwealth Department of Health</dc:creator>
  <cp:lastModifiedBy>HOCKEY, Melisa</cp:lastModifiedBy>
  <cp:revision>7</cp:revision>
  <cp:lastPrinted>2021-09-28T04:18:00Z</cp:lastPrinted>
  <dcterms:created xsi:type="dcterms:W3CDTF">2021-09-28T03:55:00Z</dcterms:created>
  <dcterms:modified xsi:type="dcterms:W3CDTF">2021-09-28T04:20:00Z</dcterms:modified>
</cp:coreProperties>
</file>