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8943" w14:textId="40C46E4B" w:rsidR="003B407C" w:rsidRPr="0095458C" w:rsidRDefault="003B407C" w:rsidP="0084759F">
      <w:pPr>
        <w:pStyle w:val="Title"/>
        <w:spacing w:before="1600"/>
      </w:pPr>
      <w:bookmarkStart w:id="0" w:name="_Toc475428928"/>
      <w:bookmarkStart w:id="1" w:name="_Toc475429682"/>
      <w:bookmarkStart w:id="2" w:name="_Toc475449789"/>
      <w:bookmarkStart w:id="3" w:name="_Toc475527983"/>
      <w:bookmarkStart w:id="4" w:name="_Toc475542420"/>
      <w:r w:rsidRPr="0095458C">
        <w:t>D</w:t>
      </w:r>
      <w:r w:rsidR="74E2635D" w:rsidRPr="0095458C">
        <w:t>iabetes</w:t>
      </w:r>
      <w:r w:rsidRPr="0095458C">
        <w:t xml:space="preserve"> in A</w:t>
      </w:r>
      <w:r w:rsidR="74E2635D" w:rsidRPr="0095458C">
        <w:t>ustralia</w:t>
      </w:r>
      <w:r w:rsidR="006636A3" w:rsidRPr="0095458C">
        <w:t>:</w:t>
      </w:r>
      <w:bookmarkEnd w:id="0"/>
      <w:bookmarkEnd w:id="1"/>
      <w:bookmarkEnd w:id="2"/>
      <w:bookmarkEnd w:id="3"/>
      <w:bookmarkEnd w:id="4"/>
    </w:p>
    <w:p w14:paraId="46066CAB" w14:textId="2D597092" w:rsidR="003B407C" w:rsidRPr="005F572F" w:rsidRDefault="00E158E6" w:rsidP="00E8520B">
      <w:pPr>
        <w:pStyle w:val="Title"/>
      </w:pPr>
      <w:r w:rsidRPr="00513268">
        <w:rPr>
          <w:rStyle w:val="Emphasis"/>
          <w:sz w:val="40"/>
          <w:szCs w:val="40"/>
        </w:rPr>
        <w:t>Focus on the f</w:t>
      </w:r>
      <w:r w:rsidR="74E2635D" w:rsidRPr="00513268">
        <w:rPr>
          <w:rStyle w:val="Emphasis"/>
          <w:sz w:val="40"/>
          <w:szCs w:val="40"/>
        </w:rPr>
        <w:t>uture</w:t>
      </w:r>
    </w:p>
    <w:p w14:paraId="67C1B044" w14:textId="7682FF85" w:rsidR="00FF5CD6" w:rsidRPr="005F572F" w:rsidRDefault="000C3F36" w:rsidP="00E8520B">
      <w:pPr>
        <w:spacing w:before="3000" w:after="1200"/>
        <w:jc w:val="center"/>
        <w:rPr>
          <w:rStyle w:val="SubtleEmphasis"/>
          <w:color w:val="53515D" w:themeColor="accent6" w:themeShade="BF"/>
          <w:sz w:val="32"/>
        </w:rPr>
      </w:pPr>
      <w:r w:rsidRPr="009D602B">
        <w:rPr>
          <w:rStyle w:val="Emphasis"/>
        </w:rPr>
        <w:t>The Australian National Diabetes Strategy 2016</w:t>
      </w:r>
      <w:r w:rsidR="00AE7964">
        <w:rPr>
          <w:rStyle w:val="Emphasis"/>
        </w:rPr>
        <w:t>–</w:t>
      </w:r>
      <w:r w:rsidRPr="009D602B">
        <w:rPr>
          <w:rStyle w:val="Emphasis"/>
        </w:rPr>
        <w:t>2020</w:t>
      </w:r>
      <w:r w:rsidR="00E158E6" w:rsidRPr="009D602B">
        <w:rPr>
          <w:rStyle w:val="Emphasis"/>
        </w:rPr>
        <w:t xml:space="preserve"> Implementation</w:t>
      </w:r>
      <w:r w:rsidR="003B407C" w:rsidRPr="009D602B">
        <w:rPr>
          <w:rStyle w:val="Emphasis"/>
        </w:rPr>
        <w:t xml:space="preserve"> Plan </w:t>
      </w:r>
      <w:r w:rsidR="003B407C" w:rsidRPr="00513268">
        <w:rPr>
          <w:rStyle w:val="Emphasis"/>
        </w:rPr>
        <w:t>developed in partnership between the Australian Government</w:t>
      </w:r>
      <w:r w:rsidR="00541E29">
        <w:rPr>
          <w:rStyle w:val="Emphasis"/>
        </w:rPr>
        <w:t xml:space="preserve"> and all states and t</w:t>
      </w:r>
      <w:r w:rsidR="006636A3" w:rsidRPr="00513268">
        <w:rPr>
          <w:rStyle w:val="Emphasis"/>
        </w:rPr>
        <w:t>erritories</w:t>
      </w:r>
    </w:p>
    <w:p w14:paraId="3E4B1103" w14:textId="0E703E32" w:rsidR="00A5311B" w:rsidRPr="005F572F" w:rsidRDefault="00856FE6" w:rsidP="004F36E3">
      <w:pPr>
        <w:spacing w:before="4000"/>
        <w:jc w:val="center"/>
        <w:rPr>
          <w:rStyle w:val="Emphasis"/>
        </w:rPr>
      </w:pPr>
      <w:r w:rsidRPr="005F572F">
        <w:rPr>
          <w:rStyle w:val="Emphasis"/>
        </w:rPr>
        <w:t>March</w:t>
      </w:r>
      <w:r w:rsidR="00FF5CD6" w:rsidRPr="005F572F">
        <w:rPr>
          <w:rStyle w:val="Emphasis"/>
        </w:rPr>
        <w:t xml:space="preserve"> 2017</w:t>
      </w:r>
    </w:p>
    <w:p w14:paraId="36072991" w14:textId="1AD79FC9" w:rsidR="00C15F21" w:rsidRDefault="00C15F21" w:rsidP="00F57621">
      <w:pPr>
        <w:rPr>
          <w:rStyle w:val="SubtleEmphasis"/>
          <w:i w:val="0"/>
        </w:rPr>
      </w:pPr>
      <w:r>
        <w:rPr>
          <w:rStyle w:val="SubtleEmphasis"/>
          <w:i w:val="0"/>
        </w:rPr>
        <w:br w:type="page"/>
      </w:r>
    </w:p>
    <w:p w14:paraId="421E3565" w14:textId="77777777" w:rsidR="00C15F21" w:rsidRPr="00FD14AE" w:rsidRDefault="00C15F21" w:rsidP="00422CCC">
      <w:pPr>
        <w:pStyle w:val="Verso"/>
      </w:pPr>
      <w:r w:rsidRPr="00FD14AE">
        <w:lastRenderedPageBreak/>
        <w:t>Paper-based publications</w:t>
      </w:r>
    </w:p>
    <w:p w14:paraId="1BF3397D" w14:textId="77777777" w:rsidR="00C15F21" w:rsidRPr="00FD14AE" w:rsidRDefault="00C15F21" w:rsidP="00422CCC">
      <w:pPr>
        <w:pStyle w:val="Verso"/>
      </w:pPr>
      <w:r>
        <w:t>© Australian Government of Australia 2017</w:t>
      </w:r>
    </w:p>
    <w:p w14:paraId="5CF1230F" w14:textId="77777777" w:rsidR="00C15F21" w:rsidRPr="00FD14AE" w:rsidRDefault="00C15F21" w:rsidP="00422CCC">
      <w:pPr>
        <w:pStyle w:val="Verso"/>
      </w:pPr>
      <w:r w:rsidRPr="00FD14AE">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422CCC">
        <w:t>Copyright Act 1968</w:t>
      </w:r>
      <w:r w:rsidRPr="00FD14AE">
        <w:t xml:space="preserve"> or allowed by this copyright notice, all other rights are reserved and you are not allowed to reproduce the whole or any part of this work in any way (electronic or otherwise) without first being given the specific written permission from the </w:t>
      </w:r>
      <w:r>
        <w:t>Australian Government</w:t>
      </w:r>
      <w:r w:rsidRPr="00FD14AE">
        <w:t xml:space="preserve"> to do so. Requests and inquiries concerning reproduction and rights are to be sent to the Communication Branch, Department of Health, GPO Box 9848, Canberra ACT 2601, or via e-mail to </w:t>
      </w:r>
      <w:hyperlink r:id="rId12" w:history="1">
        <w:r w:rsidRPr="00422CCC">
          <w:t>copyright@health.gov.au</w:t>
        </w:r>
      </w:hyperlink>
      <w:r w:rsidRPr="00FD14AE">
        <w:t>.</w:t>
      </w:r>
    </w:p>
    <w:p w14:paraId="29DAEE90" w14:textId="77777777" w:rsidR="00C15F21" w:rsidRPr="00FD14AE" w:rsidRDefault="00C15F21" w:rsidP="00422CCC">
      <w:pPr>
        <w:pStyle w:val="Verso"/>
      </w:pPr>
      <w:r w:rsidRPr="00FD14AE">
        <w:t>Internet sites</w:t>
      </w:r>
    </w:p>
    <w:p w14:paraId="4EFEC44E" w14:textId="77777777" w:rsidR="00C15F21" w:rsidRPr="00FD14AE" w:rsidRDefault="00C15F21" w:rsidP="00422CCC">
      <w:pPr>
        <w:pStyle w:val="Verso"/>
      </w:pPr>
      <w:r>
        <w:t>© Australian Government of Australia 2017</w:t>
      </w:r>
    </w:p>
    <w:p w14:paraId="1EBDD4CE" w14:textId="77777777" w:rsidR="00C15F21" w:rsidRPr="00FD14AE" w:rsidRDefault="00C15F21" w:rsidP="00422CCC">
      <w:pPr>
        <w:pStyle w:val="Verso"/>
      </w:pPr>
      <w:r w:rsidRPr="00FD14AE">
        <w:t>This work is copyright. You may download, display, print and reproduce the whole</w:t>
      </w:r>
      <w:r>
        <w:t xml:space="preserve"> </w:t>
      </w:r>
      <w:r w:rsidRPr="00FD14AE">
        <w:t xml:space="preserve">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422CCC">
        <w:t>Copyright Act 1968</w:t>
      </w:r>
      <w:r w:rsidRPr="00FD14AE">
        <w:t xml:space="preserve"> or allowed by this copyright notice, all other rights are reserved and you are not allowed to reproduce the whole or any part of this work in any way (electronic or otherwise) without first being given the specific written permission from the </w:t>
      </w:r>
      <w:r>
        <w:t>Australian Government</w:t>
      </w:r>
      <w:r w:rsidRPr="00FD14AE">
        <w:t xml:space="preserve"> to do so. Requests and inquiries concerning reproduction and rights are to be sent to the Communication Branch, Department of Health, GPO Box 9848, Canberra ACT 2601, or via e-mail to </w:t>
      </w:r>
      <w:hyperlink r:id="rId13" w:history="1">
        <w:r w:rsidRPr="00422CCC">
          <w:t>copyright@health.gov.au</w:t>
        </w:r>
      </w:hyperlink>
      <w:r w:rsidRPr="00FD14AE">
        <w:t>.</w:t>
      </w:r>
    </w:p>
    <w:p w14:paraId="3639B680" w14:textId="77777777" w:rsidR="00671530" w:rsidRPr="00513268" w:rsidRDefault="00671530" w:rsidP="002B159E">
      <w:r w:rsidRPr="00513268">
        <w:br w:type="page"/>
      </w:r>
    </w:p>
    <w:bookmarkStart w:id="5" w:name="_Toc476115983" w:displacedByCustomXml="next"/>
    <w:bookmarkStart w:id="6" w:name="_Toc475449790" w:displacedByCustomXml="next"/>
    <w:bookmarkStart w:id="7" w:name="_Toc475527984" w:displacedByCustomXml="next"/>
    <w:bookmarkStart w:id="8" w:name="_Toc475542421" w:displacedByCustomXml="next"/>
    <w:bookmarkStart w:id="9" w:name="_Toc470084390" w:displacedByCustomXml="next"/>
    <w:bookmarkStart w:id="10" w:name="_Toc470093139" w:displacedByCustomXml="next"/>
    <w:bookmarkStart w:id="11" w:name="_Toc474237961" w:displacedByCustomXml="next"/>
    <w:sdt>
      <w:sdtPr>
        <w:rPr>
          <w:b w:val="0"/>
          <w:color w:val="auto"/>
          <w:sz w:val="22"/>
          <w:szCs w:val="24"/>
        </w:rPr>
        <w:id w:val="-1878842291"/>
        <w:docPartObj>
          <w:docPartGallery w:val="Table of Contents"/>
          <w:docPartUnique/>
        </w:docPartObj>
      </w:sdtPr>
      <w:sdtEndPr>
        <w:rPr>
          <w:bCs/>
          <w:noProof/>
        </w:rPr>
      </w:sdtEndPr>
      <w:sdtContent>
        <w:p w14:paraId="438402EA" w14:textId="45CA3E07" w:rsidR="00F14848" w:rsidRPr="00F14848" w:rsidRDefault="002C150A" w:rsidP="00F14848">
          <w:pPr>
            <w:pStyle w:val="Heading3"/>
            <w:rPr>
              <w:noProof/>
            </w:rPr>
          </w:pPr>
          <w:r w:rsidRPr="00F57621">
            <w:rPr>
              <w:rFonts w:eastAsiaTheme="majorEastAsia"/>
            </w:rPr>
            <w:t>Contents</w:t>
          </w:r>
          <w:bookmarkEnd w:id="8"/>
          <w:bookmarkEnd w:id="7"/>
          <w:bookmarkEnd w:id="6"/>
          <w:bookmarkEnd w:id="5"/>
          <w:r w:rsidRPr="00107B1A">
            <w:rPr>
              <w:szCs w:val="20"/>
            </w:rPr>
            <w:fldChar w:fldCharType="begin"/>
          </w:r>
          <w:r w:rsidRPr="00107B1A">
            <w:rPr>
              <w:szCs w:val="20"/>
            </w:rPr>
            <w:instrText xml:space="preserve"> TOC \o "1-3" \h \z \u </w:instrText>
          </w:r>
          <w:r w:rsidRPr="00107B1A">
            <w:rPr>
              <w:szCs w:val="20"/>
            </w:rPr>
            <w:fldChar w:fldCharType="separate"/>
          </w:r>
        </w:p>
        <w:p w14:paraId="3A709364" w14:textId="77777777" w:rsidR="00F14848" w:rsidRDefault="00227000">
          <w:pPr>
            <w:pStyle w:val="TOC2"/>
            <w:rPr>
              <w:rFonts w:eastAsiaTheme="minorEastAsia" w:cstheme="minorBidi"/>
              <w:b w:val="0"/>
              <w:sz w:val="22"/>
              <w:szCs w:val="22"/>
              <w:lang w:eastAsia="en-AU"/>
            </w:rPr>
          </w:pPr>
          <w:hyperlink w:anchor="_Toc476115984" w:history="1">
            <w:r w:rsidR="00F14848" w:rsidRPr="00D62C3C">
              <w:rPr>
                <w:rStyle w:val="Hyperlink"/>
              </w:rPr>
              <w:t>Implementation Plan for the Australian National Diabetes Strategy 2016–2020</w:t>
            </w:r>
            <w:r w:rsidR="00F14848">
              <w:rPr>
                <w:webHidden/>
              </w:rPr>
              <w:tab/>
            </w:r>
            <w:r w:rsidR="00F14848">
              <w:rPr>
                <w:webHidden/>
              </w:rPr>
              <w:fldChar w:fldCharType="begin"/>
            </w:r>
            <w:r w:rsidR="00F14848">
              <w:rPr>
                <w:webHidden/>
              </w:rPr>
              <w:instrText xml:space="preserve"> PAGEREF _Toc476115984 \h </w:instrText>
            </w:r>
            <w:r w:rsidR="00F14848">
              <w:rPr>
                <w:webHidden/>
              </w:rPr>
            </w:r>
            <w:r w:rsidR="00F14848">
              <w:rPr>
                <w:webHidden/>
              </w:rPr>
              <w:fldChar w:fldCharType="separate"/>
            </w:r>
            <w:r w:rsidR="002700D2">
              <w:rPr>
                <w:webHidden/>
              </w:rPr>
              <w:t>4</w:t>
            </w:r>
            <w:r w:rsidR="00F14848">
              <w:rPr>
                <w:webHidden/>
              </w:rPr>
              <w:fldChar w:fldCharType="end"/>
            </w:r>
          </w:hyperlink>
        </w:p>
        <w:p w14:paraId="0BD328A4" w14:textId="77777777" w:rsidR="00F14848" w:rsidRDefault="00227000">
          <w:pPr>
            <w:pStyle w:val="TOC3"/>
            <w:rPr>
              <w:rFonts w:eastAsiaTheme="minorEastAsia" w:cstheme="minorBidi"/>
              <w:noProof/>
              <w:szCs w:val="22"/>
              <w:lang w:eastAsia="en-AU"/>
            </w:rPr>
          </w:pPr>
          <w:hyperlink w:anchor="_Toc476115985" w:history="1">
            <w:r w:rsidR="00F14848" w:rsidRPr="00D62C3C">
              <w:rPr>
                <w:rStyle w:val="Hyperlink"/>
                <w:noProof/>
              </w:rPr>
              <w:t>About this Implementation Plan</w:t>
            </w:r>
            <w:r w:rsidR="00F14848">
              <w:rPr>
                <w:noProof/>
                <w:webHidden/>
              </w:rPr>
              <w:tab/>
            </w:r>
            <w:r w:rsidR="00F14848">
              <w:rPr>
                <w:noProof/>
                <w:webHidden/>
              </w:rPr>
              <w:fldChar w:fldCharType="begin"/>
            </w:r>
            <w:r w:rsidR="00F14848">
              <w:rPr>
                <w:noProof/>
                <w:webHidden/>
              </w:rPr>
              <w:instrText xml:space="preserve"> PAGEREF _Toc476115985 \h </w:instrText>
            </w:r>
            <w:r w:rsidR="00F14848">
              <w:rPr>
                <w:noProof/>
                <w:webHidden/>
              </w:rPr>
            </w:r>
            <w:r w:rsidR="00F14848">
              <w:rPr>
                <w:noProof/>
                <w:webHidden/>
              </w:rPr>
              <w:fldChar w:fldCharType="separate"/>
            </w:r>
            <w:r w:rsidR="002700D2">
              <w:rPr>
                <w:noProof/>
                <w:webHidden/>
              </w:rPr>
              <w:t>4</w:t>
            </w:r>
            <w:r w:rsidR="00F14848">
              <w:rPr>
                <w:noProof/>
                <w:webHidden/>
              </w:rPr>
              <w:fldChar w:fldCharType="end"/>
            </w:r>
          </w:hyperlink>
        </w:p>
        <w:p w14:paraId="3ECACFBB" w14:textId="77777777" w:rsidR="00F14848" w:rsidRDefault="00227000">
          <w:pPr>
            <w:pStyle w:val="TOC3"/>
            <w:rPr>
              <w:rFonts w:eastAsiaTheme="minorEastAsia" w:cstheme="minorBidi"/>
              <w:noProof/>
              <w:szCs w:val="22"/>
              <w:lang w:eastAsia="en-AU"/>
            </w:rPr>
          </w:pPr>
          <w:hyperlink w:anchor="_Toc476115986" w:history="1">
            <w:r w:rsidR="00F14848" w:rsidRPr="00D62C3C">
              <w:rPr>
                <w:rStyle w:val="Hyperlink"/>
                <w:noProof/>
              </w:rPr>
              <w:t>Using this Implementation Plan</w:t>
            </w:r>
            <w:r w:rsidR="00F14848">
              <w:rPr>
                <w:noProof/>
                <w:webHidden/>
              </w:rPr>
              <w:tab/>
            </w:r>
            <w:r w:rsidR="00F14848">
              <w:rPr>
                <w:noProof/>
                <w:webHidden/>
              </w:rPr>
              <w:fldChar w:fldCharType="begin"/>
            </w:r>
            <w:r w:rsidR="00F14848">
              <w:rPr>
                <w:noProof/>
                <w:webHidden/>
              </w:rPr>
              <w:instrText xml:space="preserve"> PAGEREF _Toc476115986 \h </w:instrText>
            </w:r>
            <w:r w:rsidR="00F14848">
              <w:rPr>
                <w:noProof/>
                <w:webHidden/>
              </w:rPr>
            </w:r>
            <w:r w:rsidR="00F14848">
              <w:rPr>
                <w:noProof/>
                <w:webHidden/>
              </w:rPr>
              <w:fldChar w:fldCharType="separate"/>
            </w:r>
            <w:r w:rsidR="002700D2">
              <w:rPr>
                <w:noProof/>
                <w:webHidden/>
              </w:rPr>
              <w:t>4</w:t>
            </w:r>
            <w:r w:rsidR="00F14848">
              <w:rPr>
                <w:noProof/>
                <w:webHidden/>
              </w:rPr>
              <w:fldChar w:fldCharType="end"/>
            </w:r>
          </w:hyperlink>
        </w:p>
        <w:p w14:paraId="058FFC99" w14:textId="77777777" w:rsidR="00F14848" w:rsidRDefault="00227000">
          <w:pPr>
            <w:pStyle w:val="TOC2"/>
            <w:rPr>
              <w:rFonts w:eastAsiaTheme="minorEastAsia" w:cstheme="minorBidi"/>
              <w:b w:val="0"/>
              <w:sz w:val="22"/>
              <w:szCs w:val="22"/>
              <w:lang w:eastAsia="en-AU"/>
            </w:rPr>
          </w:pPr>
          <w:hyperlink w:anchor="_Toc476115987" w:history="1">
            <w:r w:rsidR="00F14848" w:rsidRPr="00D62C3C">
              <w:rPr>
                <w:rStyle w:val="Hyperlink"/>
              </w:rPr>
              <w:t>Implementation of Goal 1: Prevent people developing type 2 diabetes</w:t>
            </w:r>
            <w:r w:rsidR="00F14848">
              <w:rPr>
                <w:webHidden/>
              </w:rPr>
              <w:tab/>
            </w:r>
            <w:r w:rsidR="00F14848">
              <w:rPr>
                <w:webHidden/>
              </w:rPr>
              <w:fldChar w:fldCharType="begin"/>
            </w:r>
            <w:r w:rsidR="00F14848">
              <w:rPr>
                <w:webHidden/>
              </w:rPr>
              <w:instrText xml:space="preserve"> PAGEREF _Toc476115987 \h </w:instrText>
            </w:r>
            <w:r w:rsidR="00F14848">
              <w:rPr>
                <w:webHidden/>
              </w:rPr>
            </w:r>
            <w:r w:rsidR="00F14848">
              <w:rPr>
                <w:webHidden/>
              </w:rPr>
              <w:fldChar w:fldCharType="separate"/>
            </w:r>
            <w:r w:rsidR="002700D2">
              <w:rPr>
                <w:webHidden/>
              </w:rPr>
              <w:t>6</w:t>
            </w:r>
            <w:r w:rsidR="00F14848">
              <w:rPr>
                <w:webHidden/>
              </w:rPr>
              <w:fldChar w:fldCharType="end"/>
            </w:r>
          </w:hyperlink>
        </w:p>
        <w:p w14:paraId="7FDA2DE1" w14:textId="77777777" w:rsidR="00F14848" w:rsidRDefault="00227000">
          <w:pPr>
            <w:pStyle w:val="TOC3"/>
            <w:rPr>
              <w:rFonts w:eastAsiaTheme="minorEastAsia" w:cstheme="minorBidi"/>
              <w:noProof/>
              <w:szCs w:val="22"/>
              <w:lang w:eastAsia="en-AU"/>
            </w:rPr>
          </w:pPr>
          <w:hyperlink w:anchor="_Toc476115988"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_Toc476115988 \h </w:instrText>
            </w:r>
            <w:r w:rsidR="00F14848">
              <w:rPr>
                <w:noProof/>
                <w:webHidden/>
              </w:rPr>
            </w:r>
            <w:r w:rsidR="00F14848">
              <w:rPr>
                <w:noProof/>
                <w:webHidden/>
              </w:rPr>
              <w:fldChar w:fldCharType="separate"/>
            </w:r>
            <w:r w:rsidR="002700D2">
              <w:rPr>
                <w:noProof/>
                <w:webHidden/>
              </w:rPr>
              <w:t>6</w:t>
            </w:r>
            <w:r w:rsidR="00F14848">
              <w:rPr>
                <w:noProof/>
                <w:webHidden/>
              </w:rPr>
              <w:fldChar w:fldCharType="end"/>
            </w:r>
          </w:hyperlink>
        </w:p>
        <w:p w14:paraId="701F08B2" w14:textId="77777777" w:rsidR="00F14848" w:rsidRDefault="00227000">
          <w:pPr>
            <w:pStyle w:val="TOC3"/>
            <w:rPr>
              <w:rFonts w:eastAsiaTheme="minorEastAsia" w:cstheme="minorBidi"/>
              <w:noProof/>
              <w:szCs w:val="22"/>
              <w:lang w:eastAsia="en-AU"/>
            </w:rPr>
          </w:pPr>
          <w:hyperlink w:anchor="_Toc476115989"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_Toc476115989 \h </w:instrText>
            </w:r>
            <w:r w:rsidR="00F14848">
              <w:rPr>
                <w:noProof/>
                <w:webHidden/>
              </w:rPr>
            </w:r>
            <w:r w:rsidR="00F14848">
              <w:rPr>
                <w:noProof/>
                <w:webHidden/>
              </w:rPr>
              <w:fldChar w:fldCharType="separate"/>
            </w:r>
            <w:r w:rsidR="002700D2">
              <w:rPr>
                <w:noProof/>
                <w:webHidden/>
              </w:rPr>
              <w:t>6</w:t>
            </w:r>
            <w:r w:rsidR="00F14848">
              <w:rPr>
                <w:noProof/>
                <w:webHidden/>
              </w:rPr>
              <w:fldChar w:fldCharType="end"/>
            </w:r>
          </w:hyperlink>
        </w:p>
        <w:p w14:paraId="719D8D85" w14:textId="77777777" w:rsidR="00F14848" w:rsidRDefault="00227000">
          <w:pPr>
            <w:pStyle w:val="TOC3"/>
            <w:rPr>
              <w:rFonts w:eastAsiaTheme="minorEastAsia" w:cstheme="minorBidi"/>
              <w:noProof/>
              <w:szCs w:val="22"/>
              <w:lang w:eastAsia="en-AU"/>
            </w:rPr>
          </w:pPr>
          <w:hyperlink w:anchor="_Toc476115990"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_Toc476115990 \h </w:instrText>
            </w:r>
            <w:r w:rsidR="00F14848">
              <w:rPr>
                <w:noProof/>
                <w:webHidden/>
              </w:rPr>
            </w:r>
            <w:r w:rsidR="00F14848">
              <w:rPr>
                <w:noProof/>
                <w:webHidden/>
              </w:rPr>
              <w:fldChar w:fldCharType="separate"/>
            </w:r>
            <w:r w:rsidR="002700D2">
              <w:rPr>
                <w:noProof/>
                <w:webHidden/>
              </w:rPr>
              <w:t>7</w:t>
            </w:r>
            <w:r w:rsidR="00F14848">
              <w:rPr>
                <w:noProof/>
                <w:webHidden/>
              </w:rPr>
              <w:fldChar w:fldCharType="end"/>
            </w:r>
          </w:hyperlink>
        </w:p>
        <w:p w14:paraId="444B2712" w14:textId="77777777" w:rsidR="00F14848" w:rsidRDefault="00227000">
          <w:pPr>
            <w:pStyle w:val="TOC3"/>
            <w:rPr>
              <w:rFonts w:eastAsiaTheme="minorEastAsia" w:cstheme="minorBidi"/>
              <w:noProof/>
              <w:szCs w:val="22"/>
              <w:lang w:eastAsia="en-AU"/>
            </w:rPr>
          </w:pPr>
          <w:hyperlink w:anchor="_Toc476115991"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_Toc476115991 \h </w:instrText>
            </w:r>
            <w:r w:rsidR="00F14848">
              <w:rPr>
                <w:noProof/>
                <w:webHidden/>
              </w:rPr>
            </w:r>
            <w:r w:rsidR="00F14848">
              <w:rPr>
                <w:noProof/>
                <w:webHidden/>
              </w:rPr>
              <w:fldChar w:fldCharType="separate"/>
            </w:r>
            <w:r w:rsidR="002700D2">
              <w:rPr>
                <w:noProof/>
                <w:webHidden/>
              </w:rPr>
              <w:t>8</w:t>
            </w:r>
            <w:r w:rsidR="00F14848">
              <w:rPr>
                <w:noProof/>
                <w:webHidden/>
              </w:rPr>
              <w:fldChar w:fldCharType="end"/>
            </w:r>
          </w:hyperlink>
        </w:p>
        <w:p w14:paraId="1226ABD8" w14:textId="77777777" w:rsidR="00F14848" w:rsidRDefault="00227000">
          <w:pPr>
            <w:pStyle w:val="TOC3"/>
            <w:rPr>
              <w:rFonts w:eastAsiaTheme="minorEastAsia" w:cstheme="minorBidi"/>
              <w:noProof/>
              <w:szCs w:val="22"/>
              <w:lang w:eastAsia="en-AU"/>
            </w:rPr>
          </w:pPr>
          <w:hyperlink w:anchor="_Toc476115992"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_Toc476115992 \h </w:instrText>
            </w:r>
            <w:r w:rsidR="00F14848">
              <w:rPr>
                <w:noProof/>
                <w:webHidden/>
              </w:rPr>
            </w:r>
            <w:r w:rsidR="00F14848">
              <w:rPr>
                <w:noProof/>
                <w:webHidden/>
              </w:rPr>
              <w:fldChar w:fldCharType="separate"/>
            </w:r>
            <w:r w:rsidR="002700D2">
              <w:rPr>
                <w:noProof/>
                <w:webHidden/>
              </w:rPr>
              <w:t>9</w:t>
            </w:r>
            <w:r w:rsidR="00F14848">
              <w:rPr>
                <w:noProof/>
                <w:webHidden/>
              </w:rPr>
              <w:fldChar w:fldCharType="end"/>
            </w:r>
          </w:hyperlink>
        </w:p>
        <w:p w14:paraId="709B29D3" w14:textId="77777777" w:rsidR="00F14848" w:rsidRDefault="00227000">
          <w:pPr>
            <w:pStyle w:val="TOC2"/>
            <w:rPr>
              <w:rFonts w:eastAsiaTheme="minorEastAsia" w:cstheme="minorBidi"/>
              <w:b w:val="0"/>
              <w:sz w:val="22"/>
              <w:szCs w:val="22"/>
              <w:lang w:eastAsia="en-AU"/>
            </w:rPr>
          </w:pPr>
          <w:hyperlink w:anchor="_Toc476115993" w:history="1">
            <w:r w:rsidR="00F14848" w:rsidRPr="00D62C3C">
              <w:rPr>
                <w:rStyle w:val="Hyperlink"/>
              </w:rPr>
              <w:t>Implementation of Goal 2: Promote awareness and earlier detection of type 1 and type 2 diabetes</w:t>
            </w:r>
            <w:r w:rsidR="00F14848">
              <w:rPr>
                <w:webHidden/>
              </w:rPr>
              <w:tab/>
            </w:r>
            <w:r w:rsidR="00F14848">
              <w:rPr>
                <w:webHidden/>
              </w:rPr>
              <w:fldChar w:fldCharType="begin"/>
            </w:r>
            <w:r w:rsidR="00F14848">
              <w:rPr>
                <w:webHidden/>
              </w:rPr>
              <w:instrText xml:space="preserve"> PAGEREF _Toc476115993 \h </w:instrText>
            </w:r>
            <w:r w:rsidR="00F14848">
              <w:rPr>
                <w:webHidden/>
              </w:rPr>
            </w:r>
            <w:r w:rsidR="00F14848">
              <w:rPr>
                <w:webHidden/>
              </w:rPr>
              <w:fldChar w:fldCharType="separate"/>
            </w:r>
            <w:r w:rsidR="002700D2">
              <w:rPr>
                <w:webHidden/>
              </w:rPr>
              <w:t>11</w:t>
            </w:r>
            <w:r w:rsidR="00F14848">
              <w:rPr>
                <w:webHidden/>
              </w:rPr>
              <w:fldChar w:fldCharType="end"/>
            </w:r>
          </w:hyperlink>
        </w:p>
        <w:p w14:paraId="0BA071E0" w14:textId="77777777" w:rsidR="00F14848" w:rsidRDefault="00227000">
          <w:pPr>
            <w:pStyle w:val="TOC3"/>
            <w:rPr>
              <w:rFonts w:eastAsiaTheme="minorEastAsia" w:cstheme="minorBidi"/>
              <w:noProof/>
              <w:szCs w:val="22"/>
              <w:lang w:eastAsia="en-AU"/>
            </w:rPr>
          </w:pPr>
          <w:hyperlink w:anchor="_Toc476115994"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_Toc476115994 \h </w:instrText>
            </w:r>
            <w:r w:rsidR="00F14848">
              <w:rPr>
                <w:noProof/>
                <w:webHidden/>
              </w:rPr>
            </w:r>
            <w:r w:rsidR="00F14848">
              <w:rPr>
                <w:noProof/>
                <w:webHidden/>
              </w:rPr>
              <w:fldChar w:fldCharType="separate"/>
            </w:r>
            <w:r w:rsidR="002700D2">
              <w:rPr>
                <w:noProof/>
                <w:webHidden/>
              </w:rPr>
              <w:t>11</w:t>
            </w:r>
            <w:r w:rsidR="00F14848">
              <w:rPr>
                <w:noProof/>
                <w:webHidden/>
              </w:rPr>
              <w:fldChar w:fldCharType="end"/>
            </w:r>
          </w:hyperlink>
        </w:p>
        <w:p w14:paraId="253D5958" w14:textId="77777777" w:rsidR="00F14848" w:rsidRDefault="00227000">
          <w:pPr>
            <w:pStyle w:val="TOC3"/>
            <w:rPr>
              <w:rFonts w:eastAsiaTheme="minorEastAsia" w:cstheme="minorBidi"/>
              <w:noProof/>
              <w:szCs w:val="22"/>
              <w:lang w:eastAsia="en-AU"/>
            </w:rPr>
          </w:pPr>
          <w:hyperlink w:anchor="_Toc476115995"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_Toc476115995 \h </w:instrText>
            </w:r>
            <w:r w:rsidR="00F14848">
              <w:rPr>
                <w:noProof/>
                <w:webHidden/>
              </w:rPr>
            </w:r>
            <w:r w:rsidR="00F14848">
              <w:rPr>
                <w:noProof/>
                <w:webHidden/>
              </w:rPr>
              <w:fldChar w:fldCharType="separate"/>
            </w:r>
            <w:r w:rsidR="002700D2">
              <w:rPr>
                <w:noProof/>
                <w:webHidden/>
              </w:rPr>
              <w:t>11</w:t>
            </w:r>
            <w:r w:rsidR="00F14848">
              <w:rPr>
                <w:noProof/>
                <w:webHidden/>
              </w:rPr>
              <w:fldChar w:fldCharType="end"/>
            </w:r>
          </w:hyperlink>
        </w:p>
        <w:p w14:paraId="3D995CEF" w14:textId="77777777" w:rsidR="00F14848" w:rsidRDefault="00227000">
          <w:pPr>
            <w:pStyle w:val="TOC3"/>
            <w:rPr>
              <w:rFonts w:eastAsiaTheme="minorEastAsia" w:cstheme="minorBidi"/>
              <w:noProof/>
              <w:szCs w:val="22"/>
              <w:lang w:eastAsia="en-AU"/>
            </w:rPr>
          </w:pPr>
          <w:hyperlink w:anchor="_Toc476115996"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_Toc476115996 \h </w:instrText>
            </w:r>
            <w:r w:rsidR="00F14848">
              <w:rPr>
                <w:noProof/>
                <w:webHidden/>
              </w:rPr>
            </w:r>
            <w:r w:rsidR="00F14848">
              <w:rPr>
                <w:noProof/>
                <w:webHidden/>
              </w:rPr>
              <w:fldChar w:fldCharType="separate"/>
            </w:r>
            <w:r w:rsidR="002700D2">
              <w:rPr>
                <w:noProof/>
                <w:webHidden/>
              </w:rPr>
              <w:t>12</w:t>
            </w:r>
            <w:r w:rsidR="00F14848">
              <w:rPr>
                <w:noProof/>
                <w:webHidden/>
              </w:rPr>
              <w:fldChar w:fldCharType="end"/>
            </w:r>
          </w:hyperlink>
        </w:p>
        <w:p w14:paraId="3F8F201B" w14:textId="77777777" w:rsidR="00F14848" w:rsidRDefault="00227000">
          <w:pPr>
            <w:pStyle w:val="TOC3"/>
            <w:rPr>
              <w:rFonts w:eastAsiaTheme="minorEastAsia" w:cstheme="minorBidi"/>
              <w:noProof/>
              <w:szCs w:val="22"/>
              <w:lang w:eastAsia="en-AU"/>
            </w:rPr>
          </w:pPr>
          <w:hyperlink w:anchor="_Toc476115997"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_Toc476115997 \h </w:instrText>
            </w:r>
            <w:r w:rsidR="00F14848">
              <w:rPr>
                <w:noProof/>
                <w:webHidden/>
              </w:rPr>
            </w:r>
            <w:r w:rsidR="00F14848">
              <w:rPr>
                <w:noProof/>
                <w:webHidden/>
              </w:rPr>
              <w:fldChar w:fldCharType="separate"/>
            </w:r>
            <w:r w:rsidR="002700D2">
              <w:rPr>
                <w:noProof/>
                <w:webHidden/>
              </w:rPr>
              <w:t>13</w:t>
            </w:r>
            <w:r w:rsidR="00F14848">
              <w:rPr>
                <w:noProof/>
                <w:webHidden/>
              </w:rPr>
              <w:fldChar w:fldCharType="end"/>
            </w:r>
          </w:hyperlink>
        </w:p>
        <w:p w14:paraId="70CF7922" w14:textId="77777777" w:rsidR="00F14848" w:rsidRDefault="00227000">
          <w:pPr>
            <w:pStyle w:val="TOC3"/>
            <w:rPr>
              <w:rFonts w:eastAsiaTheme="minorEastAsia" w:cstheme="minorBidi"/>
              <w:noProof/>
              <w:szCs w:val="22"/>
              <w:lang w:eastAsia="en-AU"/>
            </w:rPr>
          </w:pPr>
          <w:hyperlink w:anchor="_Toc476115998"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_Toc476115998 \h </w:instrText>
            </w:r>
            <w:r w:rsidR="00F14848">
              <w:rPr>
                <w:noProof/>
                <w:webHidden/>
              </w:rPr>
            </w:r>
            <w:r w:rsidR="00F14848">
              <w:rPr>
                <w:noProof/>
                <w:webHidden/>
              </w:rPr>
              <w:fldChar w:fldCharType="separate"/>
            </w:r>
            <w:r w:rsidR="002700D2">
              <w:rPr>
                <w:noProof/>
                <w:webHidden/>
              </w:rPr>
              <w:t>14</w:t>
            </w:r>
            <w:r w:rsidR="00F14848">
              <w:rPr>
                <w:noProof/>
                <w:webHidden/>
              </w:rPr>
              <w:fldChar w:fldCharType="end"/>
            </w:r>
          </w:hyperlink>
        </w:p>
        <w:p w14:paraId="6266F892" w14:textId="7ABA7C43" w:rsidR="00F14848" w:rsidRDefault="00227000">
          <w:pPr>
            <w:pStyle w:val="TOC2"/>
            <w:rPr>
              <w:rFonts w:eastAsiaTheme="minorEastAsia" w:cstheme="minorBidi"/>
              <w:b w:val="0"/>
              <w:sz w:val="22"/>
              <w:szCs w:val="22"/>
              <w:lang w:eastAsia="en-AU"/>
            </w:rPr>
          </w:pPr>
          <w:hyperlink w:anchor="_Toc476115999" w:history="1">
            <w:r w:rsidR="00F14848" w:rsidRPr="00D62C3C">
              <w:rPr>
                <w:rStyle w:val="Hyperlink"/>
              </w:rPr>
              <w:t xml:space="preserve">Implementation of Goal 3: Reduce the occurrence of diabetes-related complications and improve quality of </w:t>
            </w:r>
            <w:r w:rsidR="00F14848">
              <w:rPr>
                <w:rStyle w:val="Hyperlink"/>
              </w:rPr>
              <w:br/>
            </w:r>
            <w:r w:rsidR="00F14848" w:rsidRPr="00D62C3C">
              <w:rPr>
                <w:rStyle w:val="Hyperlink"/>
              </w:rPr>
              <w:t>life among people with diabetes</w:t>
            </w:r>
            <w:r w:rsidR="00F14848">
              <w:rPr>
                <w:webHidden/>
              </w:rPr>
              <w:tab/>
            </w:r>
            <w:r w:rsidR="00F14848">
              <w:rPr>
                <w:webHidden/>
              </w:rPr>
              <w:fldChar w:fldCharType="begin"/>
            </w:r>
            <w:r w:rsidR="00F14848">
              <w:rPr>
                <w:webHidden/>
              </w:rPr>
              <w:instrText xml:space="preserve"> PAGEREF _Toc476115999 \h </w:instrText>
            </w:r>
            <w:r w:rsidR="00F14848">
              <w:rPr>
                <w:webHidden/>
              </w:rPr>
            </w:r>
            <w:r w:rsidR="00F14848">
              <w:rPr>
                <w:webHidden/>
              </w:rPr>
              <w:fldChar w:fldCharType="separate"/>
            </w:r>
            <w:r w:rsidR="002700D2">
              <w:rPr>
                <w:webHidden/>
              </w:rPr>
              <w:t>15</w:t>
            </w:r>
            <w:r w:rsidR="00F14848">
              <w:rPr>
                <w:webHidden/>
              </w:rPr>
              <w:fldChar w:fldCharType="end"/>
            </w:r>
          </w:hyperlink>
        </w:p>
        <w:p w14:paraId="235AF68C" w14:textId="77777777" w:rsidR="00F14848" w:rsidRDefault="00227000">
          <w:pPr>
            <w:pStyle w:val="TOC3"/>
            <w:rPr>
              <w:rFonts w:eastAsiaTheme="minorEastAsia" w:cstheme="minorBidi"/>
              <w:noProof/>
              <w:szCs w:val="22"/>
              <w:lang w:eastAsia="en-AU"/>
            </w:rPr>
          </w:pPr>
          <w:hyperlink w:anchor="_Toc476116000"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_Toc476116000 \h </w:instrText>
            </w:r>
            <w:r w:rsidR="00F14848">
              <w:rPr>
                <w:noProof/>
                <w:webHidden/>
              </w:rPr>
            </w:r>
            <w:r w:rsidR="00F14848">
              <w:rPr>
                <w:noProof/>
                <w:webHidden/>
              </w:rPr>
              <w:fldChar w:fldCharType="separate"/>
            </w:r>
            <w:r w:rsidR="002700D2">
              <w:rPr>
                <w:noProof/>
                <w:webHidden/>
              </w:rPr>
              <w:t>15</w:t>
            </w:r>
            <w:r w:rsidR="00F14848">
              <w:rPr>
                <w:noProof/>
                <w:webHidden/>
              </w:rPr>
              <w:fldChar w:fldCharType="end"/>
            </w:r>
          </w:hyperlink>
        </w:p>
        <w:p w14:paraId="73B115D9" w14:textId="77777777" w:rsidR="00F14848" w:rsidRDefault="00227000">
          <w:pPr>
            <w:pStyle w:val="TOC3"/>
            <w:rPr>
              <w:rFonts w:eastAsiaTheme="minorEastAsia" w:cstheme="minorBidi"/>
              <w:noProof/>
              <w:szCs w:val="22"/>
              <w:lang w:eastAsia="en-AU"/>
            </w:rPr>
          </w:pPr>
          <w:hyperlink w:anchor="_Toc476116001"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_Toc476116001 \h </w:instrText>
            </w:r>
            <w:r w:rsidR="00F14848">
              <w:rPr>
                <w:noProof/>
                <w:webHidden/>
              </w:rPr>
            </w:r>
            <w:r w:rsidR="00F14848">
              <w:rPr>
                <w:noProof/>
                <w:webHidden/>
              </w:rPr>
              <w:fldChar w:fldCharType="separate"/>
            </w:r>
            <w:r w:rsidR="002700D2">
              <w:rPr>
                <w:noProof/>
                <w:webHidden/>
              </w:rPr>
              <w:t>15</w:t>
            </w:r>
            <w:r w:rsidR="00F14848">
              <w:rPr>
                <w:noProof/>
                <w:webHidden/>
              </w:rPr>
              <w:fldChar w:fldCharType="end"/>
            </w:r>
          </w:hyperlink>
        </w:p>
        <w:p w14:paraId="6BA0207D" w14:textId="77777777" w:rsidR="00F14848" w:rsidRDefault="00227000">
          <w:pPr>
            <w:pStyle w:val="TOC3"/>
            <w:rPr>
              <w:rFonts w:eastAsiaTheme="minorEastAsia" w:cstheme="minorBidi"/>
              <w:noProof/>
              <w:szCs w:val="22"/>
              <w:lang w:eastAsia="en-AU"/>
            </w:rPr>
          </w:pPr>
          <w:hyperlink w:anchor="_Toc476116002"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_Toc476116002 \h </w:instrText>
            </w:r>
            <w:r w:rsidR="00F14848">
              <w:rPr>
                <w:noProof/>
                <w:webHidden/>
              </w:rPr>
            </w:r>
            <w:r w:rsidR="00F14848">
              <w:rPr>
                <w:noProof/>
                <w:webHidden/>
              </w:rPr>
              <w:fldChar w:fldCharType="separate"/>
            </w:r>
            <w:r w:rsidR="002700D2">
              <w:rPr>
                <w:noProof/>
                <w:webHidden/>
              </w:rPr>
              <w:t>16</w:t>
            </w:r>
            <w:r w:rsidR="00F14848">
              <w:rPr>
                <w:noProof/>
                <w:webHidden/>
              </w:rPr>
              <w:fldChar w:fldCharType="end"/>
            </w:r>
          </w:hyperlink>
        </w:p>
        <w:p w14:paraId="790B4295" w14:textId="77777777" w:rsidR="00F14848" w:rsidRDefault="00227000">
          <w:pPr>
            <w:pStyle w:val="TOC3"/>
            <w:rPr>
              <w:rFonts w:eastAsiaTheme="minorEastAsia" w:cstheme="minorBidi"/>
              <w:noProof/>
              <w:szCs w:val="22"/>
              <w:lang w:eastAsia="en-AU"/>
            </w:rPr>
          </w:pPr>
          <w:hyperlink w:anchor="_Toc476116003"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_Toc476116003 \h </w:instrText>
            </w:r>
            <w:r w:rsidR="00F14848">
              <w:rPr>
                <w:noProof/>
                <w:webHidden/>
              </w:rPr>
            </w:r>
            <w:r w:rsidR="00F14848">
              <w:rPr>
                <w:noProof/>
                <w:webHidden/>
              </w:rPr>
              <w:fldChar w:fldCharType="separate"/>
            </w:r>
            <w:r w:rsidR="002700D2">
              <w:rPr>
                <w:noProof/>
                <w:webHidden/>
              </w:rPr>
              <w:t>17</w:t>
            </w:r>
            <w:r w:rsidR="00F14848">
              <w:rPr>
                <w:noProof/>
                <w:webHidden/>
              </w:rPr>
              <w:fldChar w:fldCharType="end"/>
            </w:r>
          </w:hyperlink>
        </w:p>
        <w:p w14:paraId="400652FA" w14:textId="77777777" w:rsidR="00F14848" w:rsidRDefault="00227000">
          <w:pPr>
            <w:pStyle w:val="TOC3"/>
            <w:rPr>
              <w:rFonts w:eastAsiaTheme="minorEastAsia" w:cstheme="minorBidi"/>
              <w:noProof/>
              <w:szCs w:val="22"/>
              <w:lang w:eastAsia="en-AU"/>
            </w:rPr>
          </w:pPr>
          <w:hyperlink w:anchor="_Toc476116004"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_Toc476116004 \h </w:instrText>
            </w:r>
            <w:r w:rsidR="00F14848">
              <w:rPr>
                <w:noProof/>
                <w:webHidden/>
              </w:rPr>
            </w:r>
            <w:r w:rsidR="00F14848">
              <w:rPr>
                <w:noProof/>
                <w:webHidden/>
              </w:rPr>
              <w:fldChar w:fldCharType="separate"/>
            </w:r>
            <w:r w:rsidR="002700D2">
              <w:rPr>
                <w:noProof/>
                <w:webHidden/>
              </w:rPr>
              <w:t>18</w:t>
            </w:r>
            <w:r w:rsidR="00F14848">
              <w:rPr>
                <w:noProof/>
                <w:webHidden/>
              </w:rPr>
              <w:fldChar w:fldCharType="end"/>
            </w:r>
          </w:hyperlink>
        </w:p>
        <w:p w14:paraId="4DAA1C9B" w14:textId="77777777" w:rsidR="00F14848" w:rsidRDefault="00227000">
          <w:pPr>
            <w:pStyle w:val="TOC2"/>
            <w:rPr>
              <w:rFonts w:eastAsiaTheme="minorEastAsia" w:cstheme="minorBidi"/>
              <w:b w:val="0"/>
              <w:sz w:val="22"/>
              <w:szCs w:val="22"/>
              <w:lang w:eastAsia="en-AU"/>
            </w:rPr>
          </w:pPr>
          <w:hyperlink w:anchor="_Toc476116005" w:history="1">
            <w:r w:rsidR="00F14848" w:rsidRPr="00D62C3C">
              <w:rPr>
                <w:rStyle w:val="Hyperlink"/>
              </w:rPr>
              <w:t>Implementation of Goal 4: Reduce the impact of pre-existing and gestational diabetes in pregnancy</w:t>
            </w:r>
            <w:r w:rsidR="00F14848">
              <w:rPr>
                <w:webHidden/>
              </w:rPr>
              <w:tab/>
            </w:r>
            <w:r w:rsidR="00F14848">
              <w:rPr>
                <w:webHidden/>
              </w:rPr>
              <w:fldChar w:fldCharType="begin"/>
            </w:r>
            <w:r w:rsidR="00F14848">
              <w:rPr>
                <w:webHidden/>
              </w:rPr>
              <w:instrText xml:space="preserve"> PAGEREF _Toc476116005 \h </w:instrText>
            </w:r>
            <w:r w:rsidR="00F14848">
              <w:rPr>
                <w:webHidden/>
              </w:rPr>
            </w:r>
            <w:r w:rsidR="00F14848">
              <w:rPr>
                <w:webHidden/>
              </w:rPr>
              <w:fldChar w:fldCharType="separate"/>
            </w:r>
            <w:r w:rsidR="002700D2">
              <w:rPr>
                <w:webHidden/>
              </w:rPr>
              <w:t>20</w:t>
            </w:r>
            <w:r w:rsidR="00F14848">
              <w:rPr>
                <w:webHidden/>
              </w:rPr>
              <w:fldChar w:fldCharType="end"/>
            </w:r>
          </w:hyperlink>
        </w:p>
        <w:p w14:paraId="121853B5" w14:textId="77777777" w:rsidR="00F14848" w:rsidRDefault="00227000">
          <w:pPr>
            <w:pStyle w:val="TOC3"/>
            <w:rPr>
              <w:rFonts w:eastAsiaTheme="minorEastAsia" w:cstheme="minorBidi"/>
              <w:noProof/>
              <w:szCs w:val="22"/>
              <w:lang w:eastAsia="en-AU"/>
            </w:rPr>
          </w:pPr>
          <w:hyperlink w:anchor="_Toc476116006"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_Toc476116006 \h </w:instrText>
            </w:r>
            <w:r w:rsidR="00F14848">
              <w:rPr>
                <w:noProof/>
                <w:webHidden/>
              </w:rPr>
            </w:r>
            <w:r w:rsidR="00F14848">
              <w:rPr>
                <w:noProof/>
                <w:webHidden/>
              </w:rPr>
              <w:fldChar w:fldCharType="separate"/>
            </w:r>
            <w:r w:rsidR="002700D2">
              <w:rPr>
                <w:noProof/>
                <w:webHidden/>
              </w:rPr>
              <w:t>20</w:t>
            </w:r>
            <w:r w:rsidR="00F14848">
              <w:rPr>
                <w:noProof/>
                <w:webHidden/>
              </w:rPr>
              <w:fldChar w:fldCharType="end"/>
            </w:r>
          </w:hyperlink>
        </w:p>
        <w:p w14:paraId="4A5001B9" w14:textId="77777777" w:rsidR="00F14848" w:rsidRDefault="00227000">
          <w:pPr>
            <w:pStyle w:val="TOC3"/>
            <w:rPr>
              <w:rFonts w:eastAsiaTheme="minorEastAsia" w:cstheme="minorBidi"/>
              <w:noProof/>
              <w:szCs w:val="22"/>
              <w:lang w:eastAsia="en-AU"/>
            </w:rPr>
          </w:pPr>
          <w:hyperlink w:anchor="_Toc476116007"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_Toc476116007 \h </w:instrText>
            </w:r>
            <w:r w:rsidR="00F14848">
              <w:rPr>
                <w:noProof/>
                <w:webHidden/>
              </w:rPr>
            </w:r>
            <w:r w:rsidR="00F14848">
              <w:rPr>
                <w:noProof/>
                <w:webHidden/>
              </w:rPr>
              <w:fldChar w:fldCharType="separate"/>
            </w:r>
            <w:r w:rsidR="002700D2">
              <w:rPr>
                <w:noProof/>
                <w:webHidden/>
              </w:rPr>
              <w:t>20</w:t>
            </w:r>
            <w:r w:rsidR="00F14848">
              <w:rPr>
                <w:noProof/>
                <w:webHidden/>
              </w:rPr>
              <w:fldChar w:fldCharType="end"/>
            </w:r>
          </w:hyperlink>
        </w:p>
        <w:p w14:paraId="7A5EEE2B" w14:textId="77777777" w:rsidR="00F14848" w:rsidRDefault="00227000">
          <w:pPr>
            <w:pStyle w:val="TOC3"/>
            <w:rPr>
              <w:rFonts w:eastAsiaTheme="minorEastAsia" w:cstheme="minorBidi"/>
              <w:noProof/>
              <w:szCs w:val="22"/>
              <w:lang w:eastAsia="en-AU"/>
            </w:rPr>
          </w:pPr>
          <w:hyperlink w:anchor="_Toc476116008"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_Toc476116008 \h </w:instrText>
            </w:r>
            <w:r w:rsidR="00F14848">
              <w:rPr>
                <w:noProof/>
                <w:webHidden/>
              </w:rPr>
            </w:r>
            <w:r w:rsidR="00F14848">
              <w:rPr>
                <w:noProof/>
                <w:webHidden/>
              </w:rPr>
              <w:fldChar w:fldCharType="separate"/>
            </w:r>
            <w:r w:rsidR="002700D2">
              <w:rPr>
                <w:noProof/>
                <w:webHidden/>
              </w:rPr>
              <w:t>21</w:t>
            </w:r>
            <w:r w:rsidR="00F14848">
              <w:rPr>
                <w:noProof/>
                <w:webHidden/>
              </w:rPr>
              <w:fldChar w:fldCharType="end"/>
            </w:r>
          </w:hyperlink>
        </w:p>
        <w:p w14:paraId="26E3F144" w14:textId="77777777" w:rsidR="00F14848" w:rsidRDefault="00227000">
          <w:pPr>
            <w:pStyle w:val="TOC3"/>
            <w:rPr>
              <w:rFonts w:eastAsiaTheme="minorEastAsia" w:cstheme="minorBidi"/>
              <w:noProof/>
              <w:szCs w:val="22"/>
              <w:lang w:eastAsia="en-AU"/>
            </w:rPr>
          </w:pPr>
          <w:hyperlink w:anchor="_Toc476116009"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_Toc476116009 \h </w:instrText>
            </w:r>
            <w:r w:rsidR="00F14848">
              <w:rPr>
                <w:noProof/>
                <w:webHidden/>
              </w:rPr>
            </w:r>
            <w:r w:rsidR="00F14848">
              <w:rPr>
                <w:noProof/>
                <w:webHidden/>
              </w:rPr>
              <w:fldChar w:fldCharType="separate"/>
            </w:r>
            <w:r w:rsidR="002700D2">
              <w:rPr>
                <w:noProof/>
                <w:webHidden/>
              </w:rPr>
              <w:t>22</w:t>
            </w:r>
            <w:r w:rsidR="00F14848">
              <w:rPr>
                <w:noProof/>
                <w:webHidden/>
              </w:rPr>
              <w:fldChar w:fldCharType="end"/>
            </w:r>
          </w:hyperlink>
        </w:p>
        <w:p w14:paraId="11AB8B1B" w14:textId="77777777" w:rsidR="00F14848" w:rsidRDefault="00227000">
          <w:pPr>
            <w:pStyle w:val="TOC3"/>
            <w:rPr>
              <w:rFonts w:eastAsiaTheme="minorEastAsia" w:cstheme="minorBidi"/>
              <w:noProof/>
              <w:szCs w:val="22"/>
              <w:lang w:eastAsia="en-AU"/>
            </w:rPr>
          </w:pPr>
          <w:hyperlink w:anchor="_Toc476116010"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_Toc476116010 \h </w:instrText>
            </w:r>
            <w:r w:rsidR="00F14848">
              <w:rPr>
                <w:noProof/>
                <w:webHidden/>
              </w:rPr>
            </w:r>
            <w:r w:rsidR="00F14848">
              <w:rPr>
                <w:noProof/>
                <w:webHidden/>
              </w:rPr>
              <w:fldChar w:fldCharType="separate"/>
            </w:r>
            <w:r w:rsidR="002700D2">
              <w:rPr>
                <w:noProof/>
                <w:webHidden/>
              </w:rPr>
              <w:t>22</w:t>
            </w:r>
            <w:r w:rsidR="00F14848">
              <w:rPr>
                <w:noProof/>
                <w:webHidden/>
              </w:rPr>
              <w:fldChar w:fldCharType="end"/>
            </w:r>
          </w:hyperlink>
        </w:p>
        <w:p w14:paraId="7D0456A2" w14:textId="5F3E21DB" w:rsidR="00F14848" w:rsidRDefault="00227000">
          <w:pPr>
            <w:pStyle w:val="TOC2"/>
            <w:rPr>
              <w:rFonts w:eastAsiaTheme="minorEastAsia" w:cstheme="minorBidi"/>
              <w:b w:val="0"/>
              <w:sz w:val="22"/>
              <w:szCs w:val="22"/>
              <w:lang w:eastAsia="en-AU"/>
            </w:rPr>
          </w:pPr>
          <w:hyperlink w:anchor="_Toc476116011" w:history="1">
            <w:r w:rsidR="00F14848" w:rsidRPr="00D62C3C">
              <w:rPr>
                <w:rStyle w:val="Hyperlink"/>
              </w:rPr>
              <w:t xml:space="preserve">Implementation of Goal 5: Reduce the impact of diabetes among Aboriginal and Torres Strait Islander </w:t>
            </w:r>
            <w:r w:rsidR="00F14848">
              <w:rPr>
                <w:rStyle w:val="Hyperlink"/>
              </w:rPr>
              <w:br/>
            </w:r>
            <w:r w:rsidR="00F14848" w:rsidRPr="00D62C3C">
              <w:rPr>
                <w:rStyle w:val="Hyperlink"/>
              </w:rPr>
              <w:t>peoples</w:t>
            </w:r>
            <w:r w:rsidR="00F14848">
              <w:rPr>
                <w:webHidden/>
              </w:rPr>
              <w:tab/>
            </w:r>
            <w:r w:rsidR="00F14848">
              <w:rPr>
                <w:webHidden/>
              </w:rPr>
              <w:fldChar w:fldCharType="begin"/>
            </w:r>
            <w:r w:rsidR="00F14848">
              <w:rPr>
                <w:webHidden/>
              </w:rPr>
              <w:instrText xml:space="preserve"> PAGEREF _Toc476116011 \h </w:instrText>
            </w:r>
            <w:r w:rsidR="00F14848">
              <w:rPr>
                <w:webHidden/>
              </w:rPr>
            </w:r>
            <w:r w:rsidR="00F14848">
              <w:rPr>
                <w:webHidden/>
              </w:rPr>
              <w:fldChar w:fldCharType="separate"/>
            </w:r>
            <w:r w:rsidR="002700D2">
              <w:rPr>
                <w:webHidden/>
              </w:rPr>
              <w:t>24</w:t>
            </w:r>
            <w:r w:rsidR="00F14848">
              <w:rPr>
                <w:webHidden/>
              </w:rPr>
              <w:fldChar w:fldCharType="end"/>
            </w:r>
          </w:hyperlink>
        </w:p>
        <w:p w14:paraId="2A7C7E2A" w14:textId="77777777" w:rsidR="00F14848" w:rsidRDefault="00227000">
          <w:pPr>
            <w:pStyle w:val="TOC3"/>
            <w:rPr>
              <w:rFonts w:eastAsiaTheme="minorEastAsia" w:cstheme="minorBidi"/>
              <w:noProof/>
              <w:szCs w:val="22"/>
              <w:lang w:eastAsia="en-AU"/>
            </w:rPr>
          </w:pPr>
          <w:hyperlink w:anchor="_Toc476116012"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_Toc476116012 \h </w:instrText>
            </w:r>
            <w:r w:rsidR="00F14848">
              <w:rPr>
                <w:noProof/>
                <w:webHidden/>
              </w:rPr>
            </w:r>
            <w:r w:rsidR="00F14848">
              <w:rPr>
                <w:noProof/>
                <w:webHidden/>
              </w:rPr>
              <w:fldChar w:fldCharType="separate"/>
            </w:r>
            <w:r w:rsidR="002700D2">
              <w:rPr>
                <w:noProof/>
                <w:webHidden/>
              </w:rPr>
              <w:t>24</w:t>
            </w:r>
            <w:r w:rsidR="00F14848">
              <w:rPr>
                <w:noProof/>
                <w:webHidden/>
              </w:rPr>
              <w:fldChar w:fldCharType="end"/>
            </w:r>
          </w:hyperlink>
        </w:p>
        <w:p w14:paraId="0500C7BC" w14:textId="77777777" w:rsidR="00F14848" w:rsidRDefault="00227000">
          <w:pPr>
            <w:pStyle w:val="TOC3"/>
            <w:rPr>
              <w:rFonts w:eastAsiaTheme="minorEastAsia" w:cstheme="minorBidi"/>
              <w:noProof/>
              <w:szCs w:val="22"/>
              <w:lang w:eastAsia="en-AU"/>
            </w:rPr>
          </w:pPr>
          <w:hyperlink w:anchor="_Toc476116013"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_Toc476116013 \h </w:instrText>
            </w:r>
            <w:r w:rsidR="00F14848">
              <w:rPr>
                <w:noProof/>
                <w:webHidden/>
              </w:rPr>
            </w:r>
            <w:r w:rsidR="00F14848">
              <w:rPr>
                <w:noProof/>
                <w:webHidden/>
              </w:rPr>
              <w:fldChar w:fldCharType="separate"/>
            </w:r>
            <w:r w:rsidR="002700D2">
              <w:rPr>
                <w:noProof/>
                <w:webHidden/>
              </w:rPr>
              <w:t>24</w:t>
            </w:r>
            <w:r w:rsidR="00F14848">
              <w:rPr>
                <w:noProof/>
                <w:webHidden/>
              </w:rPr>
              <w:fldChar w:fldCharType="end"/>
            </w:r>
          </w:hyperlink>
        </w:p>
        <w:p w14:paraId="09FB2CCD" w14:textId="77777777" w:rsidR="00F14848" w:rsidRDefault="00227000">
          <w:pPr>
            <w:pStyle w:val="TOC3"/>
            <w:rPr>
              <w:rFonts w:eastAsiaTheme="minorEastAsia" w:cstheme="minorBidi"/>
              <w:noProof/>
              <w:szCs w:val="22"/>
              <w:lang w:eastAsia="en-AU"/>
            </w:rPr>
          </w:pPr>
          <w:hyperlink w:anchor="_Toc476116014"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_Toc476116014 \h </w:instrText>
            </w:r>
            <w:r w:rsidR="00F14848">
              <w:rPr>
                <w:noProof/>
                <w:webHidden/>
              </w:rPr>
            </w:r>
            <w:r w:rsidR="00F14848">
              <w:rPr>
                <w:noProof/>
                <w:webHidden/>
              </w:rPr>
              <w:fldChar w:fldCharType="separate"/>
            </w:r>
            <w:r w:rsidR="002700D2">
              <w:rPr>
                <w:noProof/>
                <w:webHidden/>
              </w:rPr>
              <w:t>25</w:t>
            </w:r>
            <w:r w:rsidR="00F14848">
              <w:rPr>
                <w:noProof/>
                <w:webHidden/>
              </w:rPr>
              <w:fldChar w:fldCharType="end"/>
            </w:r>
          </w:hyperlink>
        </w:p>
        <w:p w14:paraId="03F25C1D" w14:textId="77777777" w:rsidR="00F14848" w:rsidRDefault="00227000">
          <w:pPr>
            <w:pStyle w:val="TOC3"/>
            <w:rPr>
              <w:rFonts w:eastAsiaTheme="minorEastAsia" w:cstheme="minorBidi"/>
              <w:noProof/>
              <w:szCs w:val="22"/>
              <w:lang w:eastAsia="en-AU"/>
            </w:rPr>
          </w:pPr>
          <w:hyperlink w:anchor="_Toc476116015"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_Toc476116015 \h </w:instrText>
            </w:r>
            <w:r w:rsidR="00F14848">
              <w:rPr>
                <w:noProof/>
                <w:webHidden/>
              </w:rPr>
            </w:r>
            <w:r w:rsidR="00F14848">
              <w:rPr>
                <w:noProof/>
                <w:webHidden/>
              </w:rPr>
              <w:fldChar w:fldCharType="separate"/>
            </w:r>
            <w:r w:rsidR="002700D2">
              <w:rPr>
                <w:noProof/>
                <w:webHidden/>
              </w:rPr>
              <w:t>25</w:t>
            </w:r>
            <w:r w:rsidR="00F14848">
              <w:rPr>
                <w:noProof/>
                <w:webHidden/>
              </w:rPr>
              <w:fldChar w:fldCharType="end"/>
            </w:r>
          </w:hyperlink>
        </w:p>
        <w:p w14:paraId="03C47B63" w14:textId="77777777" w:rsidR="00F14848" w:rsidRDefault="00227000">
          <w:pPr>
            <w:pStyle w:val="TOC3"/>
            <w:rPr>
              <w:rFonts w:eastAsiaTheme="minorEastAsia" w:cstheme="minorBidi"/>
              <w:noProof/>
              <w:szCs w:val="22"/>
              <w:lang w:eastAsia="en-AU"/>
            </w:rPr>
          </w:pPr>
          <w:hyperlink w:anchor="_Toc476116016"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_Toc476116016 \h </w:instrText>
            </w:r>
            <w:r w:rsidR="00F14848">
              <w:rPr>
                <w:noProof/>
                <w:webHidden/>
              </w:rPr>
            </w:r>
            <w:r w:rsidR="00F14848">
              <w:rPr>
                <w:noProof/>
                <w:webHidden/>
              </w:rPr>
              <w:fldChar w:fldCharType="separate"/>
            </w:r>
            <w:r w:rsidR="002700D2">
              <w:rPr>
                <w:noProof/>
                <w:webHidden/>
              </w:rPr>
              <w:t>28</w:t>
            </w:r>
            <w:r w:rsidR="00F14848">
              <w:rPr>
                <w:noProof/>
                <w:webHidden/>
              </w:rPr>
              <w:fldChar w:fldCharType="end"/>
            </w:r>
          </w:hyperlink>
        </w:p>
        <w:p w14:paraId="23BE36F2" w14:textId="77777777" w:rsidR="00F14848" w:rsidRDefault="00227000">
          <w:pPr>
            <w:pStyle w:val="TOC2"/>
            <w:rPr>
              <w:rFonts w:eastAsiaTheme="minorEastAsia" w:cstheme="minorBidi"/>
              <w:b w:val="0"/>
              <w:sz w:val="22"/>
              <w:szCs w:val="22"/>
              <w:lang w:eastAsia="en-AU"/>
            </w:rPr>
          </w:pPr>
          <w:hyperlink w:anchor="_Toc476116017" w:history="1">
            <w:r w:rsidR="00F14848" w:rsidRPr="00D62C3C">
              <w:rPr>
                <w:rStyle w:val="Hyperlink"/>
              </w:rPr>
              <w:t>Implementation of Goal 6: Reduce the impact of diabetes among other priority groups</w:t>
            </w:r>
            <w:r w:rsidR="00F14848">
              <w:rPr>
                <w:webHidden/>
              </w:rPr>
              <w:tab/>
            </w:r>
            <w:r w:rsidR="00F14848">
              <w:rPr>
                <w:webHidden/>
              </w:rPr>
              <w:fldChar w:fldCharType="begin"/>
            </w:r>
            <w:r w:rsidR="00F14848">
              <w:rPr>
                <w:webHidden/>
              </w:rPr>
              <w:instrText xml:space="preserve"> PAGEREF _Toc476116017 \h </w:instrText>
            </w:r>
            <w:r w:rsidR="00F14848">
              <w:rPr>
                <w:webHidden/>
              </w:rPr>
            </w:r>
            <w:r w:rsidR="00F14848">
              <w:rPr>
                <w:webHidden/>
              </w:rPr>
              <w:fldChar w:fldCharType="separate"/>
            </w:r>
            <w:r w:rsidR="002700D2">
              <w:rPr>
                <w:webHidden/>
              </w:rPr>
              <w:t>29</w:t>
            </w:r>
            <w:r w:rsidR="00F14848">
              <w:rPr>
                <w:webHidden/>
              </w:rPr>
              <w:fldChar w:fldCharType="end"/>
            </w:r>
          </w:hyperlink>
        </w:p>
        <w:p w14:paraId="534E9B4F" w14:textId="77777777" w:rsidR="00F14848" w:rsidRDefault="00227000">
          <w:pPr>
            <w:pStyle w:val="TOC3"/>
            <w:rPr>
              <w:rFonts w:eastAsiaTheme="minorEastAsia" w:cstheme="minorBidi"/>
              <w:noProof/>
              <w:szCs w:val="22"/>
              <w:lang w:eastAsia="en-AU"/>
            </w:rPr>
          </w:pPr>
          <w:hyperlink w:anchor="_Toc476116018"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_Toc476116018 \h </w:instrText>
            </w:r>
            <w:r w:rsidR="00F14848">
              <w:rPr>
                <w:noProof/>
                <w:webHidden/>
              </w:rPr>
            </w:r>
            <w:r w:rsidR="00F14848">
              <w:rPr>
                <w:noProof/>
                <w:webHidden/>
              </w:rPr>
              <w:fldChar w:fldCharType="separate"/>
            </w:r>
            <w:r w:rsidR="002700D2">
              <w:rPr>
                <w:noProof/>
                <w:webHidden/>
              </w:rPr>
              <w:t>29</w:t>
            </w:r>
            <w:r w:rsidR="00F14848">
              <w:rPr>
                <w:noProof/>
                <w:webHidden/>
              </w:rPr>
              <w:fldChar w:fldCharType="end"/>
            </w:r>
          </w:hyperlink>
        </w:p>
        <w:p w14:paraId="09A904C9" w14:textId="77777777" w:rsidR="00F14848" w:rsidRDefault="00227000">
          <w:pPr>
            <w:pStyle w:val="TOC3"/>
            <w:rPr>
              <w:rFonts w:eastAsiaTheme="minorEastAsia" w:cstheme="minorBidi"/>
              <w:noProof/>
              <w:szCs w:val="22"/>
              <w:lang w:eastAsia="en-AU"/>
            </w:rPr>
          </w:pPr>
          <w:hyperlink w:anchor="_Toc476116019"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_Toc476116019 \h </w:instrText>
            </w:r>
            <w:r w:rsidR="00F14848">
              <w:rPr>
                <w:noProof/>
                <w:webHidden/>
              </w:rPr>
            </w:r>
            <w:r w:rsidR="00F14848">
              <w:rPr>
                <w:noProof/>
                <w:webHidden/>
              </w:rPr>
              <w:fldChar w:fldCharType="separate"/>
            </w:r>
            <w:r w:rsidR="002700D2">
              <w:rPr>
                <w:noProof/>
                <w:webHidden/>
              </w:rPr>
              <w:t>29</w:t>
            </w:r>
            <w:r w:rsidR="00F14848">
              <w:rPr>
                <w:noProof/>
                <w:webHidden/>
              </w:rPr>
              <w:fldChar w:fldCharType="end"/>
            </w:r>
          </w:hyperlink>
        </w:p>
        <w:p w14:paraId="342959C1" w14:textId="77777777" w:rsidR="00F14848" w:rsidRDefault="00227000">
          <w:pPr>
            <w:pStyle w:val="TOC3"/>
            <w:rPr>
              <w:rFonts w:eastAsiaTheme="minorEastAsia" w:cstheme="minorBidi"/>
              <w:noProof/>
              <w:szCs w:val="22"/>
              <w:lang w:eastAsia="en-AU"/>
            </w:rPr>
          </w:pPr>
          <w:hyperlink w:anchor="_Toc476116020"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_Toc476116020 \h </w:instrText>
            </w:r>
            <w:r w:rsidR="00F14848">
              <w:rPr>
                <w:noProof/>
                <w:webHidden/>
              </w:rPr>
            </w:r>
            <w:r w:rsidR="00F14848">
              <w:rPr>
                <w:noProof/>
                <w:webHidden/>
              </w:rPr>
              <w:fldChar w:fldCharType="separate"/>
            </w:r>
            <w:r w:rsidR="002700D2">
              <w:rPr>
                <w:noProof/>
                <w:webHidden/>
              </w:rPr>
              <w:t>30</w:t>
            </w:r>
            <w:r w:rsidR="00F14848">
              <w:rPr>
                <w:noProof/>
                <w:webHidden/>
              </w:rPr>
              <w:fldChar w:fldCharType="end"/>
            </w:r>
          </w:hyperlink>
        </w:p>
        <w:p w14:paraId="31650693" w14:textId="77777777" w:rsidR="00F14848" w:rsidRDefault="00227000">
          <w:pPr>
            <w:pStyle w:val="TOC3"/>
            <w:rPr>
              <w:rFonts w:eastAsiaTheme="minorEastAsia" w:cstheme="minorBidi"/>
              <w:noProof/>
              <w:szCs w:val="22"/>
              <w:lang w:eastAsia="en-AU"/>
            </w:rPr>
          </w:pPr>
          <w:hyperlink w:anchor="_Toc476116021"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_Toc476116021 \h </w:instrText>
            </w:r>
            <w:r w:rsidR="00F14848">
              <w:rPr>
                <w:noProof/>
                <w:webHidden/>
              </w:rPr>
            </w:r>
            <w:r w:rsidR="00F14848">
              <w:rPr>
                <w:noProof/>
                <w:webHidden/>
              </w:rPr>
              <w:fldChar w:fldCharType="separate"/>
            </w:r>
            <w:r w:rsidR="002700D2">
              <w:rPr>
                <w:noProof/>
                <w:webHidden/>
              </w:rPr>
              <w:t>31</w:t>
            </w:r>
            <w:r w:rsidR="00F14848">
              <w:rPr>
                <w:noProof/>
                <w:webHidden/>
              </w:rPr>
              <w:fldChar w:fldCharType="end"/>
            </w:r>
          </w:hyperlink>
        </w:p>
        <w:p w14:paraId="0BB9F77E" w14:textId="77777777" w:rsidR="00F14848" w:rsidRDefault="00227000">
          <w:pPr>
            <w:pStyle w:val="TOC3"/>
            <w:rPr>
              <w:rFonts w:eastAsiaTheme="minorEastAsia" w:cstheme="minorBidi"/>
              <w:noProof/>
              <w:szCs w:val="22"/>
              <w:lang w:eastAsia="en-AU"/>
            </w:rPr>
          </w:pPr>
          <w:hyperlink w:anchor="_Toc476116022"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_Toc476116022 \h </w:instrText>
            </w:r>
            <w:r w:rsidR="00F14848">
              <w:rPr>
                <w:noProof/>
                <w:webHidden/>
              </w:rPr>
            </w:r>
            <w:r w:rsidR="00F14848">
              <w:rPr>
                <w:noProof/>
                <w:webHidden/>
              </w:rPr>
              <w:fldChar w:fldCharType="separate"/>
            </w:r>
            <w:r w:rsidR="002700D2">
              <w:rPr>
                <w:noProof/>
                <w:webHidden/>
              </w:rPr>
              <w:t>33</w:t>
            </w:r>
            <w:r w:rsidR="00F14848">
              <w:rPr>
                <w:noProof/>
                <w:webHidden/>
              </w:rPr>
              <w:fldChar w:fldCharType="end"/>
            </w:r>
          </w:hyperlink>
        </w:p>
        <w:p w14:paraId="78585830" w14:textId="77777777" w:rsidR="00F14848" w:rsidRDefault="00227000">
          <w:pPr>
            <w:pStyle w:val="TOC2"/>
            <w:rPr>
              <w:rFonts w:eastAsiaTheme="minorEastAsia" w:cstheme="minorBidi"/>
              <w:b w:val="0"/>
              <w:sz w:val="22"/>
              <w:szCs w:val="22"/>
              <w:lang w:eastAsia="en-AU"/>
            </w:rPr>
          </w:pPr>
          <w:hyperlink w:anchor="_Toc476116023" w:history="1">
            <w:r w:rsidR="00F14848" w:rsidRPr="00D62C3C">
              <w:rPr>
                <w:rStyle w:val="Hyperlink"/>
              </w:rPr>
              <w:t>Implementation of Goal 7: Strengthen prevention and care through research, evidence and data</w:t>
            </w:r>
            <w:r w:rsidR="00F14848">
              <w:rPr>
                <w:webHidden/>
              </w:rPr>
              <w:tab/>
            </w:r>
            <w:r w:rsidR="00F14848">
              <w:rPr>
                <w:webHidden/>
              </w:rPr>
              <w:fldChar w:fldCharType="begin"/>
            </w:r>
            <w:r w:rsidR="00F14848">
              <w:rPr>
                <w:webHidden/>
              </w:rPr>
              <w:instrText xml:space="preserve"> PAGEREF _Toc476116023 \h </w:instrText>
            </w:r>
            <w:r w:rsidR="00F14848">
              <w:rPr>
                <w:webHidden/>
              </w:rPr>
            </w:r>
            <w:r w:rsidR="00F14848">
              <w:rPr>
                <w:webHidden/>
              </w:rPr>
              <w:fldChar w:fldCharType="separate"/>
            </w:r>
            <w:r w:rsidR="002700D2">
              <w:rPr>
                <w:webHidden/>
              </w:rPr>
              <w:t>34</w:t>
            </w:r>
            <w:r w:rsidR="00F14848">
              <w:rPr>
                <w:webHidden/>
              </w:rPr>
              <w:fldChar w:fldCharType="end"/>
            </w:r>
          </w:hyperlink>
        </w:p>
        <w:p w14:paraId="703C2B36" w14:textId="77777777" w:rsidR="00F14848" w:rsidRDefault="00227000">
          <w:pPr>
            <w:pStyle w:val="TOC3"/>
            <w:rPr>
              <w:rFonts w:eastAsiaTheme="minorEastAsia" w:cstheme="minorBidi"/>
              <w:noProof/>
              <w:szCs w:val="22"/>
              <w:lang w:eastAsia="en-AU"/>
            </w:rPr>
          </w:pPr>
          <w:hyperlink w:anchor="_Toc476116024" w:history="1">
            <w:r w:rsidR="00F14848" w:rsidRPr="00D62C3C">
              <w:rPr>
                <w:rStyle w:val="Hyperlink"/>
                <w:noProof/>
              </w:rPr>
              <w:t>In context</w:t>
            </w:r>
            <w:r w:rsidR="00F14848">
              <w:rPr>
                <w:noProof/>
                <w:webHidden/>
              </w:rPr>
              <w:tab/>
            </w:r>
            <w:r w:rsidR="00F14848">
              <w:rPr>
                <w:noProof/>
                <w:webHidden/>
              </w:rPr>
              <w:fldChar w:fldCharType="begin"/>
            </w:r>
            <w:r w:rsidR="00F14848">
              <w:rPr>
                <w:noProof/>
                <w:webHidden/>
              </w:rPr>
              <w:instrText xml:space="preserve"> PAGEREF _Toc476116024 \h </w:instrText>
            </w:r>
            <w:r w:rsidR="00F14848">
              <w:rPr>
                <w:noProof/>
                <w:webHidden/>
              </w:rPr>
            </w:r>
            <w:r w:rsidR="00F14848">
              <w:rPr>
                <w:noProof/>
                <w:webHidden/>
              </w:rPr>
              <w:fldChar w:fldCharType="separate"/>
            </w:r>
            <w:r w:rsidR="002700D2">
              <w:rPr>
                <w:noProof/>
                <w:webHidden/>
              </w:rPr>
              <w:t>34</w:t>
            </w:r>
            <w:r w:rsidR="00F14848">
              <w:rPr>
                <w:noProof/>
                <w:webHidden/>
              </w:rPr>
              <w:fldChar w:fldCharType="end"/>
            </w:r>
          </w:hyperlink>
        </w:p>
        <w:p w14:paraId="4F52A789" w14:textId="77777777" w:rsidR="00F14848" w:rsidRDefault="00227000">
          <w:pPr>
            <w:pStyle w:val="TOC3"/>
            <w:rPr>
              <w:rFonts w:eastAsiaTheme="minorEastAsia" w:cstheme="minorBidi"/>
              <w:noProof/>
              <w:szCs w:val="22"/>
              <w:lang w:eastAsia="en-AU"/>
            </w:rPr>
          </w:pPr>
          <w:hyperlink w:anchor="_Toc476116025" w:history="1">
            <w:r w:rsidR="00F14848" w:rsidRPr="00D62C3C">
              <w:rPr>
                <w:rStyle w:val="Hyperlink"/>
                <w:noProof/>
              </w:rPr>
              <w:t>Supporting evidence</w:t>
            </w:r>
            <w:r w:rsidR="00F14848">
              <w:rPr>
                <w:noProof/>
                <w:webHidden/>
              </w:rPr>
              <w:tab/>
            </w:r>
            <w:r w:rsidR="00F14848">
              <w:rPr>
                <w:noProof/>
                <w:webHidden/>
              </w:rPr>
              <w:fldChar w:fldCharType="begin"/>
            </w:r>
            <w:r w:rsidR="00F14848">
              <w:rPr>
                <w:noProof/>
                <w:webHidden/>
              </w:rPr>
              <w:instrText xml:space="preserve"> PAGEREF _Toc476116025 \h </w:instrText>
            </w:r>
            <w:r w:rsidR="00F14848">
              <w:rPr>
                <w:noProof/>
                <w:webHidden/>
              </w:rPr>
            </w:r>
            <w:r w:rsidR="00F14848">
              <w:rPr>
                <w:noProof/>
                <w:webHidden/>
              </w:rPr>
              <w:fldChar w:fldCharType="separate"/>
            </w:r>
            <w:r w:rsidR="002700D2">
              <w:rPr>
                <w:noProof/>
                <w:webHidden/>
              </w:rPr>
              <w:t>34</w:t>
            </w:r>
            <w:r w:rsidR="00F14848">
              <w:rPr>
                <w:noProof/>
                <w:webHidden/>
              </w:rPr>
              <w:fldChar w:fldCharType="end"/>
            </w:r>
          </w:hyperlink>
        </w:p>
        <w:p w14:paraId="30F2026B" w14:textId="77777777" w:rsidR="00F14848" w:rsidRDefault="00227000">
          <w:pPr>
            <w:pStyle w:val="TOC3"/>
            <w:rPr>
              <w:rFonts w:eastAsiaTheme="minorEastAsia" w:cstheme="minorBidi"/>
              <w:noProof/>
              <w:szCs w:val="22"/>
              <w:lang w:eastAsia="en-AU"/>
            </w:rPr>
          </w:pPr>
          <w:hyperlink w:anchor="_Toc476116026" w:history="1">
            <w:r w:rsidR="00F14848" w:rsidRPr="00D62C3C">
              <w:rPr>
                <w:rStyle w:val="Hyperlink"/>
                <w:noProof/>
              </w:rPr>
              <w:t>Current government activities</w:t>
            </w:r>
            <w:r w:rsidR="00F14848">
              <w:rPr>
                <w:noProof/>
                <w:webHidden/>
              </w:rPr>
              <w:tab/>
            </w:r>
            <w:r w:rsidR="00F14848">
              <w:rPr>
                <w:noProof/>
                <w:webHidden/>
              </w:rPr>
              <w:fldChar w:fldCharType="begin"/>
            </w:r>
            <w:r w:rsidR="00F14848">
              <w:rPr>
                <w:noProof/>
                <w:webHidden/>
              </w:rPr>
              <w:instrText xml:space="preserve"> PAGEREF _Toc476116026 \h </w:instrText>
            </w:r>
            <w:r w:rsidR="00F14848">
              <w:rPr>
                <w:noProof/>
                <w:webHidden/>
              </w:rPr>
            </w:r>
            <w:r w:rsidR="00F14848">
              <w:rPr>
                <w:noProof/>
                <w:webHidden/>
              </w:rPr>
              <w:fldChar w:fldCharType="separate"/>
            </w:r>
            <w:r w:rsidR="002700D2">
              <w:rPr>
                <w:noProof/>
                <w:webHidden/>
              </w:rPr>
              <w:t>34</w:t>
            </w:r>
            <w:r w:rsidR="00F14848">
              <w:rPr>
                <w:noProof/>
                <w:webHidden/>
              </w:rPr>
              <w:fldChar w:fldCharType="end"/>
            </w:r>
          </w:hyperlink>
        </w:p>
        <w:p w14:paraId="4F539FEE" w14:textId="77777777" w:rsidR="00F14848" w:rsidRDefault="00227000">
          <w:pPr>
            <w:pStyle w:val="TOC3"/>
            <w:rPr>
              <w:rFonts w:eastAsiaTheme="minorEastAsia" w:cstheme="minorBidi"/>
              <w:noProof/>
              <w:szCs w:val="22"/>
              <w:lang w:eastAsia="en-AU"/>
            </w:rPr>
          </w:pPr>
          <w:hyperlink w:anchor="_Toc476116027" w:history="1">
            <w:r w:rsidR="00F14848" w:rsidRPr="00D62C3C">
              <w:rPr>
                <w:rStyle w:val="Hyperlink"/>
                <w:noProof/>
              </w:rPr>
              <w:t>Measures of progress</w:t>
            </w:r>
            <w:r w:rsidR="00F14848">
              <w:rPr>
                <w:noProof/>
                <w:webHidden/>
              </w:rPr>
              <w:tab/>
            </w:r>
            <w:r w:rsidR="00F14848">
              <w:rPr>
                <w:noProof/>
                <w:webHidden/>
              </w:rPr>
              <w:fldChar w:fldCharType="begin"/>
            </w:r>
            <w:r w:rsidR="00F14848">
              <w:rPr>
                <w:noProof/>
                <w:webHidden/>
              </w:rPr>
              <w:instrText xml:space="preserve"> PAGEREF _Toc476116027 \h </w:instrText>
            </w:r>
            <w:r w:rsidR="00F14848">
              <w:rPr>
                <w:noProof/>
                <w:webHidden/>
              </w:rPr>
            </w:r>
            <w:r w:rsidR="00F14848">
              <w:rPr>
                <w:noProof/>
                <w:webHidden/>
              </w:rPr>
              <w:fldChar w:fldCharType="separate"/>
            </w:r>
            <w:r w:rsidR="002700D2">
              <w:rPr>
                <w:noProof/>
                <w:webHidden/>
              </w:rPr>
              <w:t>35</w:t>
            </w:r>
            <w:r w:rsidR="00F14848">
              <w:rPr>
                <w:noProof/>
                <w:webHidden/>
              </w:rPr>
              <w:fldChar w:fldCharType="end"/>
            </w:r>
          </w:hyperlink>
        </w:p>
        <w:p w14:paraId="562B5E3A" w14:textId="77777777" w:rsidR="00F14848" w:rsidRDefault="00227000">
          <w:pPr>
            <w:pStyle w:val="TOC3"/>
            <w:rPr>
              <w:rFonts w:eastAsiaTheme="minorEastAsia" w:cstheme="minorBidi"/>
              <w:noProof/>
              <w:szCs w:val="22"/>
              <w:lang w:eastAsia="en-AU"/>
            </w:rPr>
          </w:pPr>
          <w:hyperlink w:anchor="_Toc476116028" w:history="1">
            <w:r w:rsidR="00F14848" w:rsidRPr="00D62C3C">
              <w:rPr>
                <w:rStyle w:val="Hyperlink"/>
                <w:noProof/>
              </w:rPr>
              <w:t>Direction of future work</w:t>
            </w:r>
            <w:r w:rsidR="00F14848">
              <w:rPr>
                <w:noProof/>
                <w:webHidden/>
              </w:rPr>
              <w:tab/>
            </w:r>
            <w:r w:rsidR="00F14848">
              <w:rPr>
                <w:noProof/>
                <w:webHidden/>
              </w:rPr>
              <w:fldChar w:fldCharType="begin"/>
            </w:r>
            <w:r w:rsidR="00F14848">
              <w:rPr>
                <w:noProof/>
                <w:webHidden/>
              </w:rPr>
              <w:instrText xml:space="preserve"> PAGEREF _Toc476116028 \h </w:instrText>
            </w:r>
            <w:r w:rsidR="00F14848">
              <w:rPr>
                <w:noProof/>
                <w:webHidden/>
              </w:rPr>
            </w:r>
            <w:r w:rsidR="00F14848">
              <w:rPr>
                <w:noProof/>
                <w:webHidden/>
              </w:rPr>
              <w:fldChar w:fldCharType="separate"/>
            </w:r>
            <w:r w:rsidR="002700D2">
              <w:rPr>
                <w:noProof/>
                <w:webHidden/>
              </w:rPr>
              <w:t>35</w:t>
            </w:r>
            <w:r w:rsidR="00F14848">
              <w:rPr>
                <w:noProof/>
                <w:webHidden/>
              </w:rPr>
              <w:fldChar w:fldCharType="end"/>
            </w:r>
          </w:hyperlink>
        </w:p>
        <w:p w14:paraId="7B674E37" w14:textId="40525BEA" w:rsidR="002C150A" w:rsidRDefault="002C150A">
          <w:r w:rsidRPr="00107B1A">
            <w:rPr>
              <w:b/>
              <w:bCs/>
              <w:noProof/>
              <w:sz w:val="20"/>
              <w:szCs w:val="20"/>
            </w:rPr>
            <w:fldChar w:fldCharType="end"/>
          </w:r>
        </w:p>
      </w:sdtContent>
    </w:sdt>
    <w:p w14:paraId="592AD890" w14:textId="2F7CEF9A" w:rsidR="00A5311B" w:rsidRPr="004F36E3" w:rsidRDefault="003F1FCE" w:rsidP="004F36E3">
      <w:pPr>
        <w:pStyle w:val="Heading2"/>
      </w:pPr>
      <w:bookmarkStart w:id="12" w:name="_Toc475449791"/>
      <w:bookmarkStart w:id="13" w:name="_Toc475527985"/>
      <w:bookmarkStart w:id="14" w:name="_Toc476115984"/>
      <w:r w:rsidRPr="004F36E3">
        <w:lastRenderedPageBreak/>
        <w:t>Implementation Plan for t</w:t>
      </w:r>
      <w:r w:rsidR="00A5311B" w:rsidRPr="004F36E3">
        <w:t>he Australian National Diabetes Strategy 2016</w:t>
      </w:r>
      <w:r w:rsidR="0004772C" w:rsidRPr="004F36E3">
        <w:t>–</w:t>
      </w:r>
      <w:r w:rsidR="00A5311B" w:rsidRPr="004F36E3">
        <w:t>2020</w:t>
      </w:r>
      <w:bookmarkEnd w:id="12"/>
      <w:bookmarkEnd w:id="13"/>
      <w:bookmarkEnd w:id="14"/>
      <w:bookmarkEnd w:id="11"/>
      <w:bookmarkEnd w:id="10"/>
      <w:bookmarkEnd w:id="9"/>
    </w:p>
    <w:p w14:paraId="34BA10FB" w14:textId="5A387323" w:rsidR="003E301F" w:rsidRPr="002B159E" w:rsidRDefault="00C22ACD" w:rsidP="00F14848">
      <w:r w:rsidRPr="002B159E">
        <w:rPr>
          <w:rStyle w:val="SubtleEmphasis"/>
          <w:rFonts w:asciiTheme="minorHAnsi" w:hAnsiTheme="minorHAnsi"/>
          <w:i w:val="0"/>
          <w:iCs w:val="0"/>
          <w:color w:val="auto"/>
          <w:sz w:val="22"/>
        </w:rPr>
        <w:t>The</w:t>
      </w:r>
      <w:r w:rsidR="003E301F" w:rsidRPr="002B159E">
        <w:rPr>
          <w:rStyle w:val="SubtleEmphasis"/>
          <w:rFonts w:asciiTheme="minorHAnsi" w:hAnsiTheme="minorHAnsi"/>
          <w:i w:val="0"/>
          <w:iCs w:val="0"/>
          <w:color w:val="auto"/>
          <w:sz w:val="22"/>
        </w:rPr>
        <w:t xml:space="preserve"> vision of the Australian National Diabetes Stra</w:t>
      </w:r>
      <w:r w:rsidR="00EB406B" w:rsidRPr="002B159E">
        <w:rPr>
          <w:rStyle w:val="SubtleEmphasis"/>
          <w:rFonts w:asciiTheme="minorHAnsi" w:hAnsiTheme="minorHAnsi"/>
          <w:i w:val="0"/>
          <w:iCs w:val="0"/>
          <w:color w:val="auto"/>
          <w:sz w:val="22"/>
        </w:rPr>
        <w:t>tegy 2016</w:t>
      </w:r>
      <w:r w:rsidR="00AE7964">
        <w:rPr>
          <w:rStyle w:val="SubtleEmphasis"/>
          <w:rFonts w:asciiTheme="minorHAnsi" w:hAnsiTheme="minorHAnsi"/>
          <w:i w:val="0"/>
          <w:iCs w:val="0"/>
          <w:color w:val="auto"/>
          <w:sz w:val="22"/>
        </w:rPr>
        <w:t>–</w:t>
      </w:r>
      <w:r w:rsidR="00EB406B" w:rsidRPr="002B159E">
        <w:rPr>
          <w:rStyle w:val="SubtleEmphasis"/>
          <w:rFonts w:asciiTheme="minorHAnsi" w:hAnsiTheme="minorHAnsi"/>
          <w:i w:val="0"/>
          <w:iCs w:val="0"/>
          <w:color w:val="auto"/>
          <w:sz w:val="22"/>
        </w:rPr>
        <w:t>2020 (the Strategy) is</w:t>
      </w:r>
      <w:r w:rsidR="00671530" w:rsidRPr="002B159E">
        <w:rPr>
          <w:rStyle w:val="SubtleEmphasis"/>
          <w:rFonts w:asciiTheme="minorHAnsi" w:hAnsiTheme="minorHAnsi"/>
          <w:i w:val="0"/>
          <w:iCs w:val="0"/>
          <w:color w:val="auto"/>
          <w:sz w:val="22"/>
        </w:rPr>
        <w:t xml:space="preserve"> </w:t>
      </w:r>
      <w:r w:rsidR="003E301F" w:rsidRPr="002B159E">
        <w:rPr>
          <w:rStyle w:val="SubtleEmphasis"/>
          <w:rFonts w:asciiTheme="minorHAnsi" w:hAnsiTheme="minorHAnsi"/>
          <w:i w:val="0"/>
          <w:iCs w:val="0"/>
          <w:color w:val="auto"/>
          <w:sz w:val="22"/>
        </w:rPr>
        <w:t>to strengthen all sectors in developing, implementing and evaluating an integrated and coordinated approach for reducing the social, human and economic impact of diabetes in Australia.</w:t>
      </w:r>
    </w:p>
    <w:p w14:paraId="6C5D919B" w14:textId="4CD4F81E" w:rsidR="00AB1E96" w:rsidRPr="002B159E" w:rsidRDefault="003E301F" w:rsidP="002B159E">
      <w:r w:rsidRPr="002B159E">
        <w:t>The Strategy was</w:t>
      </w:r>
      <w:r w:rsidR="00C22ACD" w:rsidRPr="002B159E">
        <w:t xml:space="preserve"> released</w:t>
      </w:r>
      <w:r w:rsidRPr="002B159E">
        <w:t xml:space="preserve"> by the </w:t>
      </w:r>
      <w:r w:rsidR="00D576D6" w:rsidRPr="002B159E">
        <w:t>Australian Government Min</w:t>
      </w:r>
      <w:r w:rsidRPr="002B159E">
        <w:t>i</w:t>
      </w:r>
      <w:r w:rsidR="00D576D6" w:rsidRPr="002B159E">
        <w:t>s</w:t>
      </w:r>
      <w:r w:rsidRPr="002B159E">
        <w:t>ter for Health</w:t>
      </w:r>
      <w:r w:rsidR="00EF0F16" w:rsidRPr="002B159E">
        <w:t xml:space="preserve"> on </w:t>
      </w:r>
      <w:r w:rsidR="00C22ACD" w:rsidRPr="002B159E">
        <w:t>13 Nov</w:t>
      </w:r>
      <w:r w:rsidR="00FF6178" w:rsidRPr="002B159E">
        <w:t>ember</w:t>
      </w:r>
      <w:r w:rsidR="00C22ACD" w:rsidRPr="002B159E">
        <w:t xml:space="preserve"> 2015</w:t>
      </w:r>
      <w:r w:rsidR="00D576D6" w:rsidRPr="002B159E">
        <w:t>.</w:t>
      </w:r>
      <w:r w:rsidR="00EF0F16" w:rsidRPr="002B159E">
        <w:t xml:space="preserve"> </w:t>
      </w:r>
      <w:r w:rsidR="00D576D6" w:rsidRPr="002B159E">
        <w:t>The Strategy outlines seven high-level goals with potential areas for action and measures of progress. The goals and potential areas for actions have guided the directions set out in this</w:t>
      </w:r>
      <w:r w:rsidR="00C22ACD" w:rsidRPr="002B159E">
        <w:t xml:space="preserve"> </w:t>
      </w:r>
      <w:r w:rsidR="002A15EA" w:rsidRPr="002B159E">
        <w:t xml:space="preserve">Implementation </w:t>
      </w:r>
      <w:r w:rsidR="00C22ACD" w:rsidRPr="002B159E">
        <w:t>Plan</w:t>
      </w:r>
      <w:r w:rsidR="0053622E" w:rsidRPr="002B159E">
        <w:t xml:space="preserve"> (the Plan)</w:t>
      </w:r>
      <w:r w:rsidR="00C22ACD" w:rsidRPr="002B159E">
        <w:t>.</w:t>
      </w:r>
    </w:p>
    <w:p w14:paraId="55DB6BCB" w14:textId="7C6A0F18" w:rsidR="002A15EA" w:rsidRPr="00BF328B" w:rsidRDefault="00152BA1" w:rsidP="00BF328B">
      <w:pPr>
        <w:pStyle w:val="Heading3"/>
      </w:pPr>
      <w:bookmarkStart w:id="15" w:name="_Toc470084391"/>
      <w:bookmarkStart w:id="16" w:name="_Toc470093140"/>
      <w:bookmarkStart w:id="17" w:name="_Toc474237962"/>
      <w:bookmarkStart w:id="18" w:name="_Toc475449792"/>
      <w:bookmarkStart w:id="19" w:name="_Toc475527986"/>
      <w:bookmarkStart w:id="20" w:name="_Toc476115985"/>
      <w:r>
        <w:t>About this</w:t>
      </w:r>
      <w:r w:rsidR="00C22ACD" w:rsidRPr="00BF328B">
        <w:t xml:space="preserve"> </w:t>
      </w:r>
      <w:r w:rsidR="002A15EA" w:rsidRPr="00BF328B">
        <w:t xml:space="preserve">Implementation </w:t>
      </w:r>
      <w:r w:rsidR="00C22ACD" w:rsidRPr="00BF328B">
        <w:t>Plan</w:t>
      </w:r>
      <w:bookmarkEnd w:id="15"/>
      <w:bookmarkEnd w:id="16"/>
      <w:bookmarkEnd w:id="17"/>
      <w:bookmarkEnd w:id="18"/>
      <w:bookmarkEnd w:id="19"/>
      <w:bookmarkEnd w:id="20"/>
    </w:p>
    <w:p w14:paraId="7D277CE8" w14:textId="33621DCE" w:rsidR="000372C9" w:rsidRPr="002B159E" w:rsidRDefault="00553E39" w:rsidP="00F14848">
      <w:pPr>
        <w:rPr>
          <w:rStyle w:val="SubtleEmphasis"/>
          <w:rFonts w:asciiTheme="minorHAnsi" w:hAnsiTheme="minorHAnsi"/>
          <w:i w:val="0"/>
          <w:iCs w:val="0"/>
          <w:color w:val="auto"/>
          <w:sz w:val="22"/>
        </w:rPr>
      </w:pPr>
      <w:r w:rsidRPr="002B159E">
        <w:rPr>
          <w:rStyle w:val="SubtleEmphasis"/>
          <w:rFonts w:asciiTheme="minorHAnsi" w:hAnsiTheme="minorHAnsi"/>
          <w:i w:val="0"/>
          <w:iCs w:val="0"/>
          <w:color w:val="auto"/>
          <w:sz w:val="22"/>
        </w:rPr>
        <w:t>This</w:t>
      </w:r>
      <w:r w:rsidR="005F18BC" w:rsidRPr="002B159E">
        <w:rPr>
          <w:rStyle w:val="SubtleEmphasis"/>
          <w:rFonts w:asciiTheme="minorHAnsi" w:hAnsiTheme="minorHAnsi"/>
          <w:i w:val="0"/>
          <w:iCs w:val="0"/>
          <w:color w:val="auto"/>
          <w:sz w:val="22"/>
        </w:rPr>
        <w:t xml:space="preserve"> </w:t>
      </w:r>
      <w:r w:rsidR="002A15EA" w:rsidRPr="002B159E">
        <w:rPr>
          <w:rStyle w:val="SubtleEmphasis"/>
          <w:rFonts w:asciiTheme="minorHAnsi" w:hAnsiTheme="minorHAnsi"/>
          <w:i w:val="0"/>
          <w:iCs w:val="0"/>
          <w:color w:val="auto"/>
          <w:sz w:val="22"/>
        </w:rPr>
        <w:t xml:space="preserve">Plan </w:t>
      </w:r>
      <w:r w:rsidR="00CA6326" w:rsidRPr="002B159E">
        <w:rPr>
          <w:rStyle w:val="SubtleEmphasis"/>
          <w:rFonts w:asciiTheme="minorHAnsi" w:hAnsiTheme="minorHAnsi"/>
          <w:i w:val="0"/>
          <w:iCs w:val="0"/>
          <w:color w:val="auto"/>
          <w:sz w:val="22"/>
        </w:rPr>
        <w:t>should</w:t>
      </w:r>
      <w:r w:rsidRPr="002B159E">
        <w:rPr>
          <w:rStyle w:val="SubtleEmphasis"/>
          <w:rFonts w:asciiTheme="minorHAnsi" w:hAnsiTheme="minorHAnsi"/>
          <w:i w:val="0"/>
          <w:iCs w:val="0"/>
          <w:color w:val="auto"/>
          <w:sz w:val="22"/>
        </w:rPr>
        <w:t xml:space="preserve"> </w:t>
      </w:r>
      <w:r w:rsidR="002A15EA" w:rsidRPr="002B159E">
        <w:rPr>
          <w:rStyle w:val="SubtleEmphasis"/>
          <w:rFonts w:asciiTheme="minorHAnsi" w:hAnsiTheme="minorHAnsi"/>
          <w:i w:val="0"/>
          <w:iCs w:val="0"/>
          <w:color w:val="auto"/>
          <w:sz w:val="22"/>
        </w:rPr>
        <w:t>be read in conjunction with the</w:t>
      </w:r>
      <w:r w:rsidR="00FF6178" w:rsidRPr="002B159E">
        <w:rPr>
          <w:rStyle w:val="SubtleEmphasis"/>
          <w:rFonts w:asciiTheme="minorHAnsi" w:hAnsiTheme="minorHAnsi"/>
          <w:i w:val="0"/>
          <w:iCs w:val="0"/>
          <w:color w:val="auto"/>
          <w:sz w:val="22"/>
        </w:rPr>
        <w:t xml:space="preserve"> </w:t>
      </w:r>
      <w:r w:rsidR="002A15EA" w:rsidRPr="002B159E">
        <w:rPr>
          <w:rStyle w:val="SubtleEmphasis"/>
          <w:rFonts w:asciiTheme="minorHAnsi" w:hAnsiTheme="minorHAnsi"/>
          <w:i w:val="0"/>
          <w:iCs w:val="0"/>
          <w:color w:val="auto"/>
          <w:sz w:val="22"/>
        </w:rPr>
        <w:t>Strategy</w:t>
      </w:r>
      <w:r w:rsidR="00074A20" w:rsidRPr="002B159E">
        <w:rPr>
          <w:rStyle w:val="SubtleEmphasis"/>
          <w:rFonts w:asciiTheme="minorHAnsi" w:hAnsiTheme="minorHAnsi"/>
          <w:i w:val="0"/>
          <w:iCs w:val="0"/>
          <w:color w:val="auto"/>
          <w:sz w:val="22"/>
        </w:rPr>
        <w:t xml:space="preserve"> </w:t>
      </w:r>
      <w:r w:rsidR="002A15EA" w:rsidRPr="002B159E">
        <w:rPr>
          <w:rStyle w:val="SubtleEmphasis"/>
          <w:rFonts w:asciiTheme="minorHAnsi" w:hAnsiTheme="minorHAnsi"/>
          <w:i w:val="0"/>
          <w:iCs w:val="0"/>
          <w:color w:val="auto"/>
          <w:sz w:val="22"/>
        </w:rPr>
        <w:t>and the National Strategic Framework for Chronic Conditions</w:t>
      </w:r>
      <w:r w:rsidR="0048682B" w:rsidRPr="002B159E">
        <w:rPr>
          <w:rStyle w:val="SubtleEmphasis"/>
          <w:rFonts w:asciiTheme="minorHAnsi" w:hAnsiTheme="minorHAnsi"/>
          <w:i w:val="0"/>
          <w:iCs w:val="0"/>
          <w:color w:val="auto"/>
          <w:sz w:val="22"/>
        </w:rPr>
        <w:t xml:space="preserve"> (the Framework)</w:t>
      </w:r>
      <w:r w:rsidR="002A15EA" w:rsidRPr="002B159E">
        <w:rPr>
          <w:rStyle w:val="SubtleEmphasis"/>
          <w:rFonts w:asciiTheme="minorHAnsi" w:hAnsiTheme="minorHAnsi"/>
          <w:i w:val="0"/>
          <w:iCs w:val="0"/>
          <w:color w:val="auto"/>
          <w:sz w:val="22"/>
        </w:rPr>
        <w:t xml:space="preserve"> (</w:t>
      </w:r>
      <w:r w:rsidR="007063B8" w:rsidRPr="002B159E">
        <w:rPr>
          <w:rStyle w:val="SubtleEmphasis"/>
          <w:rFonts w:asciiTheme="minorHAnsi" w:hAnsiTheme="minorHAnsi"/>
          <w:i w:val="0"/>
          <w:iCs w:val="0"/>
          <w:color w:val="FF0000"/>
          <w:sz w:val="22"/>
        </w:rPr>
        <w:t>NOT</w:t>
      </w:r>
      <w:r w:rsidR="002A15EA" w:rsidRPr="002B159E">
        <w:rPr>
          <w:rStyle w:val="SubtleEmphasis"/>
          <w:rFonts w:asciiTheme="minorHAnsi" w:hAnsiTheme="minorHAnsi"/>
          <w:i w:val="0"/>
          <w:iCs w:val="0"/>
          <w:color w:val="FF0000"/>
          <w:sz w:val="22"/>
        </w:rPr>
        <w:t xml:space="preserve"> </w:t>
      </w:r>
      <w:r w:rsidR="007063B8" w:rsidRPr="002B159E">
        <w:rPr>
          <w:rStyle w:val="SubtleEmphasis"/>
          <w:rFonts w:asciiTheme="minorHAnsi" w:hAnsiTheme="minorHAnsi"/>
          <w:i w:val="0"/>
          <w:iCs w:val="0"/>
          <w:color w:val="FF0000"/>
          <w:sz w:val="22"/>
        </w:rPr>
        <w:t xml:space="preserve">yet </w:t>
      </w:r>
      <w:r w:rsidR="002A15EA" w:rsidRPr="002B159E">
        <w:rPr>
          <w:rStyle w:val="SubtleEmphasis"/>
          <w:rFonts w:asciiTheme="minorHAnsi" w:hAnsiTheme="minorHAnsi"/>
          <w:i w:val="0"/>
          <w:iCs w:val="0"/>
          <w:color w:val="FF0000"/>
          <w:sz w:val="22"/>
        </w:rPr>
        <w:t>released</w:t>
      </w:r>
      <w:r w:rsidR="002A15EA" w:rsidRPr="002B159E">
        <w:rPr>
          <w:rStyle w:val="SubtleEmphasis"/>
          <w:rFonts w:asciiTheme="minorHAnsi" w:hAnsiTheme="minorHAnsi"/>
          <w:i w:val="0"/>
          <w:iCs w:val="0"/>
          <w:color w:val="auto"/>
          <w:sz w:val="22"/>
        </w:rPr>
        <w:t>).</w:t>
      </w:r>
      <w:r w:rsidR="00EC66EE" w:rsidRPr="002B159E">
        <w:rPr>
          <w:rStyle w:val="SubtleEmphasis"/>
          <w:rFonts w:asciiTheme="minorHAnsi" w:hAnsiTheme="minorHAnsi"/>
          <w:i w:val="0"/>
          <w:iCs w:val="0"/>
          <w:color w:val="auto"/>
          <w:sz w:val="22"/>
        </w:rPr>
        <w:t xml:space="preserve"> The Framework</w:t>
      </w:r>
      <w:r w:rsidR="007063B8" w:rsidRPr="002B159E">
        <w:rPr>
          <w:rStyle w:val="SubtleEmphasis"/>
          <w:rFonts w:asciiTheme="minorHAnsi" w:hAnsiTheme="minorHAnsi"/>
          <w:i w:val="0"/>
          <w:iCs w:val="0"/>
          <w:color w:val="auto"/>
          <w:sz w:val="22"/>
        </w:rPr>
        <w:t xml:space="preserve"> </w:t>
      </w:r>
      <w:r w:rsidR="003B3158" w:rsidRPr="002B159E">
        <w:rPr>
          <w:rStyle w:val="SubtleEmphasis"/>
          <w:rFonts w:asciiTheme="minorHAnsi" w:hAnsiTheme="minorHAnsi"/>
          <w:i w:val="0"/>
          <w:iCs w:val="0"/>
          <w:color w:val="auto"/>
          <w:sz w:val="22"/>
        </w:rPr>
        <w:t>provides high</w:t>
      </w:r>
      <w:r w:rsidRPr="002B159E">
        <w:rPr>
          <w:rStyle w:val="SubtleEmphasis"/>
          <w:rFonts w:asciiTheme="minorHAnsi" w:hAnsiTheme="minorHAnsi"/>
          <w:i w:val="0"/>
          <w:iCs w:val="0"/>
          <w:color w:val="auto"/>
          <w:sz w:val="22"/>
        </w:rPr>
        <w:t>-</w:t>
      </w:r>
      <w:r w:rsidR="003B3158" w:rsidRPr="002B159E">
        <w:rPr>
          <w:rStyle w:val="SubtleEmphasis"/>
          <w:rFonts w:asciiTheme="minorHAnsi" w:hAnsiTheme="minorHAnsi"/>
          <w:i w:val="0"/>
          <w:iCs w:val="0"/>
          <w:color w:val="auto"/>
          <w:sz w:val="22"/>
        </w:rPr>
        <w:t xml:space="preserve">level guidance to all sectors and </w:t>
      </w:r>
      <w:r w:rsidR="007063B8" w:rsidRPr="002B159E">
        <w:rPr>
          <w:rStyle w:val="SubtleEmphasis"/>
          <w:rFonts w:asciiTheme="minorHAnsi" w:hAnsiTheme="minorHAnsi"/>
          <w:i w:val="0"/>
          <w:iCs w:val="0"/>
          <w:color w:val="auto"/>
          <w:sz w:val="22"/>
        </w:rPr>
        <w:t>better cater</w:t>
      </w:r>
      <w:r w:rsidR="003B3158" w:rsidRPr="002B159E">
        <w:rPr>
          <w:rStyle w:val="SubtleEmphasis"/>
          <w:rFonts w:asciiTheme="minorHAnsi" w:hAnsiTheme="minorHAnsi"/>
          <w:i w:val="0"/>
          <w:iCs w:val="0"/>
          <w:color w:val="auto"/>
          <w:sz w:val="22"/>
        </w:rPr>
        <w:t>s</w:t>
      </w:r>
      <w:r w:rsidR="007063B8" w:rsidRPr="002B159E">
        <w:rPr>
          <w:rStyle w:val="SubtleEmphasis"/>
          <w:rFonts w:asciiTheme="minorHAnsi" w:hAnsiTheme="minorHAnsi"/>
          <w:i w:val="0"/>
          <w:iCs w:val="0"/>
          <w:color w:val="auto"/>
          <w:sz w:val="22"/>
        </w:rPr>
        <w:t xml:space="preserve"> for</w:t>
      </w:r>
      <w:r w:rsidR="003B3158" w:rsidRPr="002B159E">
        <w:rPr>
          <w:rStyle w:val="SubtleEmphasis"/>
          <w:rFonts w:asciiTheme="minorHAnsi" w:hAnsiTheme="minorHAnsi"/>
          <w:i w:val="0"/>
          <w:iCs w:val="0"/>
          <w:color w:val="auto"/>
          <w:sz w:val="22"/>
        </w:rPr>
        <w:t xml:space="preserve"> the</w:t>
      </w:r>
      <w:r w:rsidR="007063B8" w:rsidRPr="002B159E">
        <w:rPr>
          <w:rStyle w:val="SubtleEmphasis"/>
          <w:rFonts w:asciiTheme="minorHAnsi" w:hAnsiTheme="minorHAnsi"/>
          <w:i w:val="0"/>
          <w:iCs w:val="0"/>
          <w:color w:val="auto"/>
          <w:sz w:val="22"/>
        </w:rPr>
        <w:t xml:space="preserve"> shared health determinants, risk factors and multi morbidities across a broad rang</w:t>
      </w:r>
      <w:r w:rsidR="00FF5CD6" w:rsidRPr="002B159E">
        <w:rPr>
          <w:rStyle w:val="SubtleEmphasis"/>
          <w:rFonts w:asciiTheme="minorHAnsi" w:hAnsiTheme="minorHAnsi"/>
          <w:i w:val="0"/>
          <w:iCs w:val="0"/>
          <w:color w:val="auto"/>
          <w:sz w:val="22"/>
        </w:rPr>
        <w:t>e</w:t>
      </w:r>
      <w:r w:rsidR="00EB406B" w:rsidRPr="002B159E">
        <w:rPr>
          <w:rStyle w:val="SubtleEmphasis"/>
          <w:rFonts w:asciiTheme="minorHAnsi" w:hAnsiTheme="minorHAnsi"/>
          <w:i w:val="0"/>
          <w:iCs w:val="0"/>
          <w:color w:val="auto"/>
          <w:sz w:val="22"/>
        </w:rPr>
        <w:t xml:space="preserve"> of chronic conditions</w:t>
      </w:r>
      <w:r w:rsidR="003B3158" w:rsidRPr="002B159E">
        <w:rPr>
          <w:rStyle w:val="SubtleEmphasis"/>
          <w:rFonts w:asciiTheme="minorHAnsi" w:hAnsiTheme="minorHAnsi"/>
          <w:i w:val="0"/>
          <w:iCs w:val="0"/>
          <w:color w:val="auto"/>
          <w:sz w:val="22"/>
        </w:rPr>
        <w:t>, including diabetes</w:t>
      </w:r>
      <w:r w:rsidR="00EB406B" w:rsidRPr="002B159E">
        <w:rPr>
          <w:rStyle w:val="SubtleEmphasis"/>
          <w:rFonts w:asciiTheme="minorHAnsi" w:hAnsiTheme="minorHAnsi"/>
          <w:i w:val="0"/>
          <w:iCs w:val="0"/>
          <w:color w:val="auto"/>
          <w:sz w:val="22"/>
        </w:rPr>
        <w:t>.</w:t>
      </w:r>
    </w:p>
    <w:p w14:paraId="40363C0A" w14:textId="7DB0A789" w:rsidR="000372C9" w:rsidRPr="00513268" w:rsidRDefault="000372C9" w:rsidP="002B159E">
      <w:r w:rsidRPr="00513268">
        <w:t>This Plan identifies priority diabetes related actions that:</w:t>
      </w:r>
    </w:p>
    <w:p w14:paraId="7BAA1D27" w14:textId="338CB25D" w:rsidR="000372C9" w:rsidRPr="00513268" w:rsidRDefault="000372C9" w:rsidP="00F57621">
      <w:pPr>
        <w:pStyle w:val="Bullets"/>
      </w:pPr>
      <w:r w:rsidRPr="00513268">
        <w:t xml:space="preserve">address gaps in current diabetes direction and investment; </w:t>
      </w:r>
    </w:p>
    <w:p w14:paraId="482D52FC" w14:textId="77777777" w:rsidR="000372C9" w:rsidRPr="00513268" w:rsidRDefault="000372C9" w:rsidP="00F57621">
      <w:pPr>
        <w:pStyle w:val="Bullets"/>
      </w:pPr>
      <w:r w:rsidRPr="00513268">
        <w:t>minimise duplication of effort across all sectors; and</w:t>
      </w:r>
    </w:p>
    <w:p w14:paraId="1CED05B1" w14:textId="6AC611A6" w:rsidR="003C6CD4" w:rsidRPr="00513268" w:rsidRDefault="000372C9" w:rsidP="00F57621">
      <w:pPr>
        <w:pStyle w:val="Bullets"/>
      </w:pPr>
      <w:r w:rsidRPr="00513268">
        <w:t>ensure the current focus of activity across sectors remains strong and relevant into the future.</w:t>
      </w:r>
    </w:p>
    <w:p w14:paraId="26DA03F1" w14:textId="7D181D50" w:rsidR="00620CF7" w:rsidRPr="00513268" w:rsidRDefault="00AE7588" w:rsidP="00F14848">
      <w:r w:rsidRPr="00513268">
        <w:t>The development of th</w:t>
      </w:r>
      <w:r w:rsidR="00553E39">
        <w:t>is</w:t>
      </w:r>
      <w:r w:rsidRPr="00513268">
        <w:t xml:space="preserve"> Plan has been i</w:t>
      </w:r>
      <w:r w:rsidR="00C22ACD" w:rsidRPr="00513268">
        <w:t>nformed by</w:t>
      </w:r>
      <w:r w:rsidR="00620CF7" w:rsidRPr="00513268">
        <w:t>:</w:t>
      </w:r>
    </w:p>
    <w:p w14:paraId="3804F882" w14:textId="5D77D4F0" w:rsidR="00620CF7" w:rsidRPr="00513268" w:rsidRDefault="00620CF7" w:rsidP="00F57621">
      <w:pPr>
        <w:pStyle w:val="Bullets"/>
      </w:pPr>
      <w:r w:rsidRPr="00513268">
        <w:t xml:space="preserve">the </w:t>
      </w:r>
      <w:r w:rsidR="00FF6178" w:rsidRPr="00513268">
        <w:t xml:space="preserve">Australian </w:t>
      </w:r>
      <w:r w:rsidRPr="00513268">
        <w:t>National Diabetes Strategy</w:t>
      </w:r>
      <w:r w:rsidR="00AE7588" w:rsidRPr="00513268">
        <w:t xml:space="preserve"> 2016</w:t>
      </w:r>
      <w:r w:rsidR="00AE7964">
        <w:t>–</w:t>
      </w:r>
      <w:r w:rsidR="00AE7588" w:rsidRPr="00513268">
        <w:t>2020</w:t>
      </w:r>
      <w:r w:rsidR="00696958" w:rsidRPr="00513268">
        <w:t xml:space="preserve"> (available at</w:t>
      </w:r>
      <w:r w:rsidR="00735732" w:rsidRPr="00513268">
        <w:t xml:space="preserve"> www.health.gov.au)</w:t>
      </w:r>
      <w:r w:rsidR="002B48ED">
        <w:t>;</w:t>
      </w:r>
    </w:p>
    <w:p w14:paraId="5DD1F6FB" w14:textId="523045BF" w:rsidR="00620CF7" w:rsidRPr="00513268" w:rsidRDefault="00C22ACD" w:rsidP="00F57621">
      <w:pPr>
        <w:pStyle w:val="Bullets"/>
      </w:pPr>
      <w:r w:rsidRPr="00513268">
        <w:t xml:space="preserve">a national stocktake </w:t>
      </w:r>
      <w:r w:rsidR="00620CF7" w:rsidRPr="00513268">
        <w:t xml:space="preserve">of diabetes related activities </w:t>
      </w:r>
      <w:r w:rsidR="006D3FFF" w:rsidRPr="00513268">
        <w:t>undertaken by all jurisdictions;</w:t>
      </w:r>
      <w:r w:rsidRPr="00513268">
        <w:t xml:space="preserve"> </w:t>
      </w:r>
    </w:p>
    <w:p w14:paraId="792F674A" w14:textId="2779A6B3" w:rsidR="00620CF7" w:rsidRPr="00513268" w:rsidRDefault="00620CF7" w:rsidP="00F57621">
      <w:pPr>
        <w:pStyle w:val="Bullets"/>
      </w:pPr>
      <w:r w:rsidRPr="00513268">
        <w:t xml:space="preserve">the </w:t>
      </w:r>
      <w:r w:rsidR="00AE7588" w:rsidRPr="00513268">
        <w:t>report</w:t>
      </w:r>
      <w:r w:rsidRPr="00513268">
        <w:t xml:space="preserve"> from the National Diabetes Strategy Advisory Group</w:t>
      </w:r>
      <w:r w:rsidR="00E327CF">
        <w:t xml:space="preserve"> (NDSAG)</w:t>
      </w:r>
      <w:r w:rsidRPr="00513268">
        <w:t xml:space="preserve"> to the Minister for Health</w:t>
      </w:r>
      <w:r w:rsidR="00AB1650">
        <w:t>. A</w:t>
      </w:r>
      <w:r w:rsidR="00E327CF">
        <w:t>dditional information on the NDSAG is</w:t>
      </w:r>
      <w:r w:rsidR="005A22A6">
        <w:t xml:space="preserve"> </w:t>
      </w:r>
      <w:r w:rsidR="00735732" w:rsidRPr="00513268">
        <w:t>available</w:t>
      </w:r>
      <w:r w:rsidR="00AB1650">
        <w:t xml:space="preserve"> on the </w:t>
      </w:r>
      <w:hyperlink r:id="rId14" w:history="1">
        <w:r w:rsidR="00AB1650" w:rsidRPr="0063632B">
          <w:rPr>
            <w:rStyle w:val="Hyperlink"/>
          </w:rPr>
          <w:t>Department of Health website</w:t>
        </w:r>
      </w:hyperlink>
      <w:r w:rsidRPr="00513268">
        <w:t xml:space="preserve">; </w:t>
      </w:r>
    </w:p>
    <w:p w14:paraId="01C90C4C" w14:textId="75944146" w:rsidR="00C22ACD" w:rsidRPr="00513268" w:rsidRDefault="00620CF7" w:rsidP="00F57621">
      <w:pPr>
        <w:pStyle w:val="Bullets"/>
      </w:pPr>
      <w:r w:rsidRPr="00513268">
        <w:t>the advice of all jurisdictions through the Implementation Working Group</w:t>
      </w:r>
      <w:r w:rsidR="00FC2A2A">
        <w:t xml:space="preserve"> (IWG)</w:t>
      </w:r>
      <w:r w:rsidRPr="00513268">
        <w:t xml:space="preserve"> established by the Community Car</w:t>
      </w:r>
      <w:r w:rsidR="00FF6178" w:rsidRPr="00513268">
        <w:t>e</w:t>
      </w:r>
      <w:r w:rsidRPr="00513268">
        <w:t xml:space="preserve"> and Populat</w:t>
      </w:r>
      <w:r w:rsidR="00053C20">
        <w:t>ion Health Principal</w:t>
      </w:r>
      <w:r w:rsidRPr="00513268">
        <w:t xml:space="preserve"> Committee of the Australian Health Mini</w:t>
      </w:r>
      <w:r w:rsidR="00EF0F16" w:rsidRPr="00513268">
        <w:t>sters’ Advisory Council (AHMAC); and</w:t>
      </w:r>
    </w:p>
    <w:p w14:paraId="0007390C" w14:textId="491F8C82" w:rsidR="00177B37" w:rsidRDefault="00EF0F16" w:rsidP="00F57621">
      <w:pPr>
        <w:pStyle w:val="Bullets"/>
      </w:pPr>
      <w:r w:rsidRPr="00513268">
        <w:t>consultation with key stakeholders.</w:t>
      </w:r>
    </w:p>
    <w:p w14:paraId="734DD220" w14:textId="628AB39F" w:rsidR="000C3F36" w:rsidRPr="00513268" w:rsidRDefault="000C3F36" w:rsidP="00F14848">
      <w:r>
        <w:t>The timeframe for th</w:t>
      </w:r>
      <w:r w:rsidR="00553E39">
        <w:t>is</w:t>
      </w:r>
      <w:r>
        <w:t xml:space="preserve"> Plan aligns with the Australian National Diabetes Strategy.</w:t>
      </w:r>
      <w:r w:rsidR="00DB103E">
        <w:t xml:space="preserve"> </w:t>
      </w:r>
      <w:r>
        <w:t>However, it is recognised that improvements in diabetes outcomes</w:t>
      </w:r>
      <w:r w:rsidR="00D2374B">
        <w:t>, as determined by changes in indicators,</w:t>
      </w:r>
      <w:r>
        <w:t xml:space="preserve"> may not be </w:t>
      </w:r>
      <w:r w:rsidR="00D2374B">
        <w:t>seen</w:t>
      </w:r>
      <w:r w:rsidR="006B5862">
        <w:t xml:space="preserve"> </w:t>
      </w:r>
      <w:r w:rsidR="0053622E">
        <w:t>within this short timeframe</w:t>
      </w:r>
      <w:r>
        <w:t xml:space="preserve"> and the impact of the priority actions may extend beyond the life of th</w:t>
      </w:r>
      <w:r w:rsidR="007F5EBE">
        <w:t>is</w:t>
      </w:r>
      <w:r>
        <w:t xml:space="preserve"> Plan</w:t>
      </w:r>
      <w:r w:rsidR="00A01CF6">
        <w:t>.</w:t>
      </w:r>
    </w:p>
    <w:p w14:paraId="46BC51F8" w14:textId="3E32D8DC" w:rsidR="000C3F36" w:rsidRPr="002B159E" w:rsidRDefault="000C3F36" w:rsidP="00057DC6">
      <w:pPr>
        <w:pStyle w:val="Heading3"/>
      </w:pPr>
      <w:bookmarkStart w:id="21" w:name="_Toc475449793"/>
      <w:bookmarkStart w:id="22" w:name="_Toc475527987"/>
      <w:bookmarkStart w:id="23" w:name="_Toc476115986"/>
      <w:r w:rsidRPr="002B159E">
        <w:t>Using th</w:t>
      </w:r>
      <w:r w:rsidR="00553E39" w:rsidRPr="002B159E">
        <w:t>is</w:t>
      </w:r>
      <w:r w:rsidRPr="002B159E">
        <w:t xml:space="preserve"> Implementation Plan</w:t>
      </w:r>
      <w:bookmarkEnd w:id="21"/>
      <w:bookmarkEnd w:id="22"/>
      <w:bookmarkEnd w:id="23"/>
    </w:p>
    <w:p w14:paraId="65C50146" w14:textId="6574639A" w:rsidR="004B539F" w:rsidRPr="00513268" w:rsidRDefault="004B539F" w:rsidP="00F14848">
      <w:r w:rsidRPr="00513268">
        <w:t>Th</w:t>
      </w:r>
      <w:r w:rsidR="00553E39">
        <w:t>is</w:t>
      </w:r>
      <w:r w:rsidRPr="00513268">
        <w:t xml:space="preserve"> Plan </w:t>
      </w:r>
      <w:r w:rsidR="00D2374B">
        <w:t>should</w:t>
      </w:r>
      <w:r w:rsidR="00553E39" w:rsidRPr="00513268">
        <w:t xml:space="preserve"> </w:t>
      </w:r>
      <w:r w:rsidRPr="00513268">
        <w:t>guide the Australian</w:t>
      </w:r>
      <w:r w:rsidR="006D3FFF" w:rsidRPr="00513268">
        <w:t xml:space="preserve">, state and </w:t>
      </w:r>
      <w:r w:rsidRPr="00513268">
        <w:t>territory governments in planning, funding and implementing action</w:t>
      </w:r>
      <w:r w:rsidR="00553E39">
        <w:t>s</w:t>
      </w:r>
      <w:r w:rsidRPr="00513268">
        <w:t xml:space="preserve"> to improv</w:t>
      </w:r>
      <w:r w:rsidR="006D3FFF" w:rsidRPr="00513268">
        <w:t>e the health of all Australians,</w:t>
      </w:r>
      <w:r w:rsidRPr="00513268">
        <w:t xml:space="preserve"> spe</w:t>
      </w:r>
      <w:r w:rsidR="00F03999">
        <w:t>cifically to prevent people develop</w:t>
      </w:r>
      <w:r w:rsidRPr="00513268">
        <w:t xml:space="preserve">ing diabetes and/or minimising the risks of complications associated with diabetes. </w:t>
      </w:r>
    </w:p>
    <w:p w14:paraId="103F8886" w14:textId="7A231F60" w:rsidR="003E4E20" w:rsidRPr="00513268" w:rsidRDefault="003E4E20" w:rsidP="00F14848">
      <w:r>
        <w:t>It will be critical for governments, specialist diabetes services, Primary Health Networks and other sectors to collaborate to maximise use of resources and technology, and encourage coordination and integration in prevention, detection and management of</w:t>
      </w:r>
      <w:r w:rsidR="00A01CF6">
        <w:t xml:space="preserve"> all forms of</w:t>
      </w:r>
      <w:r>
        <w:t xml:space="preserve"> diabetes. </w:t>
      </w:r>
    </w:p>
    <w:p w14:paraId="2B284EFB" w14:textId="1C8C3FBC" w:rsidR="009F5D7E" w:rsidRDefault="00A4374B" w:rsidP="00F14848">
      <w:r>
        <w:lastRenderedPageBreak/>
        <w:t>Th</w:t>
      </w:r>
      <w:r w:rsidR="007F5EBE">
        <w:t>is</w:t>
      </w:r>
      <w:r>
        <w:t xml:space="preserve"> Plan </w:t>
      </w:r>
      <w:r w:rsidR="000C3F36">
        <w:t>operationalises each of the Strategy’s Goals</w:t>
      </w:r>
      <w:r w:rsidR="00422117">
        <w:t>.</w:t>
      </w:r>
      <w:r w:rsidR="000C3F36">
        <w:t xml:space="preserve"> </w:t>
      </w:r>
      <w:r w:rsidR="00422117">
        <w:t>F</w:t>
      </w:r>
      <w:r>
        <w:t>ive sections</w:t>
      </w:r>
      <w:r w:rsidR="00422117">
        <w:t xml:space="preserve"> are identified for each Goal, these include context, supporting evidence, current national action, indicators to measure</w:t>
      </w:r>
      <w:r w:rsidR="000C3F36">
        <w:t xml:space="preserve"> progress </w:t>
      </w:r>
      <w:r w:rsidR="00422117">
        <w:t>(of the Strategy) and direction of future work.</w:t>
      </w:r>
      <w:r w:rsidR="000C3F36">
        <w:t xml:space="preserve"> </w:t>
      </w:r>
      <w:r w:rsidR="00422117" w:rsidRPr="00513268">
        <w:t>Indicators t</w:t>
      </w:r>
      <w:r w:rsidR="00422117">
        <w:t>o measure progress against the G</w:t>
      </w:r>
      <w:r w:rsidR="00422117" w:rsidRPr="00513268">
        <w:t>oals of the Strategy have been developed by the Australian Institute of Health</w:t>
      </w:r>
      <w:r w:rsidR="00422117">
        <w:t xml:space="preserve"> and Welfare in consultation with the IWG</w:t>
      </w:r>
      <w:r w:rsidR="00422117" w:rsidRPr="00513268">
        <w:t xml:space="preserve"> and included in this</w:t>
      </w:r>
      <w:r w:rsidR="00422117">
        <w:t xml:space="preserve"> Plan.</w:t>
      </w:r>
      <w:r w:rsidR="00422117" w:rsidRPr="00513268">
        <w:t xml:space="preserve"> </w:t>
      </w:r>
      <w:r w:rsidR="00021C0D">
        <w:t xml:space="preserve">The indicators identified in this Plan are mapped against the potential measures of progress from the </w:t>
      </w:r>
      <w:r w:rsidR="00021C0D" w:rsidRPr="00B76E0E">
        <w:t xml:space="preserve">Australian National </w:t>
      </w:r>
      <w:r w:rsidR="00021C0D">
        <w:t>Diabetes Strategy 2016</w:t>
      </w:r>
      <w:r w:rsidR="00AE7964">
        <w:t>–</w:t>
      </w:r>
      <w:r w:rsidR="00021C0D">
        <w:t>2020</w:t>
      </w:r>
      <w:r w:rsidR="0053622E">
        <w:t xml:space="preserve"> and</w:t>
      </w:r>
      <w:r w:rsidR="00021C0D">
        <w:t xml:space="preserve"> are important to measure the progress against each goal of the Strategy. The indicator tables in each of the Goals also show the framework/report where the indicator may be collected and the agency which has the data source.</w:t>
      </w:r>
    </w:p>
    <w:p w14:paraId="5C7451E7" w14:textId="7FBFDE5C" w:rsidR="009F5D7E" w:rsidRDefault="00422117" w:rsidP="00F14848">
      <w:r w:rsidRPr="00513268">
        <w:t>The</w:t>
      </w:r>
      <w:r w:rsidR="004B539F" w:rsidRPr="00513268">
        <w:t xml:space="preserve"> priority actions identified in th</w:t>
      </w:r>
      <w:r w:rsidR="00553E39">
        <w:t>is</w:t>
      </w:r>
      <w:r w:rsidR="004B539F" w:rsidRPr="00513268">
        <w:t xml:space="preserve"> Plan complement initiatives alre</w:t>
      </w:r>
      <w:r w:rsidR="006D3FFF" w:rsidRPr="00513268">
        <w:t>ady underway across all sectors,</w:t>
      </w:r>
      <w:r w:rsidR="004B539F" w:rsidRPr="00513268">
        <w:t xml:space="preserve"> including non-government organisations.</w:t>
      </w:r>
      <w:r w:rsidR="00DB103E">
        <w:t xml:space="preserve"> </w:t>
      </w:r>
      <w:r w:rsidR="004B539F" w:rsidRPr="00513268">
        <w:t xml:space="preserve">By using this Plan, </w:t>
      </w:r>
      <w:r w:rsidR="007C7F20">
        <w:t xml:space="preserve">non-government organisations will be able to better focus their attention on </w:t>
      </w:r>
      <w:r w:rsidR="004B539F" w:rsidRPr="00513268">
        <w:t>key areas where they are best placed to provide</w:t>
      </w:r>
      <w:r w:rsidR="00BD56E2">
        <w:t xml:space="preserve"> additional support and ensure</w:t>
      </w:r>
      <w:r w:rsidR="004B539F" w:rsidRPr="00513268">
        <w:t xml:space="preserve"> their investment is appropriately directed.</w:t>
      </w:r>
      <w:r w:rsidR="00FC2A2A">
        <w:t xml:space="preserve"> The priority actions identified in this Plan are not inclusive of all the potential areas for action </w:t>
      </w:r>
      <w:r w:rsidR="000B4681">
        <w:t xml:space="preserve">listed </w:t>
      </w:r>
      <w:r w:rsidR="00FC2A2A">
        <w:t xml:space="preserve">within the Strategy. They have been chosen because of </w:t>
      </w:r>
      <w:r w:rsidR="00E525F6">
        <w:t>their</w:t>
      </w:r>
      <w:r w:rsidR="00FC2A2A">
        <w:t xml:space="preserve"> importance, or due to the identification of gaps within currently delivered programs and services. The potential areas for action not flagged in this document, nevertheless, are important and warrant continued attention and effort. </w:t>
      </w:r>
    </w:p>
    <w:p w14:paraId="10109853" w14:textId="093D86E6" w:rsidR="00177B37" w:rsidRPr="00513268" w:rsidRDefault="00A4374B" w:rsidP="00F14848">
      <w:r>
        <w:t xml:space="preserve">Requirements for reporting </w:t>
      </w:r>
      <w:r w:rsidR="00177B37">
        <w:t>on progress in impleme</w:t>
      </w:r>
      <w:r>
        <w:t>n</w:t>
      </w:r>
      <w:r w:rsidR="00177B37">
        <w:t xml:space="preserve">ting </w:t>
      </w:r>
      <w:r>
        <w:t>the actions outlined in th</w:t>
      </w:r>
      <w:r w:rsidR="00553E39">
        <w:t>is</w:t>
      </w:r>
      <w:r>
        <w:t xml:space="preserve"> Plan will be determined by AHMAC and will be a</w:t>
      </w:r>
      <w:r w:rsidR="00A208F3">
        <w:t>nnexed to th</w:t>
      </w:r>
      <w:r w:rsidR="007F5EBE">
        <w:t>is</w:t>
      </w:r>
      <w:r w:rsidR="00A208F3">
        <w:t xml:space="preserve"> Plan following their</w:t>
      </w:r>
      <w:r>
        <w:t xml:space="preserve"> agreement.</w:t>
      </w:r>
    </w:p>
    <w:p w14:paraId="1A1EF37C" w14:textId="5D82F822" w:rsidR="0065491B" w:rsidRPr="00513268" w:rsidRDefault="0065491B" w:rsidP="002B159E">
      <w:r w:rsidRPr="00513268">
        <w:br w:type="page"/>
      </w:r>
    </w:p>
    <w:p w14:paraId="1B63910D" w14:textId="4F261F73" w:rsidR="00C22ACD" w:rsidRPr="00513268" w:rsidRDefault="00553E39" w:rsidP="00C60EC4">
      <w:pPr>
        <w:pStyle w:val="Heading2"/>
      </w:pPr>
      <w:bookmarkStart w:id="24" w:name="_Toc470084392"/>
      <w:bookmarkStart w:id="25" w:name="_Toc470093142"/>
      <w:bookmarkStart w:id="26" w:name="_Toc474237965"/>
      <w:bookmarkStart w:id="27" w:name="_Toc475449795"/>
      <w:bookmarkStart w:id="28" w:name="_Toc475527989"/>
      <w:bookmarkStart w:id="29" w:name="_Toc476115987"/>
      <w:r>
        <w:lastRenderedPageBreak/>
        <w:t>Implementation of</w:t>
      </w:r>
      <w:r w:rsidR="00C84901" w:rsidRPr="00513268">
        <w:t xml:space="preserve"> </w:t>
      </w:r>
      <w:r w:rsidR="003C0AB7" w:rsidRPr="00513268">
        <w:t>Goal 1: Prevent people</w:t>
      </w:r>
      <w:r w:rsidR="0065491B" w:rsidRPr="00513268">
        <w:t xml:space="preserve"> </w:t>
      </w:r>
      <w:r w:rsidR="00C22ACD" w:rsidRPr="00513268">
        <w:t xml:space="preserve">developing type 2 </w:t>
      </w:r>
      <w:r w:rsidR="000B2677" w:rsidRPr="00513268">
        <w:t>d</w:t>
      </w:r>
      <w:r w:rsidR="00C22ACD" w:rsidRPr="00513268">
        <w:t>iabetes</w:t>
      </w:r>
      <w:bookmarkEnd w:id="24"/>
      <w:bookmarkEnd w:id="25"/>
      <w:bookmarkEnd w:id="26"/>
      <w:bookmarkEnd w:id="27"/>
      <w:bookmarkEnd w:id="28"/>
      <w:bookmarkEnd w:id="29"/>
    </w:p>
    <w:p w14:paraId="70659E39" w14:textId="3B9F848C" w:rsidR="00331FCB" w:rsidRPr="00513268" w:rsidRDefault="00EF0F16" w:rsidP="00057DC6">
      <w:pPr>
        <w:pStyle w:val="Heading3"/>
      </w:pPr>
      <w:bookmarkStart w:id="30" w:name="_Toc470084393"/>
      <w:bookmarkStart w:id="31" w:name="_Toc470093143"/>
      <w:bookmarkStart w:id="32" w:name="_Toc474237966"/>
      <w:bookmarkStart w:id="33" w:name="_Toc475449796"/>
      <w:bookmarkStart w:id="34" w:name="_Toc475527990"/>
      <w:bookmarkStart w:id="35" w:name="_Toc476115988"/>
      <w:r w:rsidRPr="00513268">
        <w:t>I</w:t>
      </w:r>
      <w:r w:rsidR="00582F5D" w:rsidRPr="00513268">
        <w:t xml:space="preserve">n </w:t>
      </w:r>
      <w:r w:rsidR="00A07745">
        <w:t>c</w:t>
      </w:r>
      <w:r w:rsidR="00331FCB" w:rsidRPr="00513268">
        <w:t>ontext</w:t>
      </w:r>
      <w:bookmarkEnd w:id="30"/>
      <w:bookmarkEnd w:id="31"/>
      <w:bookmarkEnd w:id="32"/>
      <w:bookmarkEnd w:id="33"/>
      <w:bookmarkEnd w:id="34"/>
      <w:bookmarkEnd w:id="35"/>
    </w:p>
    <w:p w14:paraId="2EB56215" w14:textId="349062AE" w:rsidR="00E62E80" w:rsidRPr="00F14848" w:rsidRDefault="002E0F7B" w:rsidP="002B159E">
      <w:r w:rsidRPr="00513268">
        <w:t xml:space="preserve">Type 2 diabetes is </w:t>
      </w:r>
      <w:r w:rsidRPr="00F14848">
        <w:t>associated with hereditary and lifestyle risk factors including poor diet, insufficient p</w:t>
      </w:r>
      <w:r w:rsidR="00A03C6B" w:rsidRPr="00F14848">
        <w:t xml:space="preserve">hysical activity, </w:t>
      </w:r>
      <w:r w:rsidRPr="00F14848">
        <w:t>overweight or obesity</w:t>
      </w:r>
      <w:r w:rsidR="00A03C6B" w:rsidRPr="00F14848">
        <w:t xml:space="preserve"> and tobacco use</w:t>
      </w:r>
      <w:r w:rsidR="00854C96" w:rsidRPr="00F14848">
        <w:t xml:space="preserve">. </w:t>
      </w:r>
      <w:r w:rsidR="00B13539" w:rsidRPr="00F14848">
        <w:t>The Strategy</w:t>
      </w:r>
      <w:r w:rsidR="00C26C0F" w:rsidRPr="00F14848">
        <w:t xml:space="preserve"> </w:t>
      </w:r>
      <w:r w:rsidR="006E3941" w:rsidRPr="00F14848">
        <w:t xml:space="preserve">identifies </w:t>
      </w:r>
      <w:r w:rsidR="00C26C0F" w:rsidRPr="00F14848">
        <w:t xml:space="preserve">a </w:t>
      </w:r>
      <w:r w:rsidR="00555C15" w:rsidRPr="00F14848">
        <w:t xml:space="preserve">broad range of </w:t>
      </w:r>
      <w:r w:rsidR="006E3941" w:rsidRPr="00F14848">
        <w:t>areas for action</w:t>
      </w:r>
      <w:r w:rsidR="00555C15" w:rsidRPr="00F14848">
        <w:t xml:space="preserve"> </w:t>
      </w:r>
      <w:r w:rsidRPr="00F14848">
        <w:t>to prevent people developing type 2 diabetes</w:t>
      </w:r>
      <w:r w:rsidR="00555C15" w:rsidRPr="00F14848">
        <w:t>, ranging from healthy lifestyle initiatives</w:t>
      </w:r>
      <w:r w:rsidR="00854C96" w:rsidRPr="00F14848">
        <w:t xml:space="preserve"> for the general population,</w:t>
      </w:r>
      <w:r w:rsidR="00555C15" w:rsidRPr="00F14848">
        <w:t xml:space="preserve"> interventions for</w:t>
      </w:r>
      <w:r w:rsidR="0064283F" w:rsidRPr="00F14848">
        <w:t xml:space="preserve"> high</w:t>
      </w:r>
      <w:r w:rsidR="00555C15" w:rsidRPr="00F14848">
        <w:t>-risk individuals</w:t>
      </w:r>
      <w:r w:rsidR="00854C96" w:rsidRPr="00F14848">
        <w:t xml:space="preserve"> and regulatory mechanisms</w:t>
      </w:r>
      <w:r w:rsidR="00555C15" w:rsidRPr="00F14848">
        <w:t>.</w:t>
      </w:r>
      <w:r w:rsidR="00807FB2" w:rsidRPr="00F14848">
        <w:t xml:space="preserve"> In 2011, the attributable burden (per cent) </w:t>
      </w:r>
      <w:r w:rsidR="00E525F6" w:rsidRPr="00F14848">
        <w:t xml:space="preserve">of </w:t>
      </w:r>
      <w:r w:rsidR="00807FB2" w:rsidRPr="00F14848">
        <w:t xml:space="preserve">diabetes from </w:t>
      </w:r>
      <w:r w:rsidR="00E525F6" w:rsidRPr="00F14848">
        <w:t xml:space="preserve">selected </w:t>
      </w:r>
      <w:r w:rsidR="00807FB2" w:rsidRPr="00F14848">
        <w:t xml:space="preserve">risk factors </w:t>
      </w:r>
      <w:r w:rsidR="00E525F6" w:rsidRPr="00F14848">
        <w:t>was: h</w:t>
      </w:r>
      <w:r w:rsidR="00807FB2" w:rsidRPr="00F14848">
        <w:t xml:space="preserve">igh body mass (51.6%), </w:t>
      </w:r>
      <w:r w:rsidR="00E525F6" w:rsidRPr="00F14848">
        <w:t>p</w:t>
      </w:r>
      <w:r w:rsidR="00807FB2" w:rsidRPr="00F14848">
        <w:t xml:space="preserve">hysical inactivity (31%), </w:t>
      </w:r>
      <w:r w:rsidR="00E525F6" w:rsidRPr="00F14848">
        <w:t>d</w:t>
      </w:r>
      <w:r w:rsidR="00807FB2" w:rsidRPr="00F14848">
        <w:t xml:space="preserve">iet low in whole grains (11.9%), </w:t>
      </w:r>
      <w:r w:rsidR="00E525F6" w:rsidRPr="00F14848">
        <w:t>d</w:t>
      </w:r>
      <w:r w:rsidR="00807FB2" w:rsidRPr="00F14848">
        <w:t>iet high in processed meat (8.7%), tobacco smoking (3.7%), and alcohol use (2.1%)</w:t>
      </w:r>
      <w:r w:rsidR="00E12522" w:rsidRPr="00F14848">
        <w:t xml:space="preserve"> </w:t>
      </w:r>
      <w:r w:rsidR="00E525F6" w:rsidRPr="00F14848">
        <w:t>(</w:t>
      </w:r>
      <w:r w:rsidR="00E12522" w:rsidRPr="00F14848">
        <w:t>Figure 2</w:t>
      </w:r>
      <w:r w:rsidR="00E525F6" w:rsidRPr="00F14848">
        <w:t>)</w:t>
      </w:r>
      <w:r w:rsidR="00CB0BAC" w:rsidRPr="00F14848">
        <w:t xml:space="preserve">. </w:t>
      </w:r>
      <w:r w:rsidR="0064283F" w:rsidRPr="00F14848">
        <w:t xml:space="preserve">Those considered at high risk of developing type 2 diabetes are those with prediabetes as well as certain risk factors. </w:t>
      </w:r>
      <w:r w:rsidR="002D3230" w:rsidRPr="00F14848">
        <w:t xml:space="preserve">The strongest evidence of effective prevention is associated with people </w:t>
      </w:r>
      <w:r w:rsidR="0069765A" w:rsidRPr="00F14848">
        <w:t>presentin</w:t>
      </w:r>
      <w:r w:rsidR="002D3230" w:rsidRPr="00F14848">
        <w:t>g these f</w:t>
      </w:r>
      <w:r w:rsidR="0069765A" w:rsidRPr="00F14848">
        <w:t>actors</w:t>
      </w:r>
      <w:r w:rsidR="00E62E80" w:rsidRPr="00F14848">
        <w:t>.</w:t>
      </w:r>
    </w:p>
    <w:p w14:paraId="3A721D2B" w14:textId="71ACC553" w:rsidR="00676823" w:rsidRPr="00513268" w:rsidRDefault="00A07745" w:rsidP="00057DC6">
      <w:pPr>
        <w:pStyle w:val="Heading3"/>
      </w:pPr>
      <w:bookmarkStart w:id="36" w:name="_Toc474237967"/>
      <w:bookmarkStart w:id="37" w:name="_Toc475449797"/>
      <w:bookmarkStart w:id="38" w:name="_Toc475527991"/>
      <w:bookmarkStart w:id="39" w:name="_Toc476115989"/>
      <w:r>
        <w:t>Supporting e</w:t>
      </w:r>
      <w:r w:rsidR="00676823" w:rsidRPr="00513268">
        <w:t>vidence</w:t>
      </w:r>
      <w:bookmarkEnd w:id="36"/>
      <w:bookmarkEnd w:id="37"/>
      <w:bookmarkEnd w:id="38"/>
      <w:bookmarkEnd w:id="39"/>
    </w:p>
    <w:p w14:paraId="5B972FCB" w14:textId="6D3F972D" w:rsidR="00A92499" w:rsidRDefault="002D3230" w:rsidP="002B159E">
      <w:r w:rsidRPr="00513268">
        <w:t>S</w:t>
      </w:r>
      <w:r w:rsidR="002F3045" w:rsidRPr="00513268">
        <w:t>elf-reported diabetes</w:t>
      </w:r>
      <w:r w:rsidRPr="00513268">
        <w:t xml:space="preserve"> </w:t>
      </w:r>
      <w:r w:rsidR="007C7F20">
        <w:t>data are</w:t>
      </w:r>
      <w:r w:rsidR="0012405F" w:rsidRPr="00513268">
        <w:t xml:space="preserve"> supportive of the</w:t>
      </w:r>
      <w:r w:rsidRPr="00513268">
        <w:t xml:space="preserve"> </w:t>
      </w:r>
      <w:r w:rsidRPr="00F14848">
        <w:t>increasing tren</w:t>
      </w:r>
      <w:r w:rsidR="00947B6B" w:rsidRPr="00F14848">
        <w:t>d in the prevalence of diabetes</w:t>
      </w:r>
      <w:r w:rsidR="000A7F77" w:rsidRPr="00F14848">
        <w:t xml:space="preserve"> (Figure 1)</w:t>
      </w:r>
      <w:r w:rsidR="0012405F" w:rsidRPr="00F14848">
        <w:t xml:space="preserve">. </w:t>
      </w:r>
      <w:r w:rsidR="007C7F20" w:rsidRPr="00F14848">
        <w:t xml:space="preserve">The risk factors contributing the most burden </w:t>
      </w:r>
      <w:r w:rsidR="00AE510D" w:rsidRPr="00F14848">
        <w:t>of</w:t>
      </w:r>
      <w:r w:rsidR="007C7F20" w:rsidRPr="00F14848">
        <w:t xml:space="preserve"> diabetes are</w:t>
      </w:r>
      <w:r w:rsidR="0012405F" w:rsidRPr="00F14848">
        <w:t xml:space="preserve"> also </w:t>
      </w:r>
      <w:r w:rsidR="0069765A" w:rsidRPr="00F14848">
        <w:t>present</w:t>
      </w:r>
      <w:r w:rsidR="0012405F" w:rsidRPr="00F14848">
        <w:t>ed</w:t>
      </w:r>
      <w:r w:rsidR="0012405F" w:rsidRPr="00513268">
        <w:t xml:space="preserve"> below (</w:t>
      </w:r>
      <w:r w:rsidR="0012405F" w:rsidRPr="0057347B">
        <w:t>Figure 2</w:t>
      </w:r>
      <w:r w:rsidR="0012405F" w:rsidRPr="00513268">
        <w:t>).</w:t>
      </w:r>
    </w:p>
    <w:p w14:paraId="14E7A5CE" w14:textId="44C7BA5F" w:rsidR="00A92499" w:rsidRPr="00513268" w:rsidRDefault="00A92499" w:rsidP="003E426E">
      <w:pPr>
        <w:pStyle w:val="Tablefigureheading"/>
      </w:pPr>
      <w:r w:rsidRPr="00513268">
        <w:t>Figure 1: Trends in self-reported diabetes prevalence, 1989</w:t>
      </w:r>
      <w:r w:rsidR="00AE7964">
        <w:t>–</w:t>
      </w:r>
      <w:r w:rsidRPr="00513268">
        <w:t>90 to 2011</w:t>
      </w:r>
      <w:r w:rsidR="00AE7964">
        <w:t>–</w:t>
      </w:r>
      <w:r w:rsidRPr="00513268">
        <w:t>12</w:t>
      </w:r>
    </w:p>
    <w:p w14:paraId="4C72190E" w14:textId="2FC627FB" w:rsidR="00F80909" w:rsidRDefault="00EB20C6" w:rsidP="003E426E">
      <w:pPr>
        <w:pStyle w:val="Tablefigureheading"/>
      </w:pPr>
      <w:r>
        <w:rPr>
          <w:noProof/>
          <w:lang w:eastAsia="en-AU"/>
        </w:rPr>
        <w:drawing>
          <wp:inline distT="0" distB="0" distL="0" distR="0" wp14:anchorId="4C9616EF" wp14:editId="5F478B6B">
            <wp:extent cx="4175760" cy="2926080"/>
            <wp:effectExtent l="0" t="0" r="15240" b="26670"/>
            <wp:docPr id="1" name="Chart 1" descr="1989=1.5%&#10;1995=2.4%&#10;2001=3.4%&#10;2004–05=3.8%&#10;2007–08=4.1%&#10;2011–12= 4.2%&#10;" title="Figure 1: Trends in self-reported diabetes prevalence, 1989–90 to 20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D8F409" w14:textId="3DFE635F" w:rsidR="00A92499" w:rsidRPr="00513268" w:rsidRDefault="00A92499" w:rsidP="00532DF5">
      <w:pPr>
        <w:pStyle w:val="Tablefigurenotes"/>
        <w:rPr>
          <w:i/>
        </w:rPr>
      </w:pPr>
      <w:r>
        <w:rPr>
          <w:i/>
        </w:rPr>
        <w:t>Note</w:t>
      </w:r>
      <w:r w:rsidRPr="00513268">
        <w:rPr>
          <w:i/>
        </w:rPr>
        <w:t xml:space="preserve">: </w:t>
      </w:r>
      <w:r w:rsidRPr="00513268">
        <w:t>Rates have been age-standardised to the 2001 Australian population.</w:t>
      </w:r>
    </w:p>
    <w:p w14:paraId="1FD15CA6" w14:textId="6B50A631" w:rsidR="00F80909" w:rsidRDefault="00A92499" w:rsidP="00532DF5">
      <w:pPr>
        <w:pStyle w:val="Tablefigurenotes"/>
      </w:pPr>
      <w:r w:rsidRPr="00513268">
        <w:rPr>
          <w:i/>
        </w:rPr>
        <w:t>Source:</w:t>
      </w:r>
      <w:r w:rsidRPr="00513268">
        <w:t xml:space="preserve"> AIHW 2014. Cardiovascular, diabetes and chronic kidney diseas</w:t>
      </w:r>
      <w:r>
        <w:t>e</w:t>
      </w:r>
      <w:r w:rsidRPr="00513268">
        <w:t>—Australian facts: Prevalence and incidence. Cardiovascular diabetes and chronic kidney disease series no. 2. Cat no. CDK 2. Canberra: AIHW.</w:t>
      </w:r>
    </w:p>
    <w:p w14:paraId="46DA44C1" w14:textId="77777777" w:rsidR="00A859A3" w:rsidRDefault="00A859A3" w:rsidP="002B159E">
      <w:r>
        <w:br w:type="page"/>
      </w:r>
    </w:p>
    <w:p w14:paraId="6046201B" w14:textId="0251AAF0" w:rsidR="00F265B8" w:rsidRPr="00F265B8" w:rsidRDefault="00F265B8" w:rsidP="00646E6A">
      <w:pPr>
        <w:pStyle w:val="Tablefigureheading"/>
      </w:pPr>
      <w:bookmarkStart w:id="40" w:name="_Toc470084394"/>
      <w:bookmarkStart w:id="41" w:name="_Toc470093144"/>
      <w:bookmarkStart w:id="42" w:name="_Toc474237968"/>
      <w:r w:rsidRPr="00F265B8">
        <w:lastRenderedPageBreak/>
        <w:t>Figure 2: Attributable burden (per cent) of diabetes by selected risk factors, 2011</w:t>
      </w:r>
    </w:p>
    <w:p w14:paraId="0E1DE572" w14:textId="6197F20A" w:rsidR="00F265B8" w:rsidRDefault="0047780B" w:rsidP="002B159E">
      <w:pPr>
        <w:rPr>
          <w:sz w:val="18"/>
        </w:rPr>
      </w:pPr>
      <w:r>
        <w:rPr>
          <w:noProof/>
          <w:lang w:eastAsia="en-AU"/>
        </w:rPr>
        <w:drawing>
          <wp:inline distT="0" distB="0" distL="0" distR="0" wp14:anchorId="3C1A71D3" wp14:editId="71D7890F">
            <wp:extent cx="3846830" cy="2449830"/>
            <wp:effectExtent l="0" t="0" r="20320" b="26670"/>
            <wp:docPr id="23" name="Chart 23" descr="High body mass= 51.6%&#10;Physical inactivity=31.0%&#10;Diet low in whole grains=11.9%&#10;Diet high in processed meat=8.7%&#10;Tobacco smoking=3.7%&#10;Alcohol use=2.1%&#10;" title="Attributable burden (per cent) of diabetes by selected risk factors,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162546" w14:textId="470957AC" w:rsidR="00F265B8" w:rsidRPr="00F265B8" w:rsidRDefault="00F265B8" w:rsidP="00532DF5">
      <w:pPr>
        <w:pStyle w:val="Tablefigurenotes"/>
      </w:pPr>
      <w:r w:rsidRPr="00F265B8">
        <w:t xml:space="preserve">Source: AIHW 2016. Australian Burden of Disease Study: impact and causes of illness and death in Australia 2011. </w:t>
      </w:r>
      <w:r w:rsidR="00F14848">
        <w:br/>
      </w:r>
      <w:r w:rsidR="00E01C80">
        <w:t>Canberra: AIHW.</w:t>
      </w:r>
    </w:p>
    <w:p w14:paraId="56A3C98E" w14:textId="76E708F9" w:rsidR="00C22ACD" w:rsidRPr="00513268" w:rsidRDefault="00391799" w:rsidP="00057DC6">
      <w:pPr>
        <w:pStyle w:val="Heading3"/>
      </w:pPr>
      <w:bookmarkStart w:id="43" w:name="_Toc475449798"/>
      <w:bookmarkStart w:id="44" w:name="_Toc475527992"/>
      <w:bookmarkStart w:id="45" w:name="_Toc476115990"/>
      <w:r>
        <w:t xml:space="preserve">Current </w:t>
      </w:r>
      <w:r w:rsidR="008F293A">
        <w:t>g</w:t>
      </w:r>
      <w:r>
        <w:t>overnment activities</w:t>
      </w:r>
      <w:bookmarkEnd w:id="40"/>
      <w:bookmarkEnd w:id="41"/>
      <w:bookmarkEnd w:id="42"/>
      <w:bookmarkEnd w:id="43"/>
      <w:bookmarkEnd w:id="44"/>
      <w:bookmarkEnd w:id="45"/>
    </w:p>
    <w:p w14:paraId="1D121337" w14:textId="0F7C8D07" w:rsidR="00751C84" w:rsidRPr="00F14848" w:rsidRDefault="007063B8" w:rsidP="002B159E">
      <w:r w:rsidRPr="00513268">
        <w:t xml:space="preserve">Many </w:t>
      </w:r>
      <w:r w:rsidR="007C5A07" w:rsidRPr="00513268">
        <w:t>preventive initiatives</w:t>
      </w:r>
      <w:r w:rsidR="00EC66EE" w:rsidRPr="00513268">
        <w:t xml:space="preserve"> </w:t>
      </w:r>
      <w:r w:rsidRPr="00513268">
        <w:t xml:space="preserve">are </w:t>
      </w:r>
      <w:r w:rsidR="006A3157" w:rsidRPr="00513268">
        <w:t>underway</w:t>
      </w:r>
      <w:r w:rsidR="00D7777C" w:rsidRPr="00513268">
        <w:t xml:space="preserve"> nationally</w:t>
      </w:r>
      <w:r w:rsidR="00EC66EE" w:rsidRPr="00513268">
        <w:t xml:space="preserve"> </w:t>
      </w:r>
      <w:r w:rsidR="006A3157" w:rsidRPr="00F14848">
        <w:t>that</w:t>
      </w:r>
      <w:r w:rsidR="007C5A07" w:rsidRPr="00F14848">
        <w:t xml:space="preserve"> address </w:t>
      </w:r>
      <w:r w:rsidR="00EC66EE" w:rsidRPr="00F14848">
        <w:t xml:space="preserve">the risk factors for </w:t>
      </w:r>
      <w:r w:rsidR="00293AD0" w:rsidRPr="00F14848">
        <w:t>chronic conditions in Australia,</w:t>
      </w:r>
      <w:r w:rsidR="007C5A07" w:rsidRPr="00F14848">
        <w:t xml:space="preserve"> including diabetes. </w:t>
      </w:r>
      <w:r w:rsidR="00EC66EE" w:rsidRPr="00F14848">
        <w:t xml:space="preserve">Evidence based guidelines are available to consumers and health professionals including the Australian Dietary Guidelines and Eat for Health </w:t>
      </w:r>
      <w:r w:rsidR="00D7777C" w:rsidRPr="00F14848">
        <w:t>resource</w:t>
      </w:r>
      <w:r w:rsidR="00EC66EE" w:rsidRPr="00F14848">
        <w:t xml:space="preserve">s, Physical Activity and Sedentary Behaviour Guidelines and </w:t>
      </w:r>
      <w:r w:rsidR="00233BE9" w:rsidRPr="00F14848">
        <w:t xml:space="preserve">National Healthy </w:t>
      </w:r>
      <w:r w:rsidR="00EC66EE" w:rsidRPr="00F14848">
        <w:t>School Canteen Guidelines. Work is underway with industry to reformulate processed foods to reduc</w:t>
      </w:r>
      <w:r w:rsidRPr="00F14848">
        <w:t>e</w:t>
      </w:r>
      <w:r w:rsidR="00EC66EE" w:rsidRPr="00F14848">
        <w:t xml:space="preserve"> salt, unhealthy fats and sugar</w:t>
      </w:r>
      <w:r w:rsidRPr="00F14848">
        <w:t xml:space="preserve"> content</w:t>
      </w:r>
      <w:r w:rsidR="00EC66EE" w:rsidRPr="00F14848">
        <w:t xml:space="preserve"> and front of pack labelling encourages consumers to make healthier food choices. </w:t>
      </w:r>
      <w:r w:rsidR="007A0FF2" w:rsidRPr="00F14848">
        <w:t>Various policy, program and communications strategies (including s</w:t>
      </w:r>
      <w:r w:rsidR="00EC66EE" w:rsidRPr="00F14848">
        <w:t xml:space="preserve">ocial </w:t>
      </w:r>
      <w:r w:rsidR="00854C96" w:rsidRPr="00F14848">
        <w:t xml:space="preserve">marketing </w:t>
      </w:r>
      <w:r w:rsidR="00EC66EE" w:rsidRPr="00F14848">
        <w:t>campaigns</w:t>
      </w:r>
      <w:r w:rsidR="007A0FF2" w:rsidRPr="00F14848">
        <w:t>)</w:t>
      </w:r>
      <w:r w:rsidR="00EC66EE" w:rsidRPr="00F14848">
        <w:t xml:space="preserve"> operate</w:t>
      </w:r>
      <w:r w:rsidR="00FE143D" w:rsidRPr="00F14848">
        <w:t xml:space="preserve"> at all </w:t>
      </w:r>
      <w:r w:rsidR="00D7777C" w:rsidRPr="00F14848">
        <w:t xml:space="preserve">jurisdictional </w:t>
      </w:r>
      <w:r w:rsidR="00FE143D" w:rsidRPr="00F14848">
        <w:t>levels</w:t>
      </w:r>
      <w:r w:rsidR="00EC66EE" w:rsidRPr="00F14848">
        <w:t xml:space="preserve"> to</w:t>
      </w:r>
      <w:r w:rsidR="00B67782" w:rsidRPr="00F14848">
        <w:t xml:space="preserve"> </w:t>
      </w:r>
      <w:r w:rsidR="00A56CA3" w:rsidRPr="00F14848">
        <w:t>address the risk factors for diabetes.</w:t>
      </w:r>
      <w:r w:rsidR="009F5D7E" w:rsidRPr="00F14848">
        <w:t xml:space="preserve"> </w:t>
      </w:r>
      <w:r w:rsidR="00E12785" w:rsidRPr="00F14848">
        <w:t xml:space="preserve">Jurisdictions provide </w:t>
      </w:r>
      <w:r w:rsidR="00FE143D" w:rsidRPr="00F14848">
        <w:t>community support and education and encourage healthier</w:t>
      </w:r>
      <w:r w:rsidR="00143AFB" w:rsidRPr="00F14848">
        <w:t xml:space="preserve"> behaviours and</w:t>
      </w:r>
      <w:r w:rsidR="00FE143D" w:rsidRPr="00F14848">
        <w:t xml:space="preserve"> environments in a range of settings</w:t>
      </w:r>
      <w:r w:rsidR="00143AFB" w:rsidRPr="00F14848">
        <w:t xml:space="preserve">, both </w:t>
      </w:r>
      <w:r w:rsidR="009542BC" w:rsidRPr="00F14848">
        <w:t xml:space="preserve">community and clinically </w:t>
      </w:r>
      <w:r w:rsidR="00143AFB" w:rsidRPr="00F14848">
        <w:t>based,</w:t>
      </w:r>
      <w:r w:rsidR="00D7777C" w:rsidRPr="00F14848">
        <w:t xml:space="preserve"> and across the life course</w:t>
      </w:r>
      <w:r w:rsidR="003C0AB7" w:rsidRPr="00F14848">
        <w:t>.</w:t>
      </w:r>
    </w:p>
    <w:p w14:paraId="0BCFE9BE" w14:textId="77777777" w:rsidR="00791C31" w:rsidRDefault="00791C31">
      <w:pPr>
        <w:spacing w:after="0" w:line="240" w:lineRule="auto"/>
        <w:rPr>
          <w:b/>
          <w:color w:val="94147C" w:themeColor="accent4"/>
          <w:sz w:val="28"/>
          <w:szCs w:val="28"/>
        </w:rPr>
      </w:pPr>
      <w:bookmarkStart w:id="46" w:name="_Toc474237969"/>
      <w:bookmarkStart w:id="47" w:name="_Toc475449799"/>
      <w:bookmarkStart w:id="48" w:name="_Toc475527993"/>
      <w:bookmarkStart w:id="49" w:name="_Toc470084396"/>
      <w:bookmarkStart w:id="50" w:name="_Toc470093146"/>
      <w:r>
        <w:br w:type="page"/>
      </w:r>
    </w:p>
    <w:p w14:paraId="7BB19C6C" w14:textId="0955EE4C" w:rsidR="00146CF2" w:rsidRDefault="00A07745" w:rsidP="00057DC6">
      <w:pPr>
        <w:pStyle w:val="Heading3"/>
      </w:pPr>
      <w:bookmarkStart w:id="51" w:name="_Toc476115991"/>
      <w:r>
        <w:lastRenderedPageBreak/>
        <w:t>Measures of p</w:t>
      </w:r>
      <w:r w:rsidR="00530A0C" w:rsidRPr="00513268">
        <w:t>rogress</w:t>
      </w:r>
      <w:bookmarkEnd w:id="46"/>
      <w:bookmarkEnd w:id="47"/>
      <w:bookmarkEnd w:id="48"/>
      <w:bookmarkEnd w:id="51"/>
    </w:p>
    <w:p w14:paraId="696FC48D" w14:textId="18D38FC8" w:rsidR="00233F89" w:rsidRPr="00233F89" w:rsidRDefault="00C429A5" w:rsidP="002B159E">
      <w:r>
        <w:t xml:space="preserve">Eight indicators have been identified to </w:t>
      </w:r>
      <w:r w:rsidRPr="00F14848">
        <w:t>measure the progress of Goal 1.</w:t>
      </w:r>
      <w:r w:rsidR="00FA0219" w:rsidRPr="00F14848">
        <w:t xml:space="preserve"> </w:t>
      </w:r>
      <w:r w:rsidR="001F5E52" w:rsidRPr="00F14848">
        <w:t>Two indicators relate to type 2</w:t>
      </w:r>
      <w:r w:rsidR="001E65BF" w:rsidRPr="00F14848">
        <w:t xml:space="preserve"> </w:t>
      </w:r>
      <w:r w:rsidR="001F5E52" w:rsidRPr="00F14848">
        <w:t xml:space="preserve">diabetes specifically. The remaining </w:t>
      </w:r>
      <w:r w:rsidR="001E65BF" w:rsidRPr="00F14848">
        <w:t>indicat</w:t>
      </w:r>
      <w:r w:rsidR="001F5E52" w:rsidRPr="00F14848">
        <w:t>ors relate to risk factors</w:t>
      </w:r>
      <w:r w:rsidR="001F5E52">
        <w:t xml:space="preserve"> in the general population</w:t>
      </w:r>
      <w:r w:rsidR="00294653">
        <w:t>.</w:t>
      </w:r>
    </w:p>
    <w:tbl>
      <w:tblPr>
        <w:tblStyle w:val="TableGrid"/>
        <w:tblW w:w="9639" w:type="dxa"/>
        <w:tblInd w:w="108" w:type="dxa"/>
        <w:tblBorders>
          <w:top w:val="single" w:sz="4" w:space="0" w:color="6E0F5C" w:themeColor="accent4" w:themeShade="BF"/>
          <w:left w:val="none" w:sz="0" w:space="0" w:color="auto"/>
          <w:bottom w:val="single" w:sz="4" w:space="0" w:color="6E0F5C" w:themeColor="accent4" w:themeShade="BF"/>
          <w:right w:val="none" w:sz="0" w:space="0" w:color="auto"/>
          <w:insideH w:val="single" w:sz="4" w:space="0" w:color="6E0F5C" w:themeColor="accent4" w:themeShade="BF"/>
          <w:insideV w:val="none" w:sz="0" w:space="0" w:color="auto"/>
        </w:tblBorders>
        <w:tblLook w:val="04A0" w:firstRow="1" w:lastRow="0" w:firstColumn="1" w:lastColumn="0" w:noHBand="0" w:noVBand="1"/>
        <w:tblCaption w:val="Measures of progress for Goal one, 'Prevent people developing type 2 diabetes'."/>
        <w:tblDescription w:val="The table is three columns and thirteen rows. The headings of each of the three columns are 'Indicators mapped against potential measures of progress in the Australian National Diabetes Strategy', 'Framework/report', and 'Data source agency'. Sub-headings are indicated throughout the table. "/>
      </w:tblPr>
      <w:tblGrid>
        <w:gridCol w:w="5987"/>
        <w:gridCol w:w="1834"/>
        <w:gridCol w:w="1818"/>
      </w:tblGrid>
      <w:tr w:rsidR="00F54F39" w:rsidRPr="00DB103E" w14:paraId="2508CA7B" w14:textId="77777777" w:rsidTr="00AC05BF">
        <w:trPr>
          <w:tblHeader/>
        </w:trPr>
        <w:tc>
          <w:tcPr>
            <w:tcW w:w="5987" w:type="dxa"/>
            <w:tcBorders>
              <w:top w:val="nil"/>
            </w:tcBorders>
            <w:shd w:val="clear" w:color="auto" w:fill="6D8597" w:themeFill="text2" w:themeFillTint="99"/>
            <w:vAlign w:val="bottom"/>
          </w:tcPr>
          <w:p w14:paraId="5173AC15" w14:textId="77777777" w:rsidR="00F54F39" w:rsidRPr="00BB6EBD" w:rsidRDefault="00F54F39" w:rsidP="00BB6EBD">
            <w:pPr>
              <w:pStyle w:val="Tableheading"/>
            </w:pPr>
            <w:r w:rsidRPr="00BB6EBD">
              <w:t>Indicators mapped against potential measures of progress in the Australian National Diabetes Strategy</w:t>
            </w:r>
          </w:p>
        </w:tc>
        <w:tc>
          <w:tcPr>
            <w:tcW w:w="1834" w:type="dxa"/>
            <w:tcBorders>
              <w:top w:val="nil"/>
            </w:tcBorders>
            <w:shd w:val="clear" w:color="auto" w:fill="6D8597" w:themeFill="text2" w:themeFillTint="99"/>
            <w:vAlign w:val="bottom"/>
          </w:tcPr>
          <w:p w14:paraId="5D9D7459" w14:textId="77777777" w:rsidR="00F54F39" w:rsidRPr="00BB6EBD" w:rsidRDefault="00F54F39" w:rsidP="00BB6EBD">
            <w:pPr>
              <w:pStyle w:val="Tableheading"/>
            </w:pPr>
            <w:r w:rsidRPr="00BB6EBD">
              <w:t>Framework/</w:t>
            </w:r>
            <w:r w:rsidRPr="00BB6EBD">
              <w:br/>
              <w:t>report</w:t>
            </w:r>
          </w:p>
        </w:tc>
        <w:tc>
          <w:tcPr>
            <w:tcW w:w="1818" w:type="dxa"/>
            <w:tcBorders>
              <w:top w:val="nil"/>
            </w:tcBorders>
            <w:shd w:val="clear" w:color="auto" w:fill="6D8597" w:themeFill="text2" w:themeFillTint="99"/>
            <w:vAlign w:val="bottom"/>
          </w:tcPr>
          <w:p w14:paraId="7C85688C" w14:textId="77777777" w:rsidR="00F54F39" w:rsidRPr="00BB6EBD" w:rsidRDefault="00F54F39" w:rsidP="00BB6EBD">
            <w:pPr>
              <w:pStyle w:val="Tableheading"/>
            </w:pPr>
            <w:r w:rsidRPr="00BB6EBD">
              <w:t>Data source agency</w:t>
            </w:r>
          </w:p>
        </w:tc>
      </w:tr>
      <w:tr w:rsidR="00BB6EBD" w:rsidRPr="003A245F" w14:paraId="48BEE802" w14:textId="77777777" w:rsidTr="00AC05BF">
        <w:trPr>
          <w:trHeight w:val="250"/>
        </w:trPr>
        <w:tc>
          <w:tcPr>
            <w:tcW w:w="5987" w:type="dxa"/>
            <w:vAlign w:val="bottom"/>
          </w:tcPr>
          <w:p w14:paraId="06368D1B" w14:textId="77777777" w:rsidR="00BB6EBD" w:rsidRPr="00BB6EBD" w:rsidRDefault="00BB6EBD" w:rsidP="00BB6EBD">
            <w:pPr>
              <w:pStyle w:val="tablesubheading"/>
            </w:pPr>
            <w:r w:rsidRPr="00BB6EBD">
              <w:t>People developing or with type 2 diabetes</w:t>
            </w:r>
          </w:p>
        </w:tc>
        <w:tc>
          <w:tcPr>
            <w:tcW w:w="1834" w:type="dxa"/>
            <w:vAlign w:val="bottom"/>
          </w:tcPr>
          <w:p w14:paraId="267C4F7C" w14:textId="255D4541" w:rsidR="00BB6EBD" w:rsidRPr="00BB6EBD" w:rsidRDefault="00BB6EBD" w:rsidP="00BB6EBD">
            <w:pPr>
              <w:pStyle w:val="tablesubheading"/>
            </w:pPr>
          </w:p>
        </w:tc>
        <w:tc>
          <w:tcPr>
            <w:tcW w:w="1818" w:type="dxa"/>
            <w:vAlign w:val="bottom"/>
          </w:tcPr>
          <w:p w14:paraId="12E7268F" w14:textId="78A67FA8" w:rsidR="00BB6EBD" w:rsidRPr="00BB6EBD" w:rsidRDefault="00BB6EBD" w:rsidP="00BB6EBD">
            <w:pPr>
              <w:pStyle w:val="tablesubheading"/>
            </w:pPr>
          </w:p>
        </w:tc>
      </w:tr>
      <w:tr w:rsidR="00F54F39" w:rsidRPr="00663BAA" w14:paraId="22775828" w14:textId="77777777" w:rsidTr="00AC05BF">
        <w:tc>
          <w:tcPr>
            <w:tcW w:w="5987" w:type="dxa"/>
            <w:vAlign w:val="bottom"/>
          </w:tcPr>
          <w:p w14:paraId="5ED76712" w14:textId="77777777" w:rsidR="00F54F39" w:rsidRPr="00663BAA" w:rsidRDefault="00F54F39" w:rsidP="00BB6EBD">
            <w:pPr>
              <w:pStyle w:val="Tabletext"/>
            </w:pPr>
            <w:r w:rsidRPr="00663BAA">
              <w:t>Incidence of type 2 diabetes</w:t>
            </w:r>
          </w:p>
        </w:tc>
        <w:tc>
          <w:tcPr>
            <w:tcW w:w="1834" w:type="dxa"/>
          </w:tcPr>
          <w:p w14:paraId="089A0F49" w14:textId="77777777" w:rsidR="00F54F39" w:rsidRDefault="00F54F39" w:rsidP="00BB6EBD">
            <w:pPr>
              <w:pStyle w:val="Tabletext"/>
            </w:pPr>
            <w:r>
              <w:t>NIMD</w:t>
            </w:r>
          </w:p>
        </w:tc>
        <w:tc>
          <w:tcPr>
            <w:tcW w:w="1818" w:type="dxa"/>
          </w:tcPr>
          <w:p w14:paraId="19490CA8" w14:textId="77777777" w:rsidR="00F54F39" w:rsidRPr="00663BAA" w:rsidRDefault="00F54F39" w:rsidP="00BB6EBD">
            <w:pPr>
              <w:pStyle w:val="Tabletext"/>
            </w:pPr>
            <w:r>
              <w:t>AIHW</w:t>
            </w:r>
          </w:p>
        </w:tc>
      </w:tr>
      <w:tr w:rsidR="00F54F39" w:rsidRPr="00663BAA" w14:paraId="4C1B71FD" w14:textId="77777777" w:rsidTr="00AC05BF">
        <w:tc>
          <w:tcPr>
            <w:tcW w:w="5987" w:type="dxa"/>
            <w:vAlign w:val="bottom"/>
          </w:tcPr>
          <w:p w14:paraId="577DC92D" w14:textId="77777777" w:rsidR="00F54F39" w:rsidRPr="00663BAA" w:rsidRDefault="00F54F39" w:rsidP="00BB6EBD">
            <w:pPr>
              <w:pStyle w:val="Tabletext"/>
            </w:pPr>
            <w:r w:rsidRPr="00663BAA">
              <w:t>Prevalence of type 2 diabetes</w:t>
            </w:r>
            <w:r>
              <w:t>*</w:t>
            </w:r>
          </w:p>
        </w:tc>
        <w:tc>
          <w:tcPr>
            <w:tcW w:w="1834" w:type="dxa"/>
          </w:tcPr>
          <w:p w14:paraId="0F9BAA9A" w14:textId="078B239E" w:rsidR="00F54F39" w:rsidRDefault="00532DF5" w:rsidP="00BB6EBD">
            <w:pPr>
              <w:pStyle w:val="Tabletext"/>
            </w:pPr>
            <w:r>
              <w:t>RO</w:t>
            </w:r>
            <w:r w:rsidR="00F54F39">
              <w:t>GS</w:t>
            </w:r>
          </w:p>
        </w:tc>
        <w:tc>
          <w:tcPr>
            <w:tcW w:w="1818" w:type="dxa"/>
          </w:tcPr>
          <w:p w14:paraId="61EC94F5" w14:textId="77777777" w:rsidR="00F54F39" w:rsidRPr="00663BAA" w:rsidRDefault="00F54F39" w:rsidP="00BB6EBD">
            <w:pPr>
              <w:pStyle w:val="Tabletext"/>
            </w:pPr>
            <w:r>
              <w:t>ABS</w:t>
            </w:r>
          </w:p>
        </w:tc>
      </w:tr>
      <w:tr w:rsidR="00BB6EBD" w:rsidRPr="003A245F" w14:paraId="5B1489EF" w14:textId="77777777" w:rsidTr="00AC05BF">
        <w:tc>
          <w:tcPr>
            <w:tcW w:w="5987" w:type="dxa"/>
          </w:tcPr>
          <w:p w14:paraId="7CBF5191" w14:textId="77777777" w:rsidR="00BB6EBD" w:rsidRPr="00110941" w:rsidRDefault="00BB6EBD" w:rsidP="00BB6EBD">
            <w:pPr>
              <w:pStyle w:val="tablesubheading"/>
            </w:pPr>
            <w:r w:rsidRPr="00110941">
              <w:t>Modifiable risk factors in the general population such as overweight and obesity, and levels of physical activity</w:t>
            </w:r>
          </w:p>
        </w:tc>
        <w:tc>
          <w:tcPr>
            <w:tcW w:w="1834" w:type="dxa"/>
          </w:tcPr>
          <w:p w14:paraId="546CF12B" w14:textId="29CEC744" w:rsidR="00BB6EBD" w:rsidRPr="003A245F" w:rsidRDefault="00BB6EBD" w:rsidP="00BB6EBD">
            <w:pPr>
              <w:pStyle w:val="tablesubheading"/>
              <w:rPr>
                <w:color w:val="94147C" w:themeColor="accent4"/>
                <w:sz w:val="18"/>
              </w:rPr>
            </w:pPr>
          </w:p>
        </w:tc>
        <w:tc>
          <w:tcPr>
            <w:tcW w:w="1818" w:type="dxa"/>
          </w:tcPr>
          <w:p w14:paraId="53F0E1D5" w14:textId="030E3DFE" w:rsidR="00BB6EBD" w:rsidRPr="003A245F" w:rsidRDefault="00BB6EBD" w:rsidP="00BB6EBD">
            <w:pPr>
              <w:pStyle w:val="tablesubheading"/>
              <w:rPr>
                <w:color w:val="94147C" w:themeColor="accent4"/>
                <w:sz w:val="18"/>
              </w:rPr>
            </w:pPr>
          </w:p>
        </w:tc>
      </w:tr>
      <w:tr w:rsidR="00F54F39" w14:paraId="0A2DCD6D" w14:textId="77777777" w:rsidTr="00AC05BF">
        <w:tc>
          <w:tcPr>
            <w:tcW w:w="5987" w:type="dxa"/>
          </w:tcPr>
          <w:p w14:paraId="3DFC82B2" w14:textId="77777777" w:rsidR="00F54F39" w:rsidRPr="00663BAA" w:rsidRDefault="00F54F39" w:rsidP="00BB6EBD">
            <w:pPr>
              <w:pStyle w:val="Tabletext"/>
            </w:pPr>
            <w:r>
              <w:t>Waist circumference</w:t>
            </w:r>
          </w:p>
        </w:tc>
        <w:tc>
          <w:tcPr>
            <w:tcW w:w="1834" w:type="dxa"/>
          </w:tcPr>
          <w:p w14:paraId="1B2EBD95" w14:textId="77777777" w:rsidR="00F54F39" w:rsidRDefault="00F54F39" w:rsidP="00BB6EBD">
            <w:pPr>
              <w:pStyle w:val="Tabletext"/>
            </w:pPr>
            <w:r>
              <w:t>NCDS</w:t>
            </w:r>
          </w:p>
        </w:tc>
        <w:tc>
          <w:tcPr>
            <w:tcW w:w="1818" w:type="dxa"/>
          </w:tcPr>
          <w:p w14:paraId="6B2BCB94" w14:textId="77777777" w:rsidR="00F54F39" w:rsidRDefault="00F54F39" w:rsidP="00BB6EBD">
            <w:pPr>
              <w:pStyle w:val="Tabletext"/>
            </w:pPr>
            <w:r>
              <w:t>ABS</w:t>
            </w:r>
          </w:p>
        </w:tc>
      </w:tr>
      <w:tr w:rsidR="00F54F39" w14:paraId="5EA85ED1" w14:textId="77777777" w:rsidTr="00AC05BF">
        <w:tc>
          <w:tcPr>
            <w:tcW w:w="5987" w:type="dxa"/>
          </w:tcPr>
          <w:p w14:paraId="1A2E8E37" w14:textId="77777777" w:rsidR="00F54F39" w:rsidRPr="00663BAA" w:rsidRDefault="00F54F39" w:rsidP="00BB6EBD">
            <w:pPr>
              <w:pStyle w:val="Tabletext"/>
            </w:pPr>
            <w:r w:rsidRPr="00663BAA">
              <w:t>Overweight and obesity</w:t>
            </w:r>
            <w:r>
              <w:t>,</w:t>
            </w:r>
            <w:r w:rsidRPr="00663BAA">
              <w:t xml:space="preserve"> by age group</w:t>
            </w:r>
            <w:r>
              <w:t>*</w:t>
            </w:r>
          </w:p>
        </w:tc>
        <w:tc>
          <w:tcPr>
            <w:tcW w:w="1834" w:type="dxa"/>
          </w:tcPr>
          <w:p w14:paraId="07128FA1" w14:textId="77777777" w:rsidR="00F54F39" w:rsidRDefault="00F54F39" w:rsidP="00BB6EBD">
            <w:pPr>
              <w:pStyle w:val="Tabletext"/>
            </w:pPr>
            <w:r>
              <w:t>NSFCC/NHPF</w:t>
            </w:r>
          </w:p>
        </w:tc>
        <w:tc>
          <w:tcPr>
            <w:tcW w:w="1818" w:type="dxa"/>
          </w:tcPr>
          <w:p w14:paraId="6E1CB714" w14:textId="77777777" w:rsidR="00F54F39" w:rsidRDefault="00F54F39" w:rsidP="00BB6EBD">
            <w:pPr>
              <w:pStyle w:val="Tabletext"/>
            </w:pPr>
            <w:r>
              <w:t>ABS</w:t>
            </w:r>
          </w:p>
        </w:tc>
      </w:tr>
      <w:tr w:rsidR="00F54F39" w14:paraId="6E502381" w14:textId="77777777" w:rsidTr="00AC05BF">
        <w:tc>
          <w:tcPr>
            <w:tcW w:w="5987" w:type="dxa"/>
          </w:tcPr>
          <w:p w14:paraId="7C4A6EFC" w14:textId="77777777" w:rsidR="00F54F39" w:rsidRPr="00663BAA" w:rsidRDefault="00F54F39" w:rsidP="00BB6EBD">
            <w:pPr>
              <w:pStyle w:val="Tabletext"/>
            </w:pPr>
            <w:r>
              <w:t>Insufficient physical activity, by age group*</w:t>
            </w:r>
          </w:p>
        </w:tc>
        <w:tc>
          <w:tcPr>
            <w:tcW w:w="1834" w:type="dxa"/>
          </w:tcPr>
          <w:p w14:paraId="4E90AB70" w14:textId="77777777" w:rsidR="00F54F39" w:rsidRDefault="00F54F39" w:rsidP="00BB6EBD">
            <w:pPr>
              <w:pStyle w:val="Tabletext"/>
            </w:pPr>
            <w:r>
              <w:t>NSFCC/NHPF</w:t>
            </w:r>
          </w:p>
        </w:tc>
        <w:tc>
          <w:tcPr>
            <w:tcW w:w="1818" w:type="dxa"/>
          </w:tcPr>
          <w:p w14:paraId="1F0DC520" w14:textId="77777777" w:rsidR="00F54F39" w:rsidRDefault="00F54F39" w:rsidP="00BB6EBD">
            <w:pPr>
              <w:pStyle w:val="Tabletext"/>
            </w:pPr>
            <w:r>
              <w:t>ABS</w:t>
            </w:r>
          </w:p>
        </w:tc>
      </w:tr>
      <w:tr w:rsidR="00F54F39" w14:paraId="096C3863" w14:textId="77777777" w:rsidTr="00AC05BF">
        <w:tc>
          <w:tcPr>
            <w:tcW w:w="5987" w:type="dxa"/>
          </w:tcPr>
          <w:p w14:paraId="136F05A0" w14:textId="77777777" w:rsidR="00F54F39" w:rsidRPr="00663BAA" w:rsidRDefault="00F54F39" w:rsidP="00BB6EBD">
            <w:pPr>
              <w:pStyle w:val="Tabletext"/>
            </w:pPr>
            <w:r>
              <w:t>Inadequate fruit and/or vegetable consumption, by age group*</w:t>
            </w:r>
          </w:p>
        </w:tc>
        <w:tc>
          <w:tcPr>
            <w:tcW w:w="1834" w:type="dxa"/>
          </w:tcPr>
          <w:p w14:paraId="2537850C" w14:textId="77777777" w:rsidR="00F54F39" w:rsidRDefault="00F54F39" w:rsidP="00BB6EBD">
            <w:pPr>
              <w:pStyle w:val="Tabletext"/>
            </w:pPr>
            <w:r>
              <w:t>NSFCC/NHPF</w:t>
            </w:r>
          </w:p>
        </w:tc>
        <w:tc>
          <w:tcPr>
            <w:tcW w:w="1818" w:type="dxa"/>
          </w:tcPr>
          <w:p w14:paraId="5DF7E07E" w14:textId="77777777" w:rsidR="00F54F39" w:rsidRDefault="00F54F39" w:rsidP="00BB6EBD">
            <w:pPr>
              <w:pStyle w:val="Tabletext"/>
            </w:pPr>
            <w:r>
              <w:t>ABS</w:t>
            </w:r>
          </w:p>
        </w:tc>
      </w:tr>
      <w:tr w:rsidR="00F54F39" w14:paraId="3C161292" w14:textId="77777777" w:rsidTr="00AC05BF">
        <w:tc>
          <w:tcPr>
            <w:tcW w:w="5987" w:type="dxa"/>
          </w:tcPr>
          <w:p w14:paraId="17BBF60C" w14:textId="77777777" w:rsidR="00F54F39" w:rsidRDefault="00F54F39" w:rsidP="00BB6EBD">
            <w:pPr>
              <w:pStyle w:val="Tabletext"/>
            </w:pPr>
            <w:r>
              <w:t>Total energy intake from saturated fatty acids*</w:t>
            </w:r>
          </w:p>
        </w:tc>
        <w:tc>
          <w:tcPr>
            <w:tcW w:w="1834" w:type="dxa"/>
          </w:tcPr>
          <w:p w14:paraId="20DAFA29" w14:textId="77777777" w:rsidR="00F54F39" w:rsidRDefault="00F54F39" w:rsidP="00BB6EBD">
            <w:pPr>
              <w:pStyle w:val="Tabletext"/>
            </w:pPr>
            <w:r>
              <w:t>NSFCC</w:t>
            </w:r>
          </w:p>
        </w:tc>
        <w:tc>
          <w:tcPr>
            <w:tcW w:w="1818" w:type="dxa"/>
          </w:tcPr>
          <w:p w14:paraId="0BBBBB88" w14:textId="77777777" w:rsidR="00F54F39" w:rsidRDefault="00F54F39" w:rsidP="00BB6EBD">
            <w:pPr>
              <w:pStyle w:val="Tabletext"/>
            </w:pPr>
            <w:r>
              <w:t>ABS</w:t>
            </w:r>
          </w:p>
        </w:tc>
      </w:tr>
      <w:tr w:rsidR="00F54F39" w14:paraId="3A424C88" w14:textId="77777777" w:rsidTr="00AC05BF">
        <w:tc>
          <w:tcPr>
            <w:tcW w:w="5987" w:type="dxa"/>
          </w:tcPr>
          <w:p w14:paraId="35D32D6D" w14:textId="77777777" w:rsidR="00F54F39" w:rsidRDefault="00F54F39" w:rsidP="00BB6EBD">
            <w:pPr>
              <w:pStyle w:val="Tabletext"/>
            </w:pPr>
            <w:r>
              <w:t>Exclusive breastfeeding*</w:t>
            </w:r>
          </w:p>
        </w:tc>
        <w:tc>
          <w:tcPr>
            <w:tcW w:w="1834" w:type="dxa"/>
          </w:tcPr>
          <w:p w14:paraId="018285E5" w14:textId="77777777" w:rsidR="00F54F39" w:rsidRDefault="00F54F39" w:rsidP="00BB6EBD">
            <w:pPr>
              <w:pStyle w:val="Tabletext"/>
            </w:pPr>
            <w:r>
              <w:t>NSFCC/CYH</w:t>
            </w:r>
          </w:p>
        </w:tc>
        <w:tc>
          <w:tcPr>
            <w:tcW w:w="1818" w:type="dxa"/>
          </w:tcPr>
          <w:p w14:paraId="075746C3" w14:textId="77777777" w:rsidR="00F54F39" w:rsidRDefault="00F54F39" w:rsidP="00BB6EBD">
            <w:pPr>
              <w:pStyle w:val="Tabletext"/>
            </w:pPr>
            <w:r>
              <w:t>ABS/AIHW</w:t>
            </w:r>
          </w:p>
        </w:tc>
      </w:tr>
      <w:tr w:rsidR="00821AD3" w:rsidRPr="00470BDB" w14:paraId="1B412201" w14:textId="77777777" w:rsidTr="00AC05BF">
        <w:tc>
          <w:tcPr>
            <w:tcW w:w="5987" w:type="dxa"/>
            <w:vAlign w:val="bottom"/>
          </w:tcPr>
          <w:p w14:paraId="21F5E262" w14:textId="77777777" w:rsidR="00821AD3" w:rsidRPr="00BD2A81" w:rsidRDefault="00821AD3" w:rsidP="00BB6EBD">
            <w:pPr>
              <w:pStyle w:val="tablesubheading"/>
            </w:pPr>
            <w:r w:rsidRPr="00BD2A81">
              <w:t>Development of local healthy community environment plans</w:t>
            </w:r>
          </w:p>
        </w:tc>
        <w:tc>
          <w:tcPr>
            <w:tcW w:w="1834" w:type="dxa"/>
            <w:vAlign w:val="bottom"/>
          </w:tcPr>
          <w:p w14:paraId="70FA89BD" w14:textId="77777777" w:rsidR="00821AD3" w:rsidRPr="00470BDB" w:rsidRDefault="00821AD3" w:rsidP="00BB6EBD">
            <w:pPr>
              <w:pStyle w:val="tablesubheading"/>
              <w:rPr>
                <w:color w:val="94147C" w:themeColor="accent4"/>
              </w:rPr>
            </w:pPr>
          </w:p>
        </w:tc>
        <w:tc>
          <w:tcPr>
            <w:tcW w:w="1818" w:type="dxa"/>
            <w:vAlign w:val="bottom"/>
          </w:tcPr>
          <w:p w14:paraId="4D2B9006" w14:textId="3839F196" w:rsidR="00821AD3" w:rsidRPr="00470BDB" w:rsidRDefault="00821AD3" w:rsidP="00BB6EBD">
            <w:pPr>
              <w:pStyle w:val="tablesubheading"/>
              <w:rPr>
                <w:color w:val="94147C" w:themeColor="accent4"/>
              </w:rPr>
            </w:pPr>
          </w:p>
        </w:tc>
      </w:tr>
      <w:tr w:rsidR="00F54F39" w:rsidRPr="001F0015" w14:paraId="3FCE4E57" w14:textId="77777777" w:rsidTr="00AC05BF">
        <w:tc>
          <w:tcPr>
            <w:tcW w:w="5987" w:type="dxa"/>
          </w:tcPr>
          <w:p w14:paraId="2CC24274" w14:textId="77777777" w:rsidR="00F54F39" w:rsidRPr="001F0015" w:rsidRDefault="00F54F39" w:rsidP="00BB6EBD">
            <w:pPr>
              <w:pStyle w:val="Tabletext"/>
            </w:pPr>
            <w:r>
              <w:t>No indicators identified</w:t>
            </w:r>
          </w:p>
        </w:tc>
        <w:tc>
          <w:tcPr>
            <w:tcW w:w="1834" w:type="dxa"/>
          </w:tcPr>
          <w:p w14:paraId="337C178F" w14:textId="77777777" w:rsidR="00F54F39" w:rsidRPr="001F0015" w:rsidRDefault="00F54F39" w:rsidP="00BB6EBD">
            <w:pPr>
              <w:pStyle w:val="Tabletext"/>
            </w:pPr>
          </w:p>
        </w:tc>
        <w:tc>
          <w:tcPr>
            <w:tcW w:w="1818" w:type="dxa"/>
          </w:tcPr>
          <w:p w14:paraId="3AA0A45D" w14:textId="77777777" w:rsidR="00F54F39" w:rsidRPr="001F0015" w:rsidRDefault="00F54F39" w:rsidP="00BB6EBD">
            <w:pPr>
              <w:pStyle w:val="Tabletext"/>
            </w:pPr>
          </w:p>
        </w:tc>
      </w:tr>
    </w:tbl>
    <w:p w14:paraId="7C5870C6" w14:textId="77777777" w:rsidR="00615868" w:rsidRPr="00F14848" w:rsidRDefault="00615868" w:rsidP="00F14848">
      <w:pPr>
        <w:pStyle w:val="Tablefigurenotes"/>
      </w:pPr>
      <w:r>
        <w:t>*</w:t>
      </w:r>
      <w:r w:rsidRPr="00F14848">
        <w:t xml:space="preserve">Indicator is routinely (or proposed to be) reported through existing indicator reporting activities or frameworks. </w:t>
      </w:r>
    </w:p>
    <w:p w14:paraId="76E6FAF8" w14:textId="06A3E2CE" w:rsidR="00365E11" w:rsidRPr="00F14848" w:rsidRDefault="00532DF5" w:rsidP="00F14848">
      <w:pPr>
        <w:pStyle w:val="Tablefigurenotes"/>
      </w:pPr>
      <w:r w:rsidRPr="00F14848">
        <w:t>ABS—</w:t>
      </w:r>
      <w:r w:rsidR="00365E11" w:rsidRPr="00F14848">
        <w:t>Australian Bureau of Statistics</w:t>
      </w:r>
    </w:p>
    <w:p w14:paraId="46BC8942" w14:textId="4213C514" w:rsidR="00365E11" w:rsidRPr="00F14848" w:rsidRDefault="00532DF5" w:rsidP="00F14848">
      <w:pPr>
        <w:pStyle w:val="Tablefigurenotes"/>
      </w:pPr>
      <w:r w:rsidRPr="00F14848">
        <w:t>AIHW—</w:t>
      </w:r>
      <w:r w:rsidR="00365E11" w:rsidRPr="00F14848">
        <w:t>Australian Institute of Health and Welfare</w:t>
      </w:r>
    </w:p>
    <w:p w14:paraId="586A265C" w14:textId="0B3B0A4B" w:rsidR="00F54F39" w:rsidRPr="00F14848" w:rsidRDefault="00532DF5" w:rsidP="00F14848">
      <w:pPr>
        <w:pStyle w:val="Tablefigurenotes"/>
      </w:pPr>
      <w:r w:rsidRPr="00F14848">
        <w:t>CYH—</w:t>
      </w:r>
      <w:r w:rsidR="00F54F39" w:rsidRPr="00F14848">
        <w:t>National Strategic Framework for Child and Youth Health</w:t>
      </w:r>
    </w:p>
    <w:p w14:paraId="7B4E7F0B" w14:textId="214BC0EA" w:rsidR="00F54F39" w:rsidRPr="00F14848" w:rsidRDefault="00532DF5" w:rsidP="00F14848">
      <w:pPr>
        <w:pStyle w:val="Tablefigurenotes"/>
      </w:pPr>
      <w:r w:rsidRPr="00F14848">
        <w:t>NCDS—</w:t>
      </w:r>
      <w:r w:rsidR="00F54F39" w:rsidRPr="00F14848">
        <w:t>National Chronic Disease Strategy</w:t>
      </w:r>
    </w:p>
    <w:p w14:paraId="235DB63F" w14:textId="77777777" w:rsidR="00E01C80" w:rsidRPr="00F14848" w:rsidRDefault="00E01C80" w:rsidP="00F14848">
      <w:pPr>
        <w:pStyle w:val="Tablefigurenotes"/>
      </w:pPr>
      <w:r w:rsidRPr="00F14848">
        <w:t>NHPF—National Health Performance Framework</w:t>
      </w:r>
    </w:p>
    <w:p w14:paraId="0D6CD138" w14:textId="6F8FA161" w:rsidR="00F54F39" w:rsidRPr="00F14848" w:rsidRDefault="00F54F39" w:rsidP="00F14848">
      <w:pPr>
        <w:pStyle w:val="Tablefigurenotes"/>
      </w:pPr>
      <w:r w:rsidRPr="00F14848">
        <w:t>NIMD</w:t>
      </w:r>
      <w:r w:rsidR="00532DF5" w:rsidRPr="00F14848">
        <w:t>—</w:t>
      </w:r>
      <w:r w:rsidRPr="00F14848">
        <w:t xml:space="preserve"> National Indicators for Monitoring Diabetes – AIHW</w:t>
      </w:r>
    </w:p>
    <w:p w14:paraId="22A30D5D" w14:textId="672A2D4D" w:rsidR="00F54F39" w:rsidRPr="00F14848" w:rsidRDefault="00532DF5" w:rsidP="00F14848">
      <w:pPr>
        <w:pStyle w:val="Tablefigurenotes"/>
      </w:pPr>
      <w:r w:rsidRPr="00F14848">
        <w:t>NSFCC—</w:t>
      </w:r>
      <w:r w:rsidR="00F54F39" w:rsidRPr="00F14848">
        <w:t>National Strategic Framework for Chronic Conditions</w:t>
      </w:r>
    </w:p>
    <w:p w14:paraId="65352715" w14:textId="2E4A4D0D" w:rsidR="003D7D2D" w:rsidRPr="00F14848" w:rsidRDefault="00532DF5" w:rsidP="00F14848">
      <w:pPr>
        <w:pStyle w:val="Tablefigurenotes"/>
      </w:pPr>
      <w:r w:rsidRPr="00F14848">
        <w:t>ROGS—</w:t>
      </w:r>
      <w:r w:rsidR="00F54F39" w:rsidRPr="00F14848">
        <w:t>Report on Government Services</w:t>
      </w:r>
    </w:p>
    <w:p w14:paraId="5F24D723" w14:textId="77777777" w:rsidR="00791C31" w:rsidRDefault="00791C31">
      <w:pPr>
        <w:spacing w:after="0" w:line="240" w:lineRule="auto"/>
        <w:rPr>
          <w:b/>
          <w:color w:val="94147C" w:themeColor="accent4"/>
          <w:sz w:val="28"/>
          <w:szCs w:val="28"/>
        </w:rPr>
      </w:pPr>
      <w:bookmarkStart w:id="52" w:name="_Toc474237970"/>
      <w:bookmarkStart w:id="53" w:name="_Toc475449800"/>
      <w:bookmarkStart w:id="54" w:name="_Toc475527994"/>
      <w:r>
        <w:br w:type="page"/>
      </w:r>
    </w:p>
    <w:p w14:paraId="207BFEF0" w14:textId="470FF489" w:rsidR="00AF325E" w:rsidRPr="00513268" w:rsidRDefault="00EC66EE" w:rsidP="00057DC6">
      <w:pPr>
        <w:pStyle w:val="Heading3"/>
      </w:pPr>
      <w:bookmarkStart w:id="55" w:name="_Toc476115992"/>
      <w:r w:rsidRPr="00513268">
        <w:lastRenderedPageBreak/>
        <w:t>Direction of</w:t>
      </w:r>
      <w:r w:rsidR="00AB1E96" w:rsidRPr="00513268">
        <w:t xml:space="preserve"> future</w:t>
      </w:r>
      <w:r w:rsidR="00001A42" w:rsidRPr="00513268">
        <w:t xml:space="preserve"> work</w:t>
      </w:r>
      <w:bookmarkEnd w:id="49"/>
      <w:bookmarkEnd w:id="50"/>
      <w:bookmarkEnd w:id="52"/>
      <w:bookmarkEnd w:id="53"/>
      <w:bookmarkEnd w:id="54"/>
      <w:bookmarkEnd w:id="55"/>
    </w:p>
    <w:p w14:paraId="520A2208" w14:textId="3C931706" w:rsidR="005248F1" w:rsidRPr="00513268" w:rsidRDefault="00EC66EE" w:rsidP="002B159E">
      <w:r w:rsidRPr="00513268">
        <w:t xml:space="preserve">To </w:t>
      </w:r>
      <w:r w:rsidR="00370761">
        <w:t>halt</w:t>
      </w:r>
      <w:r w:rsidR="007C5A07" w:rsidRPr="00513268">
        <w:t xml:space="preserve"> the trend in </w:t>
      </w:r>
      <w:r w:rsidR="00511B7E">
        <w:t xml:space="preserve">the incidence of </w:t>
      </w:r>
      <w:r w:rsidR="007C5A07" w:rsidRPr="00513268">
        <w:t>type 2 diabetes by m</w:t>
      </w:r>
      <w:r w:rsidR="002A15EA" w:rsidRPr="00513268">
        <w:t>aintain</w:t>
      </w:r>
      <w:r w:rsidR="007C5A07" w:rsidRPr="00513268">
        <w:t>ing</w:t>
      </w:r>
      <w:r w:rsidR="002A15EA" w:rsidRPr="00513268">
        <w:t xml:space="preserve"> and strengthen</w:t>
      </w:r>
      <w:r w:rsidR="007C5A07" w:rsidRPr="00513268">
        <w:t>ing action that</w:t>
      </w:r>
      <w:r w:rsidR="00AB1E96" w:rsidRPr="00513268">
        <w:t xml:space="preserve"> posi</w:t>
      </w:r>
      <w:r w:rsidR="002A15EA" w:rsidRPr="00513268">
        <w:t>tively influence</w:t>
      </w:r>
      <w:r w:rsidR="007C5A07" w:rsidRPr="00513268">
        <w:t>s</w:t>
      </w:r>
      <w:r w:rsidR="002A15EA" w:rsidRPr="00513268">
        <w:t xml:space="preserve"> individual/community behaviours, improve</w:t>
      </w:r>
      <w:r w:rsidR="007C5A07" w:rsidRPr="00513268">
        <w:t>s</w:t>
      </w:r>
      <w:r w:rsidR="002A15EA" w:rsidRPr="00513268">
        <w:t xml:space="preserve"> health literacy </w:t>
      </w:r>
      <w:r w:rsidR="00AB1E96" w:rsidRPr="00513268">
        <w:t>a</w:t>
      </w:r>
      <w:r w:rsidR="002A15EA" w:rsidRPr="00513268">
        <w:t>nd change</w:t>
      </w:r>
      <w:r w:rsidR="007C5A07" w:rsidRPr="00513268">
        <w:t>s</w:t>
      </w:r>
      <w:r w:rsidR="002A15EA" w:rsidRPr="00513268">
        <w:t xml:space="preserve"> social norms</w:t>
      </w:r>
      <w:r w:rsidR="00AB1E96" w:rsidRPr="00513268">
        <w:t>.</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one, 'Prevent people from developing type 2 diabetes'."/>
        <w:tblDescription w:val="The table is four columns and eight rows. The main headings of each of the columns are 'National priority action required', 'responsible entity', 'Timeframe (short, medium, long)', and 'Priority (low, medium, high)'."/>
      </w:tblPr>
      <w:tblGrid>
        <w:gridCol w:w="4112"/>
        <w:gridCol w:w="2036"/>
        <w:gridCol w:w="1721"/>
        <w:gridCol w:w="1771"/>
      </w:tblGrid>
      <w:tr w:rsidR="005248F1" w:rsidRPr="00513268" w14:paraId="56EEF11D" w14:textId="77777777" w:rsidTr="00AA5F2F">
        <w:trPr>
          <w:trHeight w:val="493"/>
          <w:tblHeader/>
          <w:jc w:val="center"/>
        </w:trPr>
        <w:tc>
          <w:tcPr>
            <w:tcW w:w="4112" w:type="dxa"/>
            <w:shd w:val="clear" w:color="auto" w:fill="6E0F5C" w:themeFill="accent4" w:themeFillShade="BF"/>
          </w:tcPr>
          <w:p w14:paraId="1C0106D5" w14:textId="5747B296" w:rsidR="005248F1" w:rsidRPr="00AA5F2F" w:rsidRDefault="005248F1" w:rsidP="003C772A">
            <w:pPr>
              <w:pStyle w:val="Tableheading"/>
            </w:pPr>
            <w:r w:rsidRPr="00AA5F2F">
              <w:t xml:space="preserve">Implement </w:t>
            </w:r>
            <w:r w:rsidR="003C772A">
              <w:t>n</w:t>
            </w:r>
            <w:r w:rsidRPr="00AA5F2F">
              <w:t xml:space="preserve">ational </w:t>
            </w:r>
            <w:r w:rsidR="003C772A">
              <w:t>p</w:t>
            </w:r>
            <w:r w:rsidRPr="00AA5F2F">
              <w:t xml:space="preserve">riority </w:t>
            </w:r>
            <w:r w:rsidR="003C772A">
              <w:t>a</w:t>
            </w:r>
            <w:r w:rsidRPr="00AA5F2F">
              <w:t>ctions</w:t>
            </w:r>
          </w:p>
        </w:tc>
        <w:tc>
          <w:tcPr>
            <w:tcW w:w="2036" w:type="dxa"/>
            <w:shd w:val="clear" w:color="auto" w:fill="6E0F5C" w:themeFill="accent4" w:themeFillShade="BF"/>
          </w:tcPr>
          <w:p w14:paraId="6E6FE37B" w14:textId="77777777" w:rsidR="005248F1" w:rsidRPr="00AA5F2F" w:rsidRDefault="005248F1" w:rsidP="00AA5F2F">
            <w:pPr>
              <w:pStyle w:val="Tableheading"/>
            </w:pPr>
          </w:p>
        </w:tc>
        <w:tc>
          <w:tcPr>
            <w:tcW w:w="1721" w:type="dxa"/>
            <w:shd w:val="clear" w:color="auto" w:fill="6E0F5C" w:themeFill="accent4" w:themeFillShade="BF"/>
          </w:tcPr>
          <w:p w14:paraId="5576D82C" w14:textId="77777777" w:rsidR="005248F1" w:rsidRPr="00AA5F2F" w:rsidRDefault="005248F1" w:rsidP="00AA5F2F">
            <w:pPr>
              <w:pStyle w:val="Tableheading"/>
            </w:pPr>
          </w:p>
        </w:tc>
        <w:tc>
          <w:tcPr>
            <w:tcW w:w="1771" w:type="dxa"/>
            <w:shd w:val="clear" w:color="auto" w:fill="6E0F5C" w:themeFill="accent4" w:themeFillShade="BF"/>
          </w:tcPr>
          <w:p w14:paraId="4B4FFECE" w14:textId="77777777" w:rsidR="005248F1" w:rsidRPr="00AA5F2F" w:rsidRDefault="005248F1" w:rsidP="00AA5F2F">
            <w:pPr>
              <w:pStyle w:val="Tableheading"/>
            </w:pPr>
          </w:p>
        </w:tc>
      </w:tr>
      <w:tr w:rsidR="005248F1" w:rsidRPr="00513268" w14:paraId="31F0590C" w14:textId="77777777" w:rsidTr="00AC05BF">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27A4BBEE" w14:textId="77777777" w:rsidR="005248F1" w:rsidRPr="00E3157A" w:rsidRDefault="005248F1" w:rsidP="00BB050B">
            <w:pPr>
              <w:pStyle w:val="Tableheading"/>
            </w:pPr>
            <w:r w:rsidRPr="00E3157A">
              <w:t>National priority action required</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75CA5D7E" w14:textId="2617C96A" w:rsidR="005248F1" w:rsidRPr="00E3157A" w:rsidRDefault="00EF0F16" w:rsidP="00BB050B">
            <w:pPr>
              <w:pStyle w:val="Tableheading"/>
            </w:pPr>
            <w:r w:rsidRPr="00E3157A">
              <w:t>Responsible e</w:t>
            </w:r>
            <w:r w:rsidR="005248F1" w:rsidRPr="00E3157A">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6F71A847" w14:textId="47C46B6A" w:rsidR="005248F1" w:rsidRPr="00E3157A" w:rsidRDefault="005248F1" w:rsidP="00BB050B">
            <w:pPr>
              <w:pStyle w:val="Tableheading"/>
            </w:pPr>
            <w:r w:rsidRPr="00E3157A">
              <w:t>Timeframe</w:t>
            </w:r>
            <w:r w:rsidR="00B07060" w:rsidRPr="00E3157A">
              <w:t>*</w:t>
            </w:r>
            <w:r w:rsidRPr="00E3157A">
              <w:br/>
            </w:r>
            <w:r w:rsidR="001833D6" w:rsidRPr="00E3157A">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76518F38" w14:textId="1CB9AEB7" w:rsidR="005248F1" w:rsidRPr="00E3157A" w:rsidRDefault="005248F1" w:rsidP="00BB050B">
            <w:pPr>
              <w:pStyle w:val="Tableheading"/>
            </w:pPr>
            <w:r w:rsidRPr="00E3157A">
              <w:t>Priority</w:t>
            </w:r>
            <w:r w:rsidRPr="00E3157A">
              <w:br/>
            </w:r>
            <w:r w:rsidR="00A762ED" w:rsidRPr="00E3157A">
              <w:t>Low/Medium/High</w:t>
            </w:r>
          </w:p>
        </w:tc>
      </w:tr>
      <w:tr w:rsidR="005248F1" w:rsidRPr="00513268" w14:paraId="54EDE31C" w14:textId="77777777" w:rsidTr="00AC05BF">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C94E504" w14:textId="6D23CC20" w:rsidR="005248F1" w:rsidRPr="004B3D03" w:rsidRDefault="005248F1" w:rsidP="004B3D03">
            <w:pPr>
              <w:pStyle w:val="Tabletext"/>
            </w:pPr>
            <w:r w:rsidRPr="00513268">
              <w:t>Develop and promote guidelines for identifying children and adolescents ‘at risk’ of type 2 diabetes.</w:t>
            </w:r>
            <w:r w:rsidR="000E3E16">
              <w:t xml:space="preserve"> </w:t>
            </w:r>
            <w:r w:rsidR="003C5E3C">
              <w:rPr>
                <w:i/>
              </w:rPr>
              <w:t>Relates to Goal 2</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722CB7B" w14:textId="1F212389" w:rsidR="005248F1" w:rsidRPr="00513268" w:rsidRDefault="005248F1" w:rsidP="002B159E">
            <w:pPr>
              <w:pStyle w:val="Tabletext"/>
              <w:rPr>
                <w:sz w:val="20"/>
              </w:rPr>
            </w:pPr>
            <w:r w:rsidRPr="00513268">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CE4FF47" w14:textId="56B9F90F" w:rsidR="005248F1" w:rsidRPr="00513268" w:rsidRDefault="00372E68"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8223F93" w14:textId="32BC3D8B" w:rsidR="005248F1" w:rsidRPr="00513268" w:rsidRDefault="005248F1" w:rsidP="002B159E">
            <w:pPr>
              <w:pStyle w:val="Tabletext"/>
              <w:rPr>
                <w:sz w:val="20"/>
              </w:rPr>
            </w:pPr>
            <w:r w:rsidRPr="00513268">
              <w:t>High</w:t>
            </w:r>
          </w:p>
        </w:tc>
      </w:tr>
      <w:tr w:rsidR="005248F1" w:rsidRPr="00513268" w14:paraId="44F0AF3A"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52E9AFD" w14:textId="4B4FA5AC" w:rsidR="005248F1" w:rsidRPr="00513268" w:rsidRDefault="009F6C6C" w:rsidP="002B159E">
            <w:pPr>
              <w:pStyle w:val="Tabletext"/>
              <w:rPr>
                <w:sz w:val="20"/>
              </w:rPr>
            </w:pPr>
            <w:r>
              <w:t>Limit impact</w:t>
            </w:r>
            <w:r w:rsidR="005248F1" w:rsidRPr="00513268">
              <w:t xml:space="preserve"> of unhealthy food and drinks </w:t>
            </w:r>
            <w:r w:rsidR="00B72C2B">
              <w:t>on</w:t>
            </w:r>
            <w:r w:rsidR="005248F1" w:rsidRPr="00513268">
              <w:t xml:space="preserve"> children.</w:t>
            </w:r>
            <w:r w:rsidR="00B72C2B">
              <w:t xml:space="preserve"> </w:t>
            </w:r>
            <w:r w:rsidR="00902B6D" w:rsidRPr="009F5D7E">
              <w:rPr>
                <w:i/>
              </w:rPr>
              <w:t>Re</w:t>
            </w:r>
            <w:r w:rsidR="00B72C2B" w:rsidRPr="009F5D7E">
              <w:rPr>
                <w:i/>
              </w:rPr>
              <w:t>fer</w:t>
            </w:r>
            <w:r w:rsidR="00902B6D" w:rsidRPr="009F5D7E">
              <w:rPr>
                <w:i/>
              </w:rPr>
              <w:t xml:space="preserve"> to</w:t>
            </w:r>
            <w:r w:rsidR="00B72C2B" w:rsidRPr="009F5D7E">
              <w:rPr>
                <w:i/>
              </w:rPr>
              <w:t xml:space="preserve"> COAG communique</w:t>
            </w:r>
            <w:r w:rsidR="00500EDD">
              <w:rPr>
                <w:i/>
              </w:rPr>
              <w:t xml:space="preserve"> 2016</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7FCB261" w14:textId="5DB25B5C" w:rsidR="005248F1" w:rsidRPr="00513268" w:rsidRDefault="005248F1" w:rsidP="002B159E">
            <w:pPr>
              <w:pStyle w:val="Tabletext"/>
              <w:rPr>
                <w:sz w:val="20"/>
              </w:rPr>
            </w:pPr>
            <w:r w:rsidRPr="00513268">
              <w:t>AHMAC</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453FE3E" w14:textId="4DA0B3C9" w:rsidR="005248F1" w:rsidRPr="00513268" w:rsidRDefault="00372E68"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54D638B" w14:textId="46624B22" w:rsidR="005248F1" w:rsidRPr="00513268" w:rsidRDefault="005248F1" w:rsidP="002B159E">
            <w:pPr>
              <w:pStyle w:val="Tabletext"/>
              <w:rPr>
                <w:sz w:val="20"/>
              </w:rPr>
            </w:pPr>
            <w:r w:rsidRPr="00513268">
              <w:t>High</w:t>
            </w:r>
          </w:p>
        </w:tc>
      </w:tr>
      <w:tr w:rsidR="00CC69BF" w:rsidRPr="00513268" w14:paraId="3F4B660F"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7FE5500" w14:textId="2DD3894A" w:rsidR="00CC69BF" w:rsidRPr="00CC5553" w:rsidRDefault="00CC69BF" w:rsidP="002B159E">
            <w:pPr>
              <w:pStyle w:val="Tabletext"/>
            </w:pPr>
            <w:r>
              <w:t xml:space="preserve">Establish a mechanism to </w:t>
            </w:r>
            <w:r w:rsidR="001D6324">
              <w:t xml:space="preserve">share </w:t>
            </w:r>
            <w:r w:rsidR="005364D2">
              <w:t>initiatives</w:t>
            </w:r>
            <w:r w:rsidR="001D6324">
              <w:t xml:space="preserve"> established or under development to progress the actions </w:t>
            </w:r>
            <w:r w:rsidR="00CC5553">
              <w:t xml:space="preserve">agreed in the Implementation Plan. </w:t>
            </w:r>
            <w:r w:rsidR="003C5E3C">
              <w:rPr>
                <w:i/>
              </w:rPr>
              <w:t xml:space="preserve">Relates </w:t>
            </w:r>
            <w:r w:rsidR="00CC5553">
              <w:rPr>
                <w:i/>
              </w:rPr>
              <w:t>to all Goals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30FDCEF" w14:textId="5890FDA2" w:rsidR="00CC69BF" w:rsidRPr="00513268" w:rsidRDefault="00B41BCD"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29B80EF" w14:textId="334BF7F0" w:rsidR="00CC69BF" w:rsidRDefault="00B41BCD" w:rsidP="002B159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12AE2EF0" w14:textId="562D9759" w:rsidR="00CC69BF" w:rsidRPr="00513268" w:rsidRDefault="00B41BCD" w:rsidP="002B159E">
            <w:pPr>
              <w:pStyle w:val="Tabletext"/>
            </w:pPr>
            <w:r>
              <w:t>Medium</w:t>
            </w:r>
          </w:p>
        </w:tc>
      </w:tr>
      <w:tr w:rsidR="00AB47C7" w:rsidRPr="00513268" w14:paraId="72DEA31D"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17F38BC6" w14:textId="5A74DCE4" w:rsidR="00AB47C7" w:rsidRPr="00513268" w:rsidRDefault="00AB47C7" w:rsidP="002B159E">
            <w:pPr>
              <w:pStyle w:val="Tabletext"/>
            </w:pPr>
            <w:r w:rsidRPr="00513268">
              <w:t>Develop and implement national food</w:t>
            </w:r>
            <w:r w:rsidR="00463D8C">
              <w:t>, nutrition</w:t>
            </w:r>
            <w:r w:rsidRPr="00513268">
              <w:t xml:space="preserve"> and physical activity plans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545FBC6" w14:textId="16775E12" w:rsidR="00AB47C7" w:rsidRPr="00513268" w:rsidRDefault="00AB47C7" w:rsidP="002B159E">
            <w:pPr>
              <w:pStyle w:val="Tabletext"/>
            </w:pPr>
            <w:r w:rsidRPr="00513268">
              <w:t>AHMAC</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8D8DAC3" w14:textId="53A8AEC9" w:rsidR="00AB47C7" w:rsidRPr="00513268" w:rsidRDefault="00AB47C7"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524D19AB" w14:textId="094630A9" w:rsidR="00AB47C7" w:rsidRPr="00513268" w:rsidRDefault="00AB47C7" w:rsidP="002B159E">
            <w:pPr>
              <w:pStyle w:val="Tabletext"/>
            </w:pPr>
            <w:r w:rsidRPr="00513268">
              <w:t>Medium</w:t>
            </w:r>
          </w:p>
        </w:tc>
      </w:tr>
      <w:tr w:rsidR="00133FD3" w:rsidRPr="00513268" w14:paraId="7BB82FCD"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5C89F51" w14:textId="749EFFBB" w:rsidR="00133FD3" w:rsidRPr="00513268" w:rsidRDefault="00133FD3" w:rsidP="002B159E">
            <w:pPr>
              <w:pStyle w:val="Tabletext"/>
            </w:pPr>
            <w:r w:rsidRPr="00513268">
              <w:t>Provide</w:t>
            </w:r>
            <w:r w:rsidR="003B2810">
              <w:t xml:space="preserve"> </w:t>
            </w:r>
            <w:r w:rsidRPr="00513268">
              <w:t>access to support and counselling for people ‘at risk’ of developing type 2 diabetes using online, telephone and other appropriate and relevant modalities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C94B58C" w14:textId="1462478E" w:rsidR="00133FD3"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005B4DF" w14:textId="52055399" w:rsidR="00133FD3" w:rsidRPr="00513268" w:rsidRDefault="00133FD3"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15F88FFA" w14:textId="7E483AFE" w:rsidR="00133FD3" w:rsidRPr="00513268" w:rsidRDefault="00133FD3" w:rsidP="002B159E">
            <w:pPr>
              <w:pStyle w:val="Tabletext"/>
            </w:pPr>
            <w:r w:rsidRPr="00513268">
              <w:t>High</w:t>
            </w:r>
          </w:p>
        </w:tc>
      </w:tr>
      <w:tr w:rsidR="005364D2" w:rsidRPr="00513268" w14:paraId="6238EEF7"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48B6074" w14:textId="4D9FF065" w:rsidR="005364D2" w:rsidRPr="00513268" w:rsidRDefault="005364D2" w:rsidP="002B159E">
            <w:pPr>
              <w:pStyle w:val="Tabletext"/>
            </w:pPr>
            <w:r>
              <w:t>To increase the adoption of healthy lifestyles for women planning pregnancy to reduce the risk of gestational diabetes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200336E" w14:textId="363DBEF3" w:rsidR="005364D2" w:rsidRPr="00513268" w:rsidRDefault="008F293A" w:rsidP="002B159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CC1F560" w14:textId="70D7F69C" w:rsidR="005364D2" w:rsidRPr="00513268" w:rsidRDefault="005364D2" w:rsidP="002B159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67EF4BB9" w14:textId="0D2181AF" w:rsidR="005364D2" w:rsidRPr="00513268" w:rsidRDefault="005364D2" w:rsidP="002B159E">
            <w:pPr>
              <w:pStyle w:val="Tabletext"/>
            </w:pPr>
            <w:r>
              <w:t>Medium</w:t>
            </w:r>
          </w:p>
        </w:tc>
      </w:tr>
    </w:tbl>
    <w:p w14:paraId="0379C713" w14:textId="77777777" w:rsidR="00FF35F2" w:rsidRPr="00DA20CB" w:rsidRDefault="00FF35F2" w:rsidP="00FF35F2">
      <w:pPr>
        <w:pStyle w:val="Tablefigurenotes"/>
      </w:pPr>
      <w:r w:rsidRPr="00DA20CB">
        <w:t>*Timeframe</w:t>
      </w:r>
    </w:p>
    <w:p w14:paraId="71D6D9FF" w14:textId="7822C5F7" w:rsidR="00FF35F2" w:rsidRPr="00DA20CB" w:rsidRDefault="00FF35F2" w:rsidP="00FF35F2">
      <w:pPr>
        <w:pStyle w:val="Tablefigurenotes"/>
      </w:pPr>
      <w:r w:rsidRPr="00DA20CB">
        <w:t>Short: To be implemented in the next 12</w:t>
      </w:r>
      <w:r w:rsidR="00AE7964">
        <w:t>–</w:t>
      </w:r>
      <w:r w:rsidRPr="00DA20CB">
        <w:t>18 months</w:t>
      </w:r>
    </w:p>
    <w:p w14:paraId="5A761162" w14:textId="58189ECB" w:rsidR="00FF35F2" w:rsidRPr="00DA20CB" w:rsidRDefault="00FF35F2" w:rsidP="00FF35F2">
      <w:pPr>
        <w:pStyle w:val="Tablefigurenotes"/>
      </w:pPr>
      <w:r w:rsidRPr="00DA20CB">
        <w:t>Medium: To be implemented within 18</w:t>
      </w:r>
      <w:r w:rsidR="00AE7964">
        <w:t>–</w:t>
      </w:r>
      <w:r w:rsidRPr="00DA20CB">
        <w:t>24 months</w:t>
      </w:r>
    </w:p>
    <w:p w14:paraId="7E85BF47" w14:textId="3463A97B" w:rsidR="00FF35F2" w:rsidRDefault="00FF35F2" w:rsidP="00532DF5">
      <w:pPr>
        <w:pStyle w:val="Tablefigurenotes"/>
        <w:spacing w:after="240"/>
      </w:pPr>
      <w:r w:rsidRPr="00DA20CB">
        <w:t>Lon</w:t>
      </w:r>
      <w:r w:rsidR="00AE7964">
        <w:t>g: To be implemented within 24–</w:t>
      </w:r>
      <w:r w:rsidRPr="00DA20CB">
        <w:t>36 months</w:t>
      </w:r>
    </w:p>
    <w:p w14:paraId="6E699F0F" w14:textId="77777777" w:rsidR="004D6F6B" w:rsidRDefault="004D6F6B">
      <w:pPr>
        <w:spacing w:after="0" w:line="240" w:lineRule="auto"/>
        <w:rPr>
          <w:sz w:val="18"/>
          <w:szCs w:val="18"/>
        </w:rPr>
      </w:pPr>
      <w:r>
        <w:br w:type="page"/>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one, 'Prevent people from developing type 2 diabetes'."/>
        <w:tblDescription w:val="The table is four columns and eight rows. The main headings of each of the columns are 'National priority action required', 'responsible entity', 'Timeframe (short, medium, long)', and 'Priority (low, medium, high)'."/>
      </w:tblPr>
      <w:tblGrid>
        <w:gridCol w:w="4112"/>
        <w:gridCol w:w="2036"/>
        <w:gridCol w:w="1721"/>
        <w:gridCol w:w="1771"/>
      </w:tblGrid>
      <w:tr w:rsidR="005248F1" w:rsidRPr="00513268" w14:paraId="61072E5D" w14:textId="77777777" w:rsidTr="00AA5F2F">
        <w:trPr>
          <w:trHeight w:val="493"/>
          <w:tblHeader/>
          <w:jc w:val="center"/>
        </w:trPr>
        <w:tc>
          <w:tcPr>
            <w:tcW w:w="4112" w:type="dxa"/>
            <w:shd w:val="clear" w:color="auto" w:fill="6E0F5C" w:themeFill="accent4" w:themeFillShade="BF"/>
          </w:tcPr>
          <w:p w14:paraId="663F8E23" w14:textId="6ADA3361" w:rsidR="005248F1" w:rsidRPr="00513268" w:rsidRDefault="005248F1" w:rsidP="003C772A">
            <w:pPr>
              <w:pStyle w:val="Tableheading"/>
            </w:pPr>
            <w:r w:rsidRPr="00513268">
              <w:lastRenderedPageBreak/>
              <w:t xml:space="preserve">Strengthen </w:t>
            </w:r>
            <w:r w:rsidR="003C772A">
              <w:t>c</w:t>
            </w:r>
            <w:r w:rsidRPr="00513268">
              <w:t xml:space="preserve">urrent </w:t>
            </w:r>
            <w:r w:rsidR="003C772A">
              <w:t>a</w:t>
            </w:r>
            <w:r w:rsidRPr="00513268">
              <w:t>ctions</w:t>
            </w:r>
          </w:p>
        </w:tc>
        <w:tc>
          <w:tcPr>
            <w:tcW w:w="2036" w:type="dxa"/>
            <w:shd w:val="clear" w:color="auto" w:fill="6E0F5C" w:themeFill="accent4" w:themeFillShade="BF"/>
          </w:tcPr>
          <w:p w14:paraId="2F3CC3FC" w14:textId="77777777" w:rsidR="005248F1" w:rsidRPr="00513268" w:rsidRDefault="005248F1" w:rsidP="00532DF5">
            <w:pPr>
              <w:pStyle w:val="Tableheading"/>
            </w:pPr>
          </w:p>
        </w:tc>
        <w:tc>
          <w:tcPr>
            <w:tcW w:w="1721" w:type="dxa"/>
            <w:shd w:val="clear" w:color="auto" w:fill="6E0F5C" w:themeFill="accent4" w:themeFillShade="BF"/>
          </w:tcPr>
          <w:p w14:paraId="49376A45" w14:textId="77777777" w:rsidR="005248F1" w:rsidRPr="00513268" w:rsidRDefault="005248F1" w:rsidP="00532DF5">
            <w:pPr>
              <w:pStyle w:val="Tableheading"/>
            </w:pPr>
          </w:p>
        </w:tc>
        <w:tc>
          <w:tcPr>
            <w:tcW w:w="1771" w:type="dxa"/>
            <w:shd w:val="clear" w:color="auto" w:fill="6E0F5C" w:themeFill="accent4" w:themeFillShade="BF"/>
          </w:tcPr>
          <w:p w14:paraId="6DF4BD18" w14:textId="77777777" w:rsidR="005248F1" w:rsidRPr="00513268" w:rsidRDefault="005248F1" w:rsidP="00532DF5">
            <w:pPr>
              <w:pStyle w:val="Tableheading"/>
            </w:pPr>
          </w:p>
        </w:tc>
      </w:tr>
      <w:tr w:rsidR="005248F1" w:rsidRPr="00513268" w14:paraId="6FA315E8" w14:textId="77777777" w:rsidTr="00AC05BF">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6B8A8E28" w14:textId="1297A1B1" w:rsidR="005248F1" w:rsidRPr="00513268" w:rsidRDefault="005248F1" w:rsidP="00532DF5">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3D7C95B5" w14:textId="5918F198" w:rsidR="005248F1" w:rsidRPr="00513268" w:rsidRDefault="00EF0F16" w:rsidP="00532DF5">
            <w:pPr>
              <w:pStyle w:val="Tableheading"/>
            </w:pPr>
            <w:r w:rsidRPr="00513268">
              <w:t>Responsible e</w:t>
            </w:r>
            <w:r w:rsidR="005248F1"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6F882049" w14:textId="28E768DA" w:rsidR="005248F1" w:rsidRPr="0054051F" w:rsidRDefault="005248F1" w:rsidP="00532DF5">
            <w:pPr>
              <w:pStyle w:val="Tableheading"/>
            </w:pPr>
            <w:r w:rsidRPr="0054051F">
              <w:t>Timeframe</w:t>
            </w:r>
            <w:r w:rsidR="00B07060"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544B8110" w14:textId="2C7427A4" w:rsidR="005248F1" w:rsidRPr="0054051F" w:rsidRDefault="005248F1" w:rsidP="00532DF5">
            <w:pPr>
              <w:pStyle w:val="Tableheading"/>
            </w:pPr>
            <w:r w:rsidRPr="0054051F">
              <w:t>Priority</w:t>
            </w:r>
            <w:r w:rsidRPr="0054051F">
              <w:br/>
            </w:r>
            <w:r w:rsidR="00A762ED">
              <w:t>Low/Medium/High</w:t>
            </w:r>
          </w:p>
        </w:tc>
      </w:tr>
      <w:tr w:rsidR="005248F1" w:rsidRPr="00513268" w14:paraId="6CF69A07" w14:textId="77777777" w:rsidTr="00AC05BF">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E8C4FFA" w14:textId="15701ED9" w:rsidR="005248F1" w:rsidRPr="00513268" w:rsidRDefault="005248F1" w:rsidP="002B159E">
            <w:pPr>
              <w:pStyle w:val="Tabletext"/>
              <w:rPr>
                <w:sz w:val="20"/>
              </w:rPr>
            </w:pPr>
            <w:r w:rsidRPr="00513268">
              <w:t>Continue to implement targeted community awareness and health literacy programs to enhance healthy eating, increase physical activity and improve knowledge of diabetes risk factors.</w:t>
            </w:r>
            <w:r w:rsidR="00EF0F16" w:rsidRPr="00513268">
              <w:t xml:space="preserve"> </w:t>
            </w:r>
            <w:r w:rsidR="00260180" w:rsidRPr="005F18BC">
              <w:rPr>
                <w:i/>
              </w:rPr>
              <w:t xml:space="preserve">Relates to </w:t>
            </w:r>
            <w:r w:rsidRPr="001416A7">
              <w:rPr>
                <w:i/>
              </w:rPr>
              <w:t>Goal</w:t>
            </w:r>
            <w:r w:rsidR="00EF0F16" w:rsidRPr="001416A7">
              <w:rPr>
                <w:i/>
              </w:rPr>
              <w:t>s 4, 5 and 6</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7E51CD6" w14:textId="0C68EC87" w:rsidR="005248F1" w:rsidRPr="00513268" w:rsidRDefault="00541E29" w:rsidP="002B159E">
            <w:pPr>
              <w:pStyle w:val="Tabletext"/>
              <w:rPr>
                <w:sz w:val="20"/>
              </w:rPr>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B90109D" w14:textId="56D9DDAA" w:rsidR="005248F1" w:rsidRPr="00513268" w:rsidRDefault="00372E68"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0DA2CD5" w14:textId="590E4AEB" w:rsidR="005248F1" w:rsidRPr="00513268" w:rsidRDefault="005248F1" w:rsidP="002B159E">
            <w:pPr>
              <w:pStyle w:val="Tabletext"/>
              <w:rPr>
                <w:sz w:val="20"/>
              </w:rPr>
            </w:pPr>
            <w:r w:rsidRPr="00513268">
              <w:t>High</w:t>
            </w:r>
          </w:p>
        </w:tc>
      </w:tr>
      <w:tr w:rsidR="005248F1" w:rsidRPr="00513268" w14:paraId="1A2395FC"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B7FF6A7" w14:textId="595A8ECB" w:rsidR="005248F1" w:rsidRPr="00513268" w:rsidRDefault="00DD7C2A" w:rsidP="002B159E">
            <w:pPr>
              <w:pStyle w:val="Tabletext"/>
              <w:rPr>
                <w:sz w:val="20"/>
              </w:rPr>
            </w:pPr>
            <w:r>
              <w:t>Support and develop</w:t>
            </w:r>
            <w:r w:rsidR="005248F1" w:rsidRPr="00513268">
              <w:t xml:space="preserve"> the suite of social </w:t>
            </w:r>
            <w:r w:rsidR="00493CFA">
              <w:t>marketing</w:t>
            </w:r>
            <w:r w:rsidR="00493CFA" w:rsidRPr="00513268">
              <w:t xml:space="preserve"> </w:t>
            </w:r>
            <w:r w:rsidR="005248F1" w:rsidRPr="00513268">
              <w:t>campaigns to positively change individual behaviour and social norms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726451B" w14:textId="2381110C" w:rsidR="005248F1" w:rsidRPr="00513268" w:rsidRDefault="00541E29" w:rsidP="002B159E">
            <w:pPr>
              <w:pStyle w:val="Tabletext"/>
              <w:rPr>
                <w:sz w:val="20"/>
              </w:rPr>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235C784" w14:textId="5C9558F8" w:rsidR="005248F1" w:rsidRPr="00513268" w:rsidRDefault="00372E68"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4340153" w14:textId="04AD454C" w:rsidR="005248F1" w:rsidRPr="00513268" w:rsidRDefault="005248F1" w:rsidP="002B159E">
            <w:pPr>
              <w:pStyle w:val="Tabletext"/>
              <w:rPr>
                <w:sz w:val="20"/>
              </w:rPr>
            </w:pPr>
            <w:r w:rsidRPr="00513268">
              <w:t>High</w:t>
            </w:r>
          </w:p>
        </w:tc>
      </w:tr>
      <w:tr w:rsidR="005248F1" w:rsidRPr="00513268" w14:paraId="0AF9A244"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23DAD4D" w14:textId="388F0510" w:rsidR="005248F1" w:rsidRPr="00513268" w:rsidRDefault="00EB1DEB" w:rsidP="002B159E">
            <w:pPr>
              <w:pStyle w:val="Tabletext"/>
            </w:pPr>
            <w:r w:rsidRPr="00E62E89">
              <w:t>Increase access to affordable food supply</w:t>
            </w:r>
            <w:r w:rsidR="00AD0362">
              <w:t xml:space="preserve"> </w:t>
            </w:r>
            <w:r w:rsidR="005F18BC">
              <w:br/>
            </w:r>
            <w:r w:rsidR="00AD0362">
              <w:t>e</w:t>
            </w:r>
            <w:r w:rsidR="005F18BC">
              <w:t>.</w:t>
            </w:r>
            <w:r w:rsidR="00AD0362">
              <w:t xml:space="preserve">g. </w:t>
            </w:r>
            <w:r w:rsidRPr="00E62E89">
              <w:t>reformulation, GST exemption on fresh food and health food incentives for remote stores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32E4B1F" w14:textId="7AA7DC94" w:rsidR="005248F1" w:rsidRPr="00513268" w:rsidRDefault="005248F1" w:rsidP="002B159E">
            <w:pPr>
              <w:pStyle w:val="Tabletext"/>
            </w:pPr>
            <w:r w:rsidRPr="00513268">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204D088" w14:textId="055397C6" w:rsidR="005248F1" w:rsidRPr="00513268" w:rsidRDefault="00372E68" w:rsidP="002B159E">
            <w:pPr>
              <w:pStyle w:val="Tabletext"/>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1DC0DD61" w14:textId="45BFC3B9" w:rsidR="005248F1" w:rsidRPr="00513268" w:rsidRDefault="005248F1" w:rsidP="002B159E">
            <w:pPr>
              <w:pStyle w:val="Tabletext"/>
            </w:pPr>
            <w:r w:rsidRPr="00513268">
              <w:t>High</w:t>
            </w:r>
          </w:p>
        </w:tc>
      </w:tr>
      <w:tr w:rsidR="00D85B2C" w:rsidRPr="00D85B2C" w14:paraId="3F63DC15"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663E2FE6" w14:textId="5AF55A5C" w:rsidR="00AE4149" w:rsidRPr="00D85B2C" w:rsidRDefault="00AE4149" w:rsidP="002B159E">
            <w:pPr>
              <w:pStyle w:val="Tabletext"/>
            </w:pPr>
            <w:r w:rsidRPr="00D85B2C">
              <w:t>Continue to develop and implement evidence based measures, policies and programs to reduce smoking prevalence</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7AC07CF8" w14:textId="747282C2" w:rsidR="00AE4149" w:rsidRPr="00D85B2C"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45871DF2" w14:textId="20D1660D" w:rsidR="00AE4149" w:rsidRPr="00D85B2C" w:rsidRDefault="00AE4149" w:rsidP="002B159E">
            <w:pPr>
              <w:pStyle w:val="Tabletext"/>
            </w:pPr>
            <w:r w:rsidRPr="00D85B2C">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shd w:val="clear" w:color="auto" w:fill="FFFFFF" w:themeFill="background1"/>
          </w:tcPr>
          <w:p w14:paraId="6B949D4F" w14:textId="1C44C103" w:rsidR="00AE4149" w:rsidRPr="00D85B2C" w:rsidRDefault="00AE4149" w:rsidP="002B159E">
            <w:pPr>
              <w:pStyle w:val="Tabletext"/>
            </w:pPr>
            <w:r w:rsidRPr="00D85B2C">
              <w:t>High</w:t>
            </w:r>
          </w:p>
        </w:tc>
      </w:tr>
      <w:tr w:rsidR="00CC5553" w:rsidRPr="00D85B2C" w14:paraId="74EB2392" w14:textId="77777777" w:rsidTr="000E13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40C43598" w14:textId="130AD167" w:rsidR="00CC5553" w:rsidRPr="00D85B2C" w:rsidRDefault="00CC5553" w:rsidP="002B159E">
            <w:pPr>
              <w:pStyle w:val="Tabletext"/>
            </w:pPr>
            <w:r w:rsidRPr="00513268">
              <w:t>Encourage</w:t>
            </w:r>
            <w:r w:rsidR="00A208F3">
              <w:t xml:space="preserve"> information sharing and</w:t>
            </w:r>
            <w:r w:rsidRPr="00513268">
              <w:t xml:space="preserve"> collaboration across</w:t>
            </w:r>
            <w:r>
              <w:t xml:space="preserve"> and within</w:t>
            </w:r>
            <w:r w:rsidRPr="00513268">
              <w:t xml:space="preserve"> jurisdictions on preventive health activity</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4248E428" w14:textId="2BBBBAE1" w:rsidR="00CC5553" w:rsidRPr="00D85B2C"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0165A781" w14:textId="2603C9A9" w:rsidR="00CC5553" w:rsidRPr="00D85B2C" w:rsidRDefault="00CC5553" w:rsidP="002B159E">
            <w:pPr>
              <w:pStyle w:val="Tabletext"/>
            </w:pPr>
            <w:r>
              <w:t>Ongoing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shd w:val="clear" w:color="auto" w:fill="FFFFFF" w:themeFill="background1"/>
          </w:tcPr>
          <w:p w14:paraId="33D7B297" w14:textId="67C7262B" w:rsidR="00CC5553" w:rsidRPr="00D85B2C" w:rsidRDefault="00CC5553" w:rsidP="002B159E">
            <w:pPr>
              <w:pStyle w:val="Tabletext"/>
            </w:pPr>
            <w:r w:rsidRPr="00513268">
              <w:t>High</w:t>
            </w:r>
          </w:p>
        </w:tc>
      </w:tr>
    </w:tbl>
    <w:p w14:paraId="3BF62E6D" w14:textId="77777777" w:rsidR="00FF35F2" w:rsidRPr="00DA20CB" w:rsidRDefault="00FF35F2" w:rsidP="00FF35F2">
      <w:pPr>
        <w:pStyle w:val="Tablefigurenotes"/>
      </w:pPr>
      <w:bookmarkStart w:id="56" w:name="_Toc470084397"/>
      <w:bookmarkStart w:id="57" w:name="_Toc470093147"/>
      <w:r w:rsidRPr="00DA20CB">
        <w:t>*Timeframe</w:t>
      </w:r>
    </w:p>
    <w:p w14:paraId="6E5FCF7B" w14:textId="055E7E69" w:rsidR="00FF35F2" w:rsidRPr="00DA20CB" w:rsidRDefault="00FF35F2" w:rsidP="00FF35F2">
      <w:pPr>
        <w:pStyle w:val="Tablefigurenotes"/>
      </w:pPr>
      <w:r w:rsidRPr="00DA20CB">
        <w:t>Short: To be implemented in the next 12</w:t>
      </w:r>
      <w:r w:rsidR="00AE7964">
        <w:t>–</w:t>
      </w:r>
      <w:r w:rsidRPr="00DA20CB">
        <w:t>18 months</w:t>
      </w:r>
    </w:p>
    <w:p w14:paraId="6CA79140" w14:textId="404D4E4B" w:rsidR="00FF35F2" w:rsidRPr="00DA20CB" w:rsidRDefault="00FF35F2" w:rsidP="00FF35F2">
      <w:pPr>
        <w:pStyle w:val="Tablefigurenotes"/>
      </w:pPr>
      <w:r w:rsidRPr="00DA20CB">
        <w:t>Medi</w:t>
      </w:r>
      <w:r w:rsidR="00AE7964">
        <w:t>um: To be implemented within 18–</w:t>
      </w:r>
      <w:r w:rsidRPr="00DA20CB">
        <w:t>24 months</w:t>
      </w:r>
    </w:p>
    <w:p w14:paraId="737C2FEB" w14:textId="1F738EC7" w:rsidR="00FF35F2" w:rsidRPr="00DA20CB" w:rsidRDefault="00FF35F2" w:rsidP="00FF35F2">
      <w:pPr>
        <w:pStyle w:val="Tablefigurenotes"/>
      </w:pPr>
      <w:r w:rsidRPr="00DA20CB">
        <w:t>Lon</w:t>
      </w:r>
      <w:r w:rsidR="00AE7964">
        <w:t>g: To be implemented within 24–</w:t>
      </w:r>
      <w:r w:rsidRPr="00DA20CB">
        <w:t>36 months</w:t>
      </w:r>
    </w:p>
    <w:p w14:paraId="50AB2CE4" w14:textId="5B209900" w:rsidR="0078262C" w:rsidRPr="009F5D7E" w:rsidRDefault="009F5D7E" w:rsidP="002B159E">
      <w:r>
        <w:br w:type="page"/>
      </w:r>
    </w:p>
    <w:p w14:paraId="0CD08341" w14:textId="5ACB5136" w:rsidR="00331FCB" w:rsidRPr="00513268" w:rsidRDefault="00553E39" w:rsidP="00C60EC4">
      <w:pPr>
        <w:pStyle w:val="Heading2"/>
      </w:pPr>
      <w:bookmarkStart w:id="58" w:name="_Toc474237971"/>
      <w:bookmarkStart w:id="59" w:name="_Toc475449801"/>
      <w:bookmarkStart w:id="60" w:name="_Toc475527995"/>
      <w:bookmarkStart w:id="61" w:name="_Toc476115993"/>
      <w:r>
        <w:lastRenderedPageBreak/>
        <w:t>Implementation of</w:t>
      </w:r>
      <w:r w:rsidR="00B8013E" w:rsidRPr="00513268">
        <w:t xml:space="preserve"> Goal 2: Promote </w:t>
      </w:r>
      <w:r w:rsidR="00001A42" w:rsidRPr="00513268">
        <w:t>awareness and</w:t>
      </w:r>
      <w:r w:rsidR="003E4AFA" w:rsidRPr="00513268">
        <w:t xml:space="preserve"> </w:t>
      </w:r>
      <w:r w:rsidR="00001A42" w:rsidRPr="00513268">
        <w:t>earlier detection of</w:t>
      </w:r>
      <w:r w:rsidR="00232418" w:rsidRPr="00513268">
        <w:t xml:space="preserve"> </w:t>
      </w:r>
      <w:r w:rsidR="00001A42" w:rsidRPr="00513268">
        <w:t>type 1 and type 2 diabetes</w:t>
      </w:r>
      <w:bookmarkEnd w:id="56"/>
      <w:bookmarkEnd w:id="57"/>
      <w:bookmarkEnd w:id="58"/>
      <w:bookmarkEnd w:id="59"/>
      <w:bookmarkEnd w:id="60"/>
      <w:bookmarkEnd w:id="61"/>
    </w:p>
    <w:p w14:paraId="6C826AEE" w14:textId="722E52C0" w:rsidR="00331FCB" w:rsidRPr="00513268" w:rsidRDefault="00EF0F16" w:rsidP="00057DC6">
      <w:pPr>
        <w:pStyle w:val="Heading3"/>
      </w:pPr>
      <w:bookmarkStart w:id="62" w:name="_Toc470084398"/>
      <w:bookmarkStart w:id="63" w:name="_Toc470093148"/>
      <w:bookmarkStart w:id="64" w:name="_Toc474237972"/>
      <w:bookmarkStart w:id="65" w:name="_Toc475449802"/>
      <w:bookmarkStart w:id="66" w:name="_Toc475527996"/>
      <w:bookmarkStart w:id="67" w:name="_Toc476115994"/>
      <w:r w:rsidRPr="00513268">
        <w:t>I</w:t>
      </w:r>
      <w:r w:rsidR="00582F5D" w:rsidRPr="00513268">
        <w:t xml:space="preserve">n </w:t>
      </w:r>
      <w:r w:rsidR="00A07745">
        <w:t>c</w:t>
      </w:r>
      <w:r w:rsidR="00331FCB" w:rsidRPr="00513268">
        <w:t>ontext</w:t>
      </w:r>
      <w:bookmarkEnd w:id="62"/>
      <w:bookmarkEnd w:id="63"/>
      <w:bookmarkEnd w:id="64"/>
      <w:bookmarkEnd w:id="65"/>
      <w:bookmarkEnd w:id="66"/>
      <w:bookmarkEnd w:id="67"/>
    </w:p>
    <w:p w14:paraId="41760FEA" w14:textId="77777777" w:rsidR="002112BE" w:rsidRDefault="00331FCB" w:rsidP="002B159E">
      <w:pPr>
        <w:rPr>
          <w:color w:val="000000" w:themeColor="text1"/>
        </w:rPr>
      </w:pPr>
      <w:r w:rsidRPr="00513268">
        <w:t>It is of paramount importance that the early symptoms of diabetes are recognised, as failure to do so can lead</w:t>
      </w:r>
      <w:r w:rsidR="00EF6A1D" w:rsidRPr="00513268">
        <w:t xml:space="preserve"> to</w:t>
      </w:r>
      <w:r w:rsidRPr="00513268">
        <w:t xml:space="preserve"> serious and potentially </w:t>
      </w:r>
      <w:r w:rsidRPr="00513268">
        <w:rPr>
          <w:color w:val="000000" w:themeColor="text1"/>
        </w:rPr>
        <w:t xml:space="preserve">life-threatening complications. </w:t>
      </w:r>
    </w:p>
    <w:p w14:paraId="46DEAD67" w14:textId="6DAF486D" w:rsidR="00CD36F2" w:rsidRPr="00532DF5" w:rsidRDefault="00CD36F2" w:rsidP="00532DF5">
      <w:pPr>
        <w:pStyle w:val="Heading4"/>
      </w:pPr>
      <w:r w:rsidRPr="00532DF5">
        <w:t xml:space="preserve">Type 1 </w:t>
      </w:r>
      <w:r w:rsidR="00D85B2C" w:rsidRPr="00532DF5">
        <w:t>d</w:t>
      </w:r>
      <w:r w:rsidRPr="00532DF5">
        <w:t>iabetes</w:t>
      </w:r>
    </w:p>
    <w:p w14:paraId="23475390" w14:textId="578BFF66" w:rsidR="002112BE" w:rsidRPr="00513268" w:rsidRDefault="00E84496" w:rsidP="002B159E">
      <w:r>
        <w:t>Rates of DKA</w:t>
      </w:r>
      <w:r w:rsidR="002F6A73">
        <w:t xml:space="preserve"> hospitalisations</w:t>
      </w:r>
      <w:r>
        <w:t xml:space="preserve"> in children vary across age groups with rates for females being higher in each age group</w:t>
      </w:r>
      <w:r w:rsidR="002112BE" w:rsidRPr="00513268">
        <w:t xml:space="preserve"> (Figure </w:t>
      </w:r>
      <w:r>
        <w:t>3</w:t>
      </w:r>
      <w:r w:rsidR="002112BE" w:rsidRPr="00513268">
        <w:t xml:space="preserve">). </w:t>
      </w:r>
      <w:r w:rsidR="002112BE">
        <w:t>In order to reduce complications from diabetes, it is</w:t>
      </w:r>
      <w:r w:rsidR="002112BE" w:rsidRPr="00513268">
        <w:t xml:space="preserve"> imperative that type 1 diabetes cases are diagnosed before presenta</w:t>
      </w:r>
      <w:r w:rsidR="002112BE" w:rsidRPr="005A602A">
        <w:t>t</w:t>
      </w:r>
      <w:r w:rsidR="002112BE" w:rsidRPr="00513268">
        <w:t>ion to hospitals.</w:t>
      </w:r>
    </w:p>
    <w:p w14:paraId="0D78E6D0" w14:textId="723B68EA" w:rsidR="002112BE" w:rsidRPr="00CD36F2" w:rsidRDefault="002112BE" w:rsidP="00292596">
      <w:pPr>
        <w:pStyle w:val="Heading4"/>
      </w:pPr>
      <w:r w:rsidRPr="00CD36F2">
        <w:t>Type 2 diabetes</w:t>
      </w:r>
    </w:p>
    <w:p w14:paraId="1A88B83B" w14:textId="352692DB" w:rsidR="002112BE" w:rsidRDefault="005D7FF0" w:rsidP="002B159E">
      <w:r w:rsidRPr="00513268">
        <w:t xml:space="preserve">Recent estimates have suggested that for every 100 people with a diagnosis of type 2 diabetes in Australia, at least 25 people may be living with undiagnosed diabetes (Figure </w:t>
      </w:r>
      <w:r w:rsidR="00E84496">
        <w:t>4</w:t>
      </w:r>
      <w:r w:rsidRPr="00513268">
        <w:t xml:space="preserve">). </w:t>
      </w:r>
    </w:p>
    <w:p w14:paraId="390200D4" w14:textId="77777777" w:rsidR="002112BE" w:rsidRDefault="00331FCB" w:rsidP="002B159E">
      <w:r w:rsidRPr="00513268">
        <w:t>The Strategy recommends increasing awareness and recognition of all forms of diabetes</w:t>
      </w:r>
      <w:r w:rsidR="00EF6A1D" w:rsidRPr="00513268">
        <w:t xml:space="preserve"> and early detection among health care providers and the community. </w:t>
      </w:r>
    </w:p>
    <w:p w14:paraId="0F6B04E5" w14:textId="23DCB28D" w:rsidR="00676823" w:rsidRPr="0002176D" w:rsidRDefault="00676823" w:rsidP="00057DC6">
      <w:pPr>
        <w:pStyle w:val="Heading3"/>
      </w:pPr>
      <w:bookmarkStart w:id="68" w:name="_Toc474237973"/>
      <w:bookmarkStart w:id="69" w:name="_Toc475449803"/>
      <w:bookmarkStart w:id="70" w:name="_Toc475527997"/>
      <w:bookmarkStart w:id="71" w:name="_Toc476115995"/>
      <w:r w:rsidRPr="0002176D">
        <w:t>Support</w:t>
      </w:r>
      <w:r w:rsidR="00A07745">
        <w:t>ing e</w:t>
      </w:r>
      <w:r w:rsidRPr="0002176D">
        <w:t>vidence</w:t>
      </w:r>
      <w:bookmarkEnd w:id="68"/>
      <w:bookmarkEnd w:id="69"/>
      <w:bookmarkEnd w:id="70"/>
      <w:bookmarkEnd w:id="71"/>
    </w:p>
    <w:p w14:paraId="25E9D50B" w14:textId="235B6D14" w:rsidR="00A859A3" w:rsidRPr="00A809A3" w:rsidRDefault="00D85B2C" w:rsidP="00292596">
      <w:pPr>
        <w:pStyle w:val="Heading4"/>
      </w:pPr>
      <w:r>
        <w:t xml:space="preserve">Type 1 </w:t>
      </w:r>
      <w:r w:rsidR="00B777C8">
        <w:t>d</w:t>
      </w:r>
      <w:r w:rsidR="00B777C8" w:rsidRPr="00A809A3">
        <w:t>iabetes</w:t>
      </w:r>
    </w:p>
    <w:p w14:paraId="4BFA1080" w14:textId="7CB901FF" w:rsidR="00B777C8" w:rsidRPr="00A859A3" w:rsidRDefault="00A859A3" w:rsidP="00646E6A">
      <w:pPr>
        <w:pStyle w:val="Tablefigureheading"/>
      </w:pPr>
      <w:r>
        <w:t>Figure 3</w:t>
      </w:r>
      <w:r w:rsidRPr="00513268">
        <w:t xml:space="preserve">: </w:t>
      </w:r>
      <w:r w:rsidR="00D6634D">
        <w:t>Diabetic k</w:t>
      </w:r>
      <w:r w:rsidR="00D6634D" w:rsidRPr="00481992">
        <w:t xml:space="preserve">etoacidosis </w:t>
      </w:r>
      <w:r w:rsidR="00D6634D">
        <w:t>(</w:t>
      </w:r>
      <w:r>
        <w:t>DKA</w:t>
      </w:r>
      <w:r w:rsidR="00D6634D">
        <w:t>)</w:t>
      </w:r>
      <w:r>
        <w:t xml:space="preserve"> hospitalisation rates for children and young people with type 1 diabetes, 2014</w:t>
      </w:r>
      <w:r w:rsidR="00AE7964">
        <w:t>–</w:t>
      </w:r>
      <w:r>
        <w:t>15</w:t>
      </w:r>
    </w:p>
    <w:p w14:paraId="4792DB89" w14:textId="52AB5AAE" w:rsidR="00481992" w:rsidRDefault="00000B9F" w:rsidP="002B159E">
      <w:pPr>
        <w:rPr>
          <w:sz w:val="18"/>
        </w:rPr>
      </w:pPr>
      <w:r>
        <w:rPr>
          <w:noProof/>
          <w:lang w:eastAsia="en-AU"/>
        </w:rPr>
        <w:drawing>
          <wp:inline distT="0" distB="0" distL="0" distR="0" wp14:anchorId="12C2B60E" wp14:editId="18458B58">
            <wp:extent cx="4572000" cy="2743200"/>
            <wp:effectExtent l="0" t="0" r="19050" b="19050"/>
            <wp:docPr id="5" name="Chart 5" descr="Males: 0-9=172.0 per 1,000 population&#10;Males: 10-14=128.6 per 1,000 population&#10;Males: 15-19=155.3 per 1,000 population&#10;Males: 20-24=118.8 per 1,000 population&#10;Females: 0-9=196.3 per 1,000 population&#10;Females: 10-14=178.6 per 1,000 population&#10;Females 15-19=247.4 per 1,000 population&#10;Females 20-24=153.0 per 1,000 population" title="Figure 3: Diabetic ketoacidosis (DKA) hospitalisation rates for children and young people with type 1 diabetes,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C047B8" w14:textId="2BF53CAF" w:rsidR="00B777C8" w:rsidRPr="000A6436" w:rsidRDefault="00481992" w:rsidP="00532DF5">
      <w:pPr>
        <w:pStyle w:val="Tablefigurenotes"/>
        <w:rPr>
          <w:rFonts w:ascii="Arial" w:hAnsi="Arial"/>
          <w:i/>
          <w:sz w:val="16"/>
        </w:rPr>
      </w:pPr>
      <w:r w:rsidRPr="000A6436">
        <w:rPr>
          <w:rFonts w:ascii="Arial" w:hAnsi="Arial"/>
          <w:i/>
          <w:sz w:val="16"/>
        </w:rPr>
        <w:t>Source:</w:t>
      </w:r>
      <w:r w:rsidR="00294653">
        <w:rPr>
          <w:rFonts w:ascii="Arial" w:hAnsi="Arial"/>
          <w:sz w:val="16"/>
        </w:rPr>
        <w:t xml:space="preserve"> AIHW 2016. Diabetic k</w:t>
      </w:r>
      <w:r w:rsidRPr="000A6436">
        <w:rPr>
          <w:rFonts w:ascii="Arial" w:hAnsi="Arial"/>
          <w:sz w:val="16"/>
        </w:rPr>
        <w:t>etoacidosis (DKA) among children and young people</w:t>
      </w:r>
      <w:r w:rsidR="004349B0" w:rsidRPr="000A6436">
        <w:rPr>
          <w:rFonts w:ascii="Arial" w:hAnsi="Arial"/>
          <w:sz w:val="16"/>
        </w:rPr>
        <w:t xml:space="preserve"> with type 1 diabetes.</w:t>
      </w:r>
      <w:r w:rsidR="006F1076">
        <w:rPr>
          <w:rFonts w:ascii="Arial" w:hAnsi="Arial"/>
          <w:sz w:val="16"/>
        </w:rPr>
        <w:t xml:space="preserve"> </w:t>
      </w:r>
      <w:r w:rsidR="006F1076">
        <w:rPr>
          <w:rFonts w:ascii="Arial" w:hAnsi="Arial"/>
          <w:sz w:val="16"/>
        </w:rPr>
        <w:br/>
        <w:t>Canberra: AIHW.</w:t>
      </w:r>
    </w:p>
    <w:p w14:paraId="31CC2E24" w14:textId="5357D09F" w:rsidR="00A809A3" w:rsidRDefault="00A809A3" w:rsidP="002B159E">
      <w:r>
        <w:br w:type="page"/>
      </w:r>
    </w:p>
    <w:p w14:paraId="3A13492B" w14:textId="0E9D64DA" w:rsidR="002112BE" w:rsidRPr="00A809A3" w:rsidRDefault="00D85B2C" w:rsidP="00292596">
      <w:pPr>
        <w:pStyle w:val="Heading4"/>
      </w:pPr>
      <w:r>
        <w:lastRenderedPageBreak/>
        <w:t>Type 2 d</w:t>
      </w:r>
      <w:r w:rsidR="002112BE" w:rsidRPr="00A809A3">
        <w:t>iabetes</w:t>
      </w:r>
    </w:p>
    <w:p w14:paraId="5F8C334C" w14:textId="77777777" w:rsidR="00597DD8" w:rsidRDefault="00597DD8" w:rsidP="00597DD8">
      <w:r w:rsidRPr="00513268">
        <w:t>It is estimated that, for every 100 people with a diagnosis of type 2 diabetes in Australia, at least 25 people may be living with undiagnosed diabetes.</w:t>
      </w:r>
    </w:p>
    <w:p w14:paraId="021FF306" w14:textId="7A1342F3" w:rsidR="0090286B" w:rsidRPr="00513268" w:rsidRDefault="0090286B" w:rsidP="00646E6A">
      <w:pPr>
        <w:pStyle w:val="Tablefigureheading"/>
      </w:pPr>
      <w:r w:rsidRPr="00513268">
        <w:t xml:space="preserve">Figure 4: Estimated number of </w:t>
      </w:r>
      <w:r w:rsidR="0069765A" w:rsidRPr="00513268">
        <w:t xml:space="preserve">people with </w:t>
      </w:r>
      <w:r w:rsidR="00BA1073">
        <w:t>diagnosed</w:t>
      </w:r>
      <w:r w:rsidR="0069765A" w:rsidRPr="00513268">
        <w:t xml:space="preserve"> </w:t>
      </w:r>
      <w:r w:rsidR="00BA1073">
        <w:t xml:space="preserve">and </w:t>
      </w:r>
      <w:r w:rsidRPr="00513268">
        <w:t>undiagnosed</w:t>
      </w:r>
      <w:r w:rsidR="0069765A" w:rsidRPr="00513268">
        <w:t xml:space="preserve"> </w:t>
      </w:r>
      <w:r w:rsidRPr="00513268">
        <w:t>type 2 diabetes</w:t>
      </w:r>
      <w:r w:rsidR="0069765A" w:rsidRPr="00513268">
        <w:t xml:space="preserve"> in Aus</w:t>
      </w:r>
      <w:r w:rsidR="00BA1073">
        <w:t>tralia, 2011–12</w:t>
      </w:r>
    </w:p>
    <w:p w14:paraId="40A9ED4B" w14:textId="6102FAD4" w:rsidR="00597DD8" w:rsidRDefault="00DB1CB4" w:rsidP="008D584B">
      <w:pPr>
        <w:pStyle w:val="Tablefigurenotes"/>
        <w:rPr>
          <w:i/>
        </w:rPr>
      </w:pPr>
      <w:r>
        <w:rPr>
          <w:noProof/>
          <w:lang w:eastAsia="en-AU"/>
        </w:rPr>
        <w:drawing>
          <wp:inline distT="0" distB="0" distL="0" distR="0" wp14:anchorId="4A5D8C81" wp14:editId="44196FC4">
            <wp:extent cx="4572000" cy="2743200"/>
            <wp:effectExtent l="0" t="0" r="19050" b="19050"/>
            <wp:docPr id="25" name="Chart 25" descr="Undiagnosed type 2 diabetes =22%&#10;Diagnosed type 2 diabetes = 78%" title="Figure 4: Estimated number of people with diagnosed and undiagnosed type 2 diabetes in Australia, 20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189234" w14:textId="5201328F" w:rsidR="008D584B" w:rsidRDefault="008D584B" w:rsidP="008D584B">
      <w:pPr>
        <w:pStyle w:val="Tablefigurenotes"/>
      </w:pPr>
      <w:bookmarkStart w:id="72" w:name="_Toc470084399"/>
      <w:bookmarkStart w:id="73" w:name="_Toc470093149"/>
      <w:bookmarkStart w:id="74" w:name="_Toc474237974"/>
      <w:r w:rsidRPr="00513268">
        <w:rPr>
          <w:i/>
        </w:rPr>
        <w:t xml:space="preserve">Source: </w:t>
      </w:r>
      <w:r w:rsidRPr="00513268">
        <w:t>Australian Bureau of Statistics (ABS) 2013. Australian Health Survey: Biomedical results for chronic diseases, 2011</w:t>
      </w:r>
      <w:r>
        <w:t>–</w:t>
      </w:r>
      <w:r w:rsidRPr="00513268">
        <w:t>12. Canberra: ABS.</w:t>
      </w:r>
    </w:p>
    <w:p w14:paraId="2D6FEF43" w14:textId="30E0B8E6" w:rsidR="009964B9" w:rsidRPr="00513268" w:rsidRDefault="00391799" w:rsidP="00057DC6">
      <w:pPr>
        <w:pStyle w:val="Heading3"/>
      </w:pPr>
      <w:bookmarkStart w:id="75" w:name="_Toc475449804"/>
      <w:bookmarkStart w:id="76" w:name="_Toc475527998"/>
      <w:bookmarkStart w:id="77" w:name="_Toc476115996"/>
      <w:r>
        <w:t xml:space="preserve">Current </w:t>
      </w:r>
      <w:r w:rsidR="008F293A">
        <w:t>g</w:t>
      </w:r>
      <w:r>
        <w:t>overnment activities</w:t>
      </w:r>
      <w:bookmarkEnd w:id="72"/>
      <w:bookmarkEnd w:id="73"/>
      <w:bookmarkEnd w:id="74"/>
      <w:bookmarkEnd w:id="75"/>
      <w:bookmarkEnd w:id="76"/>
      <w:bookmarkEnd w:id="77"/>
    </w:p>
    <w:p w14:paraId="3CA1C5C7" w14:textId="5043F366" w:rsidR="002F2A4D" w:rsidRPr="00513268" w:rsidRDefault="00FF6178" w:rsidP="002B159E">
      <w:r w:rsidRPr="00513268">
        <w:t xml:space="preserve">Major contributions to </w:t>
      </w:r>
      <w:r w:rsidR="00BA255E">
        <w:t xml:space="preserve">type 1 and type 2 </w:t>
      </w:r>
      <w:r w:rsidRPr="00513268">
        <w:t>diabetes</w:t>
      </w:r>
      <w:r w:rsidR="00E46F43">
        <w:t xml:space="preserve"> symptom</w:t>
      </w:r>
      <w:r w:rsidRPr="00513268">
        <w:t xml:space="preserve"> </w:t>
      </w:r>
      <w:r w:rsidR="00D25370" w:rsidRPr="00513268">
        <w:t>awareness and</w:t>
      </w:r>
      <w:r w:rsidRPr="00513268">
        <w:t xml:space="preserve"> diagnos</w:t>
      </w:r>
      <w:r w:rsidR="00D25370" w:rsidRPr="00513268">
        <w:t xml:space="preserve">is are </w:t>
      </w:r>
      <w:r w:rsidRPr="00513268">
        <w:t xml:space="preserve">made through </w:t>
      </w:r>
      <w:r w:rsidR="005B1911" w:rsidRPr="00513268">
        <w:t>promotion of</w:t>
      </w:r>
      <w:r w:rsidRPr="00513268">
        <w:t xml:space="preserve"> health </w:t>
      </w:r>
      <w:r w:rsidR="005B1911" w:rsidRPr="00513268">
        <w:t>risk assessment and detection</w:t>
      </w:r>
      <w:r w:rsidRPr="00513268">
        <w:t xml:space="preserve"> as well as targeted programs. </w:t>
      </w:r>
      <w:r w:rsidR="00D25370" w:rsidRPr="00513268">
        <w:t xml:space="preserve">The Australian Government has </w:t>
      </w:r>
      <w:r w:rsidR="002F2A4D" w:rsidRPr="00513268">
        <w:t>implemented</w:t>
      </w:r>
      <w:r w:rsidR="00D25370" w:rsidRPr="00513268">
        <w:t xml:space="preserve"> key vehicles for supportin</w:t>
      </w:r>
      <w:r w:rsidR="00D2735A" w:rsidRPr="00513268">
        <w:t>g diabetes detection, including:</w:t>
      </w:r>
    </w:p>
    <w:p w14:paraId="0B156503" w14:textId="3B93EB29" w:rsidR="002F2A4D" w:rsidRPr="00513268" w:rsidRDefault="00EC5DB6" w:rsidP="00F57621">
      <w:pPr>
        <w:pStyle w:val="Bullets"/>
        <w:rPr>
          <w:color w:val="000000" w:themeColor="text1"/>
        </w:rPr>
      </w:pPr>
      <w:r w:rsidRPr="00513268">
        <w:t xml:space="preserve">the Practice Incentives Program Diabetes </w:t>
      </w:r>
      <w:r w:rsidR="00394D73" w:rsidRPr="00513268">
        <w:t>Incentive, which encourages</w:t>
      </w:r>
      <w:r w:rsidRPr="00513268">
        <w:t xml:space="preserve"> g</w:t>
      </w:r>
      <w:r w:rsidR="00D25370" w:rsidRPr="00513268">
        <w:t>eneral practitioners to provide earlier diagnosis and effective management of people with established diabetes</w:t>
      </w:r>
      <w:r w:rsidR="002F2A4D" w:rsidRPr="00513268">
        <w:t>;</w:t>
      </w:r>
    </w:p>
    <w:p w14:paraId="0A3FFEC5" w14:textId="12F2CC25" w:rsidR="002F2A4D" w:rsidRPr="00513268" w:rsidRDefault="001D1B15" w:rsidP="00F57621">
      <w:pPr>
        <w:pStyle w:val="Bullets"/>
        <w:rPr>
          <w:color w:val="000000" w:themeColor="text1"/>
        </w:rPr>
      </w:pPr>
      <w:r w:rsidRPr="00513268">
        <w:t xml:space="preserve">the AUSDRISK assessment tool, which </w:t>
      </w:r>
      <w:r w:rsidR="00D25370" w:rsidRPr="00513268">
        <w:t xml:space="preserve">provides a user friendly </w:t>
      </w:r>
      <w:r w:rsidR="00683A41" w:rsidRPr="00513268">
        <w:t>online diabetes risk assessment</w:t>
      </w:r>
      <w:r w:rsidR="00EC5DB6" w:rsidRPr="00513268">
        <w:t xml:space="preserve"> for consumers and health practitioners</w:t>
      </w:r>
      <w:r w:rsidR="00D2735A" w:rsidRPr="00513268">
        <w:t>; and</w:t>
      </w:r>
    </w:p>
    <w:p w14:paraId="0A661D42" w14:textId="0D661583" w:rsidR="002F2A4D" w:rsidRDefault="005B1911" w:rsidP="00F57621">
      <w:pPr>
        <w:pStyle w:val="Bullets"/>
      </w:pPr>
      <w:r w:rsidRPr="00513268">
        <w:t>Government funded MBS Item</w:t>
      </w:r>
      <w:r w:rsidR="00403597">
        <w:t>s</w:t>
      </w:r>
      <w:r w:rsidRPr="00513268">
        <w:t xml:space="preserve"> for ongoing health assessments.</w:t>
      </w:r>
    </w:p>
    <w:p w14:paraId="0AF29ACB" w14:textId="43D5C244" w:rsidR="00F656E0" w:rsidRDefault="00EC5DB6" w:rsidP="002B159E">
      <w:r w:rsidRPr="00513268">
        <w:t>D</w:t>
      </w:r>
      <w:r w:rsidR="00683A41" w:rsidRPr="00513268">
        <w:t xml:space="preserve">iabetes </w:t>
      </w:r>
      <w:r w:rsidR="005B1911" w:rsidRPr="00513268">
        <w:t>risk assessment</w:t>
      </w:r>
      <w:r w:rsidR="00683A41" w:rsidRPr="00513268">
        <w:t xml:space="preserve"> </w:t>
      </w:r>
      <w:r w:rsidRPr="00513268">
        <w:t>is</w:t>
      </w:r>
      <w:r w:rsidR="00683A41" w:rsidRPr="00513268">
        <w:t xml:space="preserve"> </w:t>
      </w:r>
      <w:r w:rsidR="001D1B15" w:rsidRPr="00513268">
        <w:t xml:space="preserve">also </w:t>
      </w:r>
      <w:r w:rsidR="00683A41" w:rsidRPr="00513268">
        <w:t xml:space="preserve">offered to people who are more likely to </w:t>
      </w:r>
      <w:r w:rsidRPr="00513268">
        <w:t xml:space="preserve">be at risk of developing type 2 </w:t>
      </w:r>
      <w:r w:rsidR="00683A41" w:rsidRPr="00513268">
        <w:t>diabetes</w:t>
      </w:r>
      <w:r w:rsidRPr="00513268">
        <w:t xml:space="preserve"> </w:t>
      </w:r>
      <w:r w:rsidR="001D1B15" w:rsidRPr="00513268">
        <w:t>as part of</w:t>
      </w:r>
      <w:r w:rsidRPr="00513268">
        <w:t xml:space="preserve"> the Pharmacy Trial Program</w:t>
      </w:r>
      <w:r w:rsidR="00E220F6" w:rsidRPr="00513268">
        <w:t xml:space="preserve"> that commenced in 2016</w:t>
      </w:r>
      <w:r w:rsidRPr="00513268">
        <w:t>.</w:t>
      </w:r>
    </w:p>
    <w:p w14:paraId="60E7FAA1" w14:textId="086B8D41" w:rsidR="00CC7A5D" w:rsidRDefault="00BA255E" w:rsidP="002B159E">
      <w:r>
        <w:t>A</w:t>
      </w:r>
      <w:r w:rsidRPr="00513268">
        <w:t>ll states and territories undertake activities that provide awareness and early detection of diabetes, including health care workforce training and community education programs to raise awareness of diabetes</w:t>
      </w:r>
      <w:r>
        <w:t xml:space="preserve"> and its symptoms</w:t>
      </w:r>
      <w:r w:rsidRPr="00513268">
        <w:t>.</w:t>
      </w:r>
      <w:bookmarkStart w:id="78" w:name="_Toc470084400"/>
      <w:bookmarkStart w:id="79" w:name="_Toc470093150"/>
      <w:bookmarkStart w:id="80" w:name="_Toc474237975"/>
    </w:p>
    <w:p w14:paraId="75AEACB1" w14:textId="77777777" w:rsidR="0095458C" w:rsidRDefault="0095458C">
      <w:pPr>
        <w:spacing w:after="0" w:line="240" w:lineRule="auto"/>
      </w:pPr>
      <w:r>
        <w:rPr>
          <w:b/>
          <w:bCs/>
          <w:iCs/>
        </w:rPr>
        <w:br w:type="page"/>
      </w:r>
    </w:p>
    <w:p w14:paraId="02868135" w14:textId="4501EB5A" w:rsidR="00530A0C" w:rsidRDefault="00A07745" w:rsidP="00057DC6">
      <w:pPr>
        <w:pStyle w:val="Heading3"/>
      </w:pPr>
      <w:bookmarkStart w:id="81" w:name="_Toc475449805"/>
      <w:bookmarkStart w:id="82" w:name="_Toc475527999"/>
      <w:bookmarkStart w:id="83" w:name="_Toc476115997"/>
      <w:r>
        <w:lastRenderedPageBreak/>
        <w:t>Measures of p</w:t>
      </w:r>
      <w:r w:rsidR="00530A0C" w:rsidRPr="00513268">
        <w:t>rogress</w:t>
      </w:r>
      <w:bookmarkEnd w:id="78"/>
      <w:bookmarkEnd w:id="79"/>
      <w:bookmarkEnd w:id="80"/>
      <w:bookmarkEnd w:id="81"/>
      <w:bookmarkEnd w:id="82"/>
      <w:bookmarkEnd w:id="83"/>
    </w:p>
    <w:p w14:paraId="7F9C75F1" w14:textId="3DC0E773" w:rsidR="00C429A5" w:rsidRDefault="00C429A5" w:rsidP="002B159E">
      <w:r>
        <w:t>Four indicators have been identified to measure the progress of Goal 2.</w:t>
      </w:r>
      <w:r w:rsidR="00615868">
        <w:t xml:space="preserve"> Where no indicators are identified, refer to Goal 7.</w:t>
      </w:r>
    </w:p>
    <w:tbl>
      <w:tblPr>
        <w:tblStyle w:val="TableGrid"/>
        <w:tblW w:w="9639" w:type="dxa"/>
        <w:tblInd w:w="108" w:type="dxa"/>
        <w:tblBorders>
          <w:top w:val="none" w:sz="0" w:space="0" w:color="auto"/>
          <w:left w:val="none" w:sz="0" w:space="0" w:color="auto"/>
          <w:bottom w:val="single" w:sz="6" w:space="0" w:color="6E0F5C" w:themeColor="accent4" w:themeShade="BF"/>
          <w:right w:val="none" w:sz="0" w:space="0" w:color="auto"/>
          <w:insideH w:val="single" w:sz="6" w:space="0" w:color="6E0F5C" w:themeColor="accent4" w:themeShade="BF"/>
          <w:insideV w:val="none" w:sz="0" w:space="0" w:color="auto"/>
        </w:tblBorders>
        <w:tblLook w:val="04A0" w:firstRow="1" w:lastRow="0" w:firstColumn="1" w:lastColumn="0" w:noHBand="0" w:noVBand="1"/>
        <w:tblCaption w:val="Measures of progress for Goal two, 'Promote awareness and earlier detection of type 1 and type 2 diabetes'."/>
        <w:tblDescription w:val="The table is three columns and nine rows. The headings of each of the three columns are 'Indicators mapped against potential measures of progress in the Australian National Diabetes Strategy', 'Framework/report', and 'Data source agency'. Sub-headings are indicated throughout the table."/>
      </w:tblPr>
      <w:tblGrid>
        <w:gridCol w:w="5987"/>
        <w:gridCol w:w="1834"/>
        <w:gridCol w:w="1818"/>
      </w:tblGrid>
      <w:tr w:rsidR="00F54F39" w:rsidRPr="001267B6" w14:paraId="6660313E" w14:textId="77777777" w:rsidTr="00AC05BF">
        <w:trPr>
          <w:tblHeader/>
        </w:trPr>
        <w:tc>
          <w:tcPr>
            <w:tcW w:w="5987" w:type="dxa"/>
            <w:tcBorders>
              <w:bottom w:val="single" w:sz="4" w:space="0" w:color="6E0F5C" w:themeColor="accent4" w:themeShade="BF"/>
            </w:tcBorders>
            <w:shd w:val="clear" w:color="auto" w:fill="6D8597" w:themeFill="text2" w:themeFillTint="99"/>
            <w:vAlign w:val="bottom"/>
          </w:tcPr>
          <w:p w14:paraId="2D2AE9D0" w14:textId="5A41C893" w:rsidR="00F54F39" w:rsidRPr="001267B6" w:rsidRDefault="00F54F39" w:rsidP="00532DF5">
            <w:pPr>
              <w:pStyle w:val="Tableheading"/>
            </w:pPr>
            <w:bookmarkStart w:id="84" w:name="_Toc470084401"/>
            <w:bookmarkStart w:id="85" w:name="_Toc470093151"/>
            <w:bookmarkStart w:id="86" w:name="_Toc474237976"/>
            <w:r w:rsidRPr="001267B6">
              <w:t xml:space="preserve">Indicators mapped against potential measures of progress in the </w:t>
            </w:r>
            <w:r>
              <w:t xml:space="preserve">Australian National </w:t>
            </w:r>
            <w:r w:rsidRPr="001267B6">
              <w:t>Diabetes Strategy</w:t>
            </w:r>
          </w:p>
        </w:tc>
        <w:tc>
          <w:tcPr>
            <w:tcW w:w="1834" w:type="dxa"/>
            <w:tcBorders>
              <w:bottom w:val="single" w:sz="4" w:space="0" w:color="6E0F5C" w:themeColor="accent4" w:themeShade="BF"/>
            </w:tcBorders>
            <w:shd w:val="clear" w:color="auto" w:fill="6D8597" w:themeFill="text2" w:themeFillTint="99"/>
            <w:vAlign w:val="bottom"/>
          </w:tcPr>
          <w:p w14:paraId="62588D7B" w14:textId="77777777" w:rsidR="00F54F39" w:rsidRPr="001267B6" w:rsidRDefault="00F54F39" w:rsidP="00532DF5">
            <w:pPr>
              <w:pStyle w:val="Tableheading"/>
            </w:pPr>
            <w:r>
              <w:t>F</w:t>
            </w:r>
            <w:r w:rsidRPr="001267B6">
              <w:t>ramework/</w:t>
            </w:r>
            <w:r w:rsidRPr="001267B6">
              <w:br/>
              <w:t>report</w:t>
            </w:r>
          </w:p>
        </w:tc>
        <w:tc>
          <w:tcPr>
            <w:tcW w:w="1818" w:type="dxa"/>
            <w:tcBorders>
              <w:bottom w:val="single" w:sz="4" w:space="0" w:color="6E0F5C" w:themeColor="accent4" w:themeShade="BF"/>
            </w:tcBorders>
            <w:shd w:val="clear" w:color="auto" w:fill="6D8597" w:themeFill="text2" w:themeFillTint="99"/>
            <w:vAlign w:val="bottom"/>
          </w:tcPr>
          <w:p w14:paraId="7A388C02" w14:textId="77777777" w:rsidR="00F54F39" w:rsidRPr="001267B6" w:rsidRDefault="00F54F39" w:rsidP="00532DF5">
            <w:pPr>
              <w:pStyle w:val="Tableheading"/>
            </w:pPr>
            <w:r>
              <w:t>Data source agency</w:t>
            </w:r>
          </w:p>
        </w:tc>
      </w:tr>
      <w:tr w:rsidR="0027656E" w14:paraId="29CADCF6" w14:textId="77777777" w:rsidTr="00AC05BF">
        <w:tc>
          <w:tcPr>
            <w:tcW w:w="5987" w:type="dxa"/>
            <w:tcBorders>
              <w:top w:val="single" w:sz="4" w:space="0" w:color="6E0F5C" w:themeColor="accent4" w:themeShade="BF"/>
              <w:bottom w:val="single" w:sz="4" w:space="0" w:color="6E0F5C" w:themeColor="accent4" w:themeShade="BF"/>
              <w:right w:val="nil"/>
            </w:tcBorders>
          </w:tcPr>
          <w:p w14:paraId="6DFF4650" w14:textId="77777777" w:rsidR="0027656E" w:rsidRDefault="0027656E" w:rsidP="0027656E">
            <w:pPr>
              <w:pStyle w:val="tablesubheading"/>
            </w:pPr>
            <w:r w:rsidRPr="00110941">
              <w:t>People with type 1 diabetes who present with diabetic ketoacidosis upon diagnosis</w:t>
            </w:r>
          </w:p>
        </w:tc>
        <w:tc>
          <w:tcPr>
            <w:tcW w:w="1834" w:type="dxa"/>
            <w:tcBorders>
              <w:top w:val="single" w:sz="4" w:space="0" w:color="6E0F5C" w:themeColor="accent4" w:themeShade="BF"/>
              <w:left w:val="nil"/>
              <w:bottom w:val="single" w:sz="4" w:space="0" w:color="6E0F5C" w:themeColor="accent4" w:themeShade="BF"/>
              <w:right w:val="nil"/>
            </w:tcBorders>
          </w:tcPr>
          <w:p w14:paraId="7539529C" w14:textId="77777777" w:rsidR="0027656E" w:rsidRDefault="0027656E" w:rsidP="0027656E">
            <w:pPr>
              <w:pStyle w:val="tablesubheading"/>
            </w:pPr>
          </w:p>
        </w:tc>
        <w:tc>
          <w:tcPr>
            <w:tcW w:w="1818" w:type="dxa"/>
            <w:tcBorders>
              <w:top w:val="single" w:sz="4" w:space="0" w:color="6E0F5C" w:themeColor="accent4" w:themeShade="BF"/>
              <w:left w:val="nil"/>
              <w:bottom w:val="single" w:sz="4" w:space="0" w:color="6E0F5C" w:themeColor="accent4" w:themeShade="BF"/>
            </w:tcBorders>
          </w:tcPr>
          <w:p w14:paraId="4848BEC1" w14:textId="56D61562" w:rsidR="0027656E" w:rsidRDefault="0027656E" w:rsidP="0027656E">
            <w:pPr>
              <w:pStyle w:val="tablesubheading"/>
            </w:pPr>
          </w:p>
        </w:tc>
      </w:tr>
      <w:tr w:rsidR="00F54F39" w14:paraId="1012F5AB" w14:textId="77777777" w:rsidTr="00AC05BF">
        <w:tc>
          <w:tcPr>
            <w:tcW w:w="5987" w:type="dxa"/>
            <w:tcBorders>
              <w:top w:val="single" w:sz="4" w:space="0" w:color="6E0F5C" w:themeColor="accent4" w:themeShade="BF"/>
              <w:bottom w:val="single" w:sz="4" w:space="0" w:color="6E0F5C" w:themeColor="accent4" w:themeShade="BF"/>
              <w:right w:val="nil"/>
            </w:tcBorders>
          </w:tcPr>
          <w:p w14:paraId="668BA3F4" w14:textId="015EF2F9" w:rsidR="00F54F39" w:rsidRPr="00DD1302" w:rsidRDefault="00F54F39" w:rsidP="0027656E">
            <w:pPr>
              <w:pStyle w:val="Tabletext"/>
            </w:pPr>
            <w:r>
              <w:t>No indicators identified</w:t>
            </w:r>
          </w:p>
        </w:tc>
        <w:tc>
          <w:tcPr>
            <w:tcW w:w="1834" w:type="dxa"/>
            <w:tcBorders>
              <w:top w:val="single" w:sz="4" w:space="0" w:color="6E0F5C" w:themeColor="accent4" w:themeShade="BF"/>
              <w:left w:val="nil"/>
              <w:bottom w:val="single" w:sz="4" w:space="0" w:color="6E0F5C" w:themeColor="accent4" w:themeShade="BF"/>
              <w:right w:val="nil"/>
            </w:tcBorders>
          </w:tcPr>
          <w:p w14:paraId="161DB8A3" w14:textId="77777777" w:rsidR="00F54F39" w:rsidRDefault="00F54F39" w:rsidP="0027656E">
            <w:pPr>
              <w:pStyle w:val="Tabletext"/>
            </w:pPr>
          </w:p>
        </w:tc>
        <w:tc>
          <w:tcPr>
            <w:tcW w:w="1818" w:type="dxa"/>
            <w:tcBorders>
              <w:top w:val="single" w:sz="4" w:space="0" w:color="6E0F5C" w:themeColor="accent4" w:themeShade="BF"/>
              <w:left w:val="nil"/>
              <w:bottom w:val="single" w:sz="4" w:space="0" w:color="6E0F5C" w:themeColor="accent4" w:themeShade="BF"/>
            </w:tcBorders>
          </w:tcPr>
          <w:p w14:paraId="0D40F566" w14:textId="77777777" w:rsidR="00F54F39" w:rsidRDefault="00F54F39" w:rsidP="0027656E">
            <w:pPr>
              <w:pStyle w:val="Tabletext"/>
            </w:pPr>
          </w:p>
        </w:tc>
      </w:tr>
      <w:tr w:rsidR="0027656E" w14:paraId="60DEACFC" w14:textId="77777777" w:rsidTr="00AC05BF">
        <w:tc>
          <w:tcPr>
            <w:tcW w:w="5987" w:type="dxa"/>
            <w:tcBorders>
              <w:top w:val="single" w:sz="4" w:space="0" w:color="6E0F5C" w:themeColor="accent4" w:themeShade="BF"/>
              <w:bottom w:val="single" w:sz="4" w:space="0" w:color="6E0F5C" w:themeColor="accent4" w:themeShade="BF"/>
              <w:right w:val="nil"/>
            </w:tcBorders>
          </w:tcPr>
          <w:p w14:paraId="7D68C385" w14:textId="77777777" w:rsidR="0027656E" w:rsidRDefault="0027656E" w:rsidP="0027656E">
            <w:pPr>
              <w:pStyle w:val="tablesubheading"/>
            </w:pPr>
            <w:r w:rsidRPr="00110941">
              <w:t>People tested for risk of type 2 diabetes</w:t>
            </w:r>
          </w:p>
        </w:tc>
        <w:tc>
          <w:tcPr>
            <w:tcW w:w="1834" w:type="dxa"/>
            <w:tcBorders>
              <w:top w:val="single" w:sz="4" w:space="0" w:color="6E0F5C" w:themeColor="accent4" w:themeShade="BF"/>
              <w:left w:val="nil"/>
              <w:bottom w:val="single" w:sz="4" w:space="0" w:color="6E0F5C" w:themeColor="accent4" w:themeShade="BF"/>
              <w:right w:val="nil"/>
            </w:tcBorders>
          </w:tcPr>
          <w:p w14:paraId="02CF52C6" w14:textId="6D7D5D14" w:rsidR="0027656E" w:rsidRDefault="0027656E" w:rsidP="0027656E">
            <w:pPr>
              <w:pStyle w:val="tablesubheading"/>
            </w:pPr>
          </w:p>
        </w:tc>
        <w:tc>
          <w:tcPr>
            <w:tcW w:w="1818" w:type="dxa"/>
            <w:tcBorders>
              <w:top w:val="single" w:sz="4" w:space="0" w:color="6E0F5C" w:themeColor="accent4" w:themeShade="BF"/>
              <w:left w:val="nil"/>
              <w:bottom w:val="single" w:sz="4" w:space="0" w:color="6E0F5C" w:themeColor="accent4" w:themeShade="BF"/>
            </w:tcBorders>
          </w:tcPr>
          <w:p w14:paraId="796989F6" w14:textId="21277C11" w:rsidR="0027656E" w:rsidRDefault="0027656E" w:rsidP="0027656E">
            <w:pPr>
              <w:pStyle w:val="tablesubheading"/>
            </w:pPr>
          </w:p>
        </w:tc>
      </w:tr>
      <w:tr w:rsidR="00F54F39" w:rsidRPr="00663BAA" w14:paraId="2E14B62F" w14:textId="77777777" w:rsidTr="00AC05BF">
        <w:tc>
          <w:tcPr>
            <w:tcW w:w="5987" w:type="dxa"/>
            <w:tcBorders>
              <w:top w:val="single" w:sz="4" w:space="0" w:color="6E0F5C" w:themeColor="accent4" w:themeShade="BF"/>
              <w:bottom w:val="single" w:sz="4" w:space="0" w:color="6E0F5C" w:themeColor="accent4" w:themeShade="BF"/>
              <w:right w:val="nil"/>
            </w:tcBorders>
            <w:vAlign w:val="bottom"/>
          </w:tcPr>
          <w:p w14:paraId="599F1ABC" w14:textId="77777777" w:rsidR="00F54F39" w:rsidRDefault="00F54F39" w:rsidP="0027656E">
            <w:pPr>
              <w:pStyle w:val="Tabletext"/>
            </w:pPr>
            <w:r>
              <w:t>Raised blood glucose levels (including diabetes)*</w:t>
            </w:r>
          </w:p>
        </w:tc>
        <w:tc>
          <w:tcPr>
            <w:tcW w:w="1834" w:type="dxa"/>
            <w:tcBorders>
              <w:top w:val="single" w:sz="4" w:space="0" w:color="6E0F5C" w:themeColor="accent4" w:themeShade="BF"/>
              <w:left w:val="nil"/>
              <w:bottom w:val="single" w:sz="4" w:space="0" w:color="6E0F5C" w:themeColor="accent4" w:themeShade="BF"/>
              <w:right w:val="nil"/>
            </w:tcBorders>
            <w:vAlign w:val="bottom"/>
          </w:tcPr>
          <w:p w14:paraId="47D17A4F" w14:textId="77777777" w:rsidR="00F54F39" w:rsidRDefault="00F54F39" w:rsidP="0027656E">
            <w:pPr>
              <w:pStyle w:val="Tabletext"/>
            </w:pPr>
            <w:r>
              <w:t>NSFCC</w:t>
            </w:r>
          </w:p>
        </w:tc>
        <w:tc>
          <w:tcPr>
            <w:tcW w:w="1818" w:type="dxa"/>
            <w:tcBorders>
              <w:top w:val="single" w:sz="4" w:space="0" w:color="6E0F5C" w:themeColor="accent4" w:themeShade="BF"/>
              <w:left w:val="nil"/>
              <w:bottom w:val="single" w:sz="4" w:space="0" w:color="6E0F5C" w:themeColor="accent4" w:themeShade="BF"/>
            </w:tcBorders>
            <w:vAlign w:val="bottom"/>
          </w:tcPr>
          <w:p w14:paraId="4A4E04A3" w14:textId="77777777" w:rsidR="00F54F39" w:rsidRPr="00663BAA" w:rsidRDefault="00F54F39" w:rsidP="0027656E">
            <w:pPr>
              <w:pStyle w:val="Tabletext"/>
            </w:pPr>
            <w:r>
              <w:t>ABS</w:t>
            </w:r>
          </w:p>
        </w:tc>
      </w:tr>
      <w:tr w:rsidR="0027656E" w14:paraId="206CF825" w14:textId="77777777" w:rsidTr="00AC05BF">
        <w:tc>
          <w:tcPr>
            <w:tcW w:w="5987" w:type="dxa"/>
            <w:tcBorders>
              <w:top w:val="single" w:sz="4" w:space="0" w:color="6E0F5C" w:themeColor="accent4" w:themeShade="BF"/>
              <w:bottom w:val="single" w:sz="4" w:space="0" w:color="6E0F5C" w:themeColor="accent4" w:themeShade="BF"/>
              <w:right w:val="nil"/>
            </w:tcBorders>
            <w:vAlign w:val="bottom"/>
          </w:tcPr>
          <w:p w14:paraId="3374D582" w14:textId="77777777" w:rsidR="0027656E" w:rsidRDefault="0027656E" w:rsidP="0027656E">
            <w:pPr>
              <w:pStyle w:val="tablesubheading"/>
            </w:pPr>
            <w:r w:rsidRPr="00110941">
              <w:t>Other indicators not related to potential measures of progress</w:t>
            </w:r>
          </w:p>
        </w:tc>
        <w:tc>
          <w:tcPr>
            <w:tcW w:w="1834" w:type="dxa"/>
            <w:tcBorders>
              <w:top w:val="single" w:sz="4" w:space="0" w:color="6E0F5C" w:themeColor="accent4" w:themeShade="BF"/>
              <w:left w:val="nil"/>
              <w:bottom w:val="single" w:sz="4" w:space="0" w:color="6E0F5C" w:themeColor="accent4" w:themeShade="BF"/>
              <w:right w:val="nil"/>
            </w:tcBorders>
            <w:vAlign w:val="bottom"/>
          </w:tcPr>
          <w:p w14:paraId="14B3E6C1" w14:textId="4EA1E256" w:rsidR="0027656E" w:rsidRDefault="0027656E" w:rsidP="0027656E">
            <w:pPr>
              <w:pStyle w:val="tablesubheading"/>
            </w:pPr>
          </w:p>
        </w:tc>
        <w:tc>
          <w:tcPr>
            <w:tcW w:w="1818" w:type="dxa"/>
            <w:tcBorders>
              <w:top w:val="single" w:sz="4" w:space="0" w:color="6E0F5C" w:themeColor="accent4" w:themeShade="BF"/>
              <w:left w:val="nil"/>
              <w:bottom w:val="single" w:sz="4" w:space="0" w:color="6E0F5C" w:themeColor="accent4" w:themeShade="BF"/>
            </w:tcBorders>
            <w:vAlign w:val="bottom"/>
          </w:tcPr>
          <w:p w14:paraId="6CE175B1" w14:textId="5856CAEE" w:rsidR="0027656E" w:rsidRDefault="0027656E" w:rsidP="0027656E">
            <w:pPr>
              <w:pStyle w:val="tablesubheading"/>
            </w:pPr>
          </w:p>
        </w:tc>
      </w:tr>
      <w:tr w:rsidR="00F54F39" w:rsidRPr="00954C92" w14:paraId="712FDF5E" w14:textId="77777777" w:rsidTr="00AC05BF">
        <w:tc>
          <w:tcPr>
            <w:tcW w:w="5987" w:type="dxa"/>
            <w:tcBorders>
              <w:top w:val="single" w:sz="4" w:space="0" w:color="6E0F5C" w:themeColor="accent4" w:themeShade="BF"/>
              <w:bottom w:val="single" w:sz="4" w:space="0" w:color="6E0F5C" w:themeColor="accent4" w:themeShade="BF"/>
              <w:right w:val="nil"/>
            </w:tcBorders>
            <w:vAlign w:val="bottom"/>
          </w:tcPr>
          <w:p w14:paraId="0F786C0D" w14:textId="77777777" w:rsidR="00F54F39" w:rsidRPr="00954C92" w:rsidRDefault="00F54F39" w:rsidP="0027656E">
            <w:pPr>
              <w:pStyle w:val="Tabletext"/>
            </w:pPr>
            <w:r w:rsidRPr="00954C92">
              <w:t>Incidence of type 1 diabetes</w:t>
            </w:r>
          </w:p>
        </w:tc>
        <w:tc>
          <w:tcPr>
            <w:tcW w:w="1834" w:type="dxa"/>
            <w:tcBorders>
              <w:top w:val="single" w:sz="4" w:space="0" w:color="6E0F5C" w:themeColor="accent4" w:themeShade="BF"/>
              <w:left w:val="nil"/>
              <w:bottom w:val="single" w:sz="4" w:space="0" w:color="6E0F5C" w:themeColor="accent4" w:themeShade="BF"/>
              <w:right w:val="nil"/>
            </w:tcBorders>
            <w:vAlign w:val="bottom"/>
          </w:tcPr>
          <w:p w14:paraId="19D5E293" w14:textId="77777777" w:rsidR="00F54F39" w:rsidRPr="00954C92" w:rsidRDefault="00F54F39" w:rsidP="0027656E">
            <w:pPr>
              <w:pStyle w:val="Tabletext"/>
            </w:pPr>
            <w:r w:rsidRPr="00954C92">
              <w:t>NIMD</w:t>
            </w:r>
          </w:p>
        </w:tc>
        <w:tc>
          <w:tcPr>
            <w:tcW w:w="1818" w:type="dxa"/>
            <w:tcBorders>
              <w:top w:val="single" w:sz="4" w:space="0" w:color="6E0F5C" w:themeColor="accent4" w:themeShade="BF"/>
              <w:left w:val="nil"/>
              <w:bottom w:val="single" w:sz="4" w:space="0" w:color="6E0F5C" w:themeColor="accent4" w:themeShade="BF"/>
            </w:tcBorders>
            <w:vAlign w:val="bottom"/>
          </w:tcPr>
          <w:p w14:paraId="3D61EF8E" w14:textId="77777777" w:rsidR="00F54F39" w:rsidRPr="00954C92" w:rsidRDefault="00F54F39" w:rsidP="0027656E">
            <w:pPr>
              <w:pStyle w:val="Tabletext"/>
            </w:pPr>
            <w:r w:rsidRPr="00954C92">
              <w:t>AIHW</w:t>
            </w:r>
          </w:p>
        </w:tc>
      </w:tr>
      <w:tr w:rsidR="00F54F39" w:rsidRPr="00954C92" w14:paraId="77ACB9E3" w14:textId="77777777" w:rsidTr="00AC05BF">
        <w:tc>
          <w:tcPr>
            <w:tcW w:w="5987" w:type="dxa"/>
            <w:tcBorders>
              <w:top w:val="single" w:sz="4" w:space="0" w:color="6E0F5C" w:themeColor="accent4" w:themeShade="BF"/>
              <w:bottom w:val="single" w:sz="4" w:space="0" w:color="6E0F5C" w:themeColor="accent4" w:themeShade="BF"/>
              <w:right w:val="nil"/>
            </w:tcBorders>
          </w:tcPr>
          <w:p w14:paraId="54990F9C" w14:textId="77777777" w:rsidR="00F54F39" w:rsidRPr="00954C92" w:rsidRDefault="00F54F39" w:rsidP="0027656E">
            <w:pPr>
              <w:pStyle w:val="Tabletext"/>
            </w:pPr>
            <w:r w:rsidRPr="00954C92">
              <w:t>Prevalence of type 1 diabetes</w:t>
            </w:r>
          </w:p>
        </w:tc>
        <w:tc>
          <w:tcPr>
            <w:tcW w:w="1834" w:type="dxa"/>
            <w:tcBorders>
              <w:top w:val="single" w:sz="4" w:space="0" w:color="6E0F5C" w:themeColor="accent4" w:themeShade="BF"/>
              <w:left w:val="nil"/>
              <w:bottom w:val="single" w:sz="4" w:space="0" w:color="6E0F5C" w:themeColor="accent4" w:themeShade="BF"/>
              <w:right w:val="nil"/>
            </w:tcBorders>
          </w:tcPr>
          <w:p w14:paraId="0EF8B442" w14:textId="77777777" w:rsidR="00F54F39" w:rsidRPr="00954C92" w:rsidRDefault="00F54F39" w:rsidP="0027656E">
            <w:pPr>
              <w:pStyle w:val="Tabletext"/>
            </w:pPr>
            <w:r w:rsidRPr="00954C92">
              <w:t>NIMD</w:t>
            </w:r>
          </w:p>
        </w:tc>
        <w:tc>
          <w:tcPr>
            <w:tcW w:w="1818" w:type="dxa"/>
            <w:tcBorders>
              <w:top w:val="single" w:sz="4" w:space="0" w:color="6E0F5C" w:themeColor="accent4" w:themeShade="BF"/>
              <w:left w:val="nil"/>
              <w:bottom w:val="single" w:sz="4" w:space="0" w:color="6E0F5C" w:themeColor="accent4" w:themeShade="BF"/>
            </w:tcBorders>
          </w:tcPr>
          <w:p w14:paraId="7628009F" w14:textId="77777777" w:rsidR="00F54F39" w:rsidRPr="00954C92" w:rsidRDefault="00F54F39" w:rsidP="0027656E">
            <w:pPr>
              <w:pStyle w:val="Tabletext"/>
            </w:pPr>
            <w:r w:rsidRPr="00954C92">
              <w:t>AIHW</w:t>
            </w:r>
            <w:r>
              <w:t>/ABS</w:t>
            </w:r>
          </w:p>
        </w:tc>
      </w:tr>
      <w:tr w:rsidR="00F54F39" w:rsidRPr="00954C92" w14:paraId="6F03B208" w14:textId="77777777" w:rsidTr="00AC05BF">
        <w:tc>
          <w:tcPr>
            <w:tcW w:w="5987" w:type="dxa"/>
            <w:tcBorders>
              <w:top w:val="single" w:sz="4" w:space="0" w:color="6E0F5C" w:themeColor="accent4" w:themeShade="BF"/>
              <w:bottom w:val="single" w:sz="4" w:space="0" w:color="6E0F5C" w:themeColor="accent4" w:themeShade="BF"/>
              <w:right w:val="nil"/>
            </w:tcBorders>
            <w:vAlign w:val="bottom"/>
          </w:tcPr>
          <w:p w14:paraId="3864297C" w14:textId="77777777" w:rsidR="00F54F39" w:rsidRPr="00954C92" w:rsidRDefault="00F54F39" w:rsidP="0027656E">
            <w:pPr>
              <w:pStyle w:val="Tabletext"/>
            </w:pPr>
            <w:r>
              <w:t>Uptake of the Practice Incentives Program (PIP) diabetes incentive*</w:t>
            </w:r>
          </w:p>
        </w:tc>
        <w:tc>
          <w:tcPr>
            <w:tcW w:w="1834" w:type="dxa"/>
            <w:tcBorders>
              <w:top w:val="single" w:sz="4" w:space="0" w:color="6E0F5C" w:themeColor="accent4" w:themeShade="BF"/>
              <w:left w:val="nil"/>
              <w:bottom w:val="single" w:sz="4" w:space="0" w:color="6E0F5C" w:themeColor="accent4" w:themeShade="BF"/>
              <w:right w:val="nil"/>
            </w:tcBorders>
            <w:vAlign w:val="bottom"/>
          </w:tcPr>
          <w:p w14:paraId="759842CD" w14:textId="76698AF3" w:rsidR="00F54F39" w:rsidRPr="00954C92" w:rsidRDefault="004D6F6B" w:rsidP="0027656E">
            <w:pPr>
              <w:pStyle w:val="Tabletext"/>
            </w:pPr>
            <w:r>
              <w:t>RO</w:t>
            </w:r>
            <w:r w:rsidR="00F54F39">
              <w:t>GS</w:t>
            </w:r>
          </w:p>
        </w:tc>
        <w:tc>
          <w:tcPr>
            <w:tcW w:w="1818" w:type="dxa"/>
            <w:tcBorders>
              <w:top w:val="single" w:sz="4" w:space="0" w:color="6E0F5C" w:themeColor="accent4" w:themeShade="BF"/>
              <w:left w:val="nil"/>
              <w:bottom w:val="single" w:sz="4" w:space="0" w:color="6E0F5C" w:themeColor="accent4" w:themeShade="BF"/>
            </w:tcBorders>
            <w:vAlign w:val="bottom"/>
          </w:tcPr>
          <w:p w14:paraId="6D479A9F" w14:textId="174DC71C" w:rsidR="00F54F39" w:rsidRPr="00954C92" w:rsidRDefault="00783B3C" w:rsidP="0027656E">
            <w:pPr>
              <w:pStyle w:val="Tabletext"/>
            </w:pPr>
            <w:r>
              <w:t xml:space="preserve">AG </w:t>
            </w:r>
            <w:r w:rsidR="00365E11">
              <w:t>DoH</w:t>
            </w:r>
          </w:p>
        </w:tc>
      </w:tr>
    </w:tbl>
    <w:p w14:paraId="55CA354A" w14:textId="5A50BB36" w:rsidR="00615868" w:rsidRPr="00A918E4" w:rsidRDefault="00615868" w:rsidP="00FF35F2">
      <w:pPr>
        <w:pStyle w:val="Tablefigurenotes"/>
      </w:pPr>
      <w:r>
        <w:t xml:space="preserve">*Indicator is routinely (or proposed to be) reported through existing indicator reporting activities or frameworks. </w:t>
      </w:r>
    </w:p>
    <w:p w14:paraId="380D67D2" w14:textId="72A493B5" w:rsidR="00365E11" w:rsidRDefault="00AE7964" w:rsidP="00FF35F2">
      <w:pPr>
        <w:pStyle w:val="Tablefigurenotes"/>
      </w:pPr>
      <w:r>
        <w:t>ABS—</w:t>
      </w:r>
      <w:r w:rsidR="00365E11">
        <w:t>Australian Bureau of Statistics</w:t>
      </w:r>
    </w:p>
    <w:p w14:paraId="6E8CB815" w14:textId="77777777" w:rsidR="00B24422" w:rsidRDefault="00B24422" w:rsidP="00FF35F2">
      <w:pPr>
        <w:pStyle w:val="Tablefigurenotes"/>
      </w:pPr>
      <w:r>
        <w:t xml:space="preserve">AG DoH—Australian Government Department of Health </w:t>
      </w:r>
    </w:p>
    <w:p w14:paraId="77B8D160" w14:textId="277EF5AA" w:rsidR="00365E11" w:rsidRDefault="00365E11" w:rsidP="00FF35F2">
      <w:pPr>
        <w:pStyle w:val="Tablefigurenotes"/>
      </w:pPr>
      <w:r>
        <w:t>AIHW</w:t>
      </w:r>
      <w:r w:rsidR="00AE7964">
        <w:t>—</w:t>
      </w:r>
      <w:r>
        <w:t>Australian Institute of Health and Welfare</w:t>
      </w:r>
    </w:p>
    <w:p w14:paraId="337C0553" w14:textId="40D4230A" w:rsidR="00F54F39" w:rsidRDefault="00AE7964" w:rsidP="00FF35F2">
      <w:pPr>
        <w:pStyle w:val="Tablefigurenotes"/>
      </w:pPr>
      <w:r>
        <w:t>NIMD—</w:t>
      </w:r>
      <w:r w:rsidR="00F54F39">
        <w:t>National Indicators for Monitoring Diabetes</w:t>
      </w:r>
    </w:p>
    <w:p w14:paraId="37E5202A" w14:textId="58B8747A" w:rsidR="00F54F39" w:rsidRDefault="00AE7964" w:rsidP="00FF35F2">
      <w:pPr>
        <w:pStyle w:val="Tablefigurenotes"/>
      </w:pPr>
      <w:r>
        <w:t>NSFCC—</w:t>
      </w:r>
      <w:r w:rsidR="00F54F39">
        <w:t>National Strategic Framework for Chronic Conditions</w:t>
      </w:r>
    </w:p>
    <w:p w14:paraId="6C0FAB05" w14:textId="27A14398" w:rsidR="009C790C" w:rsidRDefault="004D6F6B" w:rsidP="00FF35F2">
      <w:pPr>
        <w:pStyle w:val="Tablefigurenotes"/>
      </w:pPr>
      <w:r>
        <w:t>RO</w:t>
      </w:r>
      <w:r w:rsidR="00AE7964">
        <w:t>GS—</w:t>
      </w:r>
      <w:r w:rsidR="00F54F39">
        <w:t>Report on Government Services</w:t>
      </w:r>
    </w:p>
    <w:p w14:paraId="70AAF103" w14:textId="77777777" w:rsidR="009C790C" w:rsidRDefault="009C790C">
      <w:pPr>
        <w:spacing w:after="0" w:line="240" w:lineRule="auto"/>
        <w:rPr>
          <w:sz w:val="18"/>
          <w:szCs w:val="18"/>
        </w:rPr>
      </w:pPr>
      <w:r>
        <w:br w:type="page"/>
      </w:r>
    </w:p>
    <w:p w14:paraId="279F0B00" w14:textId="02237C39" w:rsidR="00232418" w:rsidRPr="00513268" w:rsidRDefault="00EC66EE" w:rsidP="00057DC6">
      <w:pPr>
        <w:pStyle w:val="Heading3"/>
      </w:pPr>
      <w:bookmarkStart w:id="87" w:name="_Toc475449806"/>
      <w:bookmarkStart w:id="88" w:name="_Toc475528000"/>
      <w:bookmarkStart w:id="89" w:name="_Toc476115998"/>
      <w:r w:rsidRPr="00513268">
        <w:lastRenderedPageBreak/>
        <w:t xml:space="preserve">Direction of </w:t>
      </w:r>
      <w:r w:rsidR="00001A42" w:rsidRPr="00513268">
        <w:t>future</w:t>
      </w:r>
      <w:r w:rsidR="00E17227" w:rsidRPr="00513268">
        <w:t xml:space="preserve"> work</w:t>
      </w:r>
      <w:bookmarkEnd w:id="84"/>
      <w:bookmarkEnd w:id="85"/>
      <w:bookmarkEnd w:id="86"/>
      <w:bookmarkEnd w:id="87"/>
      <w:bookmarkEnd w:id="88"/>
      <w:bookmarkEnd w:id="89"/>
    </w:p>
    <w:p w14:paraId="02F3B835" w14:textId="77777777" w:rsidR="00323E25" w:rsidRDefault="00EC66EE" w:rsidP="002B159E">
      <w:r w:rsidRPr="00513268">
        <w:t>To s</w:t>
      </w:r>
      <w:r w:rsidR="00001A42" w:rsidRPr="00513268">
        <w:t>trengthen and enhance coordinated health support pa</w:t>
      </w:r>
      <w:r w:rsidR="00830802" w:rsidRPr="00513268">
        <w:t xml:space="preserve">thways for people with </w:t>
      </w:r>
      <w:r w:rsidR="002A15EA" w:rsidRPr="00513268">
        <w:t xml:space="preserve">diabetes and expand and improve early </w:t>
      </w:r>
      <w:r w:rsidR="00EB69EA" w:rsidRPr="00513268">
        <w:t>detection</w:t>
      </w:r>
      <w:r w:rsidR="00BB72D0">
        <w:t xml:space="preserve"> programs.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two, 'Promote awareness and earlier detection of type 1 and type 2 diabetes'."/>
        <w:tblDescription w:val="The table is four columns and eight rows. The main headings of each of the columns are 'National priority action required', 'responsible entity', 'Timeframe (short, medium, long)', and 'Priority (low, medium, high)'."/>
      </w:tblPr>
      <w:tblGrid>
        <w:gridCol w:w="4041"/>
        <w:gridCol w:w="2127"/>
        <w:gridCol w:w="1842"/>
        <w:gridCol w:w="1630"/>
      </w:tblGrid>
      <w:tr w:rsidR="005248F1" w:rsidRPr="00513268" w14:paraId="1E199264" w14:textId="77777777" w:rsidTr="00AA5F2F">
        <w:trPr>
          <w:trHeight w:val="493"/>
          <w:tblHeader/>
          <w:jc w:val="center"/>
        </w:trPr>
        <w:tc>
          <w:tcPr>
            <w:tcW w:w="4041" w:type="dxa"/>
            <w:shd w:val="clear" w:color="auto" w:fill="6E0F5C" w:themeFill="accent4" w:themeFillShade="BF"/>
          </w:tcPr>
          <w:p w14:paraId="5BD9A6D8" w14:textId="15003ABB" w:rsidR="005248F1" w:rsidRPr="0027656E" w:rsidRDefault="005248F1" w:rsidP="003C772A">
            <w:pPr>
              <w:pStyle w:val="Tableheading"/>
            </w:pPr>
            <w:r w:rsidRPr="0027656E">
              <w:t xml:space="preserve">Implement </w:t>
            </w:r>
            <w:r w:rsidR="003C772A">
              <w:t>n</w:t>
            </w:r>
            <w:r w:rsidRPr="0027656E">
              <w:t xml:space="preserve">ational </w:t>
            </w:r>
            <w:r w:rsidR="003C772A">
              <w:t>p</w:t>
            </w:r>
            <w:r w:rsidRPr="0027656E">
              <w:t xml:space="preserve">riority </w:t>
            </w:r>
            <w:r w:rsidR="003C772A">
              <w:t>a</w:t>
            </w:r>
            <w:r w:rsidRPr="0027656E">
              <w:t>ctions</w:t>
            </w:r>
          </w:p>
        </w:tc>
        <w:tc>
          <w:tcPr>
            <w:tcW w:w="2127" w:type="dxa"/>
            <w:shd w:val="clear" w:color="auto" w:fill="6E0F5C" w:themeFill="accent4" w:themeFillShade="BF"/>
          </w:tcPr>
          <w:p w14:paraId="47E297C4" w14:textId="77777777" w:rsidR="005248F1" w:rsidRPr="0027656E" w:rsidRDefault="005248F1" w:rsidP="00BB050B">
            <w:pPr>
              <w:pStyle w:val="Tableheading"/>
            </w:pPr>
          </w:p>
        </w:tc>
        <w:tc>
          <w:tcPr>
            <w:tcW w:w="1842" w:type="dxa"/>
            <w:shd w:val="clear" w:color="auto" w:fill="6E0F5C" w:themeFill="accent4" w:themeFillShade="BF"/>
          </w:tcPr>
          <w:p w14:paraId="5AE5183D" w14:textId="77777777" w:rsidR="005248F1" w:rsidRPr="0027656E" w:rsidRDefault="005248F1" w:rsidP="00BB050B">
            <w:pPr>
              <w:pStyle w:val="Tableheading"/>
            </w:pPr>
          </w:p>
        </w:tc>
        <w:tc>
          <w:tcPr>
            <w:tcW w:w="1630" w:type="dxa"/>
            <w:shd w:val="clear" w:color="auto" w:fill="6E0F5C" w:themeFill="accent4" w:themeFillShade="BF"/>
          </w:tcPr>
          <w:p w14:paraId="21DFB46E" w14:textId="77777777" w:rsidR="005248F1" w:rsidRPr="0027656E" w:rsidRDefault="005248F1" w:rsidP="00BB050B">
            <w:pPr>
              <w:pStyle w:val="Tableheading"/>
            </w:pPr>
          </w:p>
        </w:tc>
      </w:tr>
      <w:tr w:rsidR="005248F1" w:rsidRPr="00513268" w14:paraId="33D82202" w14:textId="77777777" w:rsidTr="00AC05BF">
        <w:trPr>
          <w:trHeight w:val="699"/>
          <w:jc w:val="center"/>
        </w:trPr>
        <w:tc>
          <w:tcPr>
            <w:tcW w:w="4041" w:type="dxa"/>
            <w:tcBorders>
              <w:bottom w:val="single" w:sz="4" w:space="0" w:color="6E0F5C" w:themeColor="accent4" w:themeShade="BF"/>
              <w:right w:val="single" w:sz="4" w:space="0" w:color="6E0F5C" w:themeColor="accent4" w:themeShade="BF"/>
            </w:tcBorders>
            <w:shd w:val="clear" w:color="auto" w:fill="6F6C7D" w:themeFill="accent6"/>
          </w:tcPr>
          <w:p w14:paraId="5611C32B" w14:textId="77777777" w:rsidR="005248F1" w:rsidRPr="00513268" w:rsidRDefault="005248F1" w:rsidP="00BB050B">
            <w:pPr>
              <w:pStyle w:val="Tableheading"/>
            </w:pPr>
            <w:r w:rsidRPr="00513268">
              <w:t>National priority action required</w:t>
            </w:r>
          </w:p>
        </w:tc>
        <w:tc>
          <w:tcPr>
            <w:tcW w:w="2127"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02793559" w14:textId="44BC9825" w:rsidR="005248F1" w:rsidRPr="00513268" w:rsidRDefault="005248F1" w:rsidP="00BB050B">
            <w:pPr>
              <w:pStyle w:val="Tableheading"/>
            </w:pPr>
            <w:r w:rsidRPr="00513268">
              <w:t xml:space="preserve">Responsible </w:t>
            </w:r>
            <w:r w:rsidR="00EF0F16" w:rsidRPr="00513268">
              <w:t>e</w:t>
            </w:r>
            <w:r w:rsidRPr="00513268">
              <w:t>ntity</w:t>
            </w:r>
          </w:p>
        </w:tc>
        <w:tc>
          <w:tcPr>
            <w:tcW w:w="1842"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7F0039F2" w14:textId="1C269E0B" w:rsidR="005248F1" w:rsidRPr="00292596" w:rsidRDefault="005248F1" w:rsidP="00BB050B">
            <w:pPr>
              <w:pStyle w:val="Tableheading"/>
            </w:pPr>
            <w:r w:rsidRPr="00292596">
              <w:t>Timeframe</w:t>
            </w:r>
            <w:r w:rsidR="00B07060" w:rsidRPr="00292596">
              <w:t>*</w:t>
            </w:r>
            <w:r w:rsidR="00292596" w:rsidRPr="00292596">
              <w:br/>
            </w:r>
            <w:r w:rsidR="001833D6" w:rsidRPr="001833D6">
              <w:t>Short/Medium/Long</w:t>
            </w:r>
          </w:p>
        </w:tc>
        <w:tc>
          <w:tcPr>
            <w:tcW w:w="1630" w:type="dxa"/>
            <w:tcBorders>
              <w:left w:val="single" w:sz="4" w:space="0" w:color="6E0F5C" w:themeColor="accent4" w:themeShade="BF"/>
              <w:bottom w:val="single" w:sz="4" w:space="0" w:color="6E0F5C" w:themeColor="accent4" w:themeShade="BF"/>
            </w:tcBorders>
            <w:shd w:val="clear" w:color="auto" w:fill="6F6C7D" w:themeFill="accent6"/>
          </w:tcPr>
          <w:p w14:paraId="46BBF5F9" w14:textId="067B4B7B" w:rsidR="005248F1" w:rsidRPr="00292596" w:rsidRDefault="005248F1" w:rsidP="00BB050B">
            <w:pPr>
              <w:pStyle w:val="Tableheading"/>
            </w:pPr>
            <w:r w:rsidRPr="00292596">
              <w:t>Priority</w:t>
            </w:r>
            <w:r w:rsidRPr="00292596">
              <w:br/>
            </w:r>
            <w:r w:rsidR="00A762ED">
              <w:t>Low/Medium/High</w:t>
            </w:r>
          </w:p>
        </w:tc>
      </w:tr>
      <w:tr w:rsidR="0027656E" w:rsidRPr="00D85B2C" w14:paraId="0F660839" w14:textId="77777777" w:rsidTr="00AC05BF">
        <w:trPr>
          <w:jc w:val="center"/>
        </w:trPr>
        <w:tc>
          <w:tcPr>
            <w:tcW w:w="4041" w:type="dxa"/>
            <w:tcBorders>
              <w:top w:val="single" w:sz="4" w:space="0" w:color="6E0F5C" w:themeColor="accent4" w:themeShade="BF"/>
              <w:bottom w:val="single" w:sz="4" w:space="0" w:color="6E0F5C" w:themeColor="accent4" w:themeShade="BF"/>
            </w:tcBorders>
            <w:vAlign w:val="bottom"/>
          </w:tcPr>
          <w:p w14:paraId="1E03C76E" w14:textId="77777777" w:rsidR="0027656E" w:rsidRPr="0027656E" w:rsidRDefault="0027656E" w:rsidP="0027656E">
            <w:pPr>
              <w:pStyle w:val="tablesubheading"/>
            </w:pPr>
            <w:r w:rsidRPr="00AA2BD6">
              <w:rPr>
                <w:color w:val="94147C" w:themeColor="accent4"/>
              </w:rPr>
              <w:t>Type 1 diabetes</w:t>
            </w:r>
          </w:p>
        </w:tc>
        <w:tc>
          <w:tcPr>
            <w:tcW w:w="2127" w:type="dxa"/>
            <w:tcBorders>
              <w:top w:val="single" w:sz="4" w:space="0" w:color="6E0F5C" w:themeColor="accent4" w:themeShade="BF"/>
              <w:bottom w:val="single" w:sz="4" w:space="0" w:color="6E0F5C" w:themeColor="accent4" w:themeShade="BF"/>
            </w:tcBorders>
            <w:vAlign w:val="bottom"/>
          </w:tcPr>
          <w:p w14:paraId="7AB9A35A" w14:textId="26B23764" w:rsidR="0027656E" w:rsidRPr="0027656E" w:rsidRDefault="0027656E" w:rsidP="0027656E">
            <w:pPr>
              <w:pStyle w:val="tablesubheading"/>
            </w:pPr>
          </w:p>
        </w:tc>
        <w:tc>
          <w:tcPr>
            <w:tcW w:w="1842" w:type="dxa"/>
            <w:tcBorders>
              <w:top w:val="single" w:sz="4" w:space="0" w:color="6E0F5C" w:themeColor="accent4" w:themeShade="BF"/>
              <w:bottom w:val="single" w:sz="4" w:space="0" w:color="6E0F5C" w:themeColor="accent4" w:themeShade="BF"/>
            </w:tcBorders>
            <w:vAlign w:val="bottom"/>
          </w:tcPr>
          <w:p w14:paraId="6BBACF53" w14:textId="0CBE4715" w:rsidR="0027656E" w:rsidRPr="0027656E" w:rsidRDefault="0027656E" w:rsidP="0027656E">
            <w:pPr>
              <w:pStyle w:val="tablesubheading"/>
            </w:pPr>
          </w:p>
        </w:tc>
        <w:tc>
          <w:tcPr>
            <w:tcW w:w="1630" w:type="dxa"/>
            <w:tcBorders>
              <w:top w:val="single" w:sz="4" w:space="0" w:color="6E0F5C" w:themeColor="accent4" w:themeShade="BF"/>
              <w:bottom w:val="single" w:sz="4" w:space="0" w:color="6E0F5C" w:themeColor="accent4" w:themeShade="BF"/>
            </w:tcBorders>
            <w:vAlign w:val="bottom"/>
          </w:tcPr>
          <w:p w14:paraId="276601F6" w14:textId="670952CF" w:rsidR="0027656E" w:rsidRPr="0027656E" w:rsidRDefault="0027656E" w:rsidP="0027656E">
            <w:pPr>
              <w:pStyle w:val="tablesubheading"/>
            </w:pPr>
          </w:p>
        </w:tc>
      </w:tr>
      <w:tr w:rsidR="005248F1" w:rsidRPr="00513268" w14:paraId="30495087" w14:textId="77777777" w:rsidTr="00EF77C4">
        <w:trPr>
          <w:jc w:val="center"/>
        </w:trPr>
        <w:tc>
          <w:tcPr>
            <w:tcW w:w="4041"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2FE67D0" w14:textId="61E8D7B4" w:rsidR="005248F1" w:rsidRPr="0027656E" w:rsidRDefault="00E56424" w:rsidP="0027656E">
            <w:pPr>
              <w:pStyle w:val="Tabletext"/>
            </w:pPr>
            <w:r w:rsidRPr="0027656E">
              <w:t>Develop partnerships with relevant agencies to p</w:t>
            </w:r>
            <w:r w:rsidR="00D751F9" w:rsidRPr="0027656E">
              <w:t>romote awareness of type 1</w:t>
            </w:r>
            <w:r w:rsidR="005248F1" w:rsidRPr="0027656E">
              <w:t xml:space="preserve"> diabetes</w:t>
            </w:r>
            <w:r w:rsidR="00E46F43" w:rsidRPr="0027656E">
              <w:t xml:space="preserve"> symptoms</w:t>
            </w:r>
            <w:r w:rsidR="005248F1" w:rsidRPr="0027656E">
              <w:t xml:space="preserve"> and management in </w:t>
            </w:r>
            <w:r w:rsidR="009464D7" w:rsidRPr="0027656E">
              <w:t>childcare</w:t>
            </w:r>
            <w:r w:rsidR="005248F1" w:rsidRPr="0027656E">
              <w:t>, schools and other educational settings</w:t>
            </w:r>
          </w:p>
        </w:tc>
        <w:tc>
          <w:tcPr>
            <w:tcW w:w="2127"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4E1689D" w14:textId="16E0B23F" w:rsidR="005248F1" w:rsidRPr="0027656E" w:rsidRDefault="00541E29" w:rsidP="0027656E">
            <w:pPr>
              <w:pStyle w:val="Tabletext"/>
            </w:pPr>
            <w:r w:rsidRPr="0027656E">
              <w:t>Commonwealth, states and territories</w:t>
            </w:r>
          </w:p>
        </w:tc>
        <w:tc>
          <w:tcPr>
            <w:tcW w:w="1842"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676FE8A" w14:textId="06C356F2" w:rsidR="005248F1" w:rsidRPr="0027656E" w:rsidRDefault="00E46F43" w:rsidP="0027656E">
            <w:pPr>
              <w:pStyle w:val="Tabletext"/>
            </w:pPr>
            <w:r w:rsidRPr="0027656E">
              <w:t>Short</w:t>
            </w:r>
          </w:p>
        </w:tc>
        <w:tc>
          <w:tcPr>
            <w:tcW w:w="1630"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E0FD41E" w14:textId="21860A80" w:rsidR="005248F1" w:rsidRPr="0027656E" w:rsidRDefault="005248F1" w:rsidP="0027656E">
            <w:pPr>
              <w:pStyle w:val="Tabletext"/>
            </w:pPr>
            <w:r w:rsidRPr="0027656E">
              <w:t>High</w:t>
            </w:r>
          </w:p>
        </w:tc>
      </w:tr>
      <w:tr w:rsidR="00BD5682" w:rsidRPr="00513268" w14:paraId="0B1DB83F" w14:textId="77777777" w:rsidTr="00EF77C4">
        <w:trPr>
          <w:trHeight w:val="722"/>
          <w:jc w:val="center"/>
        </w:trPr>
        <w:tc>
          <w:tcPr>
            <w:tcW w:w="4041"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3078875" w14:textId="04AFE705" w:rsidR="00BD5682" w:rsidRPr="0027656E" w:rsidRDefault="003C7572" w:rsidP="00E7611C">
            <w:pPr>
              <w:pStyle w:val="Tabletext"/>
            </w:pPr>
            <w:r w:rsidRPr="0027656E">
              <w:t xml:space="preserve">Develop </w:t>
            </w:r>
            <w:r w:rsidR="001D11CB" w:rsidRPr="0027656E">
              <w:t xml:space="preserve">and encourage adoption of </w:t>
            </w:r>
            <w:r w:rsidRPr="0027656E">
              <w:t>a nationally endorsed set of diabetes guidelines, assessed against the clinical practice guidelines criteria</w:t>
            </w:r>
            <w:r w:rsidR="007B2216" w:rsidRPr="0027656E">
              <w:t xml:space="preserve"> for type 1 diabetes</w:t>
            </w:r>
            <w:r w:rsidR="009259F1" w:rsidRPr="0027656E">
              <w:t xml:space="preserve">. </w:t>
            </w:r>
            <w:r w:rsidR="00E7611C" w:rsidRPr="00E7611C">
              <w:rPr>
                <w:i/>
              </w:rPr>
              <w:t>Relates to Goal 3</w:t>
            </w:r>
          </w:p>
        </w:tc>
        <w:tc>
          <w:tcPr>
            <w:tcW w:w="2127"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30ACDA4" w14:textId="5780D116" w:rsidR="00BD5682" w:rsidRPr="0027656E" w:rsidRDefault="007B2216" w:rsidP="0027656E">
            <w:pPr>
              <w:pStyle w:val="Tabletext"/>
            </w:pPr>
            <w:r w:rsidRPr="0027656E">
              <w:t xml:space="preserve">Commonwealth </w:t>
            </w:r>
          </w:p>
        </w:tc>
        <w:tc>
          <w:tcPr>
            <w:tcW w:w="1842"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07FDDF4" w14:textId="41C31C8B" w:rsidR="00BD5682" w:rsidRPr="0027656E" w:rsidRDefault="007B2216" w:rsidP="0027656E">
            <w:pPr>
              <w:pStyle w:val="Tabletext"/>
            </w:pPr>
            <w:r w:rsidRPr="0027656E">
              <w:t>Medium</w:t>
            </w:r>
          </w:p>
        </w:tc>
        <w:tc>
          <w:tcPr>
            <w:tcW w:w="1630" w:type="dxa"/>
            <w:tcBorders>
              <w:top w:val="single" w:sz="4" w:space="0" w:color="6E0F5C" w:themeColor="accent4" w:themeShade="BF"/>
              <w:left w:val="single" w:sz="4" w:space="0" w:color="6E0F5C" w:themeColor="accent4" w:themeShade="BF"/>
              <w:bottom w:val="single" w:sz="4" w:space="0" w:color="6E0F5C" w:themeColor="accent4" w:themeShade="BF"/>
            </w:tcBorders>
          </w:tcPr>
          <w:p w14:paraId="14729729" w14:textId="54B9DA86" w:rsidR="00BD5682" w:rsidRPr="0027656E" w:rsidRDefault="007B2216" w:rsidP="0027656E">
            <w:pPr>
              <w:pStyle w:val="Tabletext"/>
            </w:pPr>
            <w:r w:rsidRPr="0027656E">
              <w:t>High</w:t>
            </w:r>
          </w:p>
        </w:tc>
      </w:tr>
      <w:tr w:rsidR="0027656E" w:rsidRPr="00D85B2C" w14:paraId="4E04C1D1" w14:textId="77777777" w:rsidTr="00EF77C4">
        <w:trPr>
          <w:trHeight w:val="345"/>
          <w:jc w:val="center"/>
        </w:trPr>
        <w:tc>
          <w:tcPr>
            <w:tcW w:w="4041" w:type="dxa"/>
            <w:tcBorders>
              <w:top w:val="single" w:sz="4" w:space="0" w:color="6E0F5C" w:themeColor="accent4" w:themeShade="BF"/>
              <w:bottom w:val="single" w:sz="4" w:space="0" w:color="6E0F5C" w:themeColor="accent4" w:themeShade="BF"/>
            </w:tcBorders>
            <w:shd w:val="clear" w:color="auto" w:fill="FFFFFF" w:themeFill="background1"/>
            <w:vAlign w:val="bottom"/>
          </w:tcPr>
          <w:p w14:paraId="29671164" w14:textId="77777777" w:rsidR="0027656E" w:rsidRPr="00D85B2C" w:rsidRDefault="0027656E" w:rsidP="0027656E">
            <w:pPr>
              <w:pStyle w:val="tablesubheading"/>
              <w:rPr>
                <w:szCs w:val="18"/>
              </w:rPr>
            </w:pPr>
            <w:r w:rsidRPr="00AA2BD6">
              <w:rPr>
                <w:color w:val="94147C" w:themeColor="accent4"/>
              </w:rPr>
              <w:t>Type 2 diabetes</w:t>
            </w:r>
          </w:p>
        </w:tc>
        <w:tc>
          <w:tcPr>
            <w:tcW w:w="2127" w:type="dxa"/>
            <w:tcBorders>
              <w:top w:val="single" w:sz="4" w:space="0" w:color="6E0F5C" w:themeColor="accent4" w:themeShade="BF"/>
              <w:bottom w:val="single" w:sz="4" w:space="0" w:color="6E0F5C" w:themeColor="accent4" w:themeShade="BF"/>
            </w:tcBorders>
            <w:shd w:val="clear" w:color="auto" w:fill="FFFFFF" w:themeFill="background1"/>
            <w:vAlign w:val="bottom"/>
          </w:tcPr>
          <w:p w14:paraId="09ADC831" w14:textId="00B7E209" w:rsidR="0027656E" w:rsidRPr="00D85B2C" w:rsidRDefault="0027656E" w:rsidP="0027656E">
            <w:pPr>
              <w:pStyle w:val="tablesubheading"/>
              <w:rPr>
                <w:szCs w:val="18"/>
              </w:rPr>
            </w:pPr>
          </w:p>
        </w:tc>
        <w:tc>
          <w:tcPr>
            <w:tcW w:w="1842" w:type="dxa"/>
            <w:tcBorders>
              <w:top w:val="single" w:sz="4" w:space="0" w:color="6E0F5C" w:themeColor="accent4" w:themeShade="BF"/>
              <w:bottom w:val="single" w:sz="4" w:space="0" w:color="6E0F5C" w:themeColor="accent4" w:themeShade="BF"/>
            </w:tcBorders>
            <w:shd w:val="clear" w:color="auto" w:fill="FFFFFF" w:themeFill="background1"/>
            <w:vAlign w:val="bottom"/>
          </w:tcPr>
          <w:p w14:paraId="35D1C9FA" w14:textId="6AF665D7" w:rsidR="0027656E" w:rsidRPr="00D85B2C" w:rsidRDefault="0027656E" w:rsidP="0027656E">
            <w:pPr>
              <w:pStyle w:val="tablesubheading"/>
              <w:rPr>
                <w:szCs w:val="18"/>
              </w:rPr>
            </w:pPr>
          </w:p>
        </w:tc>
        <w:tc>
          <w:tcPr>
            <w:tcW w:w="1630" w:type="dxa"/>
            <w:tcBorders>
              <w:top w:val="single" w:sz="4" w:space="0" w:color="6E0F5C" w:themeColor="accent4" w:themeShade="BF"/>
              <w:bottom w:val="single" w:sz="4" w:space="0" w:color="6E0F5C" w:themeColor="accent4" w:themeShade="BF"/>
            </w:tcBorders>
            <w:shd w:val="clear" w:color="auto" w:fill="FFFFFF" w:themeFill="background1"/>
            <w:vAlign w:val="bottom"/>
          </w:tcPr>
          <w:p w14:paraId="09CB0ED5" w14:textId="5C86AE19" w:rsidR="0027656E" w:rsidRPr="00D85B2C" w:rsidRDefault="0027656E" w:rsidP="0027656E">
            <w:pPr>
              <w:pStyle w:val="tablesubheading"/>
              <w:rPr>
                <w:szCs w:val="18"/>
              </w:rPr>
            </w:pPr>
          </w:p>
        </w:tc>
      </w:tr>
      <w:tr w:rsidR="00BD5682" w:rsidRPr="00513268" w14:paraId="786B3210" w14:textId="77777777" w:rsidTr="00D57E95">
        <w:trPr>
          <w:trHeight w:val="699"/>
          <w:jc w:val="center"/>
        </w:trPr>
        <w:tc>
          <w:tcPr>
            <w:tcW w:w="4041" w:type="dxa"/>
            <w:tcBorders>
              <w:top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6786BCDB" w14:textId="006EC9D9" w:rsidR="00BD5682" w:rsidRPr="0070524A" w:rsidRDefault="007B2216" w:rsidP="002B159E">
            <w:pPr>
              <w:pStyle w:val="Tabletext"/>
            </w:pPr>
            <w:r>
              <w:t>Develop a nationally endorsed set of diabetes guidelines, assessed against the clinical practice guidelines criteria for type 2 diabetes</w:t>
            </w:r>
          </w:p>
        </w:tc>
        <w:tc>
          <w:tcPr>
            <w:tcW w:w="2127"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370809AE" w14:textId="10474376" w:rsidR="00BD5682" w:rsidRPr="0070524A" w:rsidRDefault="00BD5682" w:rsidP="002B159E">
            <w:pPr>
              <w:pStyle w:val="Tabletext"/>
            </w:pPr>
            <w:r w:rsidRPr="00BD5682">
              <w:t>Commonwealth</w:t>
            </w:r>
          </w:p>
        </w:tc>
        <w:tc>
          <w:tcPr>
            <w:tcW w:w="1842"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4A68362C" w14:textId="18F3BBBE" w:rsidR="00BD5682" w:rsidRPr="0070524A" w:rsidRDefault="00BD5682" w:rsidP="002B159E">
            <w:pPr>
              <w:pStyle w:val="Tabletext"/>
            </w:pPr>
            <w:r w:rsidRPr="00BD5682">
              <w:t>Medium</w:t>
            </w:r>
          </w:p>
        </w:tc>
        <w:tc>
          <w:tcPr>
            <w:tcW w:w="1630" w:type="dxa"/>
            <w:tcBorders>
              <w:top w:val="single" w:sz="4" w:space="0" w:color="6E0F5C" w:themeColor="accent4" w:themeShade="BF"/>
              <w:left w:val="single" w:sz="4" w:space="0" w:color="6E0F5C" w:themeColor="accent4" w:themeShade="BF"/>
              <w:bottom w:val="single" w:sz="4" w:space="0" w:color="6E0F5C" w:themeColor="accent4" w:themeShade="BF"/>
            </w:tcBorders>
            <w:shd w:val="clear" w:color="auto" w:fill="FFFFFF" w:themeFill="background1"/>
          </w:tcPr>
          <w:p w14:paraId="1AF30749" w14:textId="59763280" w:rsidR="00BD5682" w:rsidRPr="0070524A" w:rsidRDefault="00BD5682" w:rsidP="002B159E">
            <w:pPr>
              <w:pStyle w:val="Tabletext"/>
            </w:pPr>
            <w:r w:rsidRPr="00BD5682">
              <w:t>High</w:t>
            </w:r>
          </w:p>
        </w:tc>
      </w:tr>
      <w:tr w:rsidR="001C39BB" w:rsidRPr="00513268" w14:paraId="1FFF205A" w14:textId="77777777" w:rsidTr="00D57E95">
        <w:trPr>
          <w:trHeight w:val="699"/>
          <w:jc w:val="center"/>
        </w:trPr>
        <w:tc>
          <w:tcPr>
            <w:tcW w:w="4041" w:type="dxa"/>
            <w:tcBorders>
              <w:top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688186E4" w14:textId="7A908E1B" w:rsidR="001C39BB" w:rsidRPr="001C39BB" w:rsidRDefault="001C39BB" w:rsidP="00E7611C">
            <w:pPr>
              <w:pStyle w:val="Tabletext"/>
            </w:pPr>
            <w:r w:rsidRPr="00513268">
              <w:t xml:space="preserve">Strengthen the </w:t>
            </w:r>
            <w:r>
              <w:t>uptak</w:t>
            </w:r>
            <w:r w:rsidR="00491743">
              <w:t>e</w:t>
            </w:r>
            <w:r w:rsidR="006C33C8">
              <w:t xml:space="preserve"> </w:t>
            </w:r>
            <w:r w:rsidR="00491743">
              <w:t>and data capture</w:t>
            </w:r>
            <w:r>
              <w:t xml:space="preserve"> of AUSDRISK</w:t>
            </w:r>
            <w:r w:rsidR="00491743">
              <w:t xml:space="preserve"> with consideration of an integrated risk assessment approach for ch</w:t>
            </w:r>
            <w:r w:rsidR="008137DF">
              <w:t>r</w:t>
            </w:r>
            <w:r w:rsidR="00491743">
              <w:t>onic conditions</w:t>
            </w:r>
            <w:r>
              <w:t xml:space="preserve">. </w:t>
            </w:r>
            <w:r w:rsidR="00E7611C">
              <w:rPr>
                <w:i/>
              </w:rPr>
              <w:t>Relates to Goals 4 and 5</w:t>
            </w:r>
          </w:p>
        </w:tc>
        <w:tc>
          <w:tcPr>
            <w:tcW w:w="2127"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4C20B85C" w14:textId="63CF31E5" w:rsidR="001C39BB" w:rsidRPr="00BD5682" w:rsidRDefault="00541E29" w:rsidP="002B159E">
            <w:pPr>
              <w:pStyle w:val="Tabletext"/>
            </w:pPr>
            <w:r>
              <w:t>Commonwealth, states and territories</w:t>
            </w:r>
          </w:p>
        </w:tc>
        <w:tc>
          <w:tcPr>
            <w:tcW w:w="1842"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shd w:val="clear" w:color="auto" w:fill="FFFFFF" w:themeFill="background1"/>
          </w:tcPr>
          <w:p w14:paraId="1E4D91F7" w14:textId="156B5071" w:rsidR="001C39BB" w:rsidRPr="00BD5682" w:rsidRDefault="001C39BB" w:rsidP="002B159E">
            <w:pPr>
              <w:pStyle w:val="Tabletext"/>
            </w:pPr>
            <w:r>
              <w:t>Short</w:t>
            </w:r>
          </w:p>
        </w:tc>
        <w:tc>
          <w:tcPr>
            <w:tcW w:w="1630" w:type="dxa"/>
            <w:tcBorders>
              <w:top w:val="single" w:sz="4" w:space="0" w:color="6E0F5C" w:themeColor="accent4" w:themeShade="BF"/>
              <w:left w:val="single" w:sz="4" w:space="0" w:color="6E0F5C" w:themeColor="accent4" w:themeShade="BF"/>
              <w:bottom w:val="single" w:sz="4" w:space="0" w:color="6E0F5C" w:themeColor="accent4" w:themeShade="BF"/>
            </w:tcBorders>
            <w:shd w:val="clear" w:color="auto" w:fill="FFFFFF" w:themeFill="background1"/>
          </w:tcPr>
          <w:p w14:paraId="20E583D4" w14:textId="50F9CB2D" w:rsidR="001C39BB" w:rsidRPr="00BD5682" w:rsidRDefault="001C39BB" w:rsidP="002B159E">
            <w:pPr>
              <w:pStyle w:val="Tabletext"/>
            </w:pPr>
            <w:r>
              <w:t>High</w:t>
            </w:r>
          </w:p>
        </w:tc>
      </w:tr>
    </w:tbl>
    <w:p w14:paraId="7AB61FB4" w14:textId="77777777" w:rsidR="00FF35F2" w:rsidRPr="00DA20CB" w:rsidRDefault="00FF35F2" w:rsidP="00821AD3">
      <w:pPr>
        <w:pStyle w:val="Tablefigurenotes"/>
      </w:pPr>
      <w:r w:rsidRPr="00DA20CB">
        <w:t>*Timeframe</w:t>
      </w:r>
    </w:p>
    <w:p w14:paraId="37EB486F" w14:textId="40988AA7" w:rsidR="00FF35F2" w:rsidRPr="00DA20CB" w:rsidRDefault="00FF35F2" w:rsidP="00821AD3">
      <w:pPr>
        <w:pStyle w:val="Tablefigurenotes"/>
      </w:pPr>
      <w:r w:rsidRPr="00DA20CB">
        <w:t>Short: To be implemented in the next 12</w:t>
      </w:r>
      <w:r w:rsidR="00AE7964">
        <w:t>–</w:t>
      </w:r>
      <w:r w:rsidRPr="00DA20CB">
        <w:t>18 months</w:t>
      </w:r>
    </w:p>
    <w:p w14:paraId="58469088" w14:textId="513F2F73" w:rsidR="00FF35F2" w:rsidRPr="00DA20CB" w:rsidRDefault="00FF35F2" w:rsidP="00821AD3">
      <w:pPr>
        <w:pStyle w:val="Tablefigurenotes"/>
      </w:pPr>
      <w:r w:rsidRPr="00DA20CB">
        <w:t>Medi</w:t>
      </w:r>
      <w:r w:rsidR="00AE7964">
        <w:t>um: To be implemented within 18–</w:t>
      </w:r>
      <w:r w:rsidRPr="00DA20CB">
        <w:t>24 months</w:t>
      </w:r>
    </w:p>
    <w:p w14:paraId="262392D1" w14:textId="0B002B9C" w:rsidR="00FF35F2" w:rsidRDefault="00FF35F2" w:rsidP="000A6436">
      <w:pPr>
        <w:pStyle w:val="Tablefigurenotes"/>
        <w:spacing w:after="240"/>
      </w:pPr>
      <w:r w:rsidRPr="00DA20CB">
        <w:t>Lon</w:t>
      </w:r>
      <w:r w:rsidR="00AE7964">
        <w:t>g: To be implemented within 24–</w:t>
      </w:r>
      <w:r w:rsidRPr="00DA20CB">
        <w:t>36 months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two, 'Promote awareness and earlier detection of type 1 and type 2 diabetes'."/>
        <w:tblDescription w:val="The table is four columns and four rows. The main headings of each of the columns are 'National priority action required', 'responsible entity', 'Timeframe (short, medium, long)', and 'Priority (low, medium, high)'."/>
      </w:tblPr>
      <w:tblGrid>
        <w:gridCol w:w="4112"/>
        <w:gridCol w:w="2036"/>
        <w:gridCol w:w="1721"/>
        <w:gridCol w:w="1771"/>
      </w:tblGrid>
      <w:tr w:rsidR="005248F1" w:rsidRPr="00513268" w14:paraId="7E778622" w14:textId="77777777" w:rsidTr="00AA5F2F">
        <w:trPr>
          <w:trHeight w:val="493"/>
          <w:tblHeader/>
          <w:jc w:val="center"/>
        </w:trPr>
        <w:tc>
          <w:tcPr>
            <w:tcW w:w="4112" w:type="dxa"/>
            <w:shd w:val="clear" w:color="auto" w:fill="6E0F5C" w:themeFill="accent4" w:themeFillShade="BF"/>
          </w:tcPr>
          <w:p w14:paraId="03480F5C" w14:textId="2E98840A" w:rsidR="005248F1" w:rsidRPr="00513268" w:rsidRDefault="003C772A" w:rsidP="003C772A">
            <w:pPr>
              <w:pStyle w:val="Tableheading"/>
            </w:pPr>
            <w:r>
              <w:t>Strengthen c</w:t>
            </w:r>
            <w:r w:rsidR="005248F1" w:rsidRPr="00513268">
              <w:t xml:space="preserve">urrent </w:t>
            </w:r>
            <w:r>
              <w:t>a</w:t>
            </w:r>
            <w:r w:rsidR="005248F1" w:rsidRPr="00513268">
              <w:t>ctions</w:t>
            </w:r>
          </w:p>
        </w:tc>
        <w:tc>
          <w:tcPr>
            <w:tcW w:w="2036" w:type="dxa"/>
            <w:shd w:val="clear" w:color="auto" w:fill="6E0F5C" w:themeFill="accent4" w:themeFillShade="BF"/>
          </w:tcPr>
          <w:p w14:paraId="7E81EAF3" w14:textId="77777777" w:rsidR="005248F1" w:rsidRPr="00513268" w:rsidRDefault="005248F1" w:rsidP="00BB050B">
            <w:pPr>
              <w:pStyle w:val="Tableheading"/>
            </w:pPr>
          </w:p>
        </w:tc>
        <w:tc>
          <w:tcPr>
            <w:tcW w:w="1721" w:type="dxa"/>
            <w:shd w:val="clear" w:color="auto" w:fill="6E0F5C" w:themeFill="accent4" w:themeFillShade="BF"/>
          </w:tcPr>
          <w:p w14:paraId="591F64C3" w14:textId="77777777" w:rsidR="005248F1" w:rsidRPr="00513268" w:rsidRDefault="005248F1" w:rsidP="00BB050B">
            <w:pPr>
              <w:pStyle w:val="Tableheading"/>
            </w:pPr>
          </w:p>
        </w:tc>
        <w:tc>
          <w:tcPr>
            <w:tcW w:w="1771" w:type="dxa"/>
            <w:shd w:val="clear" w:color="auto" w:fill="6E0F5C" w:themeFill="accent4" w:themeFillShade="BF"/>
          </w:tcPr>
          <w:p w14:paraId="2469809B" w14:textId="77777777" w:rsidR="005248F1" w:rsidRPr="00513268" w:rsidRDefault="005248F1" w:rsidP="00BB050B">
            <w:pPr>
              <w:pStyle w:val="Tableheading"/>
            </w:pPr>
          </w:p>
        </w:tc>
      </w:tr>
      <w:tr w:rsidR="005248F1" w:rsidRPr="00513268" w14:paraId="3B4974E2" w14:textId="77777777" w:rsidTr="00AC05BF">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4A61BFA9" w14:textId="77777777" w:rsidR="005248F1" w:rsidRPr="00513268" w:rsidRDefault="005248F1" w:rsidP="00BB050B">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2302933C" w14:textId="2732D9E7" w:rsidR="005248F1" w:rsidRPr="00513268" w:rsidRDefault="005248F1" w:rsidP="00BB050B">
            <w:pPr>
              <w:pStyle w:val="Tableheading"/>
            </w:pPr>
            <w:r w:rsidRPr="00513268">
              <w:t xml:space="preserve">Responsible </w:t>
            </w:r>
            <w:r w:rsidR="00D751F9" w:rsidRPr="00513268">
              <w:t>e</w:t>
            </w:r>
            <w:r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34D71A4C" w14:textId="00F3CBE1" w:rsidR="005248F1" w:rsidRPr="0054051F" w:rsidRDefault="005248F1" w:rsidP="00BB050B">
            <w:pPr>
              <w:pStyle w:val="Tableheading"/>
            </w:pPr>
            <w:r w:rsidRPr="0054051F">
              <w:t>Timeframe</w:t>
            </w:r>
            <w:r w:rsidR="00B07060"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3B18A39C" w14:textId="5A811E15" w:rsidR="005248F1" w:rsidRPr="0054051F" w:rsidRDefault="005248F1" w:rsidP="00BB050B">
            <w:pPr>
              <w:pStyle w:val="Tableheading"/>
            </w:pPr>
            <w:r w:rsidRPr="0054051F">
              <w:t>Priority</w:t>
            </w:r>
            <w:r w:rsidRPr="0054051F">
              <w:br/>
            </w:r>
            <w:r w:rsidR="00A762ED">
              <w:t>Low/Medium/High</w:t>
            </w:r>
          </w:p>
        </w:tc>
      </w:tr>
      <w:tr w:rsidR="005248F1" w:rsidRPr="00513268" w14:paraId="53BA0212" w14:textId="77777777" w:rsidTr="00AC05BF">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C15DA72" w14:textId="16A88CE2" w:rsidR="005248F1" w:rsidRPr="00513268" w:rsidRDefault="005248F1" w:rsidP="002B159E">
            <w:pPr>
              <w:pStyle w:val="Tabletext"/>
              <w:rPr>
                <w:sz w:val="20"/>
              </w:rPr>
            </w:pPr>
            <w:r w:rsidRPr="00CC74C3">
              <w:t>Expand targeted risk assessment and screening</w:t>
            </w:r>
            <w:r w:rsidRPr="00513268">
              <w:t xml:space="preserve"> opportunities in hospital admission processes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D6A00CF" w14:textId="6DAA6A23" w:rsidR="005248F1" w:rsidRPr="00513268" w:rsidRDefault="00946179" w:rsidP="002B159E">
            <w:pPr>
              <w:pStyle w:val="Tabletext"/>
              <w:rPr>
                <w:sz w:val="20"/>
              </w:rPr>
            </w:pPr>
            <w:r>
              <w:t>States</w:t>
            </w:r>
            <w:r w:rsidR="00644048">
              <w:t xml:space="preserve"> and</w:t>
            </w:r>
            <w:r w:rsidR="00BD2A81">
              <w:t xml:space="preserve"> </w:t>
            </w:r>
            <w:r w:rsidR="00644048">
              <w:t>t</w:t>
            </w:r>
            <w:r>
              <w: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6ADE449" w14:textId="0CC54BD4" w:rsidR="005248F1" w:rsidRPr="00513268" w:rsidRDefault="00C75AA7"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81B8B40" w14:textId="0F163FD7" w:rsidR="005248F1" w:rsidRPr="00513268" w:rsidRDefault="00C75AA7" w:rsidP="002B159E">
            <w:pPr>
              <w:pStyle w:val="Tabletext"/>
              <w:rPr>
                <w:sz w:val="20"/>
              </w:rPr>
            </w:pPr>
            <w:r>
              <w:t>High</w:t>
            </w:r>
          </w:p>
        </w:tc>
      </w:tr>
      <w:tr w:rsidR="00B7702D" w:rsidRPr="00513268" w14:paraId="646B2431" w14:textId="77777777" w:rsidTr="00EF77C4">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B457496" w14:textId="7EB9CE5E" w:rsidR="00B7702D" w:rsidRPr="00513268" w:rsidRDefault="00B7702D" w:rsidP="002B159E">
            <w:pPr>
              <w:pStyle w:val="Tabletext"/>
            </w:pPr>
            <w:r>
              <w:t>Expand targeted risk assessment</w:t>
            </w:r>
            <w:r w:rsidR="004B469A">
              <w:t xml:space="preserve"> and</w:t>
            </w:r>
            <w:r>
              <w:t xml:space="preserve"> screening opportunities in pharmacies and by general practitioners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29686B8" w14:textId="6C8E15E0" w:rsidR="00B7702D" w:rsidRPr="00513268" w:rsidRDefault="00B7702D" w:rsidP="002B159E">
            <w:pPr>
              <w:pStyle w:val="Tabletext"/>
            </w:pPr>
            <w:r>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3BB0DB9" w14:textId="21EA338E" w:rsidR="00B7702D" w:rsidRDefault="00B7702D" w:rsidP="002B159E">
            <w:pPr>
              <w:pStyle w:val="Tabletext"/>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A0A339F" w14:textId="30C887C2" w:rsidR="00B7702D" w:rsidRDefault="00B7702D" w:rsidP="002B159E">
            <w:pPr>
              <w:pStyle w:val="Tabletext"/>
            </w:pPr>
            <w:r>
              <w:t>High</w:t>
            </w:r>
          </w:p>
        </w:tc>
      </w:tr>
    </w:tbl>
    <w:p w14:paraId="30A7AA7A" w14:textId="77777777" w:rsidR="00FF35F2" w:rsidRPr="00DA20CB" w:rsidRDefault="00FF35F2" w:rsidP="00FF35F2">
      <w:pPr>
        <w:pStyle w:val="Tablefigurenotes"/>
      </w:pPr>
      <w:r w:rsidRPr="00DA20CB">
        <w:t>*Timeframe</w:t>
      </w:r>
    </w:p>
    <w:p w14:paraId="2B43C8BD" w14:textId="2831FF8F" w:rsidR="00FF35F2" w:rsidRPr="00DA20CB" w:rsidRDefault="00FF35F2" w:rsidP="00FF35F2">
      <w:pPr>
        <w:pStyle w:val="Tablefigurenotes"/>
      </w:pPr>
      <w:r w:rsidRPr="00DA20CB">
        <w:t>Short: To be implemented in the next 12</w:t>
      </w:r>
      <w:r w:rsidR="00AE7964">
        <w:t>–</w:t>
      </w:r>
      <w:r w:rsidRPr="00DA20CB">
        <w:t>18 months</w:t>
      </w:r>
    </w:p>
    <w:p w14:paraId="6278B9E6" w14:textId="29C70C9C" w:rsidR="00FF35F2" w:rsidRPr="00DA20CB" w:rsidRDefault="00FF35F2" w:rsidP="00FF35F2">
      <w:pPr>
        <w:pStyle w:val="Tablefigurenotes"/>
      </w:pPr>
      <w:r w:rsidRPr="00DA20CB">
        <w:t>Medi</w:t>
      </w:r>
      <w:r w:rsidR="00AE7964">
        <w:t>um: To be implemented within 18–</w:t>
      </w:r>
      <w:r w:rsidRPr="00DA20CB">
        <w:t>24 months</w:t>
      </w:r>
    </w:p>
    <w:p w14:paraId="4C809215" w14:textId="34B22891" w:rsidR="00FF35F2" w:rsidRPr="00DA20CB" w:rsidRDefault="00FF35F2" w:rsidP="00FF35F2">
      <w:pPr>
        <w:pStyle w:val="Tablefigurenotes"/>
      </w:pPr>
      <w:r w:rsidRPr="00DA20CB">
        <w:t>Lon</w:t>
      </w:r>
      <w:r w:rsidR="00AE7964">
        <w:t>g: To be implemented within 24–</w:t>
      </w:r>
      <w:r w:rsidRPr="00DA20CB">
        <w:t>36 months</w:t>
      </w:r>
    </w:p>
    <w:p w14:paraId="0AF4A201" w14:textId="3B71B27C" w:rsidR="005C494C" w:rsidRDefault="003C5E3C" w:rsidP="002B159E">
      <w:r w:rsidRPr="00513268" w:rsidDel="003C5E3C">
        <w:rPr>
          <w:b/>
          <w:sz w:val="18"/>
        </w:rPr>
        <w:t xml:space="preserve"> </w:t>
      </w:r>
      <w:bookmarkStart w:id="90" w:name="_Toc470084402"/>
      <w:bookmarkStart w:id="91" w:name="_Toc470093152"/>
      <w:r w:rsidR="005C494C">
        <w:br w:type="page"/>
      </w:r>
    </w:p>
    <w:p w14:paraId="59FD13B6" w14:textId="660A7B89" w:rsidR="003C0AB7" w:rsidRPr="00513268" w:rsidRDefault="00553E39" w:rsidP="00C60EC4">
      <w:pPr>
        <w:pStyle w:val="Heading2"/>
      </w:pPr>
      <w:bookmarkStart w:id="92" w:name="_Toc474237977"/>
      <w:bookmarkStart w:id="93" w:name="_Toc475449807"/>
      <w:bookmarkStart w:id="94" w:name="_Toc475528001"/>
      <w:bookmarkStart w:id="95" w:name="_Toc476115999"/>
      <w:r>
        <w:lastRenderedPageBreak/>
        <w:t>Implementation of</w:t>
      </w:r>
      <w:r w:rsidR="00B8013E" w:rsidRPr="00513268">
        <w:t xml:space="preserve"> </w:t>
      </w:r>
      <w:r w:rsidR="00001A42" w:rsidRPr="00513268">
        <w:t>Goal 3:</w:t>
      </w:r>
      <w:r w:rsidR="00DB103E">
        <w:t xml:space="preserve"> </w:t>
      </w:r>
      <w:r w:rsidR="00001A42" w:rsidRPr="00513268">
        <w:t>Reduce the occurrence of</w:t>
      </w:r>
      <w:r w:rsidR="002F13EC" w:rsidRPr="00513268">
        <w:t xml:space="preserve"> </w:t>
      </w:r>
      <w:r w:rsidR="00001A42" w:rsidRPr="00513268">
        <w:t>diabetes-related</w:t>
      </w:r>
      <w:r w:rsidR="00232418" w:rsidRPr="00513268">
        <w:t xml:space="preserve"> </w:t>
      </w:r>
      <w:r w:rsidR="00001A42" w:rsidRPr="00513268">
        <w:t>complications and improve quality of life among</w:t>
      </w:r>
      <w:r w:rsidR="00232418" w:rsidRPr="00513268">
        <w:t xml:space="preserve"> p</w:t>
      </w:r>
      <w:r w:rsidR="00001A42" w:rsidRPr="00513268">
        <w:t>eople with diabetes</w:t>
      </w:r>
      <w:bookmarkEnd w:id="90"/>
      <w:bookmarkEnd w:id="91"/>
      <w:bookmarkEnd w:id="92"/>
      <w:bookmarkEnd w:id="93"/>
      <w:bookmarkEnd w:id="94"/>
      <w:bookmarkEnd w:id="95"/>
    </w:p>
    <w:p w14:paraId="72B36793" w14:textId="7B7E60EF" w:rsidR="004C0A99" w:rsidRPr="00513268" w:rsidRDefault="00D751F9" w:rsidP="00057DC6">
      <w:pPr>
        <w:pStyle w:val="Heading3"/>
      </w:pPr>
      <w:bookmarkStart w:id="96" w:name="_Toc470084403"/>
      <w:bookmarkStart w:id="97" w:name="_Toc470093153"/>
      <w:bookmarkStart w:id="98" w:name="_Toc474237978"/>
      <w:bookmarkStart w:id="99" w:name="_Toc475449808"/>
      <w:bookmarkStart w:id="100" w:name="_Toc475528002"/>
      <w:bookmarkStart w:id="101" w:name="_Toc476116000"/>
      <w:r w:rsidRPr="00513268">
        <w:t>I</w:t>
      </w:r>
      <w:r w:rsidR="00582F5D" w:rsidRPr="00513268">
        <w:t xml:space="preserve">n </w:t>
      </w:r>
      <w:r w:rsidR="00A07745">
        <w:t>c</w:t>
      </w:r>
      <w:r w:rsidR="004C0A99" w:rsidRPr="00513268">
        <w:t>ontext</w:t>
      </w:r>
      <w:bookmarkEnd w:id="96"/>
      <w:bookmarkEnd w:id="97"/>
      <w:bookmarkEnd w:id="98"/>
      <w:bookmarkEnd w:id="99"/>
      <w:bookmarkEnd w:id="100"/>
      <w:bookmarkEnd w:id="101"/>
    </w:p>
    <w:p w14:paraId="0466ED22" w14:textId="1F063258" w:rsidR="00904EDC" w:rsidRPr="00513268" w:rsidRDefault="004C0A99" w:rsidP="002B159E">
      <w:r w:rsidRPr="00513268">
        <w:t>Many dia</w:t>
      </w:r>
      <w:r w:rsidR="000A63ED" w:rsidRPr="00513268">
        <w:t xml:space="preserve">betes-related complications are </w:t>
      </w:r>
      <w:r w:rsidRPr="00513268">
        <w:t xml:space="preserve">preventable. </w:t>
      </w:r>
      <w:r w:rsidR="00DA429C" w:rsidRPr="00513268">
        <w:t>The</w:t>
      </w:r>
      <w:r w:rsidR="00D751F9" w:rsidRPr="00513268">
        <w:t xml:space="preserve"> </w:t>
      </w:r>
      <w:r w:rsidR="00DA429C" w:rsidRPr="00513268">
        <w:t xml:space="preserve">Strategy </w:t>
      </w:r>
      <w:r w:rsidR="00D751F9" w:rsidRPr="00513268">
        <w:t>recommends</w:t>
      </w:r>
      <w:r w:rsidR="00DA429C" w:rsidRPr="00513268">
        <w:t xml:space="preserve"> that r</w:t>
      </w:r>
      <w:r w:rsidR="00F52FDA" w:rsidRPr="00513268">
        <w:t>educing the occurrence</w:t>
      </w:r>
      <w:r w:rsidR="000A63ED" w:rsidRPr="00513268">
        <w:t xml:space="preserve"> and severity of </w:t>
      </w:r>
      <w:r w:rsidR="00F52FDA" w:rsidRPr="00513268">
        <w:t xml:space="preserve">complications and achieving </w:t>
      </w:r>
      <w:r w:rsidR="009464D7" w:rsidRPr="00513268">
        <w:t>best practice</w:t>
      </w:r>
      <w:r w:rsidR="00F52FDA" w:rsidRPr="00513268">
        <w:t>, high-quality diabetes care requires health care professionals to work seamlessly and in partnership across primary health, community and specialist care services with direct consumer, carer and family involvement. Consumer engagement, awareness and self-management are</w:t>
      </w:r>
      <w:r w:rsidR="000A63ED" w:rsidRPr="00513268">
        <w:t xml:space="preserve"> also</w:t>
      </w:r>
      <w:r w:rsidR="00F52FDA" w:rsidRPr="00513268">
        <w:t xml:space="preserve"> identified in the Strategy as major </w:t>
      </w:r>
      <w:r w:rsidR="006C50DE">
        <w:t>factors in the success of this g</w:t>
      </w:r>
      <w:r w:rsidR="00F52FDA" w:rsidRPr="00513268">
        <w:t xml:space="preserve">oal. </w:t>
      </w:r>
    </w:p>
    <w:p w14:paraId="1448B8B2" w14:textId="3A59A125" w:rsidR="00084680" w:rsidRPr="00513268" w:rsidRDefault="00084680" w:rsidP="00057DC6">
      <w:pPr>
        <w:pStyle w:val="Heading3"/>
      </w:pPr>
      <w:bookmarkStart w:id="102" w:name="_Toc474237979"/>
      <w:bookmarkStart w:id="103" w:name="_Toc475449809"/>
      <w:bookmarkStart w:id="104" w:name="_Toc475528003"/>
      <w:bookmarkStart w:id="105" w:name="_Toc476116001"/>
      <w:r w:rsidRPr="00513268">
        <w:t xml:space="preserve">Supporting </w:t>
      </w:r>
      <w:r w:rsidR="00A07745">
        <w:t>e</w:t>
      </w:r>
      <w:r w:rsidRPr="00513268">
        <w:t>vidence</w:t>
      </w:r>
      <w:bookmarkEnd w:id="102"/>
      <w:bookmarkEnd w:id="103"/>
      <w:bookmarkEnd w:id="104"/>
      <w:bookmarkEnd w:id="105"/>
    </w:p>
    <w:p w14:paraId="40E1158F" w14:textId="641FCF73" w:rsidR="00773598" w:rsidRPr="00513268" w:rsidRDefault="00773598" w:rsidP="002B159E">
      <w:r w:rsidRPr="00513268">
        <w:rPr>
          <w:noProof/>
          <w:lang w:eastAsia="en-AU"/>
        </w:rPr>
        <mc:AlternateContent>
          <mc:Choice Requires="wps">
            <w:drawing>
              <wp:inline distT="0" distB="0" distL="0" distR="0" wp14:anchorId="33665043" wp14:editId="296F2529">
                <wp:extent cx="6021238" cy="2200275"/>
                <wp:effectExtent l="0" t="0" r="0" b="9525"/>
                <wp:docPr id="7" name="Rounded Rectangle 7"/>
                <wp:cNvGraphicFramePr/>
                <a:graphic xmlns:a="http://schemas.openxmlformats.org/drawingml/2006/main">
                  <a:graphicData uri="http://schemas.microsoft.com/office/word/2010/wordprocessingShape">
                    <wps:wsp>
                      <wps:cNvSpPr/>
                      <wps:spPr>
                        <a:xfrm>
                          <a:off x="0" y="0"/>
                          <a:ext cx="6021238" cy="2200275"/>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56D2012F" w14:textId="2D25458C" w:rsidR="00F46A1A" w:rsidRPr="00C34A2C" w:rsidRDefault="00F46A1A" w:rsidP="00B73AFC">
                            <w:pPr>
                              <w:pStyle w:val="BoxHeading"/>
                            </w:pPr>
                            <w:r>
                              <w:t>Box 1</w:t>
                            </w:r>
                            <w:r w:rsidRPr="00C34A2C">
                              <w:t>A</w:t>
                            </w:r>
                            <w:r>
                              <w:t>:</w:t>
                            </w:r>
                            <w:r w:rsidRPr="00C34A2C">
                              <w:t xml:space="preserve"> Diabetes related complications</w:t>
                            </w:r>
                          </w:p>
                          <w:p w14:paraId="0AFCBE28" w14:textId="6FC10B07" w:rsidR="00F46A1A" w:rsidRPr="00CF7400" w:rsidRDefault="00F46A1A" w:rsidP="00B73AFC">
                            <w:pPr>
                              <w:pStyle w:val="Bullets"/>
                              <w:ind w:left="426" w:hanging="426"/>
                            </w:pPr>
                            <w:r w:rsidRPr="00CF7400">
                              <w:t>In 2011</w:t>
                            </w:r>
                            <w:r>
                              <w:t>–</w:t>
                            </w:r>
                            <w:r w:rsidRPr="00CF7400">
                              <w:t>12, 61% of people with diabetes had cardiovascular disease.</w:t>
                            </w:r>
                          </w:p>
                          <w:p w14:paraId="1D17C6EC" w14:textId="50DA3DA6" w:rsidR="00F46A1A" w:rsidRPr="00CF7400" w:rsidRDefault="00F46A1A" w:rsidP="00B73AFC">
                            <w:pPr>
                              <w:pStyle w:val="Bullets"/>
                              <w:ind w:left="426" w:hanging="426"/>
                            </w:pPr>
                            <w:r w:rsidRPr="00CF7400">
                              <w:t>In 2014</w:t>
                            </w:r>
                            <w:r>
                              <w:t>–</w:t>
                            </w:r>
                            <w:r w:rsidRPr="00CF7400">
                              <w:t>15, 8% of vision loss was caused by diabetes.</w:t>
                            </w:r>
                          </w:p>
                          <w:p w14:paraId="3436FCAA" w14:textId="2780D029" w:rsidR="00F46A1A" w:rsidRPr="00CF7400" w:rsidRDefault="00F46A1A" w:rsidP="00B73AFC">
                            <w:pPr>
                              <w:pStyle w:val="Bullets"/>
                              <w:ind w:left="426" w:hanging="426"/>
                            </w:pPr>
                            <w:r w:rsidRPr="00CF7400">
                              <w:t>In 2014, end-stage kidney disease accounted for 7 cases per 1,000 among people with diabetes.</w:t>
                            </w:r>
                          </w:p>
                          <w:p w14:paraId="3C87D0B0" w14:textId="4F264194" w:rsidR="00F46A1A" w:rsidRPr="00CF7400" w:rsidRDefault="00F46A1A" w:rsidP="00B73AFC">
                            <w:pPr>
                              <w:pStyle w:val="Bullets"/>
                              <w:ind w:left="426" w:hanging="426"/>
                            </w:pPr>
                            <w:r w:rsidRPr="00CF7400">
                              <w:t>In 2014</w:t>
                            </w:r>
                            <w:r>
                              <w:t>–</w:t>
                            </w:r>
                            <w:r w:rsidRPr="00CF7400">
                              <w:t>15, the incidence of non-traumatic amputation was 3 per 1,000 among people with diabetes.</w:t>
                            </w:r>
                          </w:p>
                          <w:p w14:paraId="415DBBFD" w14:textId="6E35007A" w:rsidR="00F46A1A" w:rsidRPr="00CF7400" w:rsidRDefault="00F46A1A" w:rsidP="00B73AFC">
                            <w:pPr>
                              <w:pStyle w:val="Bullets"/>
                              <w:ind w:left="426" w:hanging="426"/>
                            </w:pPr>
                            <w:r w:rsidRPr="00CF7400">
                              <w:t>In 2013, the diabetes-related death rate was 55 per 100,000 population.</w:t>
                            </w:r>
                          </w:p>
                          <w:p w14:paraId="3ADA4F45" w14:textId="684FBA71" w:rsidR="00F46A1A" w:rsidRPr="00D53A42" w:rsidRDefault="00F46A1A" w:rsidP="00B73AFC">
                            <w:pPr>
                              <w:pStyle w:val="Tablefigurenotes"/>
                            </w:pPr>
                            <w:r w:rsidRPr="00C12BB1">
                              <w:rPr>
                                <w:i/>
                              </w:rPr>
                              <w:t>Source:</w:t>
                            </w:r>
                            <w:r>
                              <w:t xml:space="preserve"> AIHW 2016. </w:t>
                            </w:r>
                            <w:hyperlink r:id="rId19" w:history="1">
                              <w:r w:rsidRPr="00E97A52">
                                <w:rPr>
                                  <w:rStyle w:val="Hyperlink"/>
                                </w:rPr>
                                <w:t>Diabetes Indicators in Australia</w:t>
                              </w:r>
                            </w:hyperlink>
                            <w:r w:rsidRPr="00D53A42">
                              <w:t>.</w:t>
                            </w:r>
                            <w:r>
                              <w:t xml:space="preserve"> The information source be accessed at the AIHW website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7" o:spid="_x0000_s1026" style="width:474.1pt;height:17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" fillcolor="#ededef" stroked="f" strokeweight="2pt">
                <v:textbox>
                  <w:txbxContent>
                    <w:p w14:paraId="56D2012F" w14:textId="2D25458C" w:rsidR="00F46A1A" w:rsidRPr="00C34A2C" w:rsidRDefault="00F46A1A" w:rsidP="00B73AFC">
                      <w:pPr>
                        <w:pStyle w:val="BoxHeading"/>
                      </w:pPr>
                      <w:r>
                        <w:t>Box 1</w:t>
                      </w:r>
                      <w:r w:rsidRPr="00C34A2C">
                        <w:t>A</w:t>
                      </w:r>
                      <w:r>
                        <w:t>:</w:t>
                      </w:r>
                      <w:r w:rsidRPr="00C34A2C">
                        <w:t xml:space="preserve"> Diabetes related complications</w:t>
                      </w:r>
                    </w:p>
                    <w:p w14:paraId="0AFCBE28" w14:textId="6FC10B07" w:rsidR="00F46A1A" w:rsidRPr="00CF7400" w:rsidRDefault="00F46A1A" w:rsidP="00B73AFC">
                      <w:pPr>
                        <w:pStyle w:val="Bullets"/>
                        <w:ind w:left="426" w:hanging="426"/>
                      </w:pPr>
                      <w:r w:rsidRPr="00CF7400">
                        <w:t>In 2011</w:t>
                      </w:r>
                      <w:r>
                        <w:t>–</w:t>
                      </w:r>
                      <w:r w:rsidRPr="00CF7400">
                        <w:t>12, 61% of people with diabetes had cardiovascular disease.</w:t>
                      </w:r>
                    </w:p>
                    <w:p w14:paraId="1D17C6EC" w14:textId="50DA3DA6" w:rsidR="00F46A1A" w:rsidRPr="00CF7400" w:rsidRDefault="00F46A1A" w:rsidP="00B73AFC">
                      <w:pPr>
                        <w:pStyle w:val="Bullets"/>
                        <w:ind w:left="426" w:hanging="426"/>
                      </w:pPr>
                      <w:r w:rsidRPr="00CF7400">
                        <w:t>In 2014</w:t>
                      </w:r>
                      <w:r>
                        <w:t>–</w:t>
                      </w:r>
                      <w:r w:rsidRPr="00CF7400">
                        <w:t>15, 8% of vision loss was caused by diabetes.</w:t>
                      </w:r>
                    </w:p>
                    <w:p w14:paraId="3436FCAA" w14:textId="2780D029" w:rsidR="00F46A1A" w:rsidRPr="00CF7400" w:rsidRDefault="00F46A1A" w:rsidP="00B73AFC">
                      <w:pPr>
                        <w:pStyle w:val="Bullets"/>
                        <w:ind w:left="426" w:hanging="426"/>
                      </w:pPr>
                      <w:r w:rsidRPr="00CF7400">
                        <w:t>In 2014, end-stage kidney disease accounted for 7 cases per 1,000 among people with diabetes.</w:t>
                      </w:r>
                    </w:p>
                    <w:p w14:paraId="3C87D0B0" w14:textId="4F264194" w:rsidR="00F46A1A" w:rsidRPr="00CF7400" w:rsidRDefault="00F46A1A" w:rsidP="00B73AFC">
                      <w:pPr>
                        <w:pStyle w:val="Bullets"/>
                        <w:ind w:left="426" w:hanging="426"/>
                      </w:pPr>
                      <w:r w:rsidRPr="00CF7400">
                        <w:t>In 2014</w:t>
                      </w:r>
                      <w:r>
                        <w:t>–</w:t>
                      </w:r>
                      <w:r w:rsidRPr="00CF7400">
                        <w:t>15, the incidence of non-traumatic amputation was 3 per 1,000 among people with diabetes.</w:t>
                      </w:r>
                    </w:p>
                    <w:p w14:paraId="415DBBFD" w14:textId="6E35007A" w:rsidR="00F46A1A" w:rsidRPr="00CF7400" w:rsidRDefault="00F46A1A" w:rsidP="00B73AFC">
                      <w:pPr>
                        <w:pStyle w:val="Bullets"/>
                        <w:ind w:left="426" w:hanging="426"/>
                      </w:pPr>
                      <w:r w:rsidRPr="00CF7400">
                        <w:t>In 2013, the diabetes-related death rate was 55 per 100,000 population.</w:t>
                      </w:r>
                    </w:p>
                    <w:p w14:paraId="3ADA4F45" w14:textId="684FBA71" w:rsidR="00F46A1A" w:rsidRPr="00D53A42" w:rsidRDefault="00F46A1A" w:rsidP="00B73AFC">
                      <w:pPr>
                        <w:pStyle w:val="Tablefigurenotes"/>
                      </w:pPr>
                      <w:r w:rsidRPr="00C12BB1">
                        <w:rPr>
                          <w:i/>
                        </w:rPr>
                        <w:t>Source:</w:t>
                      </w:r>
                      <w:r>
                        <w:t xml:space="preserve"> AIHW 2016. </w:t>
                      </w:r>
                      <w:hyperlink r:id="rId20" w:history="1">
                        <w:r w:rsidRPr="00E97A52">
                          <w:rPr>
                            <w:rStyle w:val="Hyperlink"/>
                          </w:rPr>
                          <w:t>Diabetes Indicators in Australia</w:t>
                        </w:r>
                      </w:hyperlink>
                      <w:r w:rsidRPr="00D53A42">
                        <w:t>.</w:t>
                      </w:r>
                      <w:r>
                        <w:t xml:space="preserve"> The information source be accessed at the AIHW website </w:t>
                      </w:r>
                    </w:p>
                  </w:txbxContent>
                </v:textbox>
                <w10:anchorlock/>
              </v:roundrect>
            </w:pict>
          </mc:Fallback>
        </mc:AlternateContent>
      </w:r>
    </w:p>
    <w:p w14:paraId="61F3955E" w14:textId="38161C0A" w:rsidR="001D11CB" w:rsidRDefault="00773598" w:rsidP="002B159E">
      <w:bookmarkStart w:id="106" w:name="_Toc470084404"/>
      <w:bookmarkStart w:id="107" w:name="_Toc470093154"/>
      <w:r w:rsidRPr="00513268">
        <w:rPr>
          <w:noProof/>
          <w:lang w:eastAsia="en-AU"/>
        </w:rPr>
        <mc:AlternateContent>
          <mc:Choice Requires="wps">
            <w:drawing>
              <wp:inline distT="0" distB="0" distL="0" distR="0" wp14:anchorId="4C2A35BD" wp14:editId="02AC54CE">
                <wp:extent cx="6021070" cy="3390564"/>
                <wp:effectExtent l="0" t="0" r="0" b="635"/>
                <wp:docPr id="28" name="Rounded Rectangle 28"/>
                <wp:cNvGraphicFramePr/>
                <a:graphic xmlns:a="http://schemas.openxmlformats.org/drawingml/2006/main">
                  <a:graphicData uri="http://schemas.microsoft.com/office/word/2010/wordprocessingShape">
                    <wps:wsp>
                      <wps:cNvSpPr/>
                      <wps:spPr>
                        <a:xfrm>
                          <a:off x="0" y="0"/>
                          <a:ext cx="6021070" cy="3390564"/>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66629CD1" w14:textId="67889005" w:rsidR="00F46A1A" w:rsidRPr="00C34A2C" w:rsidRDefault="00F46A1A" w:rsidP="00B73AFC">
                            <w:pPr>
                              <w:pStyle w:val="BoxHeading"/>
                            </w:pPr>
                            <w:r w:rsidRPr="00C34A2C">
                              <w:t>B</w:t>
                            </w:r>
                            <w:r>
                              <w:t>ox 1</w:t>
                            </w:r>
                            <w:r w:rsidRPr="00C34A2C">
                              <w:t>B</w:t>
                            </w:r>
                            <w:r>
                              <w:t>:</w:t>
                            </w:r>
                            <w:r w:rsidRPr="00C34A2C">
                              <w:t xml:space="preserve"> Dia</w:t>
                            </w:r>
                            <w:r>
                              <w:t>betes and hospital c</w:t>
                            </w:r>
                            <w:r w:rsidRPr="00C34A2C">
                              <w:t>omplications</w:t>
                            </w:r>
                          </w:p>
                          <w:p w14:paraId="77C1547C" w14:textId="7A25BF0A" w:rsidR="00F46A1A" w:rsidRPr="00CF7400" w:rsidRDefault="00F46A1A" w:rsidP="00B73AFC">
                            <w:pPr>
                              <w:pStyle w:val="Bullets"/>
                              <w:ind w:left="426" w:hanging="426"/>
                            </w:pPr>
                            <w:r w:rsidRPr="00CF7400">
                              <w:t>In 2013-2014</w:t>
                            </w:r>
                            <w:r>
                              <w:t>,</w:t>
                            </w:r>
                            <w:r w:rsidRPr="00CF7400">
                              <w:t xml:space="preserve"> diabetes contributed to around 929,000 hospitalisations (9% of all hospitalisations) with the majority (95%) of the hospitalisations listing diabetes as an additional diagnosis. </w:t>
                            </w:r>
                          </w:p>
                          <w:p w14:paraId="4ED305FE" w14:textId="6650A182" w:rsidR="00F46A1A" w:rsidRDefault="00F46A1A" w:rsidP="00B73AFC">
                            <w:pPr>
                              <w:pStyle w:val="Bullets"/>
                              <w:ind w:left="426" w:hanging="426"/>
                            </w:pPr>
                            <w:r w:rsidRPr="00CF7400">
                              <w:t xml:space="preserve">In 2013-2014, 32% of hospitalisations for diabetes also had a diagnosis of cardiovascular disease, 19% had a diagnosis of chronic kidney disease, and 14% had both. </w:t>
                            </w:r>
                          </w:p>
                          <w:p w14:paraId="11F4DEF8" w14:textId="4B7C8E0D" w:rsidR="00F46A1A" w:rsidRPr="00797984" w:rsidRDefault="00F46A1A" w:rsidP="002B159E">
                            <w:pPr>
                              <w:rPr>
                                <w:i/>
                              </w:rPr>
                            </w:pPr>
                            <w:r w:rsidRPr="00797984">
                              <w:rPr>
                                <w:i/>
                              </w:rPr>
                              <w:t>Mental Health (also applies to Goal 6)</w:t>
                            </w:r>
                          </w:p>
                          <w:p w14:paraId="64A39EE2" w14:textId="4CE16CA0" w:rsidR="00F46A1A" w:rsidRDefault="00F46A1A" w:rsidP="00B73AFC">
                            <w:pPr>
                              <w:pStyle w:val="Bullets"/>
                              <w:ind w:left="426" w:hanging="426"/>
                            </w:pPr>
                            <w:r w:rsidRPr="00CF7400">
                              <w:t>Approximately one in four people will experience depression some time in their adult life. For people who live with diabetes, this figure is even higher</w:t>
                            </w:r>
                            <w:r>
                              <w:t>.</w:t>
                            </w:r>
                          </w:p>
                          <w:p w14:paraId="3F57EE27" w14:textId="0064DA0D" w:rsidR="00F46A1A" w:rsidRPr="009F5D7E" w:rsidRDefault="00F46A1A" w:rsidP="00B73AFC">
                            <w:pPr>
                              <w:pStyle w:val="Bullets"/>
                              <w:ind w:left="426" w:hanging="426"/>
                            </w:pPr>
                            <w:r w:rsidRPr="00CF7400">
                              <w:t>Up to 50% of people with diabetes are thought to also have a mental illness such as depression or anxiety. People with depression and diabetes may find it hard to maintain daily d</w:t>
                            </w:r>
                            <w:r>
                              <w:t>iabetes care</w:t>
                            </w:r>
                            <w:r w:rsidRPr="00CF7400">
                              <w:t>.</w:t>
                            </w:r>
                          </w:p>
                          <w:p w14:paraId="1099BF29" w14:textId="2BD45439" w:rsidR="00F46A1A" w:rsidRPr="00D53A42" w:rsidRDefault="00F46A1A" w:rsidP="00B73AFC">
                            <w:pPr>
                              <w:pStyle w:val="Tablefigurenotes"/>
                            </w:pPr>
                            <w:r w:rsidRPr="00C12BB1">
                              <w:t>Source</w:t>
                            </w:r>
                            <w:r>
                              <w:t>s</w:t>
                            </w:r>
                            <w:r w:rsidRPr="00C12BB1">
                              <w:t>:</w:t>
                            </w:r>
                            <w:r>
                              <w:t xml:space="preserve"> </w:t>
                            </w:r>
                            <w:hyperlink r:id="rId21" w:history="1">
                              <w:r w:rsidRPr="00E97A52">
                                <w:rPr>
                                  <w:rStyle w:val="Hyperlink"/>
                                </w:rPr>
                                <w:t>Australia’s Health 2016</w:t>
                              </w:r>
                            </w:hyperlink>
                            <w:r>
                              <w:t xml:space="preserve">. AIHW 2016. </w:t>
                            </w:r>
                            <w:r>
                              <w:br/>
                            </w:r>
                            <w:r w:rsidRPr="005F18BC">
                              <w:t>Diabetes Australia</w:t>
                            </w:r>
                            <w:r>
                              <w:t xml:space="preserve"> 2017</w:t>
                            </w:r>
                            <w:r w:rsidRPr="005F18BC">
                              <w:t xml:space="preserve">. </w:t>
                            </w:r>
                            <w:hyperlink r:id="rId22" w:history="1">
                              <w:r w:rsidRPr="00E97A52">
                                <w:rPr>
                                  <w:rStyle w:val="Hyperlink"/>
                                </w:rPr>
                                <w:t>Depression and Mental Health</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8" o:spid="_x0000_s1027" style="width:474.1pt;height:266.9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" fillcolor="#ededef" stroked="f" strokeweight="2pt">
                <v:textbox>
                  <w:txbxContent>
                    <w:p w14:paraId="66629CD1" w14:textId="67889005" w:rsidR="00F46A1A" w:rsidRPr="00C34A2C" w:rsidRDefault="00F46A1A" w:rsidP="00B73AFC">
                      <w:pPr>
                        <w:pStyle w:val="BoxHeading"/>
                      </w:pPr>
                      <w:r w:rsidRPr="00C34A2C">
                        <w:t>B</w:t>
                      </w:r>
                      <w:r>
                        <w:t>ox 1</w:t>
                      </w:r>
                      <w:r w:rsidRPr="00C34A2C">
                        <w:t>B</w:t>
                      </w:r>
                      <w:r>
                        <w:t>:</w:t>
                      </w:r>
                      <w:r w:rsidRPr="00C34A2C">
                        <w:t xml:space="preserve"> Dia</w:t>
                      </w:r>
                      <w:r>
                        <w:t>betes and hospital c</w:t>
                      </w:r>
                      <w:r w:rsidRPr="00C34A2C">
                        <w:t>omplications</w:t>
                      </w:r>
                    </w:p>
                    <w:p w14:paraId="77C1547C" w14:textId="7A25BF0A" w:rsidR="00F46A1A" w:rsidRPr="00CF7400" w:rsidRDefault="00F46A1A" w:rsidP="00B73AFC">
                      <w:pPr>
                        <w:pStyle w:val="Bullets"/>
                        <w:ind w:left="426" w:hanging="426"/>
                      </w:pPr>
                      <w:r w:rsidRPr="00CF7400">
                        <w:t>In 2013-2014</w:t>
                      </w:r>
                      <w:r>
                        <w:t>,</w:t>
                      </w:r>
                      <w:r w:rsidRPr="00CF7400">
                        <w:t xml:space="preserve"> diabetes contributed to around 929,000 hospitalisations (9% of all hospitalisations) with the majority (95%) of the hospitalisations listing diabetes as an additional diagnosis. </w:t>
                      </w:r>
                    </w:p>
                    <w:p w14:paraId="4ED305FE" w14:textId="6650A182" w:rsidR="00F46A1A" w:rsidRDefault="00F46A1A" w:rsidP="00B73AFC">
                      <w:pPr>
                        <w:pStyle w:val="Bullets"/>
                        <w:ind w:left="426" w:hanging="426"/>
                      </w:pPr>
                      <w:r w:rsidRPr="00CF7400">
                        <w:t xml:space="preserve">In 2013-2014, 32% of hospitalisations for diabetes also had a diagnosis of cardiovascular disease, 19% had a diagnosis of chronic kidney disease, and 14% had both. </w:t>
                      </w:r>
                    </w:p>
                    <w:p w14:paraId="11F4DEF8" w14:textId="4B7C8E0D" w:rsidR="00F46A1A" w:rsidRPr="00797984" w:rsidRDefault="00F46A1A" w:rsidP="002B159E">
                      <w:pPr>
                        <w:rPr>
                          <w:i/>
                        </w:rPr>
                      </w:pPr>
                      <w:r w:rsidRPr="00797984">
                        <w:rPr>
                          <w:i/>
                        </w:rPr>
                        <w:t>Mental Health (also applies to Goal 6)</w:t>
                      </w:r>
                    </w:p>
                    <w:p w14:paraId="64A39EE2" w14:textId="4CE16CA0" w:rsidR="00F46A1A" w:rsidRDefault="00F46A1A" w:rsidP="00B73AFC">
                      <w:pPr>
                        <w:pStyle w:val="Bullets"/>
                        <w:ind w:left="426" w:hanging="426"/>
                      </w:pPr>
                      <w:r w:rsidRPr="00CF7400">
                        <w:t>Approximately one in four people will experience depression some time in their adult life. For people who live with diabetes, this figure is even higher</w:t>
                      </w:r>
                      <w:r>
                        <w:t>.</w:t>
                      </w:r>
                    </w:p>
                    <w:p w14:paraId="3F57EE27" w14:textId="0064DA0D" w:rsidR="00F46A1A" w:rsidRPr="009F5D7E" w:rsidRDefault="00F46A1A" w:rsidP="00B73AFC">
                      <w:pPr>
                        <w:pStyle w:val="Bullets"/>
                        <w:ind w:left="426" w:hanging="426"/>
                      </w:pPr>
                      <w:r w:rsidRPr="00CF7400">
                        <w:t>Up to 50% of people with diabetes are thought to also have a mental illness such as depression or anxiety. People with depression and diabetes may find it hard to maintain daily d</w:t>
                      </w:r>
                      <w:r>
                        <w:t>iabetes care</w:t>
                      </w:r>
                      <w:r w:rsidRPr="00CF7400">
                        <w:t>.</w:t>
                      </w:r>
                    </w:p>
                    <w:p w14:paraId="1099BF29" w14:textId="2BD45439" w:rsidR="00F46A1A" w:rsidRPr="00D53A42" w:rsidRDefault="00F46A1A" w:rsidP="00B73AFC">
                      <w:pPr>
                        <w:pStyle w:val="Tablefigurenotes"/>
                      </w:pPr>
                      <w:r w:rsidRPr="00C12BB1">
                        <w:t>Source</w:t>
                      </w:r>
                      <w:r>
                        <w:t>s</w:t>
                      </w:r>
                      <w:r w:rsidRPr="00C12BB1">
                        <w:t>:</w:t>
                      </w:r>
                      <w:r>
                        <w:t xml:space="preserve"> </w:t>
                      </w:r>
                      <w:hyperlink r:id="rId23" w:history="1">
                        <w:r w:rsidRPr="00E97A52">
                          <w:rPr>
                            <w:rStyle w:val="Hyperlink"/>
                          </w:rPr>
                          <w:t>Australia’s Health 2016</w:t>
                        </w:r>
                      </w:hyperlink>
                      <w:r>
                        <w:t xml:space="preserve">. AIHW 2016. </w:t>
                      </w:r>
                      <w:r>
                        <w:br/>
                      </w:r>
                      <w:r w:rsidRPr="005F18BC">
                        <w:t>Diabetes Australia</w:t>
                      </w:r>
                      <w:r>
                        <w:t xml:space="preserve"> 2017</w:t>
                      </w:r>
                      <w:r w:rsidRPr="005F18BC">
                        <w:t xml:space="preserve">. </w:t>
                      </w:r>
                      <w:hyperlink r:id="rId24" w:history="1">
                        <w:r w:rsidRPr="00E97A52">
                          <w:rPr>
                            <w:rStyle w:val="Hyperlink"/>
                          </w:rPr>
                          <w:t>Depression and Mental Health</w:t>
                        </w:r>
                      </w:hyperlink>
                      <w:r>
                        <w:t xml:space="preserve">. </w:t>
                      </w:r>
                    </w:p>
                  </w:txbxContent>
                </v:textbox>
                <w10:anchorlock/>
              </v:roundrect>
            </w:pict>
          </mc:Fallback>
        </mc:AlternateContent>
      </w:r>
    </w:p>
    <w:p w14:paraId="4131402E" w14:textId="77777777" w:rsidR="00885B75" w:rsidRDefault="00885B75" w:rsidP="002B159E">
      <w:bookmarkStart w:id="108" w:name="_Toc474237980"/>
      <w:bookmarkStart w:id="109" w:name="_Toc470084405"/>
      <w:bookmarkStart w:id="110" w:name="_Toc470093155"/>
      <w:r>
        <w:br w:type="page"/>
      </w:r>
    </w:p>
    <w:p w14:paraId="7E7CBF1F" w14:textId="65846026" w:rsidR="0053593E" w:rsidRDefault="0053593E" w:rsidP="00646E6A">
      <w:pPr>
        <w:pStyle w:val="Tablefigureheading"/>
      </w:pPr>
      <w:r w:rsidRPr="00513268">
        <w:lastRenderedPageBreak/>
        <w:t xml:space="preserve">Figure </w:t>
      </w:r>
      <w:r w:rsidR="005A6F85">
        <w:t>5</w:t>
      </w:r>
      <w:r w:rsidRPr="00513268">
        <w:t>: Diabetic ketoacidosis hospitalisation rates for children and young people with type 1 diabetes, 2009–10 to 2014–15</w:t>
      </w:r>
    </w:p>
    <w:p w14:paraId="7880475B" w14:textId="1927EAA1" w:rsidR="00835AFC" w:rsidRPr="002700D2" w:rsidRDefault="002700D2" w:rsidP="002700D2">
      <w:pPr>
        <w:pStyle w:val="Tablefigureheading"/>
      </w:pPr>
      <w:r>
        <w:rPr>
          <w:noProof/>
          <w:lang w:eastAsia="en-AU"/>
        </w:rPr>
        <w:drawing>
          <wp:inline distT="0" distB="0" distL="0" distR="0" wp14:anchorId="1005F2D2" wp14:editId="5764AEE6">
            <wp:extent cx="4465320" cy="2743200"/>
            <wp:effectExtent l="0" t="0" r="11430" b="19050"/>
            <wp:docPr id="2" name="Chart 2" descr="Males 2009-10 = 127.5 per 1,000 population&#10;Males 2010-11 = 129.3 per 1,000 population&#10;Males 2011-12 = 137.7 per 1,000 population&#10;Males 2012-13 = 127.6 per 1,000 population&#10;Males 2013-14 = 133 per 1,000 population&#10;Males 2014-15 = 138.5 per 1,000 population&#10;Females 2009-10 = 182.1 per 1,000 population&#10;Females 2010-11 = 173.3 per 1,000 population&#10;Females 2011-12 = 187.9 per 1,000 population&#10;Females 2012-13 = 180.7 per 1,000 population&#10;Females 2013-14 = 182.5 per 1,000 population&#10;Females 2014-15 = 192.3 per 1,000 population&#10;&#10;" title="Figure 3: Diabetic ketoacidosis hospitalisation rates for children and young people with type 1 diabetes, 2009–10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7CA79B" w14:textId="6C3E548F" w:rsidR="00835AFC" w:rsidRDefault="00835AFC" w:rsidP="00835AFC">
      <w:pPr>
        <w:pStyle w:val="Tablefigurenotes"/>
      </w:pPr>
      <w:r w:rsidRPr="00513268">
        <w:rPr>
          <w:i/>
        </w:rPr>
        <w:t xml:space="preserve">Source: </w:t>
      </w:r>
      <w:r w:rsidRPr="00513268">
        <w:t>AIHW 2016. Diabetic ketoacidosis among children and young people with type 1 diabetes. Diabetes series no. 26. Cat no. CVD 77. Canberra: AIHW.</w:t>
      </w:r>
    </w:p>
    <w:p w14:paraId="03EA5D67" w14:textId="4D223AAE" w:rsidR="00C12BB1" w:rsidRPr="00513268" w:rsidRDefault="00A07745" w:rsidP="00057DC6">
      <w:pPr>
        <w:pStyle w:val="Heading3"/>
      </w:pPr>
      <w:bookmarkStart w:id="111" w:name="_Toc475449810"/>
      <w:bookmarkStart w:id="112" w:name="_Toc475528004"/>
      <w:bookmarkStart w:id="113" w:name="_Toc476116002"/>
      <w:r>
        <w:t xml:space="preserve">Current </w:t>
      </w:r>
      <w:bookmarkEnd w:id="108"/>
      <w:r w:rsidR="009516D1">
        <w:t>g</w:t>
      </w:r>
      <w:r w:rsidR="00391799">
        <w:t>overnment activities</w:t>
      </w:r>
      <w:bookmarkEnd w:id="111"/>
      <w:bookmarkEnd w:id="112"/>
      <w:bookmarkEnd w:id="113"/>
    </w:p>
    <w:p w14:paraId="510DDF88" w14:textId="1EED05C9" w:rsidR="00C12BB1" w:rsidRPr="00513268" w:rsidRDefault="00C12BB1" w:rsidP="002B159E">
      <w:r w:rsidRPr="00513268">
        <w:rPr>
          <w:rFonts w:eastAsia="Fira Sans"/>
        </w:rPr>
        <w:t>All levels of government provide considerable support to improve the quality of life among people with diabetes and reduce the occurrence of diabetes related complications under programs already in operation. These programs include community health clinics, screening for complications in hospitals and other settings and education and support services.</w:t>
      </w:r>
      <w:r w:rsidRPr="00513268">
        <w:t xml:space="preserve"> Specialist diabetes centres are also provided by state and territories within the hospital envi</w:t>
      </w:r>
      <w:bookmarkStart w:id="114" w:name="_GoBack"/>
      <w:bookmarkEnd w:id="114"/>
      <w:r w:rsidRPr="00513268">
        <w:t xml:space="preserve">ronment. </w:t>
      </w:r>
    </w:p>
    <w:p w14:paraId="1C453734" w14:textId="77777777" w:rsidR="00C12BB1" w:rsidRPr="00513268" w:rsidRDefault="00C12BB1" w:rsidP="002B159E">
      <w:pPr>
        <w:rPr>
          <w:rFonts w:eastAsia="Fira Sans"/>
        </w:rPr>
      </w:pPr>
      <w:r w:rsidRPr="00513268">
        <w:t>At a national level, all Australians have access to affordable, high-quality medicines, devices and services to support people with diabetes in self-management and treatment. Support for patients with diabetes is provided</w:t>
      </w:r>
      <w:r>
        <w:t xml:space="preserve"> by the Medicare Benefits Schedule</w:t>
      </w:r>
      <w:r w:rsidRPr="00513268">
        <w:t>, which includes Chronic Disease Management Items and Diabetes Cycles of Care, and the Pharmaceutical Benefits Scheme lists a range of subsidised essential medicines for the treatment of diabetes and associated symptoms.</w:t>
      </w:r>
    </w:p>
    <w:p w14:paraId="266394B8" w14:textId="77777777" w:rsidR="00C12BB1" w:rsidRPr="00513268" w:rsidRDefault="00C12BB1" w:rsidP="002B159E">
      <w:r w:rsidRPr="00513268">
        <w:t>The National Diabetes Services Scheme supports timely, reliable and affordable access to products and services that help people with diabetes effectively self-manage their condition. General practitioners are encouraged to provide earlier diagnosis and effective management of people with established diabetes through the Practice Incentives Program Diabetes Incentive.</w:t>
      </w:r>
    </w:p>
    <w:p w14:paraId="554D0D9E" w14:textId="77777777" w:rsidR="00C12BB1" w:rsidRPr="00513268" w:rsidRDefault="00C12BB1" w:rsidP="002B159E">
      <w:r w:rsidRPr="00513268">
        <w:t>National reforms are underway that will also provide greater access to services to better manage the complications of diabetes. For example, the Primary Health Networks, Health Care Homes initiative and My Health Record are important activities already underway.</w:t>
      </w:r>
    </w:p>
    <w:p w14:paraId="7CE973C9" w14:textId="77777777" w:rsidR="00FC3687" w:rsidRDefault="00FC3687" w:rsidP="002B159E">
      <w:pPr>
        <w:rPr>
          <w:rFonts w:cs="Arial"/>
          <w:color w:val="6E0F5C" w:themeColor="accent4" w:themeShade="BF"/>
          <w:sz w:val="28"/>
          <w:szCs w:val="28"/>
        </w:rPr>
      </w:pPr>
      <w:bookmarkStart w:id="115" w:name="_Toc474237981"/>
      <w:r>
        <w:br w:type="page"/>
      </w:r>
    </w:p>
    <w:p w14:paraId="679ABBDC" w14:textId="24EA9382" w:rsidR="008C544D" w:rsidRDefault="00A07745" w:rsidP="00057DC6">
      <w:pPr>
        <w:pStyle w:val="Heading3"/>
      </w:pPr>
      <w:bookmarkStart w:id="116" w:name="_Toc475449811"/>
      <w:bookmarkStart w:id="117" w:name="_Toc475528005"/>
      <w:bookmarkStart w:id="118" w:name="_Toc476116003"/>
      <w:r>
        <w:lastRenderedPageBreak/>
        <w:t>Measures of p</w:t>
      </w:r>
      <w:r w:rsidR="00530A0C" w:rsidRPr="00513268">
        <w:t>rogress</w:t>
      </w:r>
      <w:bookmarkEnd w:id="109"/>
      <w:bookmarkEnd w:id="115"/>
      <w:bookmarkEnd w:id="116"/>
      <w:bookmarkEnd w:id="117"/>
      <w:bookmarkEnd w:id="110"/>
      <w:bookmarkEnd w:id="118"/>
    </w:p>
    <w:p w14:paraId="0237AFAA" w14:textId="0B8B98A6" w:rsidR="00A95343" w:rsidRPr="00A95343" w:rsidRDefault="00C429A5" w:rsidP="002B159E">
      <w:r>
        <w:t>Eighteen indicators have been identified to measure the progress of Goal 3</w:t>
      </w:r>
      <w:r w:rsidR="00C93064">
        <w:t>.</w:t>
      </w:r>
      <w:r w:rsidR="00DB103E">
        <w:t xml:space="preserve"> </w:t>
      </w:r>
      <w:r w:rsidR="00E06F15">
        <w:t>Refer to Goal 7 for further work on indicator data development.</w:t>
      </w:r>
    </w:p>
    <w:tbl>
      <w:tblPr>
        <w:tblStyle w:val="TableGrid"/>
        <w:tblW w:w="9639" w:type="dxa"/>
        <w:tblInd w:w="108" w:type="dxa"/>
        <w:tblBorders>
          <w:top w:val="none" w:sz="0" w:space="0" w:color="auto"/>
          <w:left w:val="none" w:sz="0" w:space="0" w:color="auto"/>
          <w:bottom w:val="single" w:sz="4" w:space="0" w:color="6E0F5C" w:themeColor="accent4" w:themeShade="BF"/>
          <w:right w:val="none" w:sz="0" w:space="0" w:color="auto"/>
          <w:insideH w:val="single" w:sz="4" w:space="0" w:color="6E0F5C" w:themeColor="accent4" w:themeShade="BF"/>
          <w:insideV w:val="none" w:sz="0" w:space="0" w:color="auto"/>
        </w:tblBorders>
        <w:tblLook w:val="04A0" w:firstRow="1" w:lastRow="0" w:firstColumn="1" w:lastColumn="0" w:noHBand="0" w:noVBand="1"/>
        <w:tblCaption w:val="Measures of progress for Goal three, 'Reduce the occurrence of diabetes-related complications and improve quality of life among people with diabetes'."/>
        <w:tblDescription w:val="The table is three columns and twenty seven rows. The headings of each of the three columns are 'Indicators mapped against potential measures of progress in the Australian National Diabetes Strategy', 'Framework/report', and 'Data source agency'. Sub-headings are indicated throughout the table."/>
      </w:tblPr>
      <w:tblGrid>
        <w:gridCol w:w="5987"/>
        <w:gridCol w:w="1834"/>
        <w:gridCol w:w="1818"/>
      </w:tblGrid>
      <w:tr w:rsidR="00F54F39" w:rsidRPr="001267B6" w14:paraId="0B7D0A3A" w14:textId="77777777" w:rsidTr="00AC05BF">
        <w:trPr>
          <w:tblHeader/>
        </w:trPr>
        <w:tc>
          <w:tcPr>
            <w:tcW w:w="5987" w:type="dxa"/>
            <w:shd w:val="clear" w:color="auto" w:fill="6D8597" w:themeFill="text2" w:themeFillTint="99"/>
            <w:vAlign w:val="bottom"/>
          </w:tcPr>
          <w:p w14:paraId="647D15D1" w14:textId="77777777" w:rsidR="00F54F39" w:rsidRPr="001267B6" w:rsidRDefault="00F54F39" w:rsidP="00532DF5">
            <w:pPr>
              <w:pStyle w:val="Tableheading"/>
            </w:pPr>
            <w:bookmarkStart w:id="119" w:name="_Toc470084406"/>
            <w:bookmarkStart w:id="120" w:name="_Toc470093156"/>
            <w:bookmarkEnd w:id="106"/>
            <w:bookmarkEnd w:id="107"/>
            <w:r w:rsidRPr="001267B6">
              <w:t xml:space="preserve">Indicators mapped against potential measures of progress in the </w:t>
            </w:r>
            <w:r>
              <w:t xml:space="preserve">Australian National </w:t>
            </w:r>
            <w:r w:rsidRPr="001267B6">
              <w:t>Diabetes Strategy</w:t>
            </w:r>
          </w:p>
        </w:tc>
        <w:tc>
          <w:tcPr>
            <w:tcW w:w="1834" w:type="dxa"/>
            <w:shd w:val="clear" w:color="auto" w:fill="6D8597" w:themeFill="text2" w:themeFillTint="99"/>
            <w:vAlign w:val="bottom"/>
          </w:tcPr>
          <w:p w14:paraId="2DBAD6BB" w14:textId="77777777" w:rsidR="00F54F39" w:rsidRPr="001267B6" w:rsidRDefault="00F54F39" w:rsidP="00532DF5">
            <w:pPr>
              <w:pStyle w:val="Tableheading"/>
            </w:pPr>
            <w:r>
              <w:t>F</w:t>
            </w:r>
            <w:r w:rsidRPr="001267B6">
              <w:t>ramework/</w:t>
            </w:r>
            <w:r w:rsidRPr="001267B6">
              <w:br/>
              <w:t>report</w:t>
            </w:r>
          </w:p>
        </w:tc>
        <w:tc>
          <w:tcPr>
            <w:tcW w:w="1818" w:type="dxa"/>
            <w:shd w:val="clear" w:color="auto" w:fill="6D8597" w:themeFill="text2" w:themeFillTint="99"/>
            <w:vAlign w:val="bottom"/>
          </w:tcPr>
          <w:p w14:paraId="73CC9BAC" w14:textId="77777777" w:rsidR="00F54F39" w:rsidRPr="001267B6" w:rsidRDefault="00F54F39" w:rsidP="00532DF5">
            <w:pPr>
              <w:pStyle w:val="Tableheading"/>
            </w:pPr>
            <w:r>
              <w:t>Data source agency</w:t>
            </w:r>
          </w:p>
        </w:tc>
      </w:tr>
      <w:tr w:rsidR="0027656E" w14:paraId="6D0C1BED" w14:textId="77777777" w:rsidTr="00AC05BF">
        <w:tc>
          <w:tcPr>
            <w:tcW w:w="5987" w:type="dxa"/>
            <w:vAlign w:val="bottom"/>
          </w:tcPr>
          <w:p w14:paraId="08FEE42E" w14:textId="77777777" w:rsidR="0027656E" w:rsidRDefault="0027656E" w:rsidP="0027656E">
            <w:pPr>
              <w:pStyle w:val="tablesubheading"/>
            </w:pPr>
            <w:r w:rsidRPr="00110941">
              <w:t>People with diabetes who achieve target levels of HbA1c, albuminuria, cholesterol or blood pressure</w:t>
            </w:r>
          </w:p>
        </w:tc>
        <w:tc>
          <w:tcPr>
            <w:tcW w:w="1834" w:type="dxa"/>
            <w:vAlign w:val="bottom"/>
          </w:tcPr>
          <w:p w14:paraId="5D87678F" w14:textId="79067D39" w:rsidR="0027656E" w:rsidRDefault="0027656E" w:rsidP="0027656E">
            <w:pPr>
              <w:pStyle w:val="tablesubheading"/>
            </w:pPr>
          </w:p>
        </w:tc>
        <w:tc>
          <w:tcPr>
            <w:tcW w:w="1818" w:type="dxa"/>
            <w:vAlign w:val="bottom"/>
          </w:tcPr>
          <w:p w14:paraId="70043903" w14:textId="0E8D4B1E" w:rsidR="0027656E" w:rsidRDefault="0027656E" w:rsidP="0027656E">
            <w:pPr>
              <w:pStyle w:val="tablesubheading"/>
            </w:pPr>
          </w:p>
        </w:tc>
      </w:tr>
      <w:tr w:rsidR="00F54F39" w:rsidRPr="00540686" w14:paraId="6AF2FAEF" w14:textId="77777777" w:rsidTr="00AC05BF">
        <w:tc>
          <w:tcPr>
            <w:tcW w:w="5987" w:type="dxa"/>
            <w:vAlign w:val="bottom"/>
          </w:tcPr>
          <w:p w14:paraId="04984C43" w14:textId="77777777" w:rsidR="00F54F39" w:rsidRPr="00540686" w:rsidRDefault="00F54F39" w:rsidP="0027656E">
            <w:pPr>
              <w:pStyle w:val="Tabletext"/>
            </w:pPr>
            <w:r w:rsidRPr="00540686">
              <w:t>People with diabetes who achieve the target level for blood pressure</w:t>
            </w:r>
          </w:p>
        </w:tc>
        <w:tc>
          <w:tcPr>
            <w:tcW w:w="1834" w:type="dxa"/>
            <w:vAlign w:val="bottom"/>
          </w:tcPr>
          <w:p w14:paraId="61B24EE0" w14:textId="77777777" w:rsidR="00F54F39" w:rsidRPr="00540686" w:rsidRDefault="00F54F39" w:rsidP="0027656E">
            <w:pPr>
              <w:pStyle w:val="Tabletext"/>
            </w:pPr>
            <w:r w:rsidRPr="00540686">
              <w:t>NIMD</w:t>
            </w:r>
          </w:p>
        </w:tc>
        <w:tc>
          <w:tcPr>
            <w:tcW w:w="1818" w:type="dxa"/>
            <w:vAlign w:val="bottom"/>
          </w:tcPr>
          <w:p w14:paraId="1088CB7B" w14:textId="77777777" w:rsidR="00F54F39" w:rsidRPr="00540686" w:rsidRDefault="00F54F39" w:rsidP="0027656E">
            <w:pPr>
              <w:pStyle w:val="Tabletext"/>
            </w:pPr>
            <w:r w:rsidRPr="00540686">
              <w:t>ABS</w:t>
            </w:r>
          </w:p>
        </w:tc>
      </w:tr>
      <w:tr w:rsidR="00F54F39" w:rsidRPr="00540686" w14:paraId="22F7071B" w14:textId="77777777" w:rsidTr="00AC05BF">
        <w:tc>
          <w:tcPr>
            <w:tcW w:w="5987" w:type="dxa"/>
            <w:vAlign w:val="bottom"/>
          </w:tcPr>
          <w:p w14:paraId="06918715" w14:textId="77777777" w:rsidR="00F54F39" w:rsidRPr="00540686" w:rsidRDefault="00F54F39" w:rsidP="0027656E">
            <w:pPr>
              <w:pStyle w:val="Tabletext"/>
            </w:pPr>
            <w:r w:rsidRPr="00540686">
              <w:t>People with diabetes who achieve target levels for cholesterol</w:t>
            </w:r>
          </w:p>
        </w:tc>
        <w:tc>
          <w:tcPr>
            <w:tcW w:w="1834" w:type="dxa"/>
            <w:vAlign w:val="bottom"/>
          </w:tcPr>
          <w:p w14:paraId="17F7E575" w14:textId="77777777" w:rsidR="00F54F39" w:rsidRPr="00540686" w:rsidRDefault="00F54F39" w:rsidP="0027656E">
            <w:pPr>
              <w:pStyle w:val="Tabletext"/>
            </w:pPr>
            <w:r w:rsidRPr="00540686">
              <w:t>NIMD</w:t>
            </w:r>
          </w:p>
        </w:tc>
        <w:tc>
          <w:tcPr>
            <w:tcW w:w="1818" w:type="dxa"/>
            <w:vAlign w:val="bottom"/>
          </w:tcPr>
          <w:p w14:paraId="1C2A6F28" w14:textId="77777777" w:rsidR="00F54F39" w:rsidRPr="00540686" w:rsidRDefault="00F54F39" w:rsidP="0027656E">
            <w:pPr>
              <w:pStyle w:val="Tabletext"/>
            </w:pPr>
            <w:r w:rsidRPr="00540686">
              <w:t>ABS</w:t>
            </w:r>
          </w:p>
        </w:tc>
      </w:tr>
      <w:tr w:rsidR="00F54F39" w:rsidRPr="00540686" w14:paraId="19DDA19C" w14:textId="77777777" w:rsidTr="00AC05BF">
        <w:tc>
          <w:tcPr>
            <w:tcW w:w="5987" w:type="dxa"/>
            <w:vAlign w:val="bottom"/>
          </w:tcPr>
          <w:p w14:paraId="79D86BC6" w14:textId="77777777" w:rsidR="00F54F39" w:rsidRPr="00540686" w:rsidRDefault="00F54F39" w:rsidP="0027656E">
            <w:pPr>
              <w:pStyle w:val="Tabletext"/>
            </w:pPr>
            <w:r w:rsidRPr="00540686">
              <w:t>People with diabetes who achieve the target level for HbA1c / Effective management of diabetes</w:t>
            </w:r>
            <w:r>
              <w:t>*</w:t>
            </w:r>
          </w:p>
        </w:tc>
        <w:tc>
          <w:tcPr>
            <w:tcW w:w="1834" w:type="dxa"/>
            <w:vAlign w:val="bottom"/>
          </w:tcPr>
          <w:p w14:paraId="7EAB8A61" w14:textId="38F7F582" w:rsidR="00F54F39" w:rsidRPr="00540686" w:rsidRDefault="00AE7964" w:rsidP="0027656E">
            <w:pPr>
              <w:pStyle w:val="Tabletext"/>
            </w:pPr>
            <w:r>
              <w:t>NSFCC/RO</w:t>
            </w:r>
            <w:r w:rsidR="00F54F39" w:rsidRPr="00540686">
              <w:t>GS</w:t>
            </w:r>
          </w:p>
        </w:tc>
        <w:tc>
          <w:tcPr>
            <w:tcW w:w="1818" w:type="dxa"/>
            <w:vAlign w:val="bottom"/>
          </w:tcPr>
          <w:p w14:paraId="15E8AA65" w14:textId="77777777" w:rsidR="00F54F39" w:rsidRPr="00540686" w:rsidRDefault="00F54F39" w:rsidP="0027656E">
            <w:pPr>
              <w:pStyle w:val="Tabletext"/>
            </w:pPr>
            <w:r w:rsidRPr="00540686">
              <w:t>ABS</w:t>
            </w:r>
          </w:p>
        </w:tc>
      </w:tr>
      <w:tr w:rsidR="0027656E" w14:paraId="63E5E3DB" w14:textId="77777777" w:rsidTr="00AC05BF">
        <w:tc>
          <w:tcPr>
            <w:tcW w:w="5987" w:type="dxa"/>
            <w:vAlign w:val="bottom"/>
          </w:tcPr>
          <w:p w14:paraId="528FFD2C" w14:textId="77777777" w:rsidR="0027656E" w:rsidRPr="00110941" w:rsidRDefault="0027656E" w:rsidP="0027656E">
            <w:pPr>
              <w:pStyle w:val="tablesubheading"/>
            </w:pPr>
            <w:r w:rsidRPr="00110941">
              <w:t>People with diabetes undertaking regular assessment for complications</w:t>
            </w:r>
          </w:p>
        </w:tc>
        <w:tc>
          <w:tcPr>
            <w:tcW w:w="1834" w:type="dxa"/>
            <w:vAlign w:val="bottom"/>
          </w:tcPr>
          <w:p w14:paraId="24641310" w14:textId="7B1E4026" w:rsidR="0027656E" w:rsidRDefault="0027656E" w:rsidP="0027656E">
            <w:pPr>
              <w:pStyle w:val="tablesubheading"/>
              <w:rPr>
                <w:sz w:val="18"/>
                <w:szCs w:val="18"/>
              </w:rPr>
            </w:pPr>
          </w:p>
        </w:tc>
        <w:tc>
          <w:tcPr>
            <w:tcW w:w="1818" w:type="dxa"/>
            <w:vAlign w:val="bottom"/>
          </w:tcPr>
          <w:p w14:paraId="668DAAFF" w14:textId="7DA45529" w:rsidR="0027656E" w:rsidRDefault="0027656E" w:rsidP="0027656E">
            <w:pPr>
              <w:pStyle w:val="tablesubheading"/>
              <w:rPr>
                <w:sz w:val="18"/>
                <w:szCs w:val="18"/>
              </w:rPr>
            </w:pPr>
          </w:p>
        </w:tc>
      </w:tr>
      <w:tr w:rsidR="00F54F39" w:rsidRPr="00540686" w14:paraId="24A767E9" w14:textId="77777777" w:rsidTr="00AC05BF">
        <w:tc>
          <w:tcPr>
            <w:tcW w:w="5987" w:type="dxa"/>
            <w:vAlign w:val="bottom"/>
          </w:tcPr>
          <w:p w14:paraId="056345FE" w14:textId="77777777" w:rsidR="00F54F39" w:rsidRPr="00540686" w:rsidDel="00E45A06" w:rsidRDefault="00F54F39" w:rsidP="0027656E">
            <w:pPr>
              <w:pStyle w:val="Tabletext"/>
            </w:pPr>
            <w:r w:rsidRPr="00540686">
              <w:t>People with diabetes who had an HbA1c test in the last 12 months</w:t>
            </w:r>
            <w:r>
              <w:t>*</w:t>
            </w:r>
          </w:p>
        </w:tc>
        <w:tc>
          <w:tcPr>
            <w:tcW w:w="1834" w:type="dxa"/>
            <w:vAlign w:val="bottom"/>
          </w:tcPr>
          <w:p w14:paraId="4C80D74C" w14:textId="03441EAA" w:rsidR="00F54F39" w:rsidRPr="00540686" w:rsidRDefault="00F54F39" w:rsidP="0027656E">
            <w:pPr>
              <w:pStyle w:val="Tabletext"/>
            </w:pPr>
            <w:r w:rsidRPr="00540686">
              <w:t>R</w:t>
            </w:r>
            <w:r w:rsidR="00AE7964">
              <w:t>O</w:t>
            </w:r>
            <w:r w:rsidRPr="00540686">
              <w:t>GS</w:t>
            </w:r>
          </w:p>
        </w:tc>
        <w:tc>
          <w:tcPr>
            <w:tcW w:w="1818" w:type="dxa"/>
            <w:vAlign w:val="bottom"/>
          </w:tcPr>
          <w:p w14:paraId="05D05707" w14:textId="77777777" w:rsidR="00F54F39" w:rsidRPr="00540686" w:rsidRDefault="00F54F39" w:rsidP="0027656E">
            <w:pPr>
              <w:pStyle w:val="Tabletext"/>
            </w:pPr>
            <w:r w:rsidRPr="00540686">
              <w:t>ABS</w:t>
            </w:r>
          </w:p>
        </w:tc>
      </w:tr>
      <w:tr w:rsidR="0027656E" w14:paraId="4477D9FE" w14:textId="77777777" w:rsidTr="00AC05BF">
        <w:tc>
          <w:tcPr>
            <w:tcW w:w="5987" w:type="dxa"/>
            <w:vAlign w:val="bottom"/>
          </w:tcPr>
          <w:p w14:paraId="1A2DCB2A" w14:textId="77777777" w:rsidR="0027656E" w:rsidRPr="00110941" w:rsidRDefault="0027656E" w:rsidP="0027656E">
            <w:pPr>
              <w:pStyle w:val="tablesubheading"/>
            </w:pPr>
            <w:r w:rsidRPr="00110941">
              <w:t>People who have had their medication plan reviewed by a doctor or pharmacist</w:t>
            </w:r>
          </w:p>
        </w:tc>
        <w:tc>
          <w:tcPr>
            <w:tcW w:w="1834" w:type="dxa"/>
            <w:vAlign w:val="bottom"/>
          </w:tcPr>
          <w:p w14:paraId="57F95169" w14:textId="34AE34D6" w:rsidR="0027656E" w:rsidRDefault="0027656E" w:rsidP="0027656E">
            <w:pPr>
              <w:pStyle w:val="tablesubheading"/>
              <w:rPr>
                <w:sz w:val="18"/>
                <w:szCs w:val="18"/>
              </w:rPr>
            </w:pPr>
          </w:p>
        </w:tc>
        <w:tc>
          <w:tcPr>
            <w:tcW w:w="1818" w:type="dxa"/>
            <w:vAlign w:val="bottom"/>
          </w:tcPr>
          <w:p w14:paraId="454A0A3F" w14:textId="0FC01BDB" w:rsidR="0027656E" w:rsidRDefault="0027656E" w:rsidP="0027656E">
            <w:pPr>
              <w:pStyle w:val="tablesubheading"/>
              <w:rPr>
                <w:sz w:val="18"/>
                <w:szCs w:val="18"/>
              </w:rPr>
            </w:pPr>
          </w:p>
        </w:tc>
      </w:tr>
      <w:tr w:rsidR="00F54F39" w:rsidRPr="00540686" w14:paraId="31A9164D" w14:textId="77777777" w:rsidTr="00AC05BF">
        <w:tc>
          <w:tcPr>
            <w:tcW w:w="5987" w:type="dxa"/>
            <w:vAlign w:val="bottom"/>
          </w:tcPr>
          <w:p w14:paraId="44F2CD93" w14:textId="77777777" w:rsidR="00F54F39" w:rsidRPr="00540686" w:rsidRDefault="00F54F39" w:rsidP="0027656E">
            <w:pPr>
              <w:pStyle w:val="Tabletext"/>
            </w:pPr>
            <w:r w:rsidRPr="00540686">
              <w:t>No indicator</w:t>
            </w:r>
            <w:r>
              <w:t xml:space="preserve">s identified </w:t>
            </w:r>
          </w:p>
        </w:tc>
        <w:tc>
          <w:tcPr>
            <w:tcW w:w="1834" w:type="dxa"/>
            <w:vAlign w:val="bottom"/>
          </w:tcPr>
          <w:p w14:paraId="31C55440" w14:textId="77777777" w:rsidR="00F54F39" w:rsidRPr="00540686" w:rsidRDefault="00F54F39" w:rsidP="0027656E">
            <w:pPr>
              <w:pStyle w:val="Tabletext"/>
            </w:pPr>
          </w:p>
        </w:tc>
        <w:tc>
          <w:tcPr>
            <w:tcW w:w="1818" w:type="dxa"/>
            <w:vAlign w:val="bottom"/>
          </w:tcPr>
          <w:p w14:paraId="7A3DD88A" w14:textId="77777777" w:rsidR="00F54F39" w:rsidRPr="00540686" w:rsidRDefault="00F54F39" w:rsidP="0027656E">
            <w:pPr>
              <w:pStyle w:val="Tabletext"/>
            </w:pPr>
          </w:p>
        </w:tc>
      </w:tr>
      <w:tr w:rsidR="0027656E" w:rsidRPr="003823E9" w14:paraId="4E417FAA" w14:textId="77777777" w:rsidTr="00AC05BF">
        <w:tc>
          <w:tcPr>
            <w:tcW w:w="5987" w:type="dxa"/>
            <w:vAlign w:val="bottom"/>
          </w:tcPr>
          <w:p w14:paraId="65E69BC0" w14:textId="77777777" w:rsidR="0027656E" w:rsidRPr="003823E9" w:rsidRDefault="0027656E" w:rsidP="0027656E">
            <w:pPr>
              <w:pStyle w:val="tablesubheading"/>
            </w:pPr>
            <w:r w:rsidRPr="00110941">
              <w:t>People with diabetes complications</w:t>
            </w:r>
          </w:p>
        </w:tc>
        <w:tc>
          <w:tcPr>
            <w:tcW w:w="1834" w:type="dxa"/>
            <w:vAlign w:val="bottom"/>
          </w:tcPr>
          <w:p w14:paraId="7D98B785" w14:textId="64B098E6" w:rsidR="0027656E" w:rsidRPr="003823E9" w:rsidRDefault="0027656E" w:rsidP="0027656E">
            <w:pPr>
              <w:pStyle w:val="tablesubheading"/>
            </w:pPr>
          </w:p>
        </w:tc>
        <w:tc>
          <w:tcPr>
            <w:tcW w:w="1818" w:type="dxa"/>
            <w:vAlign w:val="bottom"/>
          </w:tcPr>
          <w:p w14:paraId="3EC95EAA" w14:textId="531F94B5" w:rsidR="0027656E" w:rsidRPr="003823E9" w:rsidRDefault="0027656E" w:rsidP="0027656E">
            <w:pPr>
              <w:pStyle w:val="tablesubheading"/>
            </w:pPr>
          </w:p>
        </w:tc>
      </w:tr>
      <w:tr w:rsidR="00F54F39" w:rsidRPr="00540686" w14:paraId="4C39487F" w14:textId="77777777" w:rsidTr="00AC05BF">
        <w:tc>
          <w:tcPr>
            <w:tcW w:w="5987" w:type="dxa"/>
            <w:vAlign w:val="bottom"/>
          </w:tcPr>
          <w:p w14:paraId="41CB89C7" w14:textId="77777777" w:rsidR="00F54F39" w:rsidRPr="00540686" w:rsidRDefault="00F54F39" w:rsidP="0027656E">
            <w:pPr>
              <w:pStyle w:val="Tabletext"/>
            </w:pPr>
            <w:r w:rsidRPr="00540686">
              <w:t>Prevalence of end-stage kidney disease among people with diabetes</w:t>
            </w:r>
          </w:p>
        </w:tc>
        <w:tc>
          <w:tcPr>
            <w:tcW w:w="1834" w:type="dxa"/>
            <w:vAlign w:val="bottom"/>
          </w:tcPr>
          <w:p w14:paraId="38717C26" w14:textId="77777777" w:rsidR="00F54F39" w:rsidRPr="00540686" w:rsidRDefault="00F54F39" w:rsidP="0027656E">
            <w:pPr>
              <w:pStyle w:val="Tabletext"/>
            </w:pPr>
            <w:r w:rsidRPr="00540686">
              <w:t>NIMD</w:t>
            </w:r>
          </w:p>
        </w:tc>
        <w:tc>
          <w:tcPr>
            <w:tcW w:w="1818" w:type="dxa"/>
            <w:vAlign w:val="bottom"/>
          </w:tcPr>
          <w:p w14:paraId="74B48402" w14:textId="77777777" w:rsidR="00F54F39" w:rsidRPr="00540686" w:rsidRDefault="00F54F39" w:rsidP="0027656E">
            <w:pPr>
              <w:pStyle w:val="Tabletext"/>
            </w:pPr>
            <w:r w:rsidRPr="00540686">
              <w:t>ANZDATA/ABS</w:t>
            </w:r>
          </w:p>
        </w:tc>
      </w:tr>
      <w:tr w:rsidR="00F54F39" w:rsidRPr="00540686" w14:paraId="66670B45" w14:textId="77777777" w:rsidTr="00AC05BF">
        <w:tc>
          <w:tcPr>
            <w:tcW w:w="5987" w:type="dxa"/>
            <w:vAlign w:val="bottom"/>
          </w:tcPr>
          <w:p w14:paraId="4C9F0F12" w14:textId="77777777" w:rsidR="00F54F39" w:rsidRPr="00540686" w:rsidRDefault="00F54F39" w:rsidP="0027656E">
            <w:pPr>
              <w:pStyle w:val="Tabletext"/>
            </w:pPr>
            <w:r w:rsidRPr="00540686">
              <w:t>Prevalence of vision loss caused by diabetes</w:t>
            </w:r>
          </w:p>
        </w:tc>
        <w:tc>
          <w:tcPr>
            <w:tcW w:w="1834" w:type="dxa"/>
            <w:vAlign w:val="bottom"/>
          </w:tcPr>
          <w:p w14:paraId="0D1204B4" w14:textId="77777777" w:rsidR="00F54F39" w:rsidRPr="00540686" w:rsidRDefault="00F54F39" w:rsidP="0027656E">
            <w:pPr>
              <w:pStyle w:val="Tabletext"/>
            </w:pPr>
            <w:r w:rsidRPr="00540686">
              <w:t>NIMD</w:t>
            </w:r>
          </w:p>
        </w:tc>
        <w:tc>
          <w:tcPr>
            <w:tcW w:w="1818" w:type="dxa"/>
            <w:vAlign w:val="bottom"/>
          </w:tcPr>
          <w:p w14:paraId="074B14BB" w14:textId="77777777" w:rsidR="00F54F39" w:rsidRPr="00540686" w:rsidRDefault="00F54F39" w:rsidP="0027656E">
            <w:pPr>
              <w:pStyle w:val="Tabletext"/>
            </w:pPr>
            <w:r w:rsidRPr="00540686">
              <w:t>ABS</w:t>
            </w:r>
          </w:p>
        </w:tc>
      </w:tr>
      <w:tr w:rsidR="00F54F39" w:rsidRPr="00540686" w14:paraId="2E3A13B0" w14:textId="77777777" w:rsidTr="00AC05BF">
        <w:tc>
          <w:tcPr>
            <w:tcW w:w="5987" w:type="dxa"/>
            <w:vAlign w:val="bottom"/>
          </w:tcPr>
          <w:p w14:paraId="1A283EE5" w14:textId="77777777" w:rsidR="00F54F39" w:rsidRPr="00540686" w:rsidRDefault="00F54F39" w:rsidP="0027656E">
            <w:pPr>
              <w:pStyle w:val="Tabletext"/>
            </w:pPr>
            <w:r w:rsidRPr="00540686">
              <w:t>Prevalence of cardiovascular disease among people with diabetes</w:t>
            </w:r>
          </w:p>
        </w:tc>
        <w:tc>
          <w:tcPr>
            <w:tcW w:w="1834" w:type="dxa"/>
            <w:vAlign w:val="bottom"/>
          </w:tcPr>
          <w:p w14:paraId="15018F17" w14:textId="77777777" w:rsidR="00F54F39" w:rsidRPr="00540686" w:rsidRDefault="00F54F39" w:rsidP="0027656E">
            <w:pPr>
              <w:pStyle w:val="Tabletext"/>
            </w:pPr>
            <w:r w:rsidRPr="00540686">
              <w:t>NIMD</w:t>
            </w:r>
          </w:p>
        </w:tc>
        <w:tc>
          <w:tcPr>
            <w:tcW w:w="1818" w:type="dxa"/>
            <w:vAlign w:val="bottom"/>
          </w:tcPr>
          <w:p w14:paraId="77DB2C29" w14:textId="77777777" w:rsidR="00F54F39" w:rsidRPr="00540686" w:rsidRDefault="00F54F39" w:rsidP="0027656E">
            <w:pPr>
              <w:pStyle w:val="Tabletext"/>
            </w:pPr>
            <w:r w:rsidRPr="00540686">
              <w:t>ABS</w:t>
            </w:r>
          </w:p>
        </w:tc>
      </w:tr>
      <w:tr w:rsidR="00F54F39" w:rsidRPr="00540686" w14:paraId="2643CC0F" w14:textId="77777777" w:rsidTr="00AC05BF">
        <w:tc>
          <w:tcPr>
            <w:tcW w:w="5987" w:type="dxa"/>
            <w:vAlign w:val="bottom"/>
          </w:tcPr>
          <w:p w14:paraId="051204E8" w14:textId="77777777" w:rsidR="00F54F39" w:rsidRPr="00540686" w:rsidRDefault="00F54F39" w:rsidP="0027656E">
            <w:pPr>
              <w:pStyle w:val="Tabletext"/>
            </w:pPr>
            <w:r w:rsidRPr="00540686">
              <w:t>Diabetes hospitalisations by type of diabetes</w:t>
            </w:r>
          </w:p>
        </w:tc>
        <w:tc>
          <w:tcPr>
            <w:tcW w:w="1834" w:type="dxa"/>
            <w:vAlign w:val="bottom"/>
          </w:tcPr>
          <w:p w14:paraId="1F52F414" w14:textId="77777777" w:rsidR="00F54F39" w:rsidRPr="00540686" w:rsidRDefault="00F54F39" w:rsidP="0027656E">
            <w:pPr>
              <w:pStyle w:val="Tabletext"/>
            </w:pPr>
            <w:r w:rsidRPr="00540686">
              <w:t>Tas HI</w:t>
            </w:r>
          </w:p>
        </w:tc>
        <w:tc>
          <w:tcPr>
            <w:tcW w:w="1818" w:type="dxa"/>
            <w:vAlign w:val="bottom"/>
          </w:tcPr>
          <w:p w14:paraId="4C6A54CB" w14:textId="77777777" w:rsidR="00F54F39" w:rsidRPr="00540686" w:rsidRDefault="00F54F39" w:rsidP="0027656E">
            <w:pPr>
              <w:pStyle w:val="Tabletext"/>
            </w:pPr>
            <w:r w:rsidRPr="00540686">
              <w:t>AIHW</w:t>
            </w:r>
          </w:p>
        </w:tc>
      </w:tr>
      <w:tr w:rsidR="00F54F39" w:rsidRPr="00540686" w14:paraId="0C42FF6A" w14:textId="77777777" w:rsidTr="00AC05BF">
        <w:tc>
          <w:tcPr>
            <w:tcW w:w="5987" w:type="dxa"/>
            <w:vAlign w:val="bottom"/>
          </w:tcPr>
          <w:p w14:paraId="11F82CE6" w14:textId="77777777" w:rsidR="00F54F39" w:rsidRPr="00540686" w:rsidRDefault="00F54F39" w:rsidP="0027656E">
            <w:pPr>
              <w:pStyle w:val="Tabletext"/>
            </w:pPr>
            <w:r w:rsidRPr="00540686">
              <w:t>Hospitalisation for end-stage renal disease as the principal diagnosis with diabetes as an additional diagnosis</w:t>
            </w:r>
          </w:p>
        </w:tc>
        <w:tc>
          <w:tcPr>
            <w:tcW w:w="1834" w:type="dxa"/>
            <w:vAlign w:val="bottom"/>
          </w:tcPr>
          <w:p w14:paraId="78DF3809" w14:textId="77777777" w:rsidR="00F54F39" w:rsidRPr="00540686" w:rsidRDefault="00F54F39" w:rsidP="0027656E">
            <w:pPr>
              <w:pStyle w:val="Tabletext"/>
            </w:pPr>
            <w:r w:rsidRPr="00540686">
              <w:t>NHPA</w:t>
            </w:r>
          </w:p>
        </w:tc>
        <w:tc>
          <w:tcPr>
            <w:tcW w:w="1818" w:type="dxa"/>
            <w:vAlign w:val="bottom"/>
          </w:tcPr>
          <w:p w14:paraId="2675B239" w14:textId="77777777" w:rsidR="00F54F39" w:rsidRPr="00540686" w:rsidRDefault="00F54F39" w:rsidP="0027656E">
            <w:pPr>
              <w:pStyle w:val="Tabletext"/>
            </w:pPr>
            <w:r w:rsidRPr="00540686">
              <w:t>AIHW</w:t>
            </w:r>
          </w:p>
        </w:tc>
      </w:tr>
      <w:tr w:rsidR="00F54F39" w:rsidRPr="00540686" w14:paraId="1A839DF6" w14:textId="77777777" w:rsidTr="00AC05BF">
        <w:tc>
          <w:tcPr>
            <w:tcW w:w="5987" w:type="dxa"/>
            <w:vAlign w:val="bottom"/>
          </w:tcPr>
          <w:p w14:paraId="014D3CA9" w14:textId="77777777" w:rsidR="00F54F39" w:rsidRPr="00540686" w:rsidRDefault="00F54F39" w:rsidP="0027656E">
            <w:pPr>
              <w:pStyle w:val="Tabletext"/>
            </w:pPr>
            <w:r w:rsidRPr="00540686">
              <w:t>Hospitalisation for coronary heart disease or stroke as the principal diagnosis with diabetes as an additional diagnosis</w:t>
            </w:r>
          </w:p>
        </w:tc>
        <w:tc>
          <w:tcPr>
            <w:tcW w:w="1834" w:type="dxa"/>
            <w:vAlign w:val="bottom"/>
          </w:tcPr>
          <w:p w14:paraId="0B1CC6E3" w14:textId="77777777" w:rsidR="00F54F39" w:rsidRPr="00540686" w:rsidRDefault="00F54F39" w:rsidP="0027656E">
            <w:pPr>
              <w:pStyle w:val="Tabletext"/>
            </w:pPr>
            <w:r w:rsidRPr="00540686">
              <w:t>NHPA</w:t>
            </w:r>
          </w:p>
        </w:tc>
        <w:tc>
          <w:tcPr>
            <w:tcW w:w="1818" w:type="dxa"/>
            <w:vAlign w:val="bottom"/>
          </w:tcPr>
          <w:p w14:paraId="6A069B60" w14:textId="77777777" w:rsidR="00F54F39" w:rsidRPr="00540686" w:rsidRDefault="00F54F39" w:rsidP="0027656E">
            <w:pPr>
              <w:pStyle w:val="Tabletext"/>
            </w:pPr>
            <w:r w:rsidRPr="00540686">
              <w:t>AIHW</w:t>
            </w:r>
          </w:p>
        </w:tc>
      </w:tr>
      <w:tr w:rsidR="00F54F39" w:rsidRPr="00540686" w14:paraId="3CF3028D" w14:textId="77777777" w:rsidTr="00AC05BF">
        <w:tc>
          <w:tcPr>
            <w:tcW w:w="5987" w:type="dxa"/>
            <w:vAlign w:val="bottom"/>
          </w:tcPr>
          <w:p w14:paraId="464FADB3" w14:textId="77777777" w:rsidR="00F54F39" w:rsidRPr="00540686" w:rsidRDefault="00F54F39" w:rsidP="0027656E">
            <w:pPr>
              <w:pStyle w:val="Tabletext"/>
            </w:pPr>
            <w:r w:rsidRPr="00540686">
              <w:t>Hospitalisation for ophthalmic conditions with type 2 diabetes as a principal diagnosis</w:t>
            </w:r>
            <w:r>
              <w:t>*</w:t>
            </w:r>
          </w:p>
        </w:tc>
        <w:tc>
          <w:tcPr>
            <w:tcW w:w="1834" w:type="dxa"/>
            <w:vAlign w:val="bottom"/>
          </w:tcPr>
          <w:p w14:paraId="79C782DE" w14:textId="4AFDD622" w:rsidR="00F54F39" w:rsidRPr="00540686" w:rsidRDefault="00F54F39" w:rsidP="0027656E">
            <w:pPr>
              <w:pStyle w:val="Tabletext"/>
            </w:pPr>
            <w:r w:rsidRPr="00540686">
              <w:t>R</w:t>
            </w:r>
            <w:r w:rsidR="00AE7964">
              <w:t>O</w:t>
            </w:r>
            <w:r w:rsidRPr="00540686">
              <w:t>GS</w:t>
            </w:r>
          </w:p>
        </w:tc>
        <w:tc>
          <w:tcPr>
            <w:tcW w:w="1818" w:type="dxa"/>
            <w:vAlign w:val="bottom"/>
          </w:tcPr>
          <w:p w14:paraId="75F46C7E" w14:textId="77777777" w:rsidR="00F54F39" w:rsidRPr="00540686" w:rsidRDefault="00F54F39" w:rsidP="0027656E">
            <w:pPr>
              <w:pStyle w:val="Tabletext"/>
            </w:pPr>
            <w:r w:rsidRPr="00540686">
              <w:t>AIHW</w:t>
            </w:r>
          </w:p>
        </w:tc>
      </w:tr>
      <w:tr w:rsidR="00F54F39" w:rsidRPr="00540686" w14:paraId="6977C4F3" w14:textId="77777777" w:rsidTr="00AC05BF">
        <w:tc>
          <w:tcPr>
            <w:tcW w:w="5987" w:type="dxa"/>
            <w:vAlign w:val="bottom"/>
          </w:tcPr>
          <w:p w14:paraId="51B5C0E6" w14:textId="77777777" w:rsidR="00F54F39" w:rsidRPr="00540686" w:rsidRDefault="00F54F39" w:rsidP="0027656E">
            <w:pPr>
              <w:pStyle w:val="Tabletext"/>
            </w:pPr>
            <w:r w:rsidRPr="00540686">
              <w:t>Hospitalisation for lower limb amputation with type 2 diabetes as a principal or additional diagnosis</w:t>
            </w:r>
            <w:r>
              <w:t>*</w:t>
            </w:r>
          </w:p>
        </w:tc>
        <w:tc>
          <w:tcPr>
            <w:tcW w:w="1834" w:type="dxa"/>
            <w:vAlign w:val="bottom"/>
          </w:tcPr>
          <w:p w14:paraId="44B6240D" w14:textId="0BD2686B" w:rsidR="00F54F39" w:rsidRPr="00540686" w:rsidRDefault="00F54F39" w:rsidP="0027656E">
            <w:pPr>
              <w:pStyle w:val="Tabletext"/>
            </w:pPr>
            <w:r w:rsidRPr="00540686">
              <w:t>R</w:t>
            </w:r>
            <w:r w:rsidR="00AE7964">
              <w:t>O</w:t>
            </w:r>
            <w:r w:rsidRPr="00540686">
              <w:t>GS</w:t>
            </w:r>
          </w:p>
        </w:tc>
        <w:tc>
          <w:tcPr>
            <w:tcW w:w="1818" w:type="dxa"/>
            <w:vAlign w:val="bottom"/>
          </w:tcPr>
          <w:p w14:paraId="1A91E12A" w14:textId="77777777" w:rsidR="00F54F39" w:rsidRPr="00540686" w:rsidRDefault="00F54F39" w:rsidP="0027656E">
            <w:pPr>
              <w:pStyle w:val="Tabletext"/>
            </w:pPr>
            <w:r w:rsidRPr="00540686">
              <w:t>AIHW</w:t>
            </w:r>
          </w:p>
        </w:tc>
      </w:tr>
      <w:tr w:rsidR="00F54F39" w:rsidRPr="00540686" w14:paraId="0C64B192" w14:textId="77777777" w:rsidTr="00AC05BF">
        <w:tc>
          <w:tcPr>
            <w:tcW w:w="5987" w:type="dxa"/>
            <w:vAlign w:val="bottom"/>
          </w:tcPr>
          <w:p w14:paraId="32CB7D10" w14:textId="77777777" w:rsidR="00F54F39" w:rsidRPr="00540686" w:rsidRDefault="00F54F39" w:rsidP="0027656E">
            <w:pPr>
              <w:pStyle w:val="Tabletext"/>
            </w:pPr>
            <w:r w:rsidRPr="00540686">
              <w:t>Hospitalisation for other complications with type 2 diabetes as a principal diagnosis</w:t>
            </w:r>
            <w:r>
              <w:t>*</w:t>
            </w:r>
          </w:p>
        </w:tc>
        <w:tc>
          <w:tcPr>
            <w:tcW w:w="1834" w:type="dxa"/>
            <w:vAlign w:val="bottom"/>
          </w:tcPr>
          <w:p w14:paraId="4389A009" w14:textId="26F06546" w:rsidR="00F54F39" w:rsidRPr="00540686" w:rsidRDefault="00F54F39" w:rsidP="0027656E">
            <w:pPr>
              <w:pStyle w:val="Tabletext"/>
            </w:pPr>
            <w:r w:rsidRPr="00540686">
              <w:t>R</w:t>
            </w:r>
            <w:r w:rsidR="00AE7964">
              <w:t>O</w:t>
            </w:r>
            <w:r w:rsidRPr="00540686">
              <w:t>GS</w:t>
            </w:r>
          </w:p>
        </w:tc>
        <w:tc>
          <w:tcPr>
            <w:tcW w:w="1818" w:type="dxa"/>
            <w:vAlign w:val="bottom"/>
          </w:tcPr>
          <w:p w14:paraId="11CD4F37" w14:textId="77777777" w:rsidR="00F54F39" w:rsidRPr="00540686" w:rsidRDefault="00F54F39" w:rsidP="0027656E">
            <w:pPr>
              <w:pStyle w:val="Tabletext"/>
            </w:pPr>
            <w:r w:rsidRPr="00540686">
              <w:t>AIHW</w:t>
            </w:r>
          </w:p>
        </w:tc>
      </w:tr>
      <w:tr w:rsidR="00F54F39" w:rsidRPr="00540686" w14:paraId="05BCDECC" w14:textId="77777777" w:rsidTr="00AC05BF">
        <w:tc>
          <w:tcPr>
            <w:tcW w:w="5987" w:type="dxa"/>
            <w:vAlign w:val="bottom"/>
          </w:tcPr>
          <w:p w14:paraId="0DFCF78C" w14:textId="77777777" w:rsidR="00F54F39" w:rsidRPr="00540686" w:rsidRDefault="00F54F39" w:rsidP="0027656E">
            <w:pPr>
              <w:pStyle w:val="Tabletext"/>
            </w:pPr>
            <w:r w:rsidRPr="00540686">
              <w:t>Deaths from diabetes</w:t>
            </w:r>
          </w:p>
        </w:tc>
        <w:tc>
          <w:tcPr>
            <w:tcW w:w="1834" w:type="dxa"/>
            <w:vAlign w:val="bottom"/>
          </w:tcPr>
          <w:p w14:paraId="3CB1709B" w14:textId="77777777" w:rsidR="00F54F39" w:rsidRPr="00540686" w:rsidRDefault="00F54F39" w:rsidP="0027656E">
            <w:pPr>
              <w:pStyle w:val="Tabletext"/>
            </w:pPr>
            <w:r w:rsidRPr="00540686">
              <w:t>NIMD</w:t>
            </w:r>
          </w:p>
        </w:tc>
        <w:tc>
          <w:tcPr>
            <w:tcW w:w="1818" w:type="dxa"/>
            <w:vAlign w:val="bottom"/>
          </w:tcPr>
          <w:p w14:paraId="7E39AD5E" w14:textId="77777777" w:rsidR="00F54F39" w:rsidRPr="00540686" w:rsidRDefault="00F54F39" w:rsidP="0027656E">
            <w:pPr>
              <w:pStyle w:val="Tabletext"/>
            </w:pPr>
            <w:r w:rsidRPr="00540686">
              <w:t>AIHW</w:t>
            </w:r>
          </w:p>
        </w:tc>
      </w:tr>
      <w:tr w:rsidR="00F54F39" w:rsidRPr="00540686" w14:paraId="234700B4" w14:textId="77777777" w:rsidTr="00AC05BF">
        <w:tc>
          <w:tcPr>
            <w:tcW w:w="5987" w:type="dxa"/>
            <w:vAlign w:val="bottom"/>
          </w:tcPr>
          <w:p w14:paraId="39BBDDF3" w14:textId="77777777" w:rsidR="00F54F39" w:rsidRPr="00540686" w:rsidRDefault="00F54F39" w:rsidP="0027656E">
            <w:pPr>
              <w:pStyle w:val="Tabletext"/>
            </w:pPr>
            <w:r w:rsidRPr="00540686">
              <w:t xml:space="preserve">Death rates for CHD and stroke among people with diabetes </w:t>
            </w:r>
          </w:p>
        </w:tc>
        <w:tc>
          <w:tcPr>
            <w:tcW w:w="1834" w:type="dxa"/>
            <w:vAlign w:val="bottom"/>
          </w:tcPr>
          <w:p w14:paraId="773E82B3" w14:textId="77777777" w:rsidR="00F54F39" w:rsidRPr="00540686" w:rsidRDefault="00F54F39" w:rsidP="0027656E">
            <w:pPr>
              <w:pStyle w:val="Tabletext"/>
            </w:pPr>
            <w:r w:rsidRPr="00540686">
              <w:t>NHPA</w:t>
            </w:r>
          </w:p>
        </w:tc>
        <w:tc>
          <w:tcPr>
            <w:tcW w:w="1818" w:type="dxa"/>
            <w:vAlign w:val="bottom"/>
          </w:tcPr>
          <w:p w14:paraId="3428FB8C" w14:textId="77777777" w:rsidR="00F54F39" w:rsidRPr="00540686" w:rsidRDefault="00F54F39" w:rsidP="0027656E">
            <w:pPr>
              <w:pStyle w:val="Tabletext"/>
            </w:pPr>
            <w:r w:rsidRPr="00540686">
              <w:t>AIHW</w:t>
            </w:r>
          </w:p>
        </w:tc>
      </w:tr>
      <w:tr w:rsidR="0027656E" w:rsidRPr="00662763" w14:paraId="0E8C9206" w14:textId="77777777" w:rsidTr="00AC05BF">
        <w:tc>
          <w:tcPr>
            <w:tcW w:w="5987" w:type="dxa"/>
            <w:vAlign w:val="bottom"/>
          </w:tcPr>
          <w:p w14:paraId="1733F296" w14:textId="77777777" w:rsidR="0027656E" w:rsidRPr="00662763" w:rsidRDefault="0027656E" w:rsidP="0027656E">
            <w:pPr>
              <w:pStyle w:val="tablesubheading"/>
            </w:pPr>
            <w:r w:rsidRPr="00110941">
              <w:t>Quality standards for diabetes in hospitals</w:t>
            </w:r>
          </w:p>
        </w:tc>
        <w:tc>
          <w:tcPr>
            <w:tcW w:w="1834" w:type="dxa"/>
            <w:vAlign w:val="bottom"/>
          </w:tcPr>
          <w:p w14:paraId="20930778" w14:textId="054084D1" w:rsidR="0027656E" w:rsidRPr="00662763" w:rsidRDefault="0027656E" w:rsidP="0027656E">
            <w:pPr>
              <w:pStyle w:val="tablesubheading"/>
            </w:pPr>
          </w:p>
        </w:tc>
        <w:tc>
          <w:tcPr>
            <w:tcW w:w="1818" w:type="dxa"/>
            <w:vAlign w:val="bottom"/>
          </w:tcPr>
          <w:p w14:paraId="6E109E0F" w14:textId="790DC6DD" w:rsidR="0027656E" w:rsidRPr="00662763" w:rsidRDefault="0027656E" w:rsidP="0027656E">
            <w:pPr>
              <w:pStyle w:val="tablesubheading"/>
            </w:pPr>
          </w:p>
        </w:tc>
      </w:tr>
      <w:tr w:rsidR="00F54F39" w14:paraId="02DDA291" w14:textId="77777777" w:rsidTr="00AC05BF">
        <w:tc>
          <w:tcPr>
            <w:tcW w:w="5987" w:type="dxa"/>
            <w:vAlign w:val="bottom"/>
          </w:tcPr>
          <w:p w14:paraId="41CAAB4C" w14:textId="2906E1E4" w:rsidR="00F54F39" w:rsidRPr="00A62FA0" w:rsidRDefault="00F54F39" w:rsidP="0027656E">
            <w:pPr>
              <w:pStyle w:val="Tabletext"/>
            </w:pPr>
            <w:r w:rsidRPr="00A62FA0">
              <w:t>No indicator</w:t>
            </w:r>
            <w:r>
              <w:t>s</w:t>
            </w:r>
            <w:r w:rsidRPr="00A62FA0">
              <w:t xml:space="preserve"> identified</w:t>
            </w:r>
          </w:p>
        </w:tc>
        <w:tc>
          <w:tcPr>
            <w:tcW w:w="1834" w:type="dxa"/>
            <w:vAlign w:val="bottom"/>
          </w:tcPr>
          <w:p w14:paraId="171A6884" w14:textId="77777777" w:rsidR="00F54F39" w:rsidRDefault="00F54F39" w:rsidP="0027656E">
            <w:pPr>
              <w:pStyle w:val="Tabletext"/>
            </w:pPr>
          </w:p>
        </w:tc>
        <w:tc>
          <w:tcPr>
            <w:tcW w:w="1818" w:type="dxa"/>
            <w:vAlign w:val="bottom"/>
          </w:tcPr>
          <w:p w14:paraId="6B2844A0" w14:textId="77777777" w:rsidR="00F54F39" w:rsidRDefault="00F54F39" w:rsidP="0027656E">
            <w:pPr>
              <w:pStyle w:val="Tabletext"/>
            </w:pPr>
          </w:p>
        </w:tc>
      </w:tr>
      <w:tr w:rsidR="0027656E" w:rsidRPr="00662763" w14:paraId="23E35C04" w14:textId="77777777" w:rsidTr="00AC05BF">
        <w:tc>
          <w:tcPr>
            <w:tcW w:w="5987" w:type="dxa"/>
            <w:vAlign w:val="bottom"/>
          </w:tcPr>
          <w:p w14:paraId="32DCCFE4" w14:textId="77777777" w:rsidR="0027656E" w:rsidRPr="00662763" w:rsidRDefault="0027656E" w:rsidP="0027656E">
            <w:pPr>
              <w:pStyle w:val="tablesubheading"/>
            </w:pPr>
            <w:r w:rsidRPr="00110941">
              <w:t>Other indicators not related to potential measures of progress</w:t>
            </w:r>
          </w:p>
        </w:tc>
        <w:tc>
          <w:tcPr>
            <w:tcW w:w="1834" w:type="dxa"/>
            <w:vAlign w:val="bottom"/>
          </w:tcPr>
          <w:p w14:paraId="3AF6E2CE" w14:textId="77777777" w:rsidR="0027656E" w:rsidRPr="00662763" w:rsidRDefault="0027656E" w:rsidP="0027656E">
            <w:pPr>
              <w:pStyle w:val="tablesubheading"/>
            </w:pPr>
          </w:p>
        </w:tc>
        <w:tc>
          <w:tcPr>
            <w:tcW w:w="1818" w:type="dxa"/>
            <w:vAlign w:val="bottom"/>
          </w:tcPr>
          <w:p w14:paraId="351FE6BB" w14:textId="3E9A27D5" w:rsidR="0027656E" w:rsidRPr="00662763" w:rsidRDefault="0027656E" w:rsidP="0027656E">
            <w:pPr>
              <w:pStyle w:val="tablesubheading"/>
            </w:pPr>
          </w:p>
        </w:tc>
      </w:tr>
      <w:tr w:rsidR="00F54F39" w:rsidRPr="00A62FA0" w14:paraId="770434E4" w14:textId="77777777" w:rsidTr="00AC05BF">
        <w:tc>
          <w:tcPr>
            <w:tcW w:w="5987" w:type="dxa"/>
            <w:vAlign w:val="bottom"/>
          </w:tcPr>
          <w:p w14:paraId="644DD540" w14:textId="77777777" w:rsidR="00F54F39" w:rsidRPr="00A62FA0" w:rsidRDefault="00F54F39" w:rsidP="0027656E">
            <w:pPr>
              <w:pStyle w:val="Tabletext"/>
            </w:pPr>
            <w:r w:rsidRPr="00A62FA0">
              <w:t>People with diabetes who achieve the target level for weight/BMI</w:t>
            </w:r>
          </w:p>
        </w:tc>
        <w:tc>
          <w:tcPr>
            <w:tcW w:w="1834" w:type="dxa"/>
            <w:vAlign w:val="bottom"/>
          </w:tcPr>
          <w:p w14:paraId="18FAE340" w14:textId="77777777" w:rsidR="00F54F39" w:rsidRPr="00A62FA0" w:rsidRDefault="00F54F39" w:rsidP="0027656E">
            <w:pPr>
              <w:pStyle w:val="Tabletext"/>
            </w:pPr>
            <w:r w:rsidRPr="00A62FA0">
              <w:t>NIMD</w:t>
            </w:r>
          </w:p>
        </w:tc>
        <w:tc>
          <w:tcPr>
            <w:tcW w:w="1818" w:type="dxa"/>
            <w:vAlign w:val="bottom"/>
          </w:tcPr>
          <w:p w14:paraId="6BECD069" w14:textId="77777777" w:rsidR="00F54F39" w:rsidRPr="00A62FA0" w:rsidRDefault="00F54F39" w:rsidP="0027656E">
            <w:pPr>
              <w:pStyle w:val="Tabletext"/>
            </w:pPr>
            <w:r w:rsidRPr="00A62FA0">
              <w:t>ABS</w:t>
            </w:r>
          </w:p>
        </w:tc>
      </w:tr>
      <w:tr w:rsidR="00F54F39" w:rsidRPr="00A62FA0" w14:paraId="68D0699F" w14:textId="77777777" w:rsidTr="00AC05BF">
        <w:tc>
          <w:tcPr>
            <w:tcW w:w="5987" w:type="dxa"/>
            <w:vAlign w:val="bottom"/>
          </w:tcPr>
          <w:p w14:paraId="776E0C7B" w14:textId="77777777" w:rsidR="00F54F39" w:rsidRPr="00A62FA0" w:rsidRDefault="00F54F39" w:rsidP="0027656E">
            <w:pPr>
              <w:pStyle w:val="Tabletext"/>
            </w:pPr>
            <w:r w:rsidRPr="00A62FA0">
              <w:t>People with diabetes who have attended a diabetes educator</w:t>
            </w:r>
          </w:p>
        </w:tc>
        <w:tc>
          <w:tcPr>
            <w:tcW w:w="1834" w:type="dxa"/>
            <w:vAlign w:val="bottom"/>
          </w:tcPr>
          <w:p w14:paraId="53E1BC0D" w14:textId="77777777" w:rsidR="00F54F39" w:rsidRPr="00A62FA0" w:rsidRDefault="00F54F39" w:rsidP="0027656E">
            <w:pPr>
              <w:pStyle w:val="Tabletext"/>
            </w:pPr>
            <w:r w:rsidRPr="00A62FA0">
              <w:t>NIMD</w:t>
            </w:r>
          </w:p>
        </w:tc>
        <w:tc>
          <w:tcPr>
            <w:tcW w:w="1818" w:type="dxa"/>
            <w:vAlign w:val="bottom"/>
          </w:tcPr>
          <w:p w14:paraId="15F811D2" w14:textId="77777777" w:rsidR="00F54F39" w:rsidRPr="00A62FA0" w:rsidRDefault="00F54F39" w:rsidP="0027656E">
            <w:pPr>
              <w:pStyle w:val="Tabletext"/>
            </w:pPr>
            <w:r w:rsidRPr="00A62FA0">
              <w:t>ABS</w:t>
            </w:r>
          </w:p>
        </w:tc>
      </w:tr>
      <w:tr w:rsidR="00F54F39" w:rsidRPr="00A62FA0" w14:paraId="3400ECD0" w14:textId="77777777" w:rsidTr="00AC05BF">
        <w:tc>
          <w:tcPr>
            <w:tcW w:w="5987" w:type="dxa"/>
            <w:vAlign w:val="bottom"/>
          </w:tcPr>
          <w:p w14:paraId="1E70EBC7" w14:textId="77777777" w:rsidR="00F54F39" w:rsidRPr="00A62FA0" w:rsidRDefault="00F54F39" w:rsidP="0027656E">
            <w:pPr>
              <w:pStyle w:val="Tabletext"/>
            </w:pPr>
            <w:r w:rsidRPr="00A62FA0">
              <w:t>Quality of life of people with diabetes</w:t>
            </w:r>
          </w:p>
        </w:tc>
        <w:tc>
          <w:tcPr>
            <w:tcW w:w="1834" w:type="dxa"/>
            <w:vAlign w:val="bottom"/>
          </w:tcPr>
          <w:p w14:paraId="6D120429" w14:textId="77777777" w:rsidR="00F54F39" w:rsidRPr="00A62FA0" w:rsidRDefault="00F54F39" w:rsidP="0027656E">
            <w:pPr>
              <w:pStyle w:val="Tabletext"/>
            </w:pPr>
            <w:r w:rsidRPr="00A62FA0">
              <w:t>NIMD</w:t>
            </w:r>
          </w:p>
        </w:tc>
        <w:tc>
          <w:tcPr>
            <w:tcW w:w="1818" w:type="dxa"/>
            <w:vAlign w:val="bottom"/>
          </w:tcPr>
          <w:p w14:paraId="6736950C" w14:textId="77777777" w:rsidR="00F54F39" w:rsidRPr="00A62FA0" w:rsidRDefault="00F54F39" w:rsidP="0027656E">
            <w:pPr>
              <w:pStyle w:val="Tabletext"/>
            </w:pPr>
            <w:r w:rsidRPr="00A62FA0">
              <w:t>ABS</w:t>
            </w:r>
            <w:r>
              <w:t>/AusDiab</w:t>
            </w:r>
          </w:p>
        </w:tc>
      </w:tr>
    </w:tbl>
    <w:p w14:paraId="2289C048" w14:textId="5E9D8E34" w:rsidR="00F54F39" w:rsidRDefault="009516D1" w:rsidP="00FF35F2">
      <w:pPr>
        <w:pStyle w:val="Tablefigurenotes"/>
      </w:pPr>
      <w:r>
        <w:t>*Indicator is routinely (or proposed to be) reported through existing indicator reporting activities or frameworks.</w:t>
      </w:r>
    </w:p>
    <w:p w14:paraId="6D993BA3" w14:textId="09762B96" w:rsidR="00365E11" w:rsidRDefault="00AE7964" w:rsidP="00FF35F2">
      <w:pPr>
        <w:pStyle w:val="Tablefigurenotes"/>
      </w:pPr>
      <w:r>
        <w:t>ABS—</w:t>
      </w:r>
      <w:r w:rsidR="00365E11">
        <w:t>Australian Bureau of Statistics</w:t>
      </w:r>
    </w:p>
    <w:p w14:paraId="14A935A4" w14:textId="150EF831" w:rsidR="00365E11" w:rsidRDefault="00AE7964" w:rsidP="00FF35F2">
      <w:pPr>
        <w:pStyle w:val="Tablefigurenotes"/>
      </w:pPr>
      <w:r>
        <w:lastRenderedPageBreak/>
        <w:t>AIHW—</w:t>
      </w:r>
      <w:r w:rsidR="00365E11">
        <w:t>Australian Institute of Health and Welfare</w:t>
      </w:r>
    </w:p>
    <w:p w14:paraId="13106B88" w14:textId="396E6BBC" w:rsidR="00365E11" w:rsidRDefault="00AE7964" w:rsidP="00FF35F2">
      <w:pPr>
        <w:pStyle w:val="Tablefigurenotes"/>
      </w:pPr>
      <w:r>
        <w:t>ANZDATA—</w:t>
      </w:r>
      <w:r w:rsidR="00365E11">
        <w:t xml:space="preserve">Australia </w:t>
      </w:r>
      <w:r w:rsidR="00674FCB">
        <w:t>&amp;</w:t>
      </w:r>
      <w:r w:rsidR="00365E11">
        <w:t xml:space="preserve"> New Zealand Dialysis and Transplant Registry</w:t>
      </w:r>
    </w:p>
    <w:p w14:paraId="3091CBD0" w14:textId="5FB8DCFC" w:rsidR="004D6F6B" w:rsidRDefault="004D6F6B" w:rsidP="00FF35F2">
      <w:pPr>
        <w:pStyle w:val="Tablefigurenotes"/>
      </w:pPr>
      <w:r>
        <w:t>AusDiab—Australian Diabetes, Obesity and Lifestyle Study</w:t>
      </w:r>
    </w:p>
    <w:p w14:paraId="3322A113" w14:textId="77777777" w:rsidR="00CF1A12" w:rsidRDefault="00CF1A12" w:rsidP="00CF1A12">
      <w:pPr>
        <w:pStyle w:val="Tablefigurenotes"/>
      </w:pPr>
      <w:r>
        <w:t>NHPA—National Health Priority Areas</w:t>
      </w:r>
    </w:p>
    <w:p w14:paraId="007F3D64" w14:textId="1A70ABD1" w:rsidR="00F54F39" w:rsidRDefault="00F54F39" w:rsidP="00FF35F2">
      <w:pPr>
        <w:pStyle w:val="Tablefigurenotes"/>
      </w:pPr>
      <w:r w:rsidRPr="003D7D2D">
        <w:t>NIMD</w:t>
      </w:r>
      <w:r w:rsidR="00AE7964">
        <w:t>—</w:t>
      </w:r>
      <w:r>
        <w:t>National Indicators for Monitoring Diabetes – AIHW</w:t>
      </w:r>
    </w:p>
    <w:p w14:paraId="648F0641" w14:textId="04FEBF4E" w:rsidR="00F54F39" w:rsidRDefault="00F54F39" w:rsidP="00FF35F2">
      <w:pPr>
        <w:pStyle w:val="Tablefigurenotes"/>
      </w:pPr>
      <w:r>
        <w:t>ROGS</w:t>
      </w:r>
      <w:r w:rsidR="00AE7964">
        <w:t>—</w:t>
      </w:r>
      <w:r>
        <w:t>Report on Government Services</w:t>
      </w:r>
    </w:p>
    <w:p w14:paraId="5DEFC543" w14:textId="24F05760" w:rsidR="00F54F39" w:rsidRDefault="00AE7964" w:rsidP="00FF35F2">
      <w:pPr>
        <w:pStyle w:val="Tablefigurenotes"/>
      </w:pPr>
      <w:r>
        <w:t>Tas HI—</w:t>
      </w:r>
      <w:r w:rsidR="00F54F39">
        <w:t>Health Indicators Tasmania</w:t>
      </w:r>
    </w:p>
    <w:p w14:paraId="45AC72B1" w14:textId="34358F47" w:rsidR="00B62416" w:rsidRPr="00513268" w:rsidRDefault="00EC66EE" w:rsidP="00057DC6">
      <w:pPr>
        <w:pStyle w:val="Heading3"/>
      </w:pPr>
      <w:bookmarkStart w:id="121" w:name="_Toc474237982"/>
      <w:bookmarkStart w:id="122" w:name="_Toc475449812"/>
      <w:bookmarkStart w:id="123" w:name="_Toc475528006"/>
      <w:bookmarkStart w:id="124" w:name="_Toc476116004"/>
      <w:r w:rsidRPr="00513268">
        <w:t>Direction of</w:t>
      </w:r>
      <w:r w:rsidR="00001A42" w:rsidRPr="00513268">
        <w:t xml:space="preserve"> future</w:t>
      </w:r>
      <w:r w:rsidR="00E17227" w:rsidRPr="00513268">
        <w:t xml:space="preserve"> work</w:t>
      </w:r>
      <w:bookmarkEnd w:id="119"/>
      <w:bookmarkEnd w:id="120"/>
      <w:bookmarkEnd w:id="121"/>
      <w:bookmarkEnd w:id="122"/>
      <w:bookmarkEnd w:id="123"/>
      <w:bookmarkEnd w:id="124"/>
    </w:p>
    <w:p w14:paraId="6B8E7265" w14:textId="0492737C" w:rsidR="00A0610C" w:rsidRPr="00513268" w:rsidRDefault="00EC66EE" w:rsidP="002B159E">
      <w:r w:rsidRPr="00513268">
        <w:t>To p</w:t>
      </w:r>
      <w:r w:rsidR="002A15EA" w:rsidRPr="00513268">
        <w:t>rovide more effective, consistent</w:t>
      </w:r>
      <w:r w:rsidR="00B5506E" w:rsidRPr="00513268">
        <w:t xml:space="preserve"> and coordinated </w:t>
      </w:r>
      <w:r w:rsidR="00B464C9" w:rsidRPr="00513268">
        <w:t>care</w:t>
      </w:r>
      <w:r w:rsidR="002A15EA" w:rsidRPr="00513268">
        <w:t xml:space="preserve">, improve </w:t>
      </w:r>
      <w:r w:rsidR="0034546E" w:rsidRPr="00513268">
        <w:t>assessment</w:t>
      </w:r>
      <w:r w:rsidR="002A15EA" w:rsidRPr="00513268">
        <w:t xml:space="preserve"> and</w:t>
      </w:r>
      <w:r w:rsidR="00B464C9" w:rsidRPr="00513268">
        <w:t xml:space="preserve"> harness technology to better support people with diabetes</w:t>
      </w:r>
      <w:r w:rsidR="009F51B6">
        <w:t xml:space="preserve"> to either prevent the development of or improve their management of</w:t>
      </w:r>
      <w:r w:rsidR="00B464C9" w:rsidRPr="00513268">
        <w:t xml:space="preserve"> related complications.</w:t>
      </w:r>
      <w:r w:rsidR="00B01887" w:rsidRPr="00B01887">
        <w:t xml:space="preserve"> </w:t>
      </w:r>
      <w:r w:rsidR="00B01887">
        <w:t>To prevent, to detect early, and to slow p</w:t>
      </w:r>
      <w:r w:rsidR="00826C34">
        <w:t>r</w:t>
      </w:r>
      <w:r w:rsidR="00B01887">
        <w:t>ogression of diabetes related complications</w:t>
      </w:r>
      <w:r w:rsidR="002C492F">
        <w:t>.</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three, 'Reduce the occurrence of diabetes-related complications and improve quality of life among people with diabetes'."/>
        <w:tblDescription w:val="The table is four columns and seven rows. The main headings of each of the columns are 'National priority action required', 'responsible entity', 'Timeframe (short, medium, long)', and 'Priority (low, medium, high)'."/>
      </w:tblPr>
      <w:tblGrid>
        <w:gridCol w:w="4112"/>
        <w:gridCol w:w="2036"/>
        <w:gridCol w:w="1721"/>
        <w:gridCol w:w="1771"/>
      </w:tblGrid>
      <w:tr w:rsidR="005248F1" w:rsidRPr="00513268" w14:paraId="32F31B71" w14:textId="77777777" w:rsidTr="00AA5F2F">
        <w:trPr>
          <w:trHeight w:val="493"/>
          <w:tblHeader/>
          <w:jc w:val="center"/>
        </w:trPr>
        <w:tc>
          <w:tcPr>
            <w:tcW w:w="4112" w:type="dxa"/>
            <w:shd w:val="clear" w:color="auto" w:fill="6E0F5C" w:themeFill="accent4" w:themeFillShade="BF"/>
          </w:tcPr>
          <w:p w14:paraId="02AA25C2" w14:textId="44C84FC9" w:rsidR="005248F1" w:rsidRPr="00513268" w:rsidRDefault="005248F1" w:rsidP="003C772A">
            <w:pPr>
              <w:pStyle w:val="Tableheading"/>
            </w:pPr>
            <w:r w:rsidRPr="00513268">
              <w:t xml:space="preserve">Implement </w:t>
            </w:r>
            <w:r w:rsidR="003C772A">
              <w:t>n</w:t>
            </w:r>
            <w:r w:rsidRPr="00513268">
              <w:t xml:space="preserve">ational </w:t>
            </w:r>
            <w:r w:rsidR="003C772A">
              <w:t>p</w:t>
            </w:r>
            <w:r w:rsidRPr="00513268">
              <w:t xml:space="preserve">riority </w:t>
            </w:r>
            <w:r w:rsidR="003C772A">
              <w:t>a</w:t>
            </w:r>
            <w:r w:rsidRPr="00513268">
              <w:t>ctions</w:t>
            </w:r>
          </w:p>
        </w:tc>
        <w:tc>
          <w:tcPr>
            <w:tcW w:w="2036" w:type="dxa"/>
            <w:shd w:val="clear" w:color="auto" w:fill="6E0F5C" w:themeFill="accent4" w:themeFillShade="BF"/>
          </w:tcPr>
          <w:p w14:paraId="54774483" w14:textId="77777777" w:rsidR="005248F1" w:rsidRPr="00513268" w:rsidRDefault="005248F1" w:rsidP="00BB050B">
            <w:pPr>
              <w:pStyle w:val="Tableheading"/>
            </w:pPr>
          </w:p>
        </w:tc>
        <w:tc>
          <w:tcPr>
            <w:tcW w:w="1721" w:type="dxa"/>
            <w:shd w:val="clear" w:color="auto" w:fill="6E0F5C" w:themeFill="accent4" w:themeFillShade="BF"/>
          </w:tcPr>
          <w:p w14:paraId="7E8C48E7" w14:textId="77777777" w:rsidR="005248F1" w:rsidRPr="00513268" w:rsidRDefault="005248F1" w:rsidP="00BB050B">
            <w:pPr>
              <w:pStyle w:val="Tableheading"/>
            </w:pPr>
          </w:p>
        </w:tc>
        <w:tc>
          <w:tcPr>
            <w:tcW w:w="1771" w:type="dxa"/>
            <w:shd w:val="clear" w:color="auto" w:fill="6E0F5C" w:themeFill="accent4" w:themeFillShade="BF"/>
          </w:tcPr>
          <w:p w14:paraId="66D5CBAA" w14:textId="77777777" w:rsidR="005248F1" w:rsidRPr="00513268" w:rsidRDefault="005248F1" w:rsidP="00BB050B">
            <w:pPr>
              <w:pStyle w:val="Tableheading"/>
            </w:pPr>
          </w:p>
        </w:tc>
      </w:tr>
      <w:tr w:rsidR="005248F1" w:rsidRPr="00513268" w14:paraId="662D5F9B" w14:textId="77777777" w:rsidTr="00D079BC">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337079FF" w14:textId="77777777" w:rsidR="005248F1" w:rsidRPr="00513268" w:rsidRDefault="005248F1" w:rsidP="00BB050B">
            <w:pPr>
              <w:pStyle w:val="Tableheading"/>
            </w:pPr>
            <w:r w:rsidRPr="00513268">
              <w:t>National priority action required</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7D04EB19" w14:textId="2E1F90D5" w:rsidR="005248F1" w:rsidRPr="00513268" w:rsidRDefault="00D751F9" w:rsidP="00BB050B">
            <w:pPr>
              <w:pStyle w:val="Tableheading"/>
            </w:pPr>
            <w:r w:rsidRPr="00513268">
              <w:t>Responsible e</w:t>
            </w:r>
            <w:r w:rsidR="005248F1"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40BC1884" w14:textId="7E761A0C" w:rsidR="005248F1" w:rsidRPr="0054051F" w:rsidRDefault="005248F1" w:rsidP="00BB050B">
            <w:pPr>
              <w:pStyle w:val="Tableheading"/>
            </w:pPr>
            <w:r w:rsidRPr="0054051F">
              <w:t>Timeframe</w:t>
            </w:r>
            <w:r w:rsidR="00B07060"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0B055227" w14:textId="6A99B2EC" w:rsidR="005248F1" w:rsidRPr="0054051F" w:rsidRDefault="005248F1" w:rsidP="00BB050B">
            <w:pPr>
              <w:pStyle w:val="Tableheading"/>
            </w:pPr>
            <w:r w:rsidRPr="0054051F">
              <w:t>Priority</w:t>
            </w:r>
            <w:r w:rsidRPr="0054051F">
              <w:br/>
            </w:r>
            <w:r w:rsidR="00A762ED">
              <w:t>Low/Medium/High</w:t>
            </w:r>
          </w:p>
        </w:tc>
      </w:tr>
      <w:tr w:rsidR="00B01887" w:rsidRPr="00513268" w14:paraId="1D2B897A"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FF9B90A" w14:textId="1A45DFE0" w:rsidR="00B01887" w:rsidRPr="00513268" w:rsidRDefault="00B01887" w:rsidP="002B159E">
            <w:pPr>
              <w:pStyle w:val="Tabletext"/>
            </w:pPr>
            <w:r>
              <w:t>Develop and encourage adoption</w:t>
            </w:r>
            <w:r w:rsidR="00A208F3">
              <w:t xml:space="preserve"> of a</w:t>
            </w:r>
            <w:r>
              <w:t xml:space="preserve"> nationally endorsed set of diabetes guidelines, assessed against the clinical practice guidelines criteria a</w:t>
            </w:r>
            <w:r w:rsidR="009464D7">
              <w:t>s agreed by the AHMAC criteria</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A3C7BD0" w14:textId="0EF50EF7" w:rsidR="00B01887" w:rsidRPr="00513268" w:rsidRDefault="00B01887" w:rsidP="002B159E">
            <w:pPr>
              <w:pStyle w:val="Tabletext"/>
            </w:pPr>
            <w:r w:rsidRPr="00493D33">
              <w:t>AHMAC</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D66C9D5" w14:textId="4EE36CD4" w:rsidR="00B01887" w:rsidRPr="00513268" w:rsidRDefault="00B01887" w:rsidP="002B159E">
            <w:pPr>
              <w:pStyle w:val="Tabletext"/>
            </w:pPr>
            <w:r w:rsidRPr="00493D33">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5B59C01A" w14:textId="05D2CE0C" w:rsidR="00B01887" w:rsidRPr="00513268" w:rsidRDefault="00B01887" w:rsidP="002B159E">
            <w:pPr>
              <w:pStyle w:val="Tabletext"/>
            </w:pPr>
            <w:r w:rsidRPr="003B2665">
              <w:t>High</w:t>
            </w:r>
          </w:p>
        </w:tc>
      </w:tr>
      <w:tr w:rsidR="00B01887" w:rsidRPr="00513268" w14:paraId="55D63A58"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2144848" w14:textId="281F38E9" w:rsidR="00B01887" w:rsidRPr="00513268" w:rsidRDefault="00B01887" w:rsidP="002B159E">
            <w:pPr>
              <w:pStyle w:val="Tabletext"/>
            </w:pPr>
            <w:r w:rsidRPr="00513268">
              <w:t>Build on current experience to implement agreed best practice transition services from paediatric/adolescent to adult services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F2597B2" w14:textId="227D3DDF" w:rsidR="00B01887" w:rsidRPr="00513268" w:rsidRDefault="00B01887" w:rsidP="002B159E">
            <w:pPr>
              <w:pStyle w:val="Tabletext"/>
            </w:pPr>
            <w:r w:rsidRPr="00513268">
              <w:t>AHMAC</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0396195" w14:textId="2FBA9D6B" w:rsidR="00B01887" w:rsidRPr="00513268" w:rsidRDefault="00B01887"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4615A68" w14:textId="2535D3BC" w:rsidR="00B01887" w:rsidRPr="00513268" w:rsidRDefault="00B01887" w:rsidP="002B159E">
            <w:pPr>
              <w:pStyle w:val="Tabletext"/>
            </w:pPr>
            <w:r w:rsidRPr="00513268">
              <w:t xml:space="preserve">High </w:t>
            </w:r>
          </w:p>
        </w:tc>
      </w:tr>
      <w:tr w:rsidR="00B01887" w:rsidRPr="00513268" w14:paraId="7CD81031"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E420465" w14:textId="04753CBA" w:rsidR="00B01887" w:rsidRPr="00513268" w:rsidRDefault="00D15B8F" w:rsidP="002B159E">
            <w:pPr>
              <w:pStyle w:val="Tabletext"/>
            </w:pPr>
            <w:r>
              <w:t>D</w:t>
            </w:r>
            <w:r w:rsidR="00B01887">
              <w:t xml:space="preserve">evelop </w:t>
            </w:r>
            <w:r w:rsidR="00B01887" w:rsidRPr="00513268">
              <w:t>clinical care standards for diabetes care consistent with evidence based guidelines in health care settings</w:t>
            </w:r>
            <w:r w:rsidR="009464D7">
              <w:t>,</w:t>
            </w:r>
            <w:r w:rsidR="009464D7" w:rsidRPr="00513268">
              <w:t xml:space="preserve"> hospitals</w:t>
            </w:r>
            <w:r w:rsidR="00B01887" w:rsidRPr="00513268">
              <w:t xml:space="preserve"> discharge planning</w:t>
            </w:r>
            <w:r w:rsidR="00B01887">
              <w:t xml:space="preserve"> and primary healthcare</w:t>
            </w:r>
            <w:r w:rsidR="00B01887" w:rsidRPr="00513268">
              <w:t>.</w:t>
            </w:r>
            <w:r w:rsidR="00B01887">
              <w:t xml:space="preserve"> </w:t>
            </w:r>
            <w:r w:rsidR="009464D7" w:rsidRPr="008D03EB">
              <w:rPr>
                <w:i/>
              </w:rPr>
              <w:t>Relates to Goals 1,</w:t>
            </w:r>
            <w:r w:rsidR="00262C9F">
              <w:rPr>
                <w:i/>
              </w:rPr>
              <w:t xml:space="preserve"> </w:t>
            </w:r>
            <w:r w:rsidR="009464D7" w:rsidRPr="008D03EB">
              <w:rPr>
                <w:i/>
              </w:rPr>
              <w:t xml:space="preserve">2 and </w:t>
            </w:r>
            <w:r w:rsidR="00B01887" w:rsidRPr="008D03EB">
              <w:rPr>
                <w:i/>
              </w:rPr>
              <w:t>4</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5AF53B0" w14:textId="05C65549" w:rsidR="00B01887" w:rsidRPr="00513268" w:rsidRDefault="00674FCB" w:rsidP="002B159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22A34DF" w14:textId="5FFEC545" w:rsidR="00B01887" w:rsidRPr="00513268" w:rsidRDefault="00B01887"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83B0FC0" w14:textId="4BE2C234" w:rsidR="00B01887" w:rsidRPr="00513268" w:rsidRDefault="00B01887" w:rsidP="002B159E">
            <w:pPr>
              <w:pStyle w:val="Tabletext"/>
            </w:pPr>
            <w:r w:rsidRPr="00513268">
              <w:t>High</w:t>
            </w:r>
          </w:p>
        </w:tc>
      </w:tr>
      <w:tr w:rsidR="00455938" w:rsidRPr="00513268" w14:paraId="1E4C7615"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82653DC" w14:textId="245F01FE" w:rsidR="00455938" w:rsidRDefault="00455938" w:rsidP="002B159E">
            <w:pPr>
              <w:pStyle w:val="Tabletext"/>
            </w:pPr>
            <w:r>
              <w:t>Undertake a stocktake of existing educational resources and material on diabetes for the generalist health workforce</w:t>
            </w:r>
            <w:r w:rsidR="00E701AA">
              <w:t xml:space="preserve">. </w:t>
            </w:r>
            <w:r w:rsidR="00E701AA" w:rsidRPr="00EE2650">
              <w:t>Evaluate the materials against the</w:t>
            </w:r>
            <w:r w:rsidR="00EE2650" w:rsidRPr="00EE2650">
              <w:t xml:space="preserve"> nationally endorsed set of diabetes guidelines.</w:t>
            </w:r>
            <w:r w:rsidR="00E701AA">
              <w:t xml:space="preserve"> Identify gaps and commission new material as need</w:t>
            </w:r>
            <w:r w:rsidR="00EE2650">
              <w:t>ed</w:t>
            </w:r>
            <w:r w:rsidR="00E701AA">
              <w:t xml:space="preserve"> and align with the national guidelines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16C02CE" w14:textId="618C6422" w:rsidR="00455938"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7B4512F" w14:textId="7B22E8CB" w:rsidR="00455938" w:rsidRPr="00513268" w:rsidRDefault="00E701AA" w:rsidP="002B159E">
            <w:pPr>
              <w:pStyle w:val="Tabletext"/>
            </w:pPr>
            <w:r>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B9B4254" w14:textId="05499F33" w:rsidR="00455938" w:rsidRPr="00513268" w:rsidRDefault="00E701AA" w:rsidP="002B159E">
            <w:pPr>
              <w:pStyle w:val="Tabletext"/>
            </w:pPr>
            <w:r>
              <w:t>Medium</w:t>
            </w:r>
          </w:p>
        </w:tc>
      </w:tr>
      <w:tr w:rsidR="003C5D20" w:rsidRPr="00513268" w14:paraId="3BE62AE2"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1355A9DB" w14:textId="2C3DAFE6" w:rsidR="003C5D20" w:rsidRDefault="0076570D" w:rsidP="002B159E">
            <w:pPr>
              <w:pStyle w:val="Tabletext"/>
            </w:pPr>
            <w:r>
              <w:t>Encourage the routine</w:t>
            </w:r>
            <w:r w:rsidR="003C5D20">
              <w:t xml:space="preserve"> assess</w:t>
            </w:r>
            <w:r>
              <w:t>ment of</w:t>
            </w:r>
            <w:r w:rsidR="003C5D20">
              <w:t xml:space="preserve"> the psychological well-being </w:t>
            </w:r>
            <w:r>
              <w:t>of people with diabetes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861F7BF" w14:textId="6F57EEA8" w:rsidR="003C5D20"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16A3546" w14:textId="4B20A04A" w:rsidR="003C5D20" w:rsidRDefault="0076570D" w:rsidP="002B159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28AA4EF" w14:textId="3DB20243" w:rsidR="003C5D20" w:rsidRDefault="0076570D" w:rsidP="002B159E">
            <w:pPr>
              <w:pStyle w:val="Tabletext"/>
            </w:pPr>
            <w:r>
              <w:t>Medium</w:t>
            </w:r>
          </w:p>
        </w:tc>
      </w:tr>
    </w:tbl>
    <w:p w14:paraId="1FF7CC0F" w14:textId="77777777" w:rsidR="00FF35F2" w:rsidRPr="00DA20CB" w:rsidRDefault="00FF35F2" w:rsidP="00FF35F2">
      <w:pPr>
        <w:pStyle w:val="Tablefigurenotes"/>
      </w:pPr>
      <w:r w:rsidRPr="00DA20CB">
        <w:t>*Timeframe</w:t>
      </w:r>
    </w:p>
    <w:p w14:paraId="005C1DD7" w14:textId="5966CB8D" w:rsidR="00FF35F2" w:rsidRPr="00DA20CB" w:rsidRDefault="00FF35F2" w:rsidP="00FF35F2">
      <w:pPr>
        <w:pStyle w:val="Tablefigurenotes"/>
      </w:pPr>
      <w:r w:rsidRPr="00DA20CB">
        <w:t>Short: To be implemented in the next 12</w:t>
      </w:r>
      <w:r w:rsidR="00AE7964">
        <w:t>–</w:t>
      </w:r>
      <w:r w:rsidRPr="00DA20CB">
        <w:t>18 months</w:t>
      </w:r>
    </w:p>
    <w:p w14:paraId="68F17208" w14:textId="365616F4" w:rsidR="00FF35F2" w:rsidRPr="00DA20CB" w:rsidRDefault="00FF35F2" w:rsidP="00FF35F2">
      <w:pPr>
        <w:pStyle w:val="Tablefigurenotes"/>
      </w:pPr>
      <w:r w:rsidRPr="00DA20CB">
        <w:t>Medi</w:t>
      </w:r>
      <w:r w:rsidR="00AE7964">
        <w:t>um: To be implemented within 18–</w:t>
      </w:r>
      <w:r w:rsidRPr="00DA20CB">
        <w:t>24 months</w:t>
      </w:r>
    </w:p>
    <w:p w14:paraId="11B08E34" w14:textId="15F8EE45" w:rsidR="00FF35F2" w:rsidRPr="00DA20CB" w:rsidRDefault="00FF35F2" w:rsidP="00D72B0C">
      <w:pPr>
        <w:pStyle w:val="Tablefigurenotes"/>
        <w:spacing w:after="240"/>
      </w:pPr>
      <w:r w:rsidRPr="00DA20CB">
        <w:t>Lon</w:t>
      </w:r>
      <w:r w:rsidR="00AE7964">
        <w:t>g: To be implemented within 24–</w:t>
      </w:r>
      <w:r w:rsidRPr="00DA20CB">
        <w:t>36 months</w:t>
      </w:r>
    </w:p>
    <w:p w14:paraId="05B70184" w14:textId="77777777" w:rsidR="00E01C80" w:rsidRDefault="00E01C80">
      <w:pPr>
        <w:spacing w:after="0" w:line="240" w:lineRule="auto"/>
        <w:rPr>
          <w:sz w:val="18"/>
          <w:szCs w:val="18"/>
        </w:rPr>
      </w:pPr>
      <w:r>
        <w:br w:type="page"/>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three, 'Reduce the occurrence of diabetes-related complications and improve quality of life among people with diabetes'."/>
        <w:tblDescription w:val="The table is four columns and six rows. The main headings of each of the columns are 'National priority action required', 'Responsible entity', 'Timeframe (short, medium, long)', and 'Priority (low, medium, high)'."/>
      </w:tblPr>
      <w:tblGrid>
        <w:gridCol w:w="4112"/>
        <w:gridCol w:w="2036"/>
        <w:gridCol w:w="1721"/>
        <w:gridCol w:w="1771"/>
      </w:tblGrid>
      <w:tr w:rsidR="005248F1" w:rsidRPr="00513268" w14:paraId="1643CD6D" w14:textId="77777777" w:rsidTr="00AA5F2F">
        <w:trPr>
          <w:trHeight w:val="493"/>
          <w:tblHeader/>
          <w:jc w:val="center"/>
        </w:trPr>
        <w:tc>
          <w:tcPr>
            <w:tcW w:w="4112" w:type="dxa"/>
            <w:shd w:val="clear" w:color="auto" w:fill="6E0F5C" w:themeFill="accent4" w:themeFillShade="BF"/>
          </w:tcPr>
          <w:p w14:paraId="63C3D0C1" w14:textId="62C21B21" w:rsidR="005248F1" w:rsidRPr="0027656E" w:rsidRDefault="003C772A" w:rsidP="003C772A">
            <w:pPr>
              <w:pStyle w:val="Tableheading"/>
            </w:pPr>
            <w:r>
              <w:lastRenderedPageBreak/>
              <w:t>Strengthen c</w:t>
            </w:r>
            <w:r w:rsidR="005248F1" w:rsidRPr="0027656E">
              <w:t xml:space="preserve">urrent </w:t>
            </w:r>
            <w:r>
              <w:t>a</w:t>
            </w:r>
            <w:r w:rsidR="005248F1" w:rsidRPr="0027656E">
              <w:t>ctions</w:t>
            </w:r>
          </w:p>
        </w:tc>
        <w:tc>
          <w:tcPr>
            <w:tcW w:w="2036" w:type="dxa"/>
            <w:shd w:val="clear" w:color="auto" w:fill="6E0F5C" w:themeFill="accent4" w:themeFillShade="BF"/>
          </w:tcPr>
          <w:p w14:paraId="6A2C5773" w14:textId="77777777" w:rsidR="005248F1" w:rsidRPr="0027656E" w:rsidRDefault="005248F1" w:rsidP="00BB050B">
            <w:pPr>
              <w:pStyle w:val="Tableheading"/>
            </w:pPr>
          </w:p>
        </w:tc>
        <w:tc>
          <w:tcPr>
            <w:tcW w:w="1721" w:type="dxa"/>
            <w:shd w:val="clear" w:color="auto" w:fill="6E0F5C" w:themeFill="accent4" w:themeFillShade="BF"/>
          </w:tcPr>
          <w:p w14:paraId="4223C0BA" w14:textId="77777777" w:rsidR="005248F1" w:rsidRPr="0027656E" w:rsidRDefault="005248F1" w:rsidP="00BB050B">
            <w:pPr>
              <w:pStyle w:val="Tableheading"/>
            </w:pPr>
          </w:p>
        </w:tc>
        <w:tc>
          <w:tcPr>
            <w:tcW w:w="1771" w:type="dxa"/>
            <w:shd w:val="clear" w:color="auto" w:fill="6E0F5C" w:themeFill="accent4" w:themeFillShade="BF"/>
          </w:tcPr>
          <w:p w14:paraId="70A57343" w14:textId="77777777" w:rsidR="005248F1" w:rsidRPr="0027656E" w:rsidRDefault="005248F1" w:rsidP="00BB050B">
            <w:pPr>
              <w:pStyle w:val="Tableheading"/>
            </w:pPr>
          </w:p>
        </w:tc>
      </w:tr>
      <w:tr w:rsidR="005248F1" w:rsidRPr="00513268" w14:paraId="7188A6D5" w14:textId="77777777" w:rsidTr="00215672">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422C7A48" w14:textId="77777777" w:rsidR="005248F1" w:rsidRPr="00513268" w:rsidRDefault="005248F1" w:rsidP="00BB050B">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3F5BF206" w14:textId="457517FB" w:rsidR="005248F1" w:rsidRPr="00513268" w:rsidRDefault="00D751F9" w:rsidP="00BB050B">
            <w:pPr>
              <w:pStyle w:val="Tableheading"/>
            </w:pPr>
            <w:r w:rsidRPr="00513268">
              <w:t>Responsible e</w:t>
            </w:r>
            <w:r w:rsidR="005248F1"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4560B02A" w14:textId="304C5FC7" w:rsidR="005248F1" w:rsidRPr="0054051F" w:rsidRDefault="005248F1" w:rsidP="00BB050B">
            <w:pPr>
              <w:pStyle w:val="Tableheading"/>
            </w:pPr>
            <w:r w:rsidRPr="0054051F">
              <w:t>Timeframe</w:t>
            </w:r>
            <w:r w:rsidR="00B07060"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295308E3" w14:textId="370D3FA4" w:rsidR="005248F1" w:rsidRPr="0054051F" w:rsidRDefault="005248F1" w:rsidP="00BB050B">
            <w:pPr>
              <w:pStyle w:val="Tableheading"/>
            </w:pPr>
            <w:r w:rsidRPr="0054051F">
              <w:t>Priority</w:t>
            </w:r>
            <w:r w:rsidRPr="0054051F">
              <w:br/>
            </w:r>
            <w:r w:rsidR="00A762ED">
              <w:t>Low/Medium/High</w:t>
            </w:r>
          </w:p>
        </w:tc>
      </w:tr>
      <w:tr w:rsidR="00262B40" w:rsidRPr="00513268" w14:paraId="6E832E2B" w14:textId="77777777" w:rsidTr="00215672">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401C2DD" w14:textId="0D85C0D5" w:rsidR="00262B40" w:rsidRPr="0089002E" w:rsidRDefault="005C494C" w:rsidP="002B159E">
            <w:pPr>
              <w:pStyle w:val="Tabletext"/>
              <w:rPr>
                <w:highlight w:val="yellow"/>
              </w:rPr>
            </w:pPr>
            <w:r w:rsidRPr="005C494C">
              <w:t>C</w:t>
            </w:r>
            <w:r w:rsidR="00775BB4" w:rsidRPr="005C494C">
              <w:t xml:space="preserve">ontinue to develop </w:t>
            </w:r>
            <w:r w:rsidRPr="005C494C">
              <w:t xml:space="preserve">and implement </w:t>
            </w:r>
            <w:r w:rsidR="00775BB4" w:rsidRPr="005C494C">
              <w:t>accessible self-management programs for people with diabetes in various settings and</w:t>
            </w:r>
            <w:r w:rsidR="008470FB">
              <w:t xml:space="preserve"> electronic platforms including</w:t>
            </w:r>
            <w:r w:rsidR="00775BB4" w:rsidRPr="005C494C">
              <w:t xml:space="preserve"> general practitioners, hospitals and pharmacies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29D80E3" w14:textId="77848A14" w:rsidR="00262B40"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B4878BF" w14:textId="77777777" w:rsidR="00262B40" w:rsidRPr="00513268" w:rsidRDefault="00262B40" w:rsidP="002B159E">
            <w:pPr>
              <w:pStyle w:val="Tabletext"/>
            </w:pPr>
            <w:r w:rsidRPr="00513268">
              <w:t>Medium</w:t>
            </w:r>
          </w:p>
          <w:p w14:paraId="5F664DD1" w14:textId="77777777" w:rsidR="00262B40" w:rsidRPr="00513268" w:rsidDel="00F61731" w:rsidRDefault="00262B40" w:rsidP="002B159E">
            <w:pPr>
              <w:pStyle w:val="Tabletext"/>
            </w:pP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2C44475" w14:textId="5FD0D301" w:rsidR="00262B40" w:rsidRPr="00513268" w:rsidDel="00F61731" w:rsidRDefault="00262B40" w:rsidP="002B159E">
            <w:pPr>
              <w:pStyle w:val="Tabletext"/>
            </w:pPr>
            <w:r w:rsidRPr="00513268">
              <w:t>Medium</w:t>
            </w:r>
          </w:p>
        </w:tc>
      </w:tr>
      <w:tr w:rsidR="00262B40" w:rsidRPr="00513268" w14:paraId="39DB2584" w14:textId="77777777" w:rsidTr="00D079BC">
        <w:trPr>
          <w:jc w:val="center"/>
        </w:trPr>
        <w:tc>
          <w:tcPr>
            <w:tcW w:w="4112" w:type="dxa"/>
            <w:tcBorders>
              <w:bottom w:val="single" w:sz="4" w:space="0" w:color="6E0F5C" w:themeColor="accent4" w:themeShade="BF"/>
              <w:right w:val="single" w:sz="4" w:space="0" w:color="6E0F5C" w:themeColor="accent4" w:themeShade="BF"/>
            </w:tcBorders>
          </w:tcPr>
          <w:p w14:paraId="22752654" w14:textId="07AD8011" w:rsidR="00262B40" w:rsidRPr="00513268" w:rsidRDefault="00262B40" w:rsidP="002B159E">
            <w:pPr>
              <w:pStyle w:val="Tabletext"/>
              <w:rPr>
                <w:sz w:val="20"/>
              </w:rPr>
            </w:pPr>
            <w:r w:rsidRPr="00513268">
              <w:t xml:space="preserve">Expand the uptake of </w:t>
            </w:r>
            <w:r w:rsidR="003B2665">
              <w:t xml:space="preserve">continuous glucose monitoring and insulin pump </w:t>
            </w:r>
            <w:r w:rsidRPr="00513268">
              <w:t xml:space="preserve">technology by people with </w:t>
            </w:r>
            <w:r w:rsidR="00D15B8F">
              <w:t xml:space="preserve">type 1 </w:t>
            </w:r>
            <w:r w:rsidRPr="00513268">
              <w:t>diabetes to encourage self-management including alerts/early reminders and monitoring systems</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tcPr>
          <w:p w14:paraId="034C1C0B" w14:textId="729BD9BA" w:rsidR="00262B40" w:rsidRPr="00513268" w:rsidRDefault="00541E29" w:rsidP="002B159E">
            <w:pPr>
              <w:pStyle w:val="Tabletext"/>
              <w:rPr>
                <w:sz w:val="20"/>
              </w:rPr>
            </w:pPr>
            <w:r>
              <w:t>Commonwealth, states and territories</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tcPr>
          <w:p w14:paraId="19DC75F7" w14:textId="6D3C4395" w:rsidR="00262B40" w:rsidRPr="00513268" w:rsidRDefault="00775BB4" w:rsidP="002B159E">
            <w:pPr>
              <w:pStyle w:val="Tabletext"/>
              <w:rPr>
                <w:sz w:val="20"/>
              </w:rPr>
            </w:pPr>
            <w:r>
              <w:t>Medium</w:t>
            </w:r>
          </w:p>
        </w:tc>
        <w:tc>
          <w:tcPr>
            <w:tcW w:w="1771" w:type="dxa"/>
            <w:tcBorders>
              <w:left w:val="single" w:sz="4" w:space="0" w:color="6E0F5C" w:themeColor="accent4" w:themeShade="BF"/>
              <w:bottom w:val="single" w:sz="4" w:space="0" w:color="6E0F5C" w:themeColor="accent4" w:themeShade="BF"/>
            </w:tcBorders>
          </w:tcPr>
          <w:p w14:paraId="39A63F67" w14:textId="48EB18F6" w:rsidR="00262B40" w:rsidRPr="00513268" w:rsidRDefault="00775BB4" w:rsidP="002B159E">
            <w:pPr>
              <w:pStyle w:val="Tabletext"/>
              <w:rPr>
                <w:sz w:val="20"/>
              </w:rPr>
            </w:pPr>
            <w:r>
              <w:t>Medium</w:t>
            </w:r>
          </w:p>
        </w:tc>
      </w:tr>
      <w:tr w:rsidR="00262B40" w:rsidRPr="00513268" w14:paraId="44ACE087"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273AFD4A" w14:textId="3F04C431" w:rsidR="00262B40" w:rsidRPr="00513268" w:rsidRDefault="00D15B8F" w:rsidP="002B159E">
            <w:pPr>
              <w:pStyle w:val="Tabletext"/>
              <w:rPr>
                <w:sz w:val="20"/>
              </w:rPr>
            </w:pPr>
            <w:r>
              <w:t>Continue to i</w:t>
            </w:r>
            <w:r w:rsidR="00262B40" w:rsidRPr="00513268">
              <w:t xml:space="preserve">mplement coordinated and streamlined care </w:t>
            </w:r>
            <w:r w:rsidR="00E20F3E">
              <w:t xml:space="preserve">including end of life care </w:t>
            </w:r>
            <w:r w:rsidR="00262B40" w:rsidRPr="00513268">
              <w:t>pathways for people with high care needs including on discharge from hospital. (</w:t>
            </w:r>
            <w:r w:rsidR="00EF449F">
              <w:t xml:space="preserve">Stage one </w:t>
            </w:r>
            <w:r w:rsidR="00262B40" w:rsidRPr="00513268">
              <w:t>Health Care Home</w:t>
            </w:r>
            <w:r w:rsidR="00EF449F">
              <w:t>s currently being implemented</w:t>
            </w:r>
            <w:r w:rsidR="00262B40" w:rsidRPr="00513268">
              <w:t>)</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D13CC89" w14:textId="640AD285" w:rsidR="00262B40" w:rsidRPr="00513268" w:rsidRDefault="00262B40" w:rsidP="002B159E">
            <w:pPr>
              <w:pStyle w:val="Tabletext"/>
              <w:rPr>
                <w:sz w:val="20"/>
              </w:rPr>
            </w:pPr>
            <w:r w:rsidRPr="00513268">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B9A76A5" w14:textId="282AA563" w:rsidR="00262B40" w:rsidRPr="00513268" w:rsidRDefault="00262B40"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FC64760" w14:textId="0DC6B398" w:rsidR="00262B40" w:rsidRPr="00513268" w:rsidRDefault="00262B40" w:rsidP="002B159E">
            <w:pPr>
              <w:pStyle w:val="Tabletext"/>
              <w:rPr>
                <w:sz w:val="20"/>
              </w:rPr>
            </w:pPr>
            <w:r w:rsidRPr="00513268">
              <w:t>High</w:t>
            </w:r>
          </w:p>
        </w:tc>
      </w:tr>
      <w:tr w:rsidR="005C494C" w:rsidRPr="005C494C" w14:paraId="071274E1" w14:textId="77777777" w:rsidTr="00D079BC">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6304B24" w14:textId="2969A786" w:rsidR="005C494C" w:rsidRPr="00513268" w:rsidRDefault="005C494C" w:rsidP="002B159E">
            <w:pPr>
              <w:pStyle w:val="Tabletext"/>
            </w:pPr>
            <w:r w:rsidRPr="005C494C">
              <w:t>Monitor diabetes product distribution to ensure affordability and accessibility is maintained (NDSS specific)</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5BF6A97" w14:textId="60242628" w:rsidR="005C494C" w:rsidRPr="00513268" w:rsidRDefault="005C494C" w:rsidP="002B159E">
            <w:pPr>
              <w:pStyle w:val="Tabletext"/>
            </w:pPr>
            <w:r w:rsidRPr="00513268">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B68D369" w14:textId="77461E9C" w:rsidR="005C494C" w:rsidRDefault="005C494C"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1F833199" w14:textId="7231E943" w:rsidR="005C494C" w:rsidRPr="00513268" w:rsidRDefault="005C494C" w:rsidP="002B159E">
            <w:pPr>
              <w:pStyle w:val="Tabletext"/>
            </w:pPr>
            <w:r w:rsidRPr="00513268">
              <w:t>Medium</w:t>
            </w:r>
          </w:p>
        </w:tc>
      </w:tr>
    </w:tbl>
    <w:p w14:paraId="4AA040D8" w14:textId="77777777" w:rsidR="00FF35F2" w:rsidRPr="00DA20CB" w:rsidRDefault="00FF35F2" w:rsidP="00FF35F2">
      <w:pPr>
        <w:pStyle w:val="Tablefigurenotes"/>
      </w:pPr>
      <w:r w:rsidRPr="00DA20CB">
        <w:t>*Timeframe</w:t>
      </w:r>
    </w:p>
    <w:p w14:paraId="00E47863" w14:textId="7789ED26" w:rsidR="00FF35F2" w:rsidRPr="00DA20CB" w:rsidRDefault="00FF35F2" w:rsidP="00FF35F2">
      <w:pPr>
        <w:pStyle w:val="Tablefigurenotes"/>
      </w:pPr>
      <w:r w:rsidRPr="00DA20CB">
        <w:t>Short: To be implemented in the next 12</w:t>
      </w:r>
      <w:r w:rsidR="00AE7964">
        <w:t>–</w:t>
      </w:r>
      <w:r w:rsidRPr="00DA20CB">
        <w:t>18 months</w:t>
      </w:r>
    </w:p>
    <w:p w14:paraId="57EB203E" w14:textId="63B5F67C" w:rsidR="00FF35F2" w:rsidRPr="00DA20CB" w:rsidRDefault="00FF35F2" w:rsidP="00FF35F2">
      <w:pPr>
        <w:pStyle w:val="Tablefigurenotes"/>
      </w:pPr>
      <w:r w:rsidRPr="00DA20CB">
        <w:t>Medi</w:t>
      </w:r>
      <w:r w:rsidR="00AE7964">
        <w:t>um: To be implemented within 18–</w:t>
      </w:r>
      <w:r w:rsidRPr="00DA20CB">
        <w:t>24 months</w:t>
      </w:r>
    </w:p>
    <w:p w14:paraId="7240BFCA" w14:textId="4EEC1195" w:rsidR="00FF35F2" w:rsidRPr="00DA20CB" w:rsidRDefault="00FF35F2" w:rsidP="00FF35F2">
      <w:pPr>
        <w:pStyle w:val="Tablefigurenotes"/>
      </w:pPr>
      <w:r w:rsidRPr="00DA20CB">
        <w:t>Lon</w:t>
      </w:r>
      <w:r w:rsidR="00AE7964">
        <w:t>g: To be implemented within 24–</w:t>
      </w:r>
      <w:r w:rsidRPr="00DA20CB">
        <w:t>36 months</w:t>
      </w:r>
    </w:p>
    <w:p w14:paraId="771065FA" w14:textId="3F321A55" w:rsidR="000D7BC7" w:rsidRDefault="003C5E3C" w:rsidP="002B159E">
      <w:r w:rsidRPr="00513268" w:rsidDel="003C5E3C">
        <w:rPr>
          <w:b/>
        </w:rPr>
        <w:t xml:space="preserve"> </w:t>
      </w:r>
      <w:r w:rsidR="000D7BC7">
        <w:br w:type="page"/>
      </w:r>
    </w:p>
    <w:p w14:paraId="1DC73E28" w14:textId="1310EDDC" w:rsidR="0013717C" w:rsidRPr="00513268" w:rsidRDefault="00553E39" w:rsidP="00C60EC4">
      <w:pPr>
        <w:pStyle w:val="Heading2"/>
      </w:pPr>
      <w:bookmarkStart w:id="125" w:name="_Toc470084407"/>
      <w:bookmarkStart w:id="126" w:name="_Toc470093157"/>
      <w:bookmarkStart w:id="127" w:name="_Toc474237983"/>
      <w:bookmarkStart w:id="128" w:name="_Toc475449813"/>
      <w:bookmarkStart w:id="129" w:name="_Toc475528007"/>
      <w:bookmarkStart w:id="130" w:name="_Toc476116005"/>
      <w:r>
        <w:lastRenderedPageBreak/>
        <w:t>Implementation of</w:t>
      </w:r>
      <w:r w:rsidR="00B8013E" w:rsidRPr="00513268">
        <w:t xml:space="preserve"> </w:t>
      </w:r>
      <w:r w:rsidR="00001A42" w:rsidRPr="00513268">
        <w:t>Goal 4:</w:t>
      </w:r>
      <w:r w:rsidR="00DB103E">
        <w:t xml:space="preserve"> </w:t>
      </w:r>
      <w:r w:rsidR="00001A42" w:rsidRPr="00513268">
        <w:t>Reduce the impact of pre-existing and</w:t>
      </w:r>
      <w:r w:rsidR="00B62416" w:rsidRPr="00513268">
        <w:t xml:space="preserve"> </w:t>
      </w:r>
      <w:r w:rsidR="00001A42" w:rsidRPr="00513268">
        <w:t>gestational diabetes in pregnancy</w:t>
      </w:r>
      <w:bookmarkEnd w:id="125"/>
      <w:bookmarkEnd w:id="126"/>
      <w:bookmarkEnd w:id="127"/>
      <w:bookmarkEnd w:id="128"/>
      <w:bookmarkEnd w:id="129"/>
      <w:bookmarkEnd w:id="130"/>
    </w:p>
    <w:p w14:paraId="74247818" w14:textId="6717CE21" w:rsidR="0013717C" w:rsidRPr="00513268" w:rsidRDefault="00D751F9" w:rsidP="00057DC6">
      <w:pPr>
        <w:pStyle w:val="Heading3"/>
      </w:pPr>
      <w:bookmarkStart w:id="131" w:name="_Toc470084408"/>
      <w:bookmarkStart w:id="132" w:name="_Toc470093158"/>
      <w:bookmarkStart w:id="133" w:name="_Toc474237984"/>
      <w:bookmarkStart w:id="134" w:name="_Toc475449814"/>
      <w:bookmarkStart w:id="135" w:name="_Toc475528008"/>
      <w:bookmarkStart w:id="136" w:name="_Toc476116006"/>
      <w:r w:rsidRPr="00513268">
        <w:t>I</w:t>
      </w:r>
      <w:r w:rsidR="00582F5D" w:rsidRPr="00513268">
        <w:t xml:space="preserve">n </w:t>
      </w:r>
      <w:r w:rsidR="00A07745">
        <w:t>c</w:t>
      </w:r>
      <w:r w:rsidR="0013717C" w:rsidRPr="00513268">
        <w:t>ontext</w:t>
      </w:r>
      <w:bookmarkEnd w:id="131"/>
      <w:bookmarkEnd w:id="132"/>
      <w:bookmarkEnd w:id="133"/>
      <w:bookmarkEnd w:id="134"/>
      <w:bookmarkEnd w:id="135"/>
      <w:bookmarkEnd w:id="136"/>
    </w:p>
    <w:p w14:paraId="1397E5CF" w14:textId="5AD4F286" w:rsidR="00395A63" w:rsidRPr="00513268" w:rsidRDefault="0013717C" w:rsidP="002B159E">
      <w:pPr>
        <w:rPr>
          <w:color w:val="000000" w:themeColor="text1"/>
        </w:rPr>
      </w:pPr>
      <w:r w:rsidRPr="00513268">
        <w:t xml:space="preserve">Reducing the impact of diabetes in pregnancy is </w:t>
      </w:r>
      <w:r w:rsidR="004A0923">
        <w:t>essential</w:t>
      </w:r>
      <w:r w:rsidR="004A0923" w:rsidRPr="00513268">
        <w:t xml:space="preserve"> </w:t>
      </w:r>
      <w:r w:rsidRPr="00513268">
        <w:t>to the health of women and their children.</w:t>
      </w:r>
      <w:r w:rsidR="00D01705" w:rsidRPr="00513268">
        <w:t xml:space="preserve"> </w:t>
      </w:r>
      <w:r w:rsidR="00287A3B" w:rsidRPr="00513268">
        <w:t>The</w:t>
      </w:r>
      <w:r w:rsidR="00D751F9" w:rsidRPr="00513268">
        <w:t xml:space="preserve"> </w:t>
      </w:r>
      <w:r w:rsidR="00FD4DFD" w:rsidRPr="00513268">
        <w:t xml:space="preserve">Strategy </w:t>
      </w:r>
      <w:r w:rsidR="00287A3B" w:rsidRPr="00513268">
        <w:t xml:space="preserve">recommends the provision of </w:t>
      </w:r>
      <w:r w:rsidR="003D0755" w:rsidRPr="00513268">
        <w:t xml:space="preserve">general preventative care </w:t>
      </w:r>
      <w:r w:rsidR="00046644" w:rsidRPr="00513268">
        <w:t xml:space="preserve">and screening </w:t>
      </w:r>
      <w:r w:rsidR="003D0755" w:rsidRPr="00513268">
        <w:t xml:space="preserve">for all </w:t>
      </w:r>
      <w:r w:rsidR="00046644" w:rsidRPr="00513268">
        <w:t xml:space="preserve">pregnant </w:t>
      </w:r>
      <w:r w:rsidR="003D0755" w:rsidRPr="00513268">
        <w:t>women</w:t>
      </w:r>
      <w:r w:rsidR="006D3FFF" w:rsidRPr="00513268">
        <w:t>,</w:t>
      </w:r>
      <w:r w:rsidR="003D0755" w:rsidRPr="00513268">
        <w:t xml:space="preserve"> and </w:t>
      </w:r>
      <w:r w:rsidR="00570A81" w:rsidRPr="00513268">
        <w:t xml:space="preserve">identifies </w:t>
      </w:r>
      <w:r w:rsidR="003D0755" w:rsidRPr="00513268">
        <w:t xml:space="preserve">a </w:t>
      </w:r>
      <w:r w:rsidR="00FD4DFD" w:rsidRPr="00513268">
        <w:t>specific</w:t>
      </w:r>
      <w:r w:rsidR="003D0755" w:rsidRPr="00513268">
        <w:t xml:space="preserve"> focus for women with gestational diabetes in </w:t>
      </w:r>
      <w:r w:rsidR="003D0755" w:rsidRPr="00513268">
        <w:rPr>
          <w:color w:val="000000" w:themeColor="text1"/>
        </w:rPr>
        <w:t>previous pregnancies</w:t>
      </w:r>
      <w:r w:rsidR="00523FFD" w:rsidRPr="00513268">
        <w:rPr>
          <w:color w:val="000000" w:themeColor="text1"/>
        </w:rPr>
        <w:t xml:space="preserve"> to help prevent the</w:t>
      </w:r>
      <w:r w:rsidR="0008270C" w:rsidRPr="00513268">
        <w:rPr>
          <w:color w:val="000000" w:themeColor="text1"/>
        </w:rPr>
        <w:t xml:space="preserve"> development of type 2 diabetes. </w:t>
      </w:r>
      <w:r w:rsidR="00D751F9" w:rsidRPr="00513268">
        <w:rPr>
          <w:color w:val="000000" w:themeColor="text1"/>
        </w:rPr>
        <w:t>Pre-existing</w:t>
      </w:r>
      <w:r w:rsidR="0008270C" w:rsidRPr="00513268">
        <w:rPr>
          <w:color w:val="000000" w:themeColor="text1"/>
        </w:rPr>
        <w:t xml:space="preserve"> type 1 an</w:t>
      </w:r>
      <w:r w:rsidR="00AB69EF" w:rsidRPr="00513268">
        <w:rPr>
          <w:color w:val="000000" w:themeColor="text1"/>
        </w:rPr>
        <w:t>d type 2 diabetes in pregnancy is</w:t>
      </w:r>
      <w:r w:rsidR="0008270C" w:rsidRPr="00513268">
        <w:rPr>
          <w:color w:val="000000" w:themeColor="text1"/>
        </w:rPr>
        <w:t xml:space="preserve"> associate</w:t>
      </w:r>
      <w:r w:rsidR="00AB69EF" w:rsidRPr="00513268">
        <w:rPr>
          <w:color w:val="000000" w:themeColor="text1"/>
        </w:rPr>
        <w:t>d</w:t>
      </w:r>
      <w:r w:rsidR="0008270C" w:rsidRPr="00513268">
        <w:rPr>
          <w:color w:val="000000" w:themeColor="text1"/>
        </w:rPr>
        <w:t xml:space="preserve"> wit</w:t>
      </w:r>
      <w:r w:rsidR="00AB69EF" w:rsidRPr="00513268">
        <w:rPr>
          <w:color w:val="000000" w:themeColor="text1"/>
        </w:rPr>
        <w:t>h a several fold-increased risk</w:t>
      </w:r>
      <w:r w:rsidR="0008270C" w:rsidRPr="00513268">
        <w:rPr>
          <w:color w:val="000000" w:themeColor="text1"/>
        </w:rPr>
        <w:t xml:space="preserve"> of perinatal death, major congenital malformations and pre-term delivery. </w:t>
      </w:r>
      <w:r w:rsidR="00395A63" w:rsidRPr="00513268">
        <w:rPr>
          <w:color w:val="000000" w:themeColor="text1"/>
        </w:rPr>
        <w:t>Diabetes in pregnancy places women and their children at significant risk during and after the pregnancy</w:t>
      </w:r>
      <w:r w:rsidR="004A0923">
        <w:rPr>
          <w:color w:val="000000" w:themeColor="text1"/>
        </w:rPr>
        <w:t>.</w:t>
      </w:r>
    </w:p>
    <w:p w14:paraId="69E9992D" w14:textId="3668D692" w:rsidR="00084680" w:rsidRPr="00513268" w:rsidRDefault="00084680" w:rsidP="00057DC6">
      <w:pPr>
        <w:pStyle w:val="Heading3"/>
      </w:pPr>
      <w:bookmarkStart w:id="137" w:name="_Toc474237985"/>
      <w:bookmarkStart w:id="138" w:name="_Toc475449815"/>
      <w:bookmarkStart w:id="139" w:name="_Toc475528009"/>
      <w:bookmarkStart w:id="140" w:name="_Toc476116007"/>
      <w:r w:rsidRPr="00513268">
        <w:t xml:space="preserve">Supporting </w:t>
      </w:r>
      <w:r w:rsidR="00A07745">
        <w:t>e</w:t>
      </w:r>
      <w:r w:rsidRPr="00513268">
        <w:t>vidence</w:t>
      </w:r>
      <w:bookmarkEnd w:id="137"/>
      <w:bookmarkEnd w:id="138"/>
      <w:bookmarkEnd w:id="139"/>
      <w:bookmarkEnd w:id="140"/>
    </w:p>
    <w:p w14:paraId="1630FC9B" w14:textId="3EEDB908" w:rsidR="007D7399" w:rsidRPr="007D7399" w:rsidRDefault="0008270C" w:rsidP="002B159E">
      <w:r w:rsidRPr="00513268">
        <w:t>The prevalence</w:t>
      </w:r>
      <w:r w:rsidR="00395A63" w:rsidRPr="00513268">
        <w:t xml:space="preserve"> or identification</w:t>
      </w:r>
      <w:r w:rsidRPr="00513268">
        <w:t xml:space="preserve"> of gestational diabetes is increasing, placing greater demand and added cost to clinical services with variability in heal</w:t>
      </w:r>
      <w:r w:rsidR="007D7399">
        <w:t>th care access across Australia.</w:t>
      </w:r>
    </w:p>
    <w:p w14:paraId="02F76041" w14:textId="7BD1FEBE" w:rsidR="001F22CA" w:rsidRPr="00513268" w:rsidRDefault="00131C68" w:rsidP="00646E6A">
      <w:pPr>
        <w:pStyle w:val="Tablefigureheading"/>
      </w:pPr>
      <w:r w:rsidRPr="00513268">
        <w:t xml:space="preserve">Figure </w:t>
      </w:r>
      <w:r w:rsidR="005A6F85">
        <w:t>6</w:t>
      </w:r>
      <w:r w:rsidR="00AB69EF" w:rsidRPr="00513268">
        <w:t xml:space="preserve">: </w:t>
      </w:r>
      <w:r w:rsidR="00FA4B15" w:rsidRPr="00513268">
        <w:t>Women registered in last 12 months with gestational diabetes</w:t>
      </w:r>
    </w:p>
    <w:p w14:paraId="40BB7997" w14:textId="37A7CC0F" w:rsidR="007D7399" w:rsidRDefault="00A065E7" w:rsidP="002B159E">
      <w:pPr>
        <w:pStyle w:val="Tabletext"/>
      </w:pPr>
      <w:bookmarkStart w:id="141" w:name="_Toc474237986"/>
      <w:bookmarkStart w:id="142" w:name="_Toc470084409"/>
      <w:bookmarkStart w:id="143" w:name="_Toc470093159"/>
      <w:r>
        <w:rPr>
          <w:noProof/>
          <w:lang w:eastAsia="en-AU"/>
        </w:rPr>
        <w:drawing>
          <wp:inline distT="0" distB="0" distL="0" distR="0" wp14:anchorId="3B4C37B0" wp14:editId="4BA9F98C">
            <wp:extent cx="4572000" cy="2743200"/>
            <wp:effectExtent l="0" t="0" r="19050" b="19050"/>
            <wp:docPr id="3" name="Chart 3" descr="2013=21296&#10;2014=24703&#10;2015=32634&#10;2016=37285" title="Figure 7: Women registered in last 12 months with gestational diabe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270810" w14:textId="2ECA6AF1" w:rsidR="009376B7" w:rsidRDefault="009376B7" w:rsidP="00246683">
      <w:pPr>
        <w:pStyle w:val="Tablefigurenotes"/>
      </w:pPr>
      <w:r w:rsidRPr="009376B7">
        <w:t xml:space="preserve">Source: </w:t>
      </w:r>
      <w:r w:rsidR="007F0876">
        <w:t xml:space="preserve">NDSS 2017. </w:t>
      </w:r>
      <w:hyperlink r:id="rId27" w:history="1">
        <w:r w:rsidRPr="00B05292">
          <w:rPr>
            <w:rStyle w:val="Hyperlink"/>
          </w:rPr>
          <w:t>National Diabetes Service Scheme snapshot as at 30 September 2016.</w:t>
        </w:r>
      </w:hyperlink>
      <w:r w:rsidR="00B05292">
        <w:t xml:space="preserve"> </w:t>
      </w:r>
    </w:p>
    <w:p w14:paraId="0AA8548B" w14:textId="3110C9BF" w:rsidR="000D7BC7" w:rsidRPr="00246683" w:rsidRDefault="000D7BC7" w:rsidP="00246683">
      <w:pPr>
        <w:rPr>
          <w:sz w:val="18"/>
        </w:rPr>
      </w:pPr>
      <w:r>
        <w:br w:type="page"/>
      </w:r>
    </w:p>
    <w:p w14:paraId="7E8C494E" w14:textId="42E38386" w:rsidR="007D7399" w:rsidRDefault="007D7399" w:rsidP="00646E6A">
      <w:pPr>
        <w:pStyle w:val="Tablefigureheading"/>
      </w:pPr>
      <w:r>
        <w:lastRenderedPageBreak/>
        <w:t xml:space="preserve">Figure </w:t>
      </w:r>
      <w:r w:rsidR="005A6F85">
        <w:t>7:</w:t>
      </w:r>
      <w:r w:rsidR="00197B9B">
        <w:t xml:space="preserve"> Risk of stillb</w:t>
      </w:r>
      <w:r>
        <w:t>i</w:t>
      </w:r>
      <w:r w:rsidR="00197B9B">
        <w:t>r</w:t>
      </w:r>
      <w:r>
        <w:t>ths for mothers with pre-existing diabetes and mothers without diabetes</w:t>
      </w:r>
      <w:r w:rsidR="00B777C8">
        <w:t xml:space="preserve"> (Rate per 1</w:t>
      </w:r>
      <w:r w:rsidR="00791413">
        <w:t>,</w:t>
      </w:r>
      <w:r w:rsidR="00B777C8">
        <w:t>000 births)</w:t>
      </w:r>
      <w:r w:rsidR="00E116C7" w:rsidRPr="00E116C7">
        <w:t xml:space="preserve"> </w:t>
      </w:r>
    </w:p>
    <w:p w14:paraId="147D4632" w14:textId="775AB11C" w:rsidR="00181E47" w:rsidRPr="00513268" w:rsidRDefault="00181E47" w:rsidP="00646E6A">
      <w:pPr>
        <w:pStyle w:val="Tablefigureheading"/>
      </w:pPr>
      <w:r>
        <w:rPr>
          <w:noProof/>
          <w:lang w:eastAsia="en-AU"/>
        </w:rPr>
        <w:drawing>
          <wp:inline distT="0" distB="0" distL="0" distR="0" wp14:anchorId="6D49781B" wp14:editId="4132F860">
            <wp:extent cx="4572000" cy="2743200"/>
            <wp:effectExtent l="0" t="0" r="19050" b="19050"/>
            <wp:docPr id="9" name="Chart 9" descr="Mother with pre-existing diabetes = 19.9 stillbirths per 1,000 births at risk&#10;Mothers without diabetes = 7.4 stillbirths per 1,000 births at risk" title="Figure 8 Risk of stillbirths for mothers with pre-existing diabetes and mothers without diabetes (Rate per 1000 birth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9E1972" w14:textId="5BF4441A" w:rsidR="00E116C7" w:rsidRPr="00E116C7" w:rsidRDefault="00E116C7" w:rsidP="00E116C7">
      <w:pPr>
        <w:pStyle w:val="Tablefigurenotes"/>
      </w:pPr>
      <w:bookmarkStart w:id="144" w:name="_Toc475449816"/>
      <w:r w:rsidRPr="00E116C7">
        <w:t xml:space="preserve">Source: Hilder, L. Li, Z. Zeki, R, Sullivan EA. </w:t>
      </w:r>
      <w:hyperlink r:id="rId29" w:history="1">
        <w:r w:rsidRPr="00E97A52">
          <w:rPr>
            <w:rStyle w:val="Hyperlink"/>
          </w:rPr>
          <w:t>Stillbirths in Australia 1991–2009</w:t>
        </w:r>
      </w:hyperlink>
      <w:r w:rsidR="00E97A52">
        <w:t>. Australian I</w:t>
      </w:r>
      <w:r w:rsidRPr="00E116C7">
        <w:t xml:space="preserve">nstitute of Health and Welfare. </w:t>
      </w:r>
      <w:r w:rsidR="00B553E9">
        <w:br/>
      </w:r>
      <w:r w:rsidRPr="00E116C7">
        <w:t xml:space="preserve">12 September 2014. </w:t>
      </w:r>
      <w:r w:rsidR="00AB1650">
        <w:t>Additional information can be accessed at the AIHW website</w:t>
      </w:r>
      <w:r w:rsidR="00AB1650">
        <w:rPr>
          <w:rStyle w:val="TablefigurenotesChar"/>
        </w:rPr>
        <w:t xml:space="preserve">. </w:t>
      </w:r>
    </w:p>
    <w:p w14:paraId="08920DBE" w14:textId="51E032A3" w:rsidR="00A07745" w:rsidRPr="00513268" w:rsidRDefault="00391799" w:rsidP="00057DC6">
      <w:pPr>
        <w:pStyle w:val="Heading3"/>
      </w:pPr>
      <w:bookmarkStart w:id="145" w:name="_Toc475528010"/>
      <w:bookmarkStart w:id="146" w:name="_Toc476116008"/>
      <w:r>
        <w:t xml:space="preserve">Current </w:t>
      </w:r>
      <w:r w:rsidR="00674FCB">
        <w:t>g</w:t>
      </w:r>
      <w:r>
        <w:t>overnment activities</w:t>
      </w:r>
      <w:bookmarkEnd w:id="141"/>
      <w:bookmarkEnd w:id="144"/>
      <w:bookmarkEnd w:id="145"/>
      <w:bookmarkEnd w:id="146"/>
    </w:p>
    <w:p w14:paraId="6625DB29" w14:textId="4EF7EF4C" w:rsidR="00A07745" w:rsidRPr="00513268" w:rsidRDefault="00A07745" w:rsidP="002B159E">
      <w:pPr>
        <w:rPr>
          <w:b/>
        </w:rPr>
      </w:pPr>
      <w:r w:rsidRPr="00513268">
        <w:t xml:space="preserve">Work has commenced to develop an enduring National Maternity Services </w:t>
      </w:r>
      <w:r w:rsidR="009464D7" w:rsidRPr="00513268">
        <w:t>Framework, which</w:t>
      </w:r>
      <w:r w:rsidRPr="00513268">
        <w:t xml:space="preserve"> includes an integrated antenatal health risk factors strategy. </w:t>
      </w:r>
      <w:r>
        <w:t>A Medicare Benefits Schedule</w:t>
      </w:r>
      <w:r w:rsidRPr="00513268">
        <w:t xml:space="preserve"> item supports a gestational diabetes check for all pregnant women and the National Diabetes Services Scheme provides education and support services to women with gestational diabetes. State and territory health departments provide a range of clinics and programs to support diabetes in pregnancy.</w:t>
      </w:r>
    </w:p>
    <w:p w14:paraId="259DCC40" w14:textId="77777777" w:rsidR="00791C31" w:rsidRDefault="00791C31">
      <w:pPr>
        <w:spacing w:after="0" w:line="240" w:lineRule="auto"/>
        <w:rPr>
          <w:b/>
          <w:color w:val="94147C" w:themeColor="accent4"/>
          <w:sz w:val="28"/>
          <w:szCs w:val="28"/>
        </w:rPr>
      </w:pPr>
      <w:bookmarkStart w:id="147" w:name="_Toc474237987"/>
      <w:bookmarkStart w:id="148" w:name="_Toc475449817"/>
      <w:bookmarkStart w:id="149" w:name="_Toc475528011"/>
      <w:r>
        <w:br w:type="page"/>
      </w:r>
    </w:p>
    <w:p w14:paraId="636E39D1" w14:textId="05411A36" w:rsidR="008C544D" w:rsidRDefault="00A07745" w:rsidP="00057DC6">
      <w:pPr>
        <w:pStyle w:val="Heading3"/>
      </w:pPr>
      <w:bookmarkStart w:id="150" w:name="_Toc476116009"/>
      <w:r>
        <w:lastRenderedPageBreak/>
        <w:t>Measures of p</w:t>
      </w:r>
      <w:r w:rsidR="00530A0C" w:rsidRPr="00513268">
        <w:t>rogress</w:t>
      </w:r>
      <w:bookmarkStart w:id="151" w:name="_Toc470084411"/>
      <w:bookmarkStart w:id="152" w:name="_Toc470093161"/>
      <w:bookmarkEnd w:id="147"/>
      <w:bookmarkEnd w:id="148"/>
      <w:bookmarkEnd w:id="149"/>
      <w:bookmarkEnd w:id="142"/>
      <w:bookmarkEnd w:id="143"/>
      <w:bookmarkEnd w:id="150"/>
    </w:p>
    <w:p w14:paraId="47B31DD8" w14:textId="0131347D" w:rsidR="00497A9E" w:rsidRPr="00497A9E" w:rsidRDefault="00497A9E" w:rsidP="002B159E">
      <w:r>
        <w:t>Two indicators have been identified to measure the progress of Goal 4.</w:t>
      </w:r>
      <w:r w:rsidR="00415DF0">
        <w:t xml:space="preserve"> </w:t>
      </w:r>
      <w:r w:rsidR="00E06F15">
        <w:t>R</w:t>
      </w:r>
      <w:r w:rsidR="00415DF0">
        <w:t xml:space="preserve">efer to Goal 7 for further work on indicator data development.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asures of progress for Goal four, 'Reduce the impact of pre-existing and gestational diabetes in pregnancy'."/>
        <w:tblDescription w:val="The table is three columns and ten rows. The headings of each of the three columns are 'Indicators mapped against potential measures of progress in the Australian National Diabetes Strategy', 'Framework/report', and 'Data source agency'. Sub-headings are indicated throughout the table."/>
      </w:tblPr>
      <w:tblGrid>
        <w:gridCol w:w="5987"/>
        <w:gridCol w:w="1834"/>
        <w:gridCol w:w="1818"/>
      </w:tblGrid>
      <w:tr w:rsidR="00F54F39" w:rsidRPr="001267B6" w14:paraId="28311EFA" w14:textId="77777777" w:rsidTr="000E1829">
        <w:trPr>
          <w:tblHeader/>
        </w:trPr>
        <w:tc>
          <w:tcPr>
            <w:tcW w:w="5987" w:type="dxa"/>
            <w:tcBorders>
              <w:bottom w:val="single" w:sz="4" w:space="0" w:color="6E0F5C" w:themeColor="accent4" w:themeShade="BF"/>
            </w:tcBorders>
            <w:shd w:val="clear" w:color="auto" w:fill="6D8597" w:themeFill="text2" w:themeFillTint="99"/>
            <w:vAlign w:val="bottom"/>
          </w:tcPr>
          <w:p w14:paraId="68201EE2" w14:textId="77777777" w:rsidR="00F54F39" w:rsidRPr="001267B6" w:rsidRDefault="00F54F39" w:rsidP="00532DF5">
            <w:pPr>
              <w:pStyle w:val="Tableheading"/>
            </w:pPr>
            <w:r w:rsidRPr="001267B6">
              <w:t xml:space="preserve">Indicators mapped against potential measures of progress in the </w:t>
            </w:r>
            <w:r>
              <w:t xml:space="preserve">Australian National </w:t>
            </w:r>
            <w:r w:rsidRPr="001267B6">
              <w:t>Diabetes Strategy</w:t>
            </w:r>
          </w:p>
        </w:tc>
        <w:tc>
          <w:tcPr>
            <w:tcW w:w="1834" w:type="dxa"/>
            <w:tcBorders>
              <w:bottom w:val="single" w:sz="4" w:space="0" w:color="6E0F5C" w:themeColor="accent4" w:themeShade="BF"/>
            </w:tcBorders>
            <w:shd w:val="clear" w:color="auto" w:fill="6D8597" w:themeFill="text2" w:themeFillTint="99"/>
            <w:vAlign w:val="bottom"/>
          </w:tcPr>
          <w:p w14:paraId="334DA6EF" w14:textId="77777777" w:rsidR="00F54F39" w:rsidRPr="001267B6" w:rsidRDefault="00F54F39" w:rsidP="00532DF5">
            <w:pPr>
              <w:pStyle w:val="Tableheading"/>
            </w:pPr>
            <w:r>
              <w:t>F</w:t>
            </w:r>
            <w:r w:rsidRPr="001267B6">
              <w:t>ramework/</w:t>
            </w:r>
            <w:r w:rsidRPr="001267B6">
              <w:br/>
              <w:t>report</w:t>
            </w:r>
          </w:p>
        </w:tc>
        <w:tc>
          <w:tcPr>
            <w:tcW w:w="1818" w:type="dxa"/>
            <w:tcBorders>
              <w:bottom w:val="single" w:sz="4" w:space="0" w:color="6E0F5C" w:themeColor="accent4" w:themeShade="BF"/>
            </w:tcBorders>
            <w:shd w:val="clear" w:color="auto" w:fill="6D8597" w:themeFill="text2" w:themeFillTint="99"/>
            <w:vAlign w:val="bottom"/>
          </w:tcPr>
          <w:p w14:paraId="4509E8B4" w14:textId="77777777" w:rsidR="00F54F39" w:rsidRPr="001267B6" w:rsidRDefault="00F54F39" w:rsidP="00532DF5">
            <w:pPr>
              <w:pStyle w:val="Tableheading"/>
            </w:pPr>
            <w:r>
              <w:t>Data source agency</w:t>
            </w:r>
          </w:p>
        </w:tc>
      </w:tr>
      <w:tr w:rsidR="00EF77C4" w:rsidRPr="00A62FA0" w14:paraId="0AAD3731" w14:textId="77777777" w:rsidTr="000E1829">
        <w:tc>
          <w:tcPr>
            <w:tcW w:w="5987" w:type="dxa"/>
            <w:tcBorders>
              <w:top w:val="single" w:sz="4" w:space="0" w:color="6E0F5C" w:themeColor="accent4" w:themeShade="BF"/>
              <w:bottom w:val="single" w:sz="4" w:space="0" w:color="6E0F5C" w:themeColor="accent4" w:themeShade="BF"/>
            </w:tcBorders>
            <w:vAlign w:val="bottom"/>
          </w:tcPr>
          <w:p w14:paraId="6ACECF47" w14:textId="77777777" w:rsidR="00EF77C4" w:rsidRPr="00110941" w:rsidRDefault="00EF77C4" w:rsidP="00EF77C4">
            <w:pPr>
              <w:pStyle w:val="tablesubheading"/>
              <w:rPr>
                <w:b w:val="0"/>
                <w:i w:val="0"/>
              </w:rPr>
            </w:pPr>
            <w:r w:rsidRPr="00110941">
              <w:t>Pregnant women with diabetes having measurements of HbA1c in the first and third trimesters</w:t>
            </w:r>
            <w:r w:rsidRPr="00A136AD">
              <w:t xml:space="preserve"> </w:t>
            </w:r>
          </w:p>
        </w:tc>
        <w:tc>
          <w:tcPr>
            <w:tcW w:w="1834" w:type="dxa"/>
            <w:tcBorders>
              <w:top w:val="single" w:sz="4" w:space="0" w:color="6E0F5C" w:themeColor="accent4" w:themeShade="BF"/>
              <w:bottom w:val="single" w:sz="4" w:space="0" w:color="6E0F5C" w:themeColor="accent4" w:themeShade="BF"/>
            </w:tcBorders>
            <w:vAlign w:val="bottom"/>
          </w:tcPr>
          <w:p w14:paraId="1AF2D580" w14:textId="77777777" w:rsidR="00EF77C4" w:rsidRPr="00A62FA0" w:rsidRDefault="00EF77C4" w:rsidP="00EF77C4">
            <w:pPr>
              <w:pStyle w:val="tablesubheading"/>
              <w:rPr>
                <w:b w:val="0"/>
                <w:i w:val="0"/>
              </w:rPr>
            </w:pPr>
          </w:p>
        </w:tc>
        <w:tc>
          <w:tcPr>
            <w:tcW w:w="1818" w:type="dxa"/>
            <w:tcBorders>
              <w:top w:val="single" w:sz="4" w:space="0" w:color="6E0F5C" w:themeColor="accent4" w:themeShade="BF"/>
              <w:bottom w:val="single" w:sz="4" w:space="0" w:color="6E0F5C" w:themeColor="accent4" w:themeShade="BF"/>
            </w:tcBorders>
            <w:vAlign w:val="bottom"/>
          </w:tcPr>
          <w:p w14:paraId="56F185F7" w14:textId="5A68353A" w:rsidR="00EF77C4" w:rsidRPr="00A62FA0" w:rsidRDefault="00EF77C4" w:rsidP="00EF77C4">
            <w:pPr>
              <w:pStyle w:val="tablesubheading"/>
            </w:pPr>
          </w:p>
        </w:tc>
      </w:tr>
      <w:tr w:rsidR="00F54F39" w:rsidRPr="00A136AD" w14:paraId="4AF4D154" w14:textId="77777777" w:rsidTr="000E1829">
        <w:tc>
          <w:tcPr>
            <w:tcW w:w="5987" w:type="dxa"/>
            <w:tcBorders>
              <w:top w:val="single" w:sz="4" w:space="0" w:color="6E0F5C" w:themeColor="accent4" w:themeShade="BF"/>
              <w:bottom w:val="single" w:sz="4" w:space="0" w:color="6E0F5C" w:themeColor="accent4" w:themeShade="BF"/>
            </w:tcBorders>
          </w:tcPr>
          <w:p w14:paraId="322AF9D7" w14:textId="7404D2D9" w:rsidR="00F54F39" w:rsidRPr="00A136AD" w:rsidRDefault="00F54F39" w:rsidP="00EF77C4">
            <w:pPr>
              <w:pStyle w:val="Tabletext"/>
            </w:pPr>
            <w:r>
              <w:t>No indicators identified</w:t>
            </w:r>
          </w:p>
        </w:tc>
        <w:tc>
          <w:tcPr>
            <w:tcW w:w="1834" w:type="dxa"/>
            <w:tcBorders>
              <w:top w:val="single" w:sz="4" w:space="0" w:color="6E0F5C" w:themeColor="accent4" w:themeShade="BF"/>
              <w:bottom w:val="single" w:sz="4" w:space="0" w:color="6E0F5C" w:themeColor="accent4" w:themeShade="BF"/>
            </w:tcBorders>
          </w:tcPr>
          <w:p w14:paraId="35BF78EF" w14:textId="77777777" w:rsidR="00F54F39" w:rsidRPr="00A136AD" w:rsidRDefault="00F54F39" w:rsidP="00EF77C4">
            <w:pPr>
              <w:pStyle w:val="Tabletext"/>
            </w:pPr>
          </w:p>
        </w:tc>
        <w:tc>
          <w:tcPr>
            <w:tcW w:w="1818" w:type="dxa"/>
            <w:tcBorders>
              <w:top w:val="single" w:sz="4" w:space="0" w:color="6E0F5C" w:themeColor="accent4" w:themeShade="BF"/>
              <w:bottom w:val="single" w:sz="4" w:space="0" w:color="6E0F5C" w:themeColor="accent4" w:themeShade="BF"/>
            </w:tcBorders>
          </w:tcPr>
          <w:p w14:paraId="0D8F3BC6" w14:textId="77777777" w:rsidR="00F54F39" w:rsidRPr="00A136AD" w:rsidRDefault="00F54F39" w:rsidP="00EF77C4">
            <w:pPr>
              <w:pStyle w:val="Tabletext"/>
            </w:pPr>
          </w:p>
        </w:tc>
      </w:tr>
      <w:tr w:rsidR="00EF77C4" w:rsidRPr="00A136AD" w14:paraId="14BD78FF" w14:textId="77777777" w:rsidTr="000E1829">
        <w:tc>
          <w:tcPr>
            <w:tcW w:w="5987" w:type="dxa"/>
            <w:tcBorders>
              <w:top w:val="single" w:sz="4" w:space="0" w:color="6E0F5C" w:themeColor="accent4" w:themeShade="BF"/>
              <w:bottom w:val="single" w:sz="4" w:space="0" w:color="6E0F5C" w:themeColor="accent4" w:themeShade="BF"/>
            </w:tcBorders>
            <w:vAlign w:val="bottom"/>
          </w:tcPr>
          <w:p w14:paraId="42A31D8D" w14:textId="77777777" w:rsidR="00EF77C4" w:rsidRPr="00110941" w:rsidRDefault="00EF77C4" w:rsidP="00EF77C4">
            <w:pPr>
              <w:pStyle w:val="tablesubheading"/>
              <w:rPr>
                <w:b w:val="0"/>
                <w:i w:val="0"/>
              </w:rPr>
            </w:pPr>
            <w:r w:rsidRPr="00110941">
              <w:t>Reduction in perinatal and infant deaths of children of mothers with diabetes</w:t>
            </w:r>
          </w:p>
        </w:tc>
        <w:tc>
          <w:tcPr>
            <w:tcW w:w="1834" w:type="dxa"/>
            <w:tcBorders>
              <w:top w:val="single" w:sz="4" w:space="0" w:color="6E0F5C" w:themeColor="accent4" w:themeShade="BF"/>
              <w:bottom w:val="single" w:sz="4" w:space="0" w:color="6E0F5C" w:themeColor="accent4" w:themeShade="BF"/>
            </w:tcBorders>
            <w:vAlign w:val="bottom"/>
          </w:tcPr>
          <w:p w14:paraId="06B18B42" w14:textId="77777777" w:rsidR="00EF77C4" w:rsidRPr="00A136AD" w:rsidRDefault="00EF77C4" w:rsidP="00EF77C4">
            <w:pPr>
              <w:pStyle w:val="tablesubheading"/>
              <w:rPr>
                <w:b w:val="0"/>
                <w:i w:val="0"/>
              </w:rPr>
            </w:pPr>
          </w:p>
        </w:tc>
        <w:tc>
          <w:tcPr>
            <w:tcW w:w="1818" w:type="dxa"/>
            <w:tcBorders>
              <w:top w:val="single" w:sz="4" w:space="0" w:color="6E0F5C" w:themeColor="accent4" w:themeShade="BF"/>
              <w:bottom w:val="single" w:sz="4" w:space="0" w:color="6E0F5C" w:themeColor="accent4" w:themeShade="BF"/>
            </w:tcBorders>
            <w:vAlign w:val="bottom"/>
          </w:tcPr>
          <w:p w14:paraId="0E8EBB8B" w14:textId="48CEDA8D" w:rsidR="00EF77C4" w:rsidRPr="00A136AD" w:rsidRDefault="00EF77C4" w:rsidP="00EF77C4">
            <w:pPr>
              <w:pStyle w:val="tablesubheading"/>
            </w:pPr>
          </w:p>
        </w:tc>
      </w:tr>
      <w:tr w:rsidR="00F54F39" w:rsidRPr="00A136AD" w14:paraId="307755F2" w14:textId="77777777" w:rsidTr="000E1829">
        <w:tc>
          <w:tcPr>
            <w:tcW w:w="5987" w:type="dxa"/>
            <w:tcBorders>
              <w:top w:val="single" w:sz="4" w:space="0" w:color="6E0F5C" w:themeColor="accent4" w:themeShade="BF"/>
              <w:bottom w:val="single" w:sz="4" w:space="0" w:color="6E0F5C" w:themeColor="accent4" w:themeShade="BF"/>
            </w:tcBorders>
          </w:tcPr>
          <w:p w14:paraId="43D79CA3" w14:textId="5C596830" w:rsidR="00F54F39" w:rsidRPr="00A136AD" w:rsidRDefault="00F54F39" w:rsidP="00EF77C4">
            <w:pPr>
              <w:pStyle w:val="Tabletext"/>
            </w:pPr>
            <w:r w:rsidRPr="00A136AD">
              <w:t>No indicator</w:t>
            </w:r>
            <w:r>
              <w:t>s identified</w:t>
            </w:r>
          </w:p>
        </w:tc>
        <w:tc>
          <w:tcPr>
            <w:tcW w:w="1834" w:type="dxa"/>
            <w:tcBorders>
              <w:top w:val="single" w:sz="4" w:space="0" w:color="6E0F5C" w:themeColor="accent4" w:themeShade="BF"/>
              <w:bottom w:val="single" w:sz="4" w:space="0" w:color="6E0F5C" w:themeColor="accent4" w:themeShade="BF"/>
            </w:tcBorders>
          </w:tcPr>
          <w:p w14:paraId="41A0F66D" w14:textId="77777777" w:rsidR="00F54F39" w:rsidRPr="00A136AD" w:rsidRDefault="00F54F39" w:rsidP="00EF77C4">
            <w:pPr>
              <w:pStyle w:val="Tabletext"/>
            </w:pPr>
          </w:p>
        </w:tc>
        <w:tc>
          <w:tcPr>
            <w:tcW w:w="1818" w:type="dxa"/>
            <w:tcBorders>
              <w:top w:val="single" w:sz="4" w:space="0" w:color="6E0F5C" w:themeColor="accent4" w:themeShade="BF"/>
              <w:bottom w:val="single" w:sz="4" w:space="0" w:color="6E0F5C" w:themeColor="accent4" w:themeShade="BF"/>
            </w:tcBorders>
          </w:tcPr>
          <w:p w14:paraId="571A8BF0" w14:textId="77777777" w:rsidR="00F54F39" w:rsidRPr="00A136AD" w:rsidRDefault="00F54F39" w:rsidP="00EF77C4">
            <w:pPr>
              <w:pStyle w:val="Tabletext"/>
            </w:pPr>
          </w:p>
        </w:tc>
      </w:tr>
      <w:tr w:rsidR="00EF77C4" w:rsidRPr="00A136AD" w14:paraId="6AF1EB90" w14:textId="77777777" w:rsidTr="000E1829">
        <w:tc>
          <w:tcPr>
            <w:tcW w:w="5987" w:type="dxa"/>
            <w:tcBorders>
              <w:top w:val="single" w:sz="4" w:space="0" w:color="6E0F5C" w:themeColor="accent4" w:themeShade="BF"/>
              <w:bottom w:val="single" w:sz="4" w:space="0" w:color="6E0F5C" w:themeColor="accent4" w:themeShade="BF"/>
            </w:tcBorders>
            <w:vAlign w:val="bottom"/>
          </w:tcPr>
          <w:p w14:paraId="7888671C" w14:textId="50A5F097" w:rsidR="00EF77C4" w:rsidRPr="00110941" w:rsidRDefault="00EF77C4" w:rsidP="00F53996">
            <w:pPr>
              <w:pStyle w:val="tablesubheading"/>
              <w:rPr>
                <w:b w:val="0"/>
                <w:i w:val="0"/>
              </w:rPr>
            </w:pPr>
            <w:r w:rsidRPr="00110941">
              <w:t xml:space="preserve">Mothers with </w:t>
            </w:r>
            <w:r w:rsidR="00F53996">
              <w:t>gestational diabetes</w:t>
            </w:r>
            <w:r w:rsidRPr="00110941">
              <w:t xml:space="preserve"> having postpartum diabetes testing</w:t>
            </w:r>
          </w:p>
        </w:tc>
        <w:tc>
          <w:tcPr>
            <w:tcW w:w="1834" w:type="dxa"/>
            <w:tcBorders>
              <w:top w:val="single" w:sz="4" w:space="0" w:color="6E0F5C" w:themeColor="accent4" w:themeShade="BF"/>
              <w:bottom w:val="single" w:sz="4" w:space="0" w:color="6E0F5C" w:themeColor="accent4" w:themeShade="BF"/>
            </w:tcBorders>
            <w:vAlign w:val="bottom"/>
          </w:tcPr>
          <w:p w14:paraId="23E894FC" w14:textId="77777777" w:rsidR="00EF77C4" w:rsidRPr="00A136AD" w:rsidRDefault="00EF77C4" w:rsidP="00EF77C4">
            <w:pPr>
              <w:pStyle w:val="tablesubheading"/>
              <w:rPr>
                <w:b w:val="0"/>
                <w:i w:val="0"/>
              </w:rPr>
            </w:pPr>
          </w:p>
        </w:tc>
        <w:tc>
          <w:tcPr>
            <w:tcW w:w="1818" w:type="dxa"/>
            <w:tcBorders>
              <w:top w:val="single" w:sz="4" w:space="0" w:color="6E0F5C" w:themeColor="accent4" w:themeShade="BF"/>
              <w:bottom w:val="single" w:sz="4" w:space="0" w:color="6E0F5C" w:themeColor="accent4" w:themeShade="BF"/>
            </w:tcBorders>
            <w:vAlign w:val="bottom"/>
          </w:tcPr>
          <w:p w14:paraId="4D5903C1" w14:textId="7011DE41" w:rsidR="00EF77C4" w:rsidRPr="00A136AD" w:rsidRDefault="00EF77C4" w:rsidP="00EF77C4">
            <w:pPr>
              <w:pStyle w:val="tablesubheading"/>
            </w:pPr>
          </w:p>
        </w:tc>
      </w:tr>
      <w:tr w:rsidR="00F54F39" w:rsidRPr="00A136AD" w14:paraId="32FA54BF" w14:textId="77777777" w:rsidTr="000E1829">
        <w:tc>
          <w:tcPr>
            <w:tcW w:w="5987" w:type="dxa"/>
            <w:tcBorders>
              <w:top w:val="single" w:sz="4" w:space="0" w:color="6E0F5C" w:themeColor="accent4" w:themeShade="BF"/>
              <w:bottom w:val="single" w:sz="4" w:space="0" w:color="6E0F5C" w:themeColor="accent4" w:themeShade="BF"/>
            </w:tcBorders>
          </w:tcPr>
          <w:p w14:paraId="5DE6D518" w14:textId="4BE827B0" w:rsidR="00F54F39" w:rsidRPr="00A136AD" w:rsidRDefault="00F54F39" w:rsidP="00EF77C4">
            <w:pPr>
              <w:pStyle w:val="Tabletext"/>
            </w:pPr>
            <w:r w:rsidRPr="00A136AD">
              <w:t>No indicator</w:t>
            </w:r>
            <w:r>
              <w:t>s identified</w:t>
            </w:r>
          </w:p>
        </w:tc>
        <w:tc>
          <w:tcPr>
            <w:tcW w:w="1834" w:type="dxa"/>
            <w:tcBorders>
              <w:top w:val="single" w:sz="4" w:space="0" w:color="6E0F5C" w:themeColor="accent4" w:themeShade="BF"/>
              <w:bottom w:val="single" w:sz="4" w:space="0" w:color="6E0F5C" w:themeColor="accent4" w:themeShade="BF"/>
            </w:tcBorders>
          </w:tcPr>
          <w:p w14:paraId="7B89D534" w14:textId="77777777" w:rsidR="00F54F39" w:rsidRPr="00A136AD" w:rsidRDefault="00F54F39" w:rsidP="00EF77C4">
            <w:pPr>
              <w:pStyle w:val="Tabletext"/>
            </w:pPr>
          </w:p>
        </w:tc>
        <w:tc>
          <w:tcPr>
            <w:tcW w:w="1818" w:type="dxa"/>
            <w:tcBorders>
              <w:top w:val="single" w:sz="4" w:space="0" w:color="6E0F5C" w:themeColor="accent4" w:themeShade="BF"/>
              <w:bottom w:val="single" w:sz="4" w:space="0" w:color="6E0F5C" w:themeColor="accent4" w:themeShade="BF"/>
            </w:tcBorders>
          </w:tcPr>
          <w:p w14:paraId="71C523C6" w14:textId="77777777" w:rsidR="00F54F39" w:rsidRPr="00A136AD" w:rsidRDefault="00F54F39" w:rsidP="00EF77C4">
            <w:pPr>
              <w:pStyle w:val="Tabletext"/>
            </w:pPr>
          </w:p>
        </w:tc>
      </w:tr>
      <w:tr w:rsidR="00EF77C4" w:rsidRPr="00A136AD" w14:paraId="2C8CB4D0" w14:textId="77777777" w:rsidTr="000E1829">
        <w:tc>
          <w:tcPr>
            <w:tcW w:w="5987" w:type="dxa"/>
            <w:tcBorders>
              <w:top w:val="single" w:sz="4" w:space="0" w:color="6E0F5C" w:themeColor="accent4" w:themeShade="BF"/>
              <w:bottom w:val="single" w:sz="4" w:space="0" w:color="6E0F5C" w:themeColor="accent4" w:themeShade="BF"/>
            </w:tcBorders>
          </w:tcPr>
          <w:p w14:paraId="4FF1F28E" w14:textId="77777777" w:rsidR="00EF77C4" w:rsidRPr="00110941" w:rsidRDefault="00EF77C4" w:rsidP="00EF77C4">
            <w:pPr>
              <w:pStyle w:val="tablesubheading"/>
              <w:rPr>
                <w:b w:val="0"/>
                <w:i w:val="0"/>
              </w:rPr>
            </w:pPr>
            <w:r w:rsidRPr="00110941">
              <w:t>Other indicators not related to potential measures of progress</w:t>
            </w:r>
          </w:p>
        </w:tc>
        <w:tc>
          <w:tcPr>
            <w:tcW w:w="1834" w:type="dxa"/>
            <w:tcBorders>
              <w:top w:val="single" w:sz="4" w:space="0" w:color="6E0F5C" w:themeColor="accent4" w:themeShade="BF"/>
              <w:bottom w:val="single" w:sz="4" w:space="0" w:color="6E0F5C" w:themeColor="accent4" w:themeShade="BF"/>
            </w:tcBorders>
          </w:tcPr>
          <w:p w14:paraId="06AF878F" w14:textId="6838390F" w:rsidR="00EF77C4" w:rsidRPr="00A136AD" w:rsidRDefault="00EF77C4" w:rsidP="00EF77C4">
            <w:pPr>
              <w:pStyle w:val="tablesubheading"/>
              <w:rPr>
                <w:b w:val="0"/>
                <w:i w:val="0"/>
              </w:rPr>
            </w:pPr>
          </w:p>
        </w:tc>
        <w:tc>
          <w:tcPr>
            <w:tcW w:w="1818" w:type="dxa"/>
            <w:tcBorders>
              <w:top w:val="single" w:sz="4" w:space="0" w:color="6E0F5C" w:themeColor="accent4" w:themeShade="BF"/>
              <w:bottom w:val="single" w:sz="4" w:space="0" w:color="6E0F5C" w:themeColor="accent4" w:themeShade="BF"/>
            </w:tcBorders>
          </w:tcPr>
          <w:p w14:paraId="3493FE3A" w14:textId="239783FF" w:rsidR="00EF77C4" w:rsidRPr="00A136AD" w:rsidRDefault="00EF77C4" w:rsidP="00EF77C4">
            <w:pPr>
              <w:pStyle w:val="tablesubheading"/>
            </w:pPr>
          </w:p>
        </w:tc>
      </w:tr>
      <w:tr w:rsidR="00F54F39" w:rsidRPr="00A136AD" w14:paraId="5B5D208C" w14:textId="77777777" w:rsidTr="000E1829">
        <w:tc>
          <w:tcPr>
            <w:tcW w:w="5987" w:type="dxa"/>
            <w:tcBorders>
              <w:top w:val="single" w:sz="4" w:space="0" w:color="6E0F5C" w:themeColor="accent4" w:themeShade="BF"/>
              <w:bottom w:val="single" w:sz="4" w:space="0" w:color="6E0F5C" w:themeColor="accent4" w:themeShade="BF"/>
            </w:tcBorders>
          </w:tcPr>
          <w:p w14:paraId="2D015CD1" w14:textId="77777777" w:rsidR="00F54F39" w:rsidRPr="00A136AD" w:rsidRDefault="00F54F39" w:rsidP="00EF77C4">
            <w:pPr>
              <w:pStyle w:val="Tabletext"/>
            </w:pPr>
            <w:r w:rsidRPr="00A136AD">
              <w:t>Proportion of pregnant women being tested for gestational diabetes</w:t>
            </w:r>
          </w:p>
        </w:tc>
        <w:tc>
          <w:tcPr>
            <w:tcW w:w="1834" w:type="dxa"/>
            <w:tcBorders>
              <w:top w:val="single" w:sz="4" w:space="0" w:color="6E0F5C" w:themeColor="accent4" w:themeShade="BF"/>
              <w:bottom w:val="single" w:sz="4" w:space="0" w:color="6E0F5C" w:themeColor="accent4" w:themeShade="BF"/>
            </w:tcBorders>
          </w:tcPr>
          <w:p w14:paraId="28527BD1" w14:textId="77777777" w:rsidR="00F54F39" w:rsidRPr="00A136AD" w:rsidRDefault="00F54F39" w:rsidP="00EF77C4">
            <w:pPr>
              <w:pStyle w:val="Tabletext"/>
            </w:pPr>
            <w:r w:rsidRPr="00A136AD">
              <w:t>NHPA</w:t>
            </w:r>
          </w:p>
        </w:tc>
        <w:tc>
          <w:tcPr>
            <w:tcW w:w="1818" w:type="dxa"/>
            <w:tcBorders>
              <w:top w:val="single" w:sz="4" w:space="0" w:color="6E0F5C" w:themeColor="accent4" w:themeShade="BF"/>
              <w:bottom w:val="single" w:sz="4" w:space="0" w:color="6E0F5C" w:themeColor="accent4" w:themeShade="BF"/>
            </w:tcBorders>
          </w:tcPr>
          <w:p w14:paraId="7F64DC1C" w14:textId="16DD3EFF" w:rsidR="00F54F39" w:rsidRPr="00A136AD" w:rsidRDefault="00674FCB" w:rsidP="00EF77C4">
            <w:pPr>
              <w:pStyle w:val="Tabletext"/>
            </w:pPr>
            <w:r>
              <w:t>AG</w:t>
            </w:r>
            <w:r w:rsidR="00E01C80">
              <w:t xml:space="preserve"> </w:t>
            </w:r>
            <w:r w:rsidR="00365E11">
              <w:t>DoH</w:t>
            </w:r>
          </w:p>
        </w:tc>
      </w:tr>
      <w:tr w:rsidR="00F54F39" w:rsidRPr="00A136AD" w14:paraId="6ACB20C5" w14:textId="77777777" w:rsidTr="000E1829">
        <w:tc>
          <w:tcPr>
            <w:tcW w:w="5987" w:type="dxa"/>
            <w:tcBorders>
              <w:top w:val="single" w:sz="4" w:space="0" w:color="6E0F5C" w:themeColor="accent4" w:themeShade="BF"/>
              <w:bottom w:val="single" w:sz="4" w:space="0" w:color="6E0F5C" w:themeColor="accent4" w:themeShade="BF"/>
            </w:tcBorders>
          </w:tcPr>
          <w:p w14:paraId="1EB676CC" w14:textId="77777777" w:rsidR="00F54F39" w:rsidRPr="00A136AD" w:rsidRDefault="00F54F39" w:rsidP="00EF77C4">
            <w:pPr>
              <w:pStyle w:val="Tabletext"/>
            </w:pPr>
            <w:r w:rsidRPr="00A136AD">
              <w:t>Incidence of gestational diabetes</w:t>
            </w:r>
          </w:p>
        </w:tc>
        <w:tc>
          <w:tcPr>
            <w:tcW w:w="1834" w:type="dxa"/>
            <w:tcBorders>
              <w:top w:val="single" w:sz="4" w:space="0" w:color="6E0F5C" w:themeColor="accent4" w:themeShade="BF"/>
              <w:bottom w:val="single" w:sz="4" w:space="0" w:color="6E0F5C" w:themeColor="accent4" w:themeShade="BF"/>
            </w:tcBorders>
          </w:tcPr>
          <w:p w14:paraId="58F84514" w14:textId="77777777" w:rsidR="00F54F39" w:rsidRPr="00A136AD" w:rsidRDefault="00F54F39" w:rsidP="00EF77C4">
            <w:pPr>
              <w:pStyle w:val="Tabletext"/>
            </w:pPr>
            <w:r w:rsidRPr="00A136AD">
              <w:t>NIMD</w:t>
            </w:r>
          </w:p>
        </w:tc>
        <w:tc>
          <w:tcPr>
            <w:tcW w:w="1818" w:type="dxa"/>
            <w:tcBorders>
              <w:top w:val="single" w:sz="4" w:space="0" w:color="6E0F5C" w:themeColor="accent4" w:themeShade="BF"/>
              <w:bottom w:val="single" w:sz="4" w:space="0" w:color="6E0F5C" w:themeColor="accent4" w:themeShade="BF"/>
            </w:tcBorders>
          </w:tcPr>
          <w:p w14:paraId="477EE95B" w14:textId="77777777" w:rsidR="00F54F39" w:rsidRPr="00A136AD" w:rsidRDefault="00F54F39" w:rsidP="00EF77C4">
            <w:pPr>
              <w:pStyle w:val="Tabletext"/>
            </w:pPr>
            <w:r w:rsidRPr="00A136AD">
              <w:t>AIHW</w:t>
            </w:r>
          </w:p>
        </w:tc>
      </w:tr>
    </w:tbl>
    <w:p w14:paraId="48507F6E" w14:textId="77777777" w:rsidR="006021F2" w:rsidRDefault="006021F2" w:rsidP="006021F2">
      <w:pPr>
        <w:pStyle w:val="Tablefigurenotes"/>
      </w:pPr>
      <w:r>
        <w:t>AG DoH—Australian Government Department of Health</w:t>
      </w:r>
    </w:p>
    <w:p w14:paraId="5CCA033E" w14:textId="2B6925BD" w:rsidR="00365E11" w:rsidRDefault="00365E11" w:rsidP="00FF35F2">
      <w:pPr>
        <w:pStyle w:val="Tablefigurenotes"/>
      </w:pPr>
      <w:r>
        <w:t>AIHW</w:t>
      </w:r>
      <w:r w:rsidR="00195B80">
        <w:t>—</w:t>
      </w:r>
      <w:r>
        <w:t>Australian Institute of Health and Welfare</w:t>
      </w:r>
    </w:p>
    <w:p w14:paraId="34758309" w14:textId="043493F1" w:rsidR="00FF35F2" w:rsidRDefault="00FF35F2" w:rsidP="00FF35F2">
      <w:pPr>
        <w:pStyle w:val="Tablefigurenotes"/>
      </w:pPr>
      <w:r>
        <w:t>NHPA</w:t>
      </w:r>
      <w:r w:rsidR="00195B80">
        <w:t>—</w:t>
      </w:r>
      <w:r>
        <w:t>National Health Priority Areas</w:t>
      </w:r>
    </w:p>
    <w:p w14:paraId="79D2C42C" w14:textId="2355A84B" w:rsidR="00F54F39" w:rsidRDefault="00F54F39" w:rsidP="00FF35F2">
      <w:pPr>
        <w:pStyle w:val="Tablefigurenotes"/>
      </w:pPr>
      <w:r w:rsidRPr="003D7D2D">
        <w:t>NIMD</w:t>
      </w:r>
      <w:r w:rsidR="00195B80">
        <w:t>—</w:t>
      </w:r>
      <w:r>
        <w:t>National Indicators for Monitoring Diabetes</w:t>
      </w:r>
      <w:r w:rsidR="00381F57">
        <w:t>—</w:t>
      </w:r>
      <w:r>
        <w:t>AIHW</w:t>
      </w:r>
    </w:p>
    <w:p w14:paraId="07E88859" w14:textId="3CC52D28" w:rsidR="00036A27" w:rsidRPr="00513268" w:rsidRDefault="00EC66EE" w:rsidP="00057DC6">
      <w:pPr>
        <w:pStyle w:val="Heading3"/>
      </w:pPr>
      <w:bookmarkStart w:id="153" w:name="_Toc474237988"/>
      <w:bookmarkStart w:id="154" w:name="_Toc475449818"/>
      <w:bookmarkStart w:id="155" w:name="_Toc475528012"/>
      <w:bookmarkStart w:id="156" w:name="_Toc476116010"/>
      <w:r w:rsidRPr="00513268">
        <w:t>Direction of</w:t>
      </w:r>
      <w:r w:rsidR="00001A42" w:rsidRPr="00513268">
        <w:t xml:space="preserve"> future</w:t>
      </w:r>
      <w:r w:rsidR="00E17227" w:rsidRPr="00513268">
        <w:t xml:space="preserve"> work</w:t>
      </w:r>
      <w:bookmarkEnd w:id="151"/>
      <w:bookmarkEnd w:id="152"/>
      <w:bookmarkEnd w:id="153"/>
      <w:bookmarkEnd w:id="154"/>
      <w:bookmarkEnd w:id="155"/>
      <w:bookmarkEnd w:id="156"/>
    </w:p>
    <w:p w14:paraId="1AA86B60" w14:textId="4171CA85" w:rsidR="004779A5" w:rsidRPr="00513268" w:rsidRDefault="00EC66EE" w:rsidP="002B159E">
      <w:r w:rsidRPr="00513268">
        <w:t xml:space="preserve">To </w:t>
      </w:r>
      <w:r w:rsidR="00FC2CF7" w:rsidRPr="00513268">
        <w:t xml:space="preserve">further </w:t>
      </w:r>
      <w:r w:rsidRPr="00513268">
        <w:t>s</w:t>
      </w:r>
      <w:r w:rsidR="00E17227" w:rsidRPr="00513268">
        <w:t>upport the early detection of gestational diabetes</w:t>
      </w:r>
      <w:r w:rsidR="002A0120">
        <w:t>,</w:t>
      </w:r>
      <w:r w:rsidR="00E17227" w:rsidRPr="00513268">
        <w:t xml:space="preserve"> and provide best practice care pre, early and post </w:t>
      </w:r>
      <w:r w:rsidR="00E17227" w:rsidRPr="002A0120">
        <w:t xml:space="preserve">pregnancy </w:t>
      </w:r>
      <w:r w:rsidR="002A0120">
        <w:t xml:space="preserve">for mothers with either gestational or pre-existing diabetes, and for </w:t>
      </w:r>
      <w:r w:rsidR="00E17227" w:rsidRPr="002A0120">
        <w:t>children born to mothers</w:t>
      </w:r>
      <w:r w:rsidR="00E17227" w:rsidRPr="00513268">
        <w:t xml:space="preserve"> with </w:t>
      </w:r>
      <w:r w:rsidR="00AB69EF" w:rsidRPr="00513268">
        <w:t>gestational diabetes</w:t>
      </w:r>
      <w:r w:rsidR="00E17227" w:rsidRPr="00513268">
        <w:t>.</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4, 'Reduce the impact of pre-existing and gestational diabetes in pregnancy'."/>
        <w:tblDescription w:val="The table is 4 columns and 6 rows. The main headings of each of the columns are 'National priority action required', 'responsible entity', 'Timeframe (short, medium, long)', and 'Priority (low, medium, high)'."/>
      </w:tblPr>
      <w:tblGrid>
        <w:gridCol w:w="4112"/>
        <w:gridCol w:w="2036"/>
        <w:gridCol w:w="1721"/>
        <w:gridCol w:w="1771"/>
      </w:tblGrid>
      <w:tr w:rsidR="00A155EC" w:rsidRPr="00513268" w14:paraId="0B197CA0" w14:textId="77777777" w:rsidTr="00AA5F2F">
        <w:trPr>
          <w:trHeight w:val="493"/>
          <w:tblHeader/>
          <w:jc w:val="center"/>
        </w:trPr>
        <w:tc>
          <w:tcPr>
            <w:tcW w:w="4112" w:type="dxa"/>
            <w:shd w:val="clear" w:color="auto" w:fill="6E0F5C" w:themeFill="accent4" w:themeFillShade="BF"/>
          </w:tcPr>
          <w:p w14:paraId="565F9021" w14:textId="33E25F44" w:rsidR="00A155EC" w:rsidRPr="00513268" w:rsidRDefault="003C772A" w:rsidP="003C772A">
            <w:pPr>
              <w:pStyle w:val="Tableheading"/>
            </w:pPr>
            <w:r>
              <w:t>Implement n</w:t>
            </w:r>
            <w:r w:rsidR="00A155EC" w:rsidRPr="00513268">
              <w:t xml:space="preserve">ational </w:t>
            </w:r>
            <w:r>
              <w:t>p</w:t>
            </w:r>
            <w:r w:rsidR="00A155EC" w:rsidRPr="00513268">
              <w:t xml:space="preserve">riority </w:t>
            </w:r>
            <w:r>
              <w:t>a</w:t>
            </w:r>
            <w:r w:rsidR="00A155EC" w:rsidRPr="00513268">
              <w:t>ctions</w:t>
            </w:r>
          </w:p>
        </w:tc>
        <w:tc>
          <w:tcPr>
            <w:tcW w:w="2036" w:type="dxa"/>
            <w:shd w:val="clear" w:color="auto" w:fill="6E0F5C" w:themeFill="accent4" w:themeFillShade="BF"/>
          </w:tcPr>
          <w:p w14:paraId="2B291E00" w14:textId="77777777" w:rsidR="00A155EC" w:rsidRPr="00513268" w:rsidRDefault="00A155EC" w:rsidP="00BB050B">
            <w:pPr>
              <w:pStyle w:val="Tableheading"/>
            </w:pPr>
          </w:p>
        </w:tc>
        <w:tc>
          <w:tcPr>
            <w:tcW w:w="1721" w:type="dxa"/>
            <w:shd w:val="clear" w:color="auto" w:fill="6E0F5C" w:themeFill="accent4" w:themeFillShade="BF"/>
          </w:tcPr>
          <w:p w14:paraId="6370C1EF" w14:textId="77777777" w:rsidR="00A155EC" w:rsidRPr="00513268" w:rsidRDefault="00A155EC" w:rsidP="00BB050B">
            <w:pPr>
              <w:pStyle w:val="Tableheading"/>
            </w:pPr>
          </w:p>
        </w:tc>
        <w:tc>
          <w:tcPr>
            <w:tcW w:w="1771" w:type="dxa"/>
            <w:shd w:val="clear" w:color="auto" w:fill="6E0F5C" w:themeFill="accent4" w:themeFillShade="BF"/>
          </w:tcPr>
          <w:p w14:paraId="77CCE927" w14:textId="77777777" w:rsidR="00A155EC" w:rsidRPr="00513268" w:rsidRDefault="00A155EC" w:rsidP="00BB050B">
            <w:pPr>
              <w:pStyle w:val="Tableheading"/>
            </w:pPr>
          </w:p>
        </w:tc>
      </w:tr>
      <w:tr w:rsidR="00A155EC" w:rsidRPr="00513268" w14:paraId="643DE421" w14:textId="77777777" w:rsidTr="008E093E">
        <w:trPr>
          <w:trHeight w:val="699"/>
          <w:jc w:val="center"/>
        </w:trPr>
        <w:tc>
          <w:tcPr>
            <w:tcW w:w="4112" w:type="dxa"/>
            <w:tcBorders>
              <w:right w:val="single" w:sz="4" w:space="0" w:color="6E0F5C" w:themeColor="accent4" w:themeShade="BF"/>
            </w:tcBorders>
            <w:shd w:val="clear" w:color="auto" w:fill="6F6C7D" w:themeFill="accent6"/>
          </w:tcPr>
          <w:p w14:paraId="6BCEB88D" w14:textId="77777777" w:rsidR="00A155EC" w:rsidRPr="00513268" w:rsidRDefault="00A155EC" w:rsidP="00BB050B">
            <w:pPr>
              <w:pStyle w:val="Tableheading"/>
            </w:pPr>
            <w:r w:rsidRPr="00513268">
              <w:t>National priority action required</w:t>
            </w:r>
          </w:p>
        </w:tc>
        <w:tc>
          <w:tcPr>
            <w:tcW w:w="2036" w:type="dxa"/>
            <w:tcBorders>
              <w:left w:val="single" w:sz="4" w:space="0" w:color="6E0F5C" w:themeColor="accent4" w:themeShade="BF"/>
              <w:right w:val="single" w:sz="4" w:space="0" w:color="6E0F5C" w:themeColor="accent4" w:themeShade="BF"/>
            </w:tcBorders>
            <w:shd w:val="clear" w:color="auto" w:fill="6F6C7D" w:themeFill="accent6"/>
          </w:tcPr>
          <w:p w14:paraId="748ADC6D" w14:textId="340CFDBA" w:rsidR="00A155EC" w:rsidRPr="00513268" w:rsidRDefault="00D751F9" w:rsidP="00BB050B">
            <w:pPr>
              <w:pStyle w:val="Tableheading"/>
            </w:pPr>
            <w:r w:rsidRPr="00513268">
              <w:t>Responsible e</w:t>
            </w:r>
            <w:r w:rsidR="00A155EC" w:rsidRPr="00513268">
              <w:t>ntity</w:t>
            </w:r>
          </w:p>
        </w:tc>
        <w:tc>
          <w:tcPr>
            <w:tcW w:w="1721" w:type="dxa"/>
            <w:tcBorders>
              <w:left w:val="single" w:sz="4" w:space="0" w:color="6E0F5C" w:themeColor="accent4" w:themeShade="BF"/>
              <w:right w:val="single" w:sz="4" w:space="0" w:color="6E0F5C" w:themeColor="accent4" w:themeShade="BF"/>
            </w:tcBorders>
            <w:shd w:val="clear" w:color="auto" w:fill="6F6C7D" w:themeFill="accent6"/>
          </w:tcPr>
          <w:p w14:paraId="0E372E52" w14:textId="2ABDFF65" w:rsidR="00A155EC" w:rsidRPr="0054051F" w:rsidRDefault="00A155EC" w:rsidP="00BB050B">
            <w:pPr>
              <w:pStyle w:val="Tableheading"/>
            </w:pPr>
            <w:r w:rsidRPr="0054051F">
              <w:t>Timeframe</w:t>
            </w:r>
            <w:r w:rsidR="001E2818" w:rsidRPr="0054051F">
              <w:t>*</w:t>
            </w:r>
            <w:r w:rsidRPr="0054051F">
              <w:br/>
            </w:r>
            <w:r w:rsidR="001833D6" w:rsidRPr="001833D6">
              <w:t>Short/Medium/Long</w:t>
            </w:r>
          </w:p>
        </w:tc>
        <w:tc>
          <w:tcPr>
            <w:tcW w:w="1771" w:type="dxa"/>
            <w:tcBorders>
              <w:left w:val="single" w:sz="4" w:space="0" w:color="6E0F5C" w:themeColor="accent4" w:themeShade="BF"/>
            </w:tcBorders>
            <w:shd w:val="clear" w:color="auto" w:fill="6F6C7D" w:themeFill="accent6"/>
          </w:tcPr>
          <w:p w14:paraId="75F8C8D7" w14:textId="3DA3BB7A" w:rsidR="00A155EC" w:rsidRPr="0054051F" w:rsidRDefault="00A155EC" w:rsidP="00BB050B">
            <w:pPr>
              <w:pStyle w:val="Tableheading"/>
            </w:pPr>
            <w:r w:rsidRPr="0054051F">
              <w:t>Priority</w:t>
            </w:r>
            <w:r w:rsidRPr="0054051F">
              <w:br/>
            </w:r>
            <w:r w:rsidR="00A762ED">
              <w:t>Low/Medium/High</w:t>
            </w:r>
          </w:p>
        </w:tc>
      </w:tr>
      <w:tr w:rsidR="00233BB9" w:rsidRPr="00513268" w14:paraId="16660782"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CF39DBA" w14:textId="2548898D" w:rsidR="00233BB9" w:rsidRPr="00513268" w:rsidRDefault="00233BB9" w:rsidP="0027656E">
            <w:pPr>
              <w:pStyle w:val="Tabletext"/>
            </w:pPr>
            <w:r>
              <w:t>Increase the education of both women (including adolescent girls) with pre-existing Type 1 and 2 diabetes of the importance of pregnancy planning</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8F6B392" w14:textId="4B81D11F" w:rsidR="00233BB9" w:rsidRPr="00513268" w:rsidRDefault="00674FCB" w:rsidP="0027656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B53E16D" w14:textId="77777777" w:rsidR="00233BB9" w:rsidRPr="00513268" w:rsidRDefault="00233BB9" w:rsidP="0027656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BFBCFF7" w14:textId="77777777" w:rsidR="00233BB9" w:rsidRPr="00513268" w:rsidRDefault="00233BB9" w:rsidP="0027656E">
            <w:pPr>
              <w:pStyle w:val="Tabletext"/>
            </w:pPr>
            <w:r>
              <w:t>Medium</w:t>
            </w:r>
          </w:p>
        </w:tc>
      </w:tr>
      <w:tr w:rsidR="00233BB9" w:rsidRPr="00513268" w14:paraId="505BBEDE"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E53B195" w14:textId="400FCD63" w:rsidR="00233BB9" w:rsidRPr="00233BB9" w:rsidRDefault="00233BB9" w:rsidP="0027656E">
            <w:pPr>
              <w:pStyle w:val="Tabletext"/>
            </w:pPr>
            <w:r w:rsidRPr="00C119E1">
              <w:t>Provide acc</w:t>
            </w:r>
            <w:r w:rsidR="006B37AB">
              <w:t>essible pre-pregnancy programs</w:t>
            </w:r>
            <w:r w:rsidRPr="00C119E1">
              <w:t xml:space="preserve"> to women </w:t>
            </w:r>
            <w:r>
              <w:t xml:space="preserve">(including adolescent girls) </w:t>
            </w:r>
            <w:r w:rsidRPr="00C119E1">
              <w:t>with pre-existing type 1 and type 2 diabetes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BD0799F" w14:textId="4E4076D1" w:rsidR="00233BB9" w:rsidRPr="00513268" w:rsidRDefault="00674FCB" w:rsidP="0027656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7D69017" w14:textId="77777777" w:rsidR="00233BB9" w:rsidRPr="00513268" w:rsidRDefault="00233BB9" w:rsidP="0027656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D62BF8F" w14:textId="77777777" w:rsidR="00233BB9" w:rsidRPr="00513268" w:rsidRDefault="00233BB9" w:rsidP="0027656E">
            <w:pPr>
              <w:pStyle w:val="Tabletext"/>
            </w:pPr>
            <w:r>
              <w:t>Medium</w:t>
            </w:r>
          </w:p>
        </w:tc>
      </w:tr>
      <w:tr w:rsidR="00A155EC" w:rsidRPr="00513268" w14:paraId="2D12038E"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E4B67D7" w14:textId="156FFCDC" w:rsidR="00A155EC" w:rsidRPr="00513268" w:rsidRDefault="00A155EC" w:rsidP="0027656E">
            <w:pPr>
              <w:pStyle w:val="Tabletext"/>
              <w:rPr>
                <w:sz w:val="20"/>
              </w:rPr>
            </w:pPr>
            <w:r w:rsidRPr="00513268">
              <w:t xml:space="preserve">Promote evidence based post pregnancy diabetes testing and models of care for women with a history of </w:t>
            </w:r>
            <w:r w:rsidR="00AB69EF" w:rsidRPr="00513268">
              <w:t>gestational diabetes</w:t>
            </w:r>
            <w:r w:rsidRPr="00513268">
              <w:t xml:space="preserve"> and their children. </w:t>
            </w:r>
            <w:r w:rsidRPr="00513268">
              <w:rPr>
                <w:i/>
                <w:szCs w:val="22"/>
              </w:rPr>
              <w:t>Goal 7 provides the evidence base</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DDB67F6" w14:textId="39BB6336" w:rsidR="00A155EC" w:rsidRPr="00513268" w:rsidRDefault="00A155EC" w:rsidP="0027656E">
            <w:pPr>
              <w:pStyle w:val="Tabletext"/>
              <w:rPr>
                <w:sz w:val="20"/>
              </w:rPr>
            </w:pPr>
            <w:r w:rsidRPr="00513268">
              <w:t xml:space="preserve">AHMAC </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53045CD" w14:textId="2D94E28A" w:rsidR="00A155EC" w:rsidRPr="00513268" w:rsidRDefault="00A86747" w:rsidP="0027656E">
            <w:pPr>
              <w:pStyle w:val="Tabletext"/>
              <w:rPr>
                <w:sz w:val="20"/>
              </w:rPr>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7F27F7E" w14:textId="3A645E88" w:rsidR="00A155EC" w:rsidRPr="00513268" w:rsidRDefault="00A155EC" w:rsidP="0027656E">
            <w:pPr>
              <w:pStyle w:val="Tabletext"/>
              <w:rPr>
                <w:sz w:val="20"/>
              </w:rPr>
            </w:pPr>
            <w:r w:rsidRPr="00513268">
              <w:t>Medium</w:t>
            </w:r>
          </w:p>
        </w:tc>
      </w:tr>
      <w:tr w:rsidR="002946E5" w:rsidRPr="00513268" w14:paraId="19066F21"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1BAABA5E" w14:textId="031E7C03" w:rsidR="002946E5" w:rsidRPr="00513268" w:rsidRDefault="002946E5" w:rsidP="0027656E">
            <w:pPr>
              <w:pStyle w:val="Tabletext"/>
            </w:pPr>
            <w:r w:rsidRPr="00513268">
              <w:t xml:space="preserve">Increase awareness of gestational diabetes in the community including for high risk populations. </w:t>
            </w:r>
            <w:r w:rsidRPr="00513268">
              <w:br/>
            </w:r>
            <w:r w:rsidR="008D03EB">
              <w:rPr>
                <w:i/>
              </w:rPr>
              <w:t>Relates</w:t>
            </w:r>
            <w:r w:rsidRPr="00B7702D">
              <w:rPr>
                <w:i/>
              </w:rPr>
              <w:t xml:space="preserve"> to Goals 1</w:t>
            </w:r>
            <w:r w:rsidRPr="00A973AC">
              <w:rPr>
                <w:i/>
                <w:szCs w:val="22"/>
              </w:rPr>
              <w:t>,</w:t>
            </w:r>
            <w:r w:rsidR="00C9023A">
              <w:rPr>
                <w:i/>
                <w:szCs w:val="22"/>
              </w:rPr>
              <w:t xml:space="preserve"> </w:t>
            </w:r>
            <w:r w:rsidRPr="00B7702D">
              <w:rPr>
                <w:i/>
                <w:szCs w:val="22"/>
              </w:rPr>
              <w:t>5 and 6</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FBC5F11" w14:textId="1A1B00A0" w:rsidR="002946E5" w:rsidRPr="00513268" w:rsidRDefault="00674FCB" w:rsidP="0027656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89814D8" w14:textId="243F0AB2" w:rsidR="002946E5" w:rsidRPr="00513268" w:rsidRDefault="002946E5" w:rsidP="0027656E">
            <w:pPr>
              <w:pStyle w:val="Tabletext"/>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D64A477" w14:textId="218A0AAF" w:rsidR="002946E5" w:rsidRPr="00513268" w:rsidRDefault="002946E5" w:rsidP="0027656E">
            <w:pPr>
              <w:pStyle w:val="Tabletext"/>
            </w:pPr>
            <w:r w:rsidRPr="00513268">
              <w:t>Medium</w:t>
            </w:r>
          </w:p>
        </w:tc>
      </w:tr>
    </w:tbl>
    <w:p w14:paraId="60DE344E" w14:textId="77777777" w:rsidR="00FF35F2" w:rsidRPr="00DA20CB" w:rsidRDefault="00FF35F2" w:rsidP="00FF35F2">
      <w:pPr>
        <w:pStyle w:val="Tablefigurenotes"/>
      </w:pPr>
      <w:r w:rsidRPr="00DA20CB">
        <w:t>*Timeframe</w:t>
      </w:r>
    </w:p>
    <w:p w14:paraId="47898122" w14:textId="7DD5F3DC" w:rsidR="00FF35F2" w:rsidRPr="00DA20CB" w:rsidRDefault="00FF35F2" w:rsidP="00FF35F2">
      <w:pPr>
        <w:pStyle w:val="Tablefigurenotes"/>
      </w:pPr>
      <w:r w:rsidRPr="00DA20CB">
        <w:t>Short: To be implemented in the next 12</w:t>
      </w:r>
      <w:r w:rsidR="00AE7964">
        <w:t>–</w:t>
      </w:r>
      <w:r w:rsidRPr="00DA20CB">
        <w:t>18 months</w:t>
      </w:r>
    </w:p>
    <w:p w14:paraId="012BC54E" w14:textId="6AD4453E" w:rsidR="00FF35F2" w:rsidRPr="00DA20CB" w:rsidRDefault="00FF35F2" w:rsidP="00FF35F2">
      <w:pPr>
        <w:pStyle w:val="Tablefigurenotes"/>
      </w:pPr>
      <w:r w:rsidRPr="00DA20CB">
        <w:t>Medi</w:t>
      </w:r>
      <w:r w:rsidR="00AE7964">
        <w:t>um: To be implemented within 18–</w:t>
      </w:r>
      <w:r w:rsidRPr="00DA20CB">
        <w:t>24 months</w:t>
      </w:r>
    </w:p>
    <w:p w14:paraId="5AE33698" w14:textId="4298931E" w:rsidR="00246683" w:rsidRPr="00513268" w:rsidRDefault="00FF35F2" w:rsidP="00246683">
      <w:pPr>
        <w:pStyle w:val="Tablefigurenotes"/>
        <w:spacing w:after="120"/>
      </w:pPr>
      <w:r w:rsidRPr="00DA20CB">
        <w:t>Lon</w:t>
      </w:r>
      <w:r w:rsidR="00AE7964">
        <w:t>g: To be implemented within 24–</w:t>
      </w:r>
      <w:r w:rsidRPr="00DA20CB">
        <w:t>36 months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four, 'Reduce the impact of pre-existing and gestational diabetes in pregnancy'."/>
        <w:tblDescription w:val="The table is four columns and four rows. The main headings of each of the columns are 'National priority action required', 'Responsible entity', 'Timeframe (short, medium, long)', and 'Priority (low, medium, high)'."/>
      </w:tblPr>
      <w:tblGrid>
        <w:gridCol w:w="4112"/>
        <w:gridCol w:w="2036"/>
        <w:gridCol w:w="1721"/>
        <w:gridCol w:w="1771"/>
      </w:tblGrid>
      <w:tr w:rsidR="00A155EC" w:rsidRPr="00513268" w14:paraId="7B24967A" w14:textId="77777777" w:rsidTr="00AA5F2F">
        <w:trPr>
          <w:trHeight w:val="493"/>
          <w:tblHeader/>
          <w:jc w:val="center"/>
        </w:trPr>
        <w:tc>
          <w:tcPr>
            <w:tcW w:w="4112" w:type="dxa"/>
            <w:shd w:val="clear" w:color="auto" w:fill="6E0F5C" w:themeFill="accent4" w:themeFillShade="BF"/>
          </w:tcPr>
          <w:p w14:paraId="3075C86A" w14:textId="7602A101" w:rsidR="00A155EC" w:rsidRPr="00513268" w:rsidRDefault="00A155EC" w:rsidP="003C772A">
            <w:pPr>
              <w:pStyle w:val="Tableheading"/>
            </w:pPr>
            <w:r w:rsidRPr="00513268">
              <w:lastRenderedPageBreak/>
              <w:t xml:space="preserve">Strengthen </w:t>
            </w:r>
            <w:r w:rsidR="003C772A">
              <w:t>c</w:t>
            </w:r>
            <w:r w:rsidRPr="00513268">
              <w:t xml:space="preserve">urrent </w:t>
            </w:r>
            <w:r w:rsidR="003C772A">
              <w:t>a</w:t>
            </w:r>
            <w:r w:rsidRPr="00513268">
              <w:t>ctions</w:t>
            </w:r>
          </w:p>
        </w:tc>
        <w:tc>
          <w:tcPr>
            <w:tcW w:w="2036" w:type="dxa"/>
            <w:shd w:val="clear" w:color="auto" w:fill="6E0F5C" w:themeFill="accent4" w:themeFillShade="BF"/>
          </w:tcPr>
          <w:p w14:paraId="31965D61" w14:textId="77777777" w:rsidR="00A155EC" w:rsidRPr="00513268" w:rsidRDefault="00A155EC" w:rsidP="00BB050B">
            <w:pPr>
              <w:pStyle w:val="Tableheading"/>
            </w:pPr>
          </w:p>
        </w:tc>
        <w:tc>
          <w:tcPr>
            <w:tcW w:w="1721" w:type="dxa"/>
            <w:shd w:val="clear" w:color="auto" w:fill="6E0F5C" w:themeFill="accent4" w:themeFillShade="BF"/>
          </w:tcPr>
          <w:p w14:paraId="70892807" w14:textId="77777777" w:rsidR="00A155EC" w:rsidRPr="00513268" w:rsidRDefault="00A155EC" w:rsidP="00BB050B">
            <w:pPr>
              <w:pStyle w:val="Tableheading"/>
            </w:pPr>
          </w:p>
        </w:tc>
        <w:tc>
          <w:tcPr>
            <w:tcW w:w="1771" w:type="dxa"/>
            <w:shd w:val="clear" w:color="auto" w:fill="6E0F5C" w:themeFill="accent4" w:themeFillShade="BF"/>
          </w:tcPr>
          <w:p w14:paraId="58D193EB" w14:textId="77777777" w:rsidR="00A155EC" w:rsidRPr="00513268" w:rsidRDefault="00A155EC" w:rsidP="00BB050B">
            <w:pPr>
              <w:pStyle w:val="Tableheading"/>
            </w:pPr>
          </w:p>
        </w:tc>
      </w:tr>
      <w:tr w:rsidR="00A155EC" w:rsidRPr="00513268" w14:paraId="527C7D33" w14:textId="77777777" w:rsidTr="000E1829">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45ADCD0B" w14:textId="77777777" w:rsidR="00A155EC" w:rsidRPr="00513268" w:rsidRDefault="00A155EC" w:rsidP="00BB050B">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379FE91A" w14:textId="27CCE321" w:rsidR="00A155EC" w:rsidRPr="00513268" w:rsidRDefault="00D751F9" w:rsidP="00BB050B">
            <w:pPr>
              <w:pStyle w:val="Tableheading"/>
            </w:pPr>
            <w:r w:rsidRPr="00513268">
              <w:t>Responsible e</w:t>
            </w:r>
            <w:r w:rsidR="00A155EC"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0CBE5693" w14:textId="7B87F1CF" w:rsidR="00A155EC" w:rsidRPr="0054051F" w:rsidRDefault="00A155EC" w:rsidP="00BB050B">
            <w:pPr>
              <w:pStyle w:val="Tableheading"/>
            </w:pPr>
            <w:r w:rsidRPr="0054051F">
              <w:t>Timeframe</w:t>
            </w:r>
            <w:r w:rsidR="001E2818"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7D0C0DDB" w14:textId="5C599153" w:rsidR="00A155EC" w:rsidRPr="0054051F" w:rsidRDefault="00A155EC" w:rsidP="00BB050B">
            <w:pPr>
              <w:pStyle w:val="Tableheading"/>
            </w:pPr>
            <w:r w:rsidRPr="0054051F">
              <w:t>Priority</w:t>
            </w:r>
            <w:r w:rsidRPr="0054051F">
              <w:br/>
            </w:r>
            <w:r w:rsidR="00A762ED">
              <w:t>Low/Medium/High</w:t>
            </w:r>
          </w:p>
        </w:tc>
      </w:tr>
      <w:tr w:rsidR="00A155EC" w:rsidRPr="00513268" w14:paraId="53CC5177" w14:textId="77777777" w:rsidTr="000E1829">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CDBE3EC" w14:textId="0589E866" w:rsidR="00A155EC" w:rsidRPr="00513268" w:rsidRDefault="00140CFF" w:rsidP="002B159E">
            <w:pPr>
              <w:pStyle w:val="Tabletext"/>
              <w:rPr>
                <w:sz w:val="20"/>
              </w:rPr>
            </w:pPr>
            <w:r>
              <w:t>Develop a single nationally endorsed set of guidelines for the care of women with gestational and pre-existing diabetes in pregnancy</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AC398C4" w14:textId="10471BAD" w:rsidR="00A155EC" w:rsidRPr="00513268" w:rsidRDefault="00541E29" w:rsidP="002B159E">
            <w:pPr>
              <w:pStyle w:val="Tabletext"/>
              <w:rPr>
                <w:sz w:val="20"/>
              </w:rPr>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CC894B5" w14:textId="425A4621" w:rsidR="00A155EC" w:rsidRPr="00513268" w:rsidRDefault="009F51B6" w:rsidP="002B159E">
            <w:pPr>
              <w:pStyle w:val="Tabletext"/>
              <w:rPr>
                <w:sz w:val="20"/>
              </w:rPr>
            </w:pPr>
            <w:r>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65FDC71B" w14:textId="0EC29C78" w:rsidR="00A155EC" w:rsidRPr="00513268" w:rsidRDefault="00A155EC" w:rsidP="002B159E">
            <w:pPr>
              <w:pStyle w:val="Tabletext"/>
              <w:rPr>
                <w:sz w:val="20"/>
              </w:rPr>
            </w:pPr>
            <w:r w:rsidRPr="00513268">
              <w:t>High</w:t>
            </w:r>
          </w:p>
        </w:tc>
      </w:tr>
      <w:tr w:rsidR="00A155EC" w:rsidRPr="00513268" w14:paraId="7AE95FB4"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05E2955" w14:textId="3E21AD48" w:rsidR="00A155EC" w:rsidRPr="002A0120" w:rsidRDefault="00290FDE" w:rsidP="00C37924">
            <w:pPr>
              <w:pStyle w:val="Tabletext"/>
            </w:pPr>
            <w:r>
              <w:t xml:space="preserve">Review and strengthen </w:t>
            </w:r>
            <w:r w:rsidR="00A155EC" w:rsidRPr="00513268">
              <w:t>reminder alerts based on best practice</w:t>
            </w:r>
            <w:r w:rsidR="00A10486">
              <w:t xml:space="preserve"> for women who have had </w:t>
            </w:r>
            <w:r w:rsidR="00C37924">
              <w:t>gestational diabetes</w:t>
            </w:r>
            <w:r w:rsidR="00521F2D">
              <w:t xml:space="preserve"> (and their children)</w:t>
            </w:r>
            <w:r w:rsidR="00A10486">
              <w:t xml:space="preserve"> to have follow-up screening</w:t>
            </w:r>
            <w:r w:rsidR="00521F2D">
              <w:t xml:space="preserve"> and the opportunity for lifestyle counselling</w:t>
            </w:r>
            <w:r w:rsidR="008A6738">
              <w:t xml:space="preserve"> to monitor and lower their risk of developing type 2 diabetes. </w:t>
            </w:r>
            <w:r w:rsidR="008D03EB">
              <w:rPr>
                <w:i/>
              </w:rPr>
              <w:t>Relates</w:t>
            </w:r>
            <w:r w:rsidR="008A6738" w:rsidRPr="00C9023A">
              <w:rPr>
                <w:i/>
              </w:rPr>
              <w:t xml:space="preserve"> to Goal 7</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7647953" w14:textId="1F0C3BAE" w:rsidR="00A155EC" w:rsidRPr="00513268" w:rsidRDefault="00541E29" w:rsidP="002B159E">
            <w:pPr>
              <w:pStyle w:val="Tabletext"/>
              <w:rPr>
                <w:sz w:val="20"/>
              </w:rPr>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48F17A8" w14:textId="69AC4527" w:rsidR="00A155EC" w:rsidRPr="00513268" w:rsidRDefault="00A155EC" w:rsidP="002B159E">
            <w:pPr>
              <w:pStyle w:val="Tabletext"/>
              <w:rPr>
                <w:sz w:val="20"/>
              </w:rPr>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08B4BD8" w14:textId="5F39930D" w:rsidR="00A155EC" w:rsidRPr="00513268" w:rsidRDefault="00A155EC" w:rsidP="002B159E">
            <w:pPr>
              <w:pStyle w:val="Tabletext"/>
              <w:rPr>
                <w:sz w:val="20"/>
              </w:rPr>
            </w:pPr>
            <w:r w:rsidRPr="00513268">
              <w:t>Medium</w:t>
            </w:r>
          </w:p>
        </w:tc>
      </w:tr>
    </w:tbl>
    <w:p w14:paraId="15A4DAA4" w14:textId="77777777" w:rsidR="00FF35F2" w:rsidRPr="00DA20CB" w:rsidRDefault="00FF35F2" w:rsidP="00FF35F2">
      <w:pPr>
        <w:pStyle w:val="Tablefigurenotes"/>
      </w:pPr>
      <w:r w:rsidRPr="00DA20CB">
        <w:t>*Timeframe</w:t>
      </w:r>
    </w:p>
    <w:p w14:paraId="70647D52" w14:textId="53B79647" w:rsidR="00FF35F2" w:rsidRPr="00DA20CB" w:rsidRDefault="00FF35F2" w:rsidP="00FF35F2">
      <w:pPr>
        <w:pStyle w:val="Tablefigurenotes"/>
      </w:pPr>
      <w:r w:rsidRPr="00DA20CB">
        <w:t>Short: To be implemented in the next 12</w:t>
      </w:r>
      <w:r w:rsidR="00AE7964">
        <w:t>–</w:t>
      </w:r>
      <w:r w:rsidRPr="00DA20CB">
        <w:t>18 months</w:t>
      </w:r>
    </w:p>
    <w:p w14:paraId="5A28B863" w14:textId="5910EFEB" w:rsidR="00FF35F2" w:rsidRPr="00DA20CB" w:rsidRDefault="00FF35F2" w:rsidP="00FF35F2">
      <w:pPr>
        <w:pStyle w:val="Tablefigurenotes"/>
      </w:pPr>
      <w:r w:rsidRPr="00DA20CB">
        <w:t>Medi</w:t>
      </w:r>
      <w:r w:rsidR="00AE7964">
        <w:t>um: To be implemented within 18–</w:t>
      </w:r>
      <w:r w:rsidRPr="00DA20CB">
        <w:t>24 months</w:t>
      </w:r>
    </w:p>
    <w:p w14:paraId="673682B5" w14:textId="1E283FBB" w:rsidR="00FF35F2" w:rsidRPr="00DA20CB" w:rsidRDefault="00FF35F2" w:rsidP="00FF35F2">
      <w:pPr>
        <w:pStyle w:val="Tablefigurenotes"/>
      </w:pPr>
      <w:r w:rsidRPr="00DA20CB">
        <w:t>Lon</w:t>
      </w:r>
      <w:r w:rsidR="00AE7964">
        <w:t>g: To be implemented within 24–</w:t>
      </w:r>
      <w:r w:rsidRPr="00DA20CB">
        <w:t>36 months</w:t>
      </w:r>
    </w:p>
    <w:p w14:paraId="340FB73E" w14:textId="2ADB84D6" w:rsidR="0078262C" w:rsidRPr="00513268" w:rsidRDefault="0078262C" w:rsidP="002B159E">
      <w:r w:rsidRPr="00513268">
        <w:br w:type="page"/>
      </w:r>
    </w:p>
    <w:p w14:paraId="02947622" w14:textId="228353B1" w:rsidR="00001A42" w:rsidRPr="00513268" w:rsidRDefault="00553E39" w:rsidP="00C60EC4">
      <w:pPr>
        <w:pStyle w:val="Heading2"/>
      </w:pPr>
      <w:bookmarkStart w:id="157" w:name="_Toc470084412"/>
      <w:bookmarkStart w:id="158" w:name="_Toc470093162"/>
      <w:bookmarkStart w:id="159" w:name="_Toc474237989"/>
      <w:bookmarkStart w:id="160" w:name="_Toc475449819"/>
      <w:bookmarkStart w:id="161" w:name="_Toc475528013"/>
      <w:bookmarkStart w:id="162" w:name="_Toc476116011"/>
      <w:r>
        <w:lastRenderedPageBreak/>
        <w:t>Implementation of</w:t>
      </w:r>
      <w:r w:rsidR="00C84901" w:rsidRPr="00513268">
        <w:t xml:space="preserve"> </w:t>
      </w:r>
      <w:r w:rsidR="00582F5D" w:rsidRPr="00513268">
        <w:t xml:space="preserve">Goal 5: </w:t>
      </w:r>
      <w:r w:rsidR="00001A42" w:rsidRPr="00513268">
        <w:t>Reduce the impact of diabetes among</w:t>
      </w:r>
      <w:r w:rsidR="00B62416" w:rsidRPr="00513268">
        <w:t xml:space="preserve"> </w:t>
      </w:r>
      <w:r w:rsidR="00001A42" w:rsidRPr="00513268">
        <w:t>Aboriginal and Torres Strait Islander peoples</w:t>
      </w:r>
      <w:bookmarkEnd w:id="157"/>
      <w:bookmarkEnd w:id="158"/>
      <w:bookmarkEnd w:id="159"/>
      <w:bookmarkEnd w:id="160"/>
      <w:bookmarkEnd w:id="161"/>
      <w:bookmarkEnd w:id="162"/>
    </w:p>
    <w:p w14:paraId="2969EEA4" w14:textId="4A0C0CDF" w:rsidR="00523FFD" w:rsidRPr="00513268" w:rsidRDefault="00D751F9" w:rsidP="00057DC6">
      <w:pPr>
        <w:pStyle w:val="Heading3"/>
      </w:pPr>
      <w:bookmarkStart w:id="163" w:name="_Toc470084413"/>
      <w:bookmarkStart w:id="164" w:name="_Toc470093163"/>
      <w:bookmarkStart w:id="165" w:name="_Toc474237990"/>
      <w:bookmarkStart w:id="166" w:name="_Toc475449820"/>
      <w:bookmarkStart w:id="167" w:name="_Toc475528014"/>
      <w:bookmarkStart w:id="168" w:name="_Toc476116012"/>
      <w:r w:rsidRPr="00513268">
        <w:t>I</w:t>
      </w:r>
      <w:r w:rsidR="00582F5D" w:rsidRPr="00513268">
        <w:t xml:space="preserve">n </w:t>
      </w:r>
      <w:r w:rsidR="00A07745">
        <w:t>c</w:t>
      </w:r>
      <w:r w:rsidR="00523FFD" w:rsidRPr="00513268">
        <w:t>ontext</w:t>
      </w:r>
      <w:bookmarkEnd w:id="163"/>
      <w:bookmarkEnd w:id="164"/>
      <w:bookmarkEnd w:id="165"/>
      <w:bookmarkEnd w:id="166"/>
      <w:bookmarkEnd w:id="167"/>
      <w:bookmarkEnd w:id="168"/>
    </w:p>
    <w:p w14:paraId="29BB5964" w14:textId="592F1F40" w:rsidR="00FA4B15" w:rsidRPr="00513268" w:rsidRDefault="00502AEB" w:rsidP="002B159E">
      <w:pPr>
        <w:rPr>
          <w:color w:val="000000" w:themeColor="text1"/>
        </w:rPr>
      </w:pPr>
      <w:r w:rsidRPr="00513268">
        <w:t>Australia’s Aboriginal and Torres Strait Islander community has one of the highest rates of type 2 diabetes and its complications both nationally and globally.</w:t>
      </w:r>
      <w:r w:rsidR="00611130" w:rsidRPr="00513268">
        <w:t xml:space="preserve"> People from this community may experience cultural and </w:t>
      </w:r>
      <w:r w:rsidR="00611130" w:rsidRPr="00513268">
        <w:rPr>
          <w:color w:val="000000" w:themeColor="text1"/>
        </w:rPr>
        <w:t xml:space="preserve">linguistic barriers, as well as geographic and socioeconomic barriers that limit their access to diabetes-related services and education. </w:t>
      </w:r>
      <w:r w:rsidR="00FA4B15" w:rsidRPr="00513268">
        <w:rPr>
          <w:color w:val="000000" w:themeColor="text1"/>
        </w:rPr>
        <w:t>As with most other chronic conditions, Aboriginal and Torres Strait Islander people are disproportionately affected by diabetes.</w:t>
      </w:r>
    </w:p>
    <w:p w14:paraId="2E0582D4" w14:textId="7F1AFE9F" w:rsidR="00FA4B15" w:rsidRDefault="00611130" w:rsidP="002B159E">
      <w:r w:rsidRPr="00513268">
        <w:t>The</w:t>
      </w:r>
      <w:r w:rsidR="00AB69EF" w:rsidRPr="00513268">
        <w:t xml:space="preserve"> </w:t>
      </w:r>
      <w:r w:rsidRPr="00513268">
        <w:t xml:space="preserve">Strategy recommends ensuring that </w:t>
      </w:r>
      <w:r w:rsidR="003A39C9" w:rsidRPr="00513268">
        <w:t xml:space="preserve">these </w:t>
      </w:r>
      <w:r w:rsidRPr="00513268">
        <w:t>c</w:t>
      </w:r>
      <w:r w:rsidR="00AB69EF" w:rsidRPr="00513268">
        <w:t>ommunities have access to</w:t>
      </w:r>
      <w:r w:rsidRPr="00513268">
        <w:t xml:space="preserve"> </w:t>
      </w:r>
      <w:r w:rsidR="00356B41" w:rsidRPr="00513268">
        <w:t>relevant</w:t>
      </w:r>
      <w:r w:rsidRPr="00513268">
        <w:t xml:space="preserve"> diabetes support, education and services. </w:t>
      </w:r>
      <w:r w:rsidR="0002230A" w:rsidRPr="0002230A">
        <w:t>Furthermore, addressing the social determinants of health, e</w:t>
      </w:r>
      <w:r w:rsidR="00A07745">
        <w:t>.</w:t>
      </w:r>
      <w:r w:rsidR="0002230A" w:rsidRPr="0002230A">
        <w:t>g</w:t>
      </w:r>
      <w:r w:rsidR="00A07745">
        <w:t>.</w:t>
      </w:r>
      <w:r w:rsidR="0002230A" w:rsidRPr="0002230A">
        <w:t xml:space="preserve"> poverty, food security, healthier</w:t>
      </w:r>
      <w:r w:rsidR="006021F2">
        <w:t xml:space="preserve"> choices and lifestyle changes</w:t>
      </w:r>
      <w:r w:rsidR="00C53EB9">
        <w:t>,</w:t>
      </w:r>
      <w:r w:rsidR="00791C31">
        <w:t xml:space="preserve"> </w:t>
      </w:r>
      <w:r w:rsidR="0002230A" w:rsidRPr="0002230A">
        <w:t>that negatively impact on the health outcomes will reduce the impact of diabetes in this population group.</w:t>
      </w:r>
    </w:p>
    <w:p w14:paraId="6078DBC9" w14:textId="3C2C8C9F" w:rsidR="0067187A" w:rsidRDefault="007C160E" w:rsidP="002B159E">
      <w:r>
        <w:t xml:space="preserve">It is relevant to note that while </w:t>
      </w:r>
      <w:r w:rsidR="0067187A">
        <w:t>Goal 5 sets out targeted priority actions for Aboriginal and Torres Strait Islander people</w:t>
      </w:r>
      <w:r w:rsidR="00644091">
        <w:t>s</w:t>
      </w:r>
      <w:r w:rsidR="00791C31">
        <w:t>,</w:t>
      </w:r>
      <w:r w:rsidR="00774727">
        <w:t xml:space="preserve"> </w:t>
      </w:r>
      <w:r>
        <w:t>a</w:t>
      </w:r>
      <w:r w:rsidR="0067187A">
        <w:t xml:space="preserve">ll Goals </w:t>
      </w:r>
      <w:r w:rsidR="00644091">
        <w:t xml:space="preserve">outlined in </w:t>
      </w:r>
      <w:r w:rsidR="007F5EBE">
        <w:t xml:space="preserve">this </w:t>
      </w:r>
      <w:r w:rsidR="00644091">
        <w:t>Plan apply to priority populations</w:t>
      </w:r>
      <w:r w:rsidR="0067187A">
        <w:t>.</w:t>
      </w:r>
    </w:p>
    <w:p w14:paraId="7B22DFBB" w14:textId="2E27C55B" w:rsidR="007F5AEB" w:rsidRPr="00513268" w:rsidRDefault="00A07745" w:rsidP="00057DC6">
      <w:pPr>
        <w:pStyle w:val="Heading3"/>
      </w:pPr>
      <w:bookmarkStart w:id="169" w:name="_Toc474237991"/>
      <w:bookmarkStart w:id="170" w:name="_Toc475449821"/>
      <w:bookmarkStart w:id="171" w:name="_Toc475528015"/>
      <w:bookmarkStart w:id="172" w:name="_Toc476116013"/>
      <w:r>
        <w:t>Supporting e</w:t>
      </w:r>
      <w:r w:rsidR="007F5AEB" w:rsidRPr="00513268">
        <w:t>vidence</w:t>
      </w:r>
      <w:bookmarkEnd w:id="169"/>
      <w:bookmarkEnd w:id="170"/>
      <w:bookmarkEnd w:id="171"/>
      <w:bookmarkEnd w:id="172"/>
    </w:p>
    <w:p w14:paraId="46AEEE93" w14:textId="0A6BB427" w:rsidR="00FA4B15" w:rsidRPr="00513268" w:rsidRDefault="00FA4B15" w:rsidP="002B159E">
      <w:r w:rsidRPr="00513268">
        <w:rPr>
          <w:noProof/>
          <w:lang w:eastAsia="en-AU"/>
        </w:rPr>
        <mc:AlternateContent>
          <mc:Choice Requires="wps">
            <w:drawing>
              <wp:inline distT="0" distB="0" distL="0" distR="0" wp14:anchorId="60EAEB5F" wp14:editId="7D57B2BC">
                <wp:extent cx="5891842" cy="1446963"/>
                <wp:effectExtent l="0" t="0" r="0" b="1270"/>
                <wp:docPr id="4" name="Rounded Rectangle 4"/>
                <wp:cNvGraphicFramePr/>
                <a:graphic xmlns:a="http://schemas.openxmlformats.org/drawingml/2006/main">
                  <a:graphicData uri="http://schemas.microsoft.com/office/word/2010/wordprocessingShape">
                    <wps:wsp>
                      <wps:cNvSpPr/>
                      <wps:spPr>
                        <a:xfrm>
                          <a:off x="0" y="0"/>
                          <a:ext cx="5891842" cy="1446963"/>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5E6C60AC" w14:textId="4E766460" w:rsidR="00F46A1A" w:rsidRDefault="00F46A1A" w:rsidP="000A6436">
                            <w:pPr>
                              <w:pStyle w:val="Heading4"/>
                              <w:spacing w:before="120" w:after="40"/>
                            </w:pPr>
                            <w:r w:rsidRPr="00CA05FB">
                              <w:t>Box</w:t>
                            </w:r>
                            <w:r>
                              <w:t xml:space="preserve"> 2</w:t>
                            </w:r>
                            <w:r w:rsidRPr="00CA05FB">
                              <w:t xml:space="preserve">: </w:t>
                            </w:r>
                            <w:r>
                              <w:t>Aboriginal and Torres Strait Islander people are disproportionately affected by diabetes:</w:t>
                            </w:r>
                          </w:p>
                          <w:p w14:paraId="7F86E97D" w14:textId="5A63A2F2" w:rsidR="00F46A1A" w:rsidRPr="007F5AEB" w:rsidRDefault="00F46A1A" w:rsidP="00D72B0C">
                            <w:pPr>
                              <w:pStyle w:val="Bullets"/>
                              <w:ind w:left="284" w:hanging="284"/>
                            </w:pPr>
                            <w:r w:rsidRPr="00870C0A">
                              <w:t>3.5 times</w:t>
                            </w:r>
                            <w:r w:rsidRPr="007F5AEB">
                              <w:t xml:space="preserve"> as likely as non-</w:t>
                            </w:r>
                            <w:r>
                              <w:t>I</w:t>
                            </w:r>
                            <w:r w:rsidRPr="007F5AEB">
                              <w:t>ndigenous Australians to have diabetes.</w:t>
                            </w:r>
                          </w:p>
                          <w:p w14:paraId="6B0C11B0" w14:textId="60EB7404" w:rsidR="00F46A1A" w:rsidRPr="007F5AEB" w:rsidRDefault="00F46A1A" w:rsidP="00D72B0C">
                            <w:pPr>
                              <w:pStyle w:val="Bullets"/>
                              <w:ind w:left="284" w:hanging="284"/>
                            </w:pPr>
                            <w:r w:rsidRPr="00870C0A">
                              <w:t>4 times</w:t>
                            </w:r>
                            <w:r w:rsidRPr="007F5AEB">
                              <w:t xml:space="preserve"> as likely as other Australians to be hospitalised for diabetes.</w:t>
                            </w:r>
                          </w:p>
                          <w:p w14:paraId="41113D33" w14:textId="16F51F5D" w:rsidR="00F46A1A" w:rsidRPr="007F5AEB" w:rsidRDefault="00F46A1A" w:rsidP="000A6436">
                            <w:pPr>
                              <w:pStyle w:val="Bullets"/>
                              <w:ind w:left="284" w:hanging="284"/>
                            </w:pPr>
                            <w:r w:rsidRPr="00870C0A">
                              <w:t xml:space="preserve">4 times </w:t>
                            </w:r>
                            <w:r w:rsidRPr="007F5AEB">
                              <w:t>as likely as non-indigenous Au</w:t>
                            </w:r>
                            <w:r>
                              <w:t>stralians to die from diabetes.</w:t>
                            </w:r>
                          </w:p>
                          <w:p w14:paraId="70DE3F58" w14:textId="58A71FA2" w:rsidR="00F46A1A" w:rsidRPr="000A6436" w:rsidRDefault="00F46A1A" w:rsidP="002B159E">
                            <w:pPr>
                              <w:rPr>
                                <w:rFonts w:ascii="Arial" w:hAnsi="Arial"/>
                                <w:sz w:val="16"/>
                              </w:rPr>
                            </w:pPr>
                            <w:r w:rsidRPr="000A6436">
                              <w:rPr>
                                <w:rFonts w:ascii="Arial" w:hAnsi="Arial"/>
                                <w:sz w:val="16"/>
                              </w:rPr>
                              <w:t xml:space="preserve">Source: AIHW 2016. </w:t>
                            </w:r>
                            <w:hyperlink r:id="rId30" w:history="1">
                              <w:r w:rsidRPr="00E97A52">
                                <w:rPr>
                                  <w:rStyle w:val="Hyperlink"/>
                                  <w:rFonts w:ascii="Arial" w:hAnsi="Arial"/>
                                  <w:sz w:val="16"/>
                                </w:rPr>
                                <w:t>Australia’s Health 2016</w:t>
                              </w:r>
                            </w:hyperlink>
                            <w:r>
                              <w:rPr>
                                <w:rFonts w:ascii="Arial" w:hAnsi="Arial" w:cs="Arial"/>
                                <w:sz w:val="16"/>
                                <w:szCs w:val="16"/>
                              </w:rPr>
                              <w:t>. Canberra: AIHW.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4" o:spid="_x0000_s1028" style="width:463.9pt;height:113.9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" fillcolor="#ededef" stroked="f" strokeweight="2pt">
                <v:textbox>
                  <w:txbxContent>
                    <w:p w14:paraId="5E6C60AC" w14:textId="4E766460" w:rsidR="00F46A1A" w:rsidRDefault="00F46A1A" w:rsidP="000A6436">
                      <w:pPr>
                        <w:pStyle w:val="Heading4"/>
                        <w:spacing w:before="120" w:after="40"/>
                      </w:pPr>
                      <w:r w:rsidRPr="00CA05FB">
                        <w:t>Box</w:t>
                      </w:r>
                      <w:r>
                        <w:t xml:space="preserve"> 2</w:t>
                      </w:r>
                      <w:r w:rsidRPr="00CA05FB">
                        <w:t xml:space="preserve">: </w:t>
                      </w:r>
                      <w:r>
                        <w:t>Aboriginal and Torres Strait Islander people are disproportionately affected by diabetes:</w:t>
                      </w:r>
                    </w:p>
                    <w:p w14:paraId="7F86E97D" w14:textId="5A63A2F2" w:rsidR="00F46A1A" w:rsidRPr="007F5AEB" w:rsidRDefault="00F46A1A" w:rsidP="00D72B0C">
                      <w:pPr>
                        <w:pStyle w:val="Bullets"/>
                        <w:ind w:left="284" w:hanging="284"/>
                      </w:pPr>
                      <w:r w:rsidRPr="00870C0A">
                        <w:t>3.5 times</w:t>
                      </w:r>
                      <w:r w:rsidRPr="007F5AEB">
                        <w:t xml:space="preserve"> as likely as non-</w:t>
                      </w:r>
                      <w:r>
                        <w:t>I</w:t>
                      </w:r>
                      <w:r w:rsidRPr="007F5AEB">
                        <w:t>ndigenous Australians to have diabetes.</w:t>
                      </w:r>
                    </w:p>
                    <w:p w14:paraId="6B0C11B0" w14:textId="60EB7404" w:rsidR="00F46A1A" w:rsidRPr="007F5AEB" w:rsidRDefault="00F46A1A" w:rsidP="00D72B0C">
                      <w:pPr>
                        <w:pStyle w:val="Bullets"/>
                        <w:ind w:left="284" w:hanging="284"/>
                      </w:pPr>
                      <w:r w:rsidRPr="00870C0A">
                        <w:t>4 times</w:t>
                      </w:r>
                      <w:r w:rsidRPr="007F5AEB">
                        <w:t xml:space="preserve"> as likely as other Australians to be hospitalised for diabetes.</w:t>
                      </w:r>
                    </w:p>
                    <w:p w14:paraId="41113D33" w14:textId="16F51F5D" w:rsidR="00F46A1A" w:rsidRPr="007F5AEB" w:rsidRDefault="00F46A1A" w:rsidP="000A6436">
                      <w:pPr>
                        <w:pStyle w:val="Bullets"/>
                        <w:ind w:left="284" w:hanging="284"/>
                      </w:pPr>
                      <w:r w:rsidRPr="00870C0A">
                        <w:t xml:space="preserve">4 times </w:t>
                      </w:r>
                      <w:r w:rsidRPr="007F5AEB">
                        <w:t>as likely as non-indigenous Au</w:t>
                      </w:r>
                      <w:r>
                        <w:t>stralians to die from diabetes.</w:t>
                      </w:r>
                    </w:p>
                    <w:p w14:paraId="70DE3F58" w14:textId="58A71FA2" w:rsidR="00F46A1A" w:rsidRPr="000A6436" w:rsidRDefault="00F46A1A" w:rsidP="002B159E">
                      <w:pPr>
                        <w:rPr>
                          <w:rFonts w:ascii="Arial" w:hAnsi="Arial"/>
                          <w:sz w:val="16"/>
                        </w:rPr>
                      </w:pPr>
                      <w:r w:rsidRPr="000A6436">
                        <w:rPr>
                          <w:rFonts w:ascii="Arial" w:hAnsi="Arial"/>
                          <w:sz w:val="16"/>
                        </w:rPr>
                        <w:t xml:space="preserve">Source: AIHW 2016. </w:t>
                      </w:r>
                      <w:hyperlink r:id="rId31" w:history="1">
                        <w:r w:rsidRPr="00E97A52">
                          <w:rPr>
                            <w:rStyle w:val="Hyperlink"/>
                            <w:rFonts w:ascii="Arial" w:hAnsi="Arial"/>
                            <w:sz w:val="16"/>
                          </w:rPr>
                          <w:t>Australia’s Health 2016</w:t>
                        </w:r>
                      </w:hyperlink>
                      <w:r>
                        <w:rPr>
                          <w:rFonts w:ascii="Arial" w:hAnsi="Arial" w:cs="Arial"/>
                          <w:sz w:val="16"/>
                          <w:szCs w:val="16"/>
                        </w:rPr>
                        <w:t>. Canberra: AIHW.</w:t>
                      </w:r>
                    </w:p>
                  </w:txbxContent>
                </v:textbox>
                <w10:anchorlock/>
              </v:roundrect>
            </w:pict>
          </mc:Fallback>
        </mc:AlternateContent>
      </w:r>
    </w:p>
    <w:p w14:paraId="777BAFE3" w14:textId="6D206FC8" w:rsidR="00544D76" w:rsidRDefault="00131C68" w:rsidP="000A6436">
      <w:pPr>
        <w:pStyle w:val="Tablefigureheading"/>
        <w:spacing w:before="0"/>
      </w:pPr>
      <w:r w:rsidRPr="00513268">
        <w:t>Figure 8</w:t>
      </w:r>
      <w:r w:rsidR="00544D76" w:rsidRPr="00513268">
        <w:t>: Prevalence of diabetes based on self-reported and measured HbA1c results among persons aged 18 and over, by Indigenous status and age, 2011</w:t>
      </w:r>
      <w:r w:rsidR="00AE7964">
        <w:t>–</w:t>
      </w:r>
      <w:r w:rsidR="00544D76" w:rsidRPr="00513268">
        <w:t>13</w:t>
      </w:r>
    </w:p>
    <w:p w14:paraId="1D41492F" w14:textId="54A2DD8E" w:rsidR="00303A21" w:rsidRDefault="00A0079E" w:rsidP="000A6436">
      <w:pPr>
        <w:pStyle w:val="Tablefigureheading"/>
        <w:spacing w:before="0"/>
      </w:pPr>
      <w:r w:rsidRPr="00303A21">
        <w:rPr>
          <w:b w:val="0"/>
          <w:noProof/>
          <w:sz w:val="22"/>
          <w:lang w:eastAsia="en-AU"/>
        </w:rPr>
        <mc:AlternateContent>
          <mc:Choice Requires="wps">
            <w:drawing>
              <wp:anchor distT="0" distB="0" distL="114300" distR="114300" simplePos="0" relativeHeight="251661312" behindDoc="0" locked="0" layoutInCell="1" allowOverlap="1" wp14:anchorId="6D8DF030" wp14:editId="5967457A">
                <wp:simplePos x="0" y="0"/>
                <wp:positionH relativeFrom="column">
                  <wp:posOffset>127000</wp:posOffset>
                </wp:positionH>
                <wp:positionV relativeFrom="paragraph">
                  <wp:posOffset>2322195</wp:posOffset>
                </wp:positionV>
                <wp:extent cx="4366260" cy="236220"/>
                <wp:effectExtent l="0" t="0" r="0" b="0"/>
                <wp:wrapNone/>
                <wp:docPr id="11" name="TextBox 8"/>
                <wp:cNvGraphicFramePr/>
                <a:graphic xmlns:a="http://schemas.openxmlformats.org/drawingml/2006/main">
                  <a:graphicData uri="http://schemas.microsoft.com/office/word/2010/wordprocessingShape">
                    <wps:wsp>
                      <wps:cNvSpPr txBox="1"/>
                      <wps:spPr>
                        <a:xfrm>
                          <a:off x="0" y="0"/>
                          <a:ext cx="4366260" cy="23622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DDD2F66" w14:textId="77777777" w:rsidR="00F46A1A" w:rsidRDefault="00F46A1A" w:rsidP="00303A21">
                            <w:pPr>
                              <w:pStyle w:val="NormalWeb"/>
                              <w:spacing w:before="0" w:beforeAutospacing="0" w:after="0" w:afterAutospacing="0"/>
                              <w:jc w:val="center"/>
                            </w:pPr>
                            <w:r>
                              <w:rPr>
                                <w:rFonts w:ascii="Arial" w:hAnsi="Arial" w:cs="Arial"/>
                                <w:b/>
                                <w:bCs/>
                                <w:color w:val="000000" w:themeColor="dark1"/>
                                <w:sz w:val="16"/>
                                <w:szCs w:val="16"/>
                              </w:rPr>
                              <w:t>Age group (years)</w:t>
                            </w:r>
                          </w:p>
                        </w:txbxContent>
                      </wps:txbx>
                      <wps:bodyPr vertOverflow="clip" horzOverflow="clip" wrap="square" rtlCol="0" anchor="t"/>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8" o:spid="_x0000_s1029" type="#_x0000_t202" style="position:absolute;margin-left:10pt;margin-top:182.85pt;width:343.8pt;height:1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" fillcolor="white [3201]" stroked="f">
                <v:textbox>
                  <w:txbxContent>
                    <w:p w14:paraId="1DDD2F66" w14:textId="77777777" w:rsidR="00F46A1A" w:rsidRDefault="00F46A1A" w:rsidP="00303A21">
                      <w:pPr>
                        <w:pStyle w:val="NormalWeb"/>
                        <w:spacing w:before="0" w:beforeAutospacing="0" w:after="0" w:afterAutospacing="0"/>
                        <w:jc w:val="center"/>
                      </w:pPr>
                      <w:r>
                        <w:rPr>
                          <w:rFonts w:ascii="Arial" w:hAnsi="Arial" w:cs="Arial"/>
                          <w:b/>
                          <w:bCs/>
                          <w:color w:val="000000" w:themeColor="dark1"/>
                          <w:sz w:val="16"/>
                          <w:szCs w:val="16"/>
                        </w:rPr>
                        <w:t>Age group (years)</w:t>
                      </w:r>
                    </w:p>
                  </w:txbxContent>
                </v:textbox>
              </v:shape>
            </w:pict>
          </mc:Fallback>
        </mc:AlternateContent>
      </w:r>
      <w:r w:rsidR="00303A21" w:rsidRPr="00303A21">
        <w:rPr>
          <w:b w:val="0"/>
          <w:noProof/>
          <w:sz w:val="22"/>
          <w:lang w:eastAsia="en-AU"/>
        </w:rPr>
        <w:drawing>
          <wp:inline distT="0" distB="0" distL="0" distR="0" wp14:anchorId="3F6844E1" wp14:editId="6E95F4FA">
            <wp:extent cx="4572000" cy="2575560"/>
            <wp:effectExtent l="0" t="0" r="19050" b="15240"/>
            <wp:docPr id="12" name="Chart 12" descr="18–34 years - Indigenous-=2.3% [1.2–3.4], non-Indigenous=0.6% [0.2–1]&#10;35–44 years - Indigenous =10.8% [7.2–14.4], non-Indigenous=2.7% [1.5–3.9]&#10;45–54 years - Indigenous =20.7% [14.9–26.5], non-Indigenous=5.3% [3.8–6.8]&#10;55–64 years - Indigenous=33.2% [25.5–40.9], non-Indigenous=8.7% [7.1–10.3]&#10;65+ years - Indigenous=45.5% [35.7–55.3], non-Indigenous=14.2% [12.2–16.2]&#10;" title="Figure 8: Prevalence of diabetes based on self-reported and measured HbA1c results among persons aged 18 and over, by Indigenous status and age, 201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03A21" w:rsidRPr="00303A21">
        <w:rPr>
          <w:b w:val="0"/>
          <w:noProof/>
          <w:sz w:val="22"/>
          <w:lang w:eastAsia="en-AU"/>
        </w:rPr>
        <mc:AlternateContent>
          <mc:Choice Requires="wps">
            <w:drawing>
              <wp:anchor distT="0" distB="0" distL="114300" distR="114300" simplePos="0" relativeHeight="251660288" behindDoc="0" locked="0" layoutInCell="1" allowOverlap="1" wp14:anchorId="633D9517" wp14:editId="071A7DD6">
                <wp:simplePos x="0" y="0"/>
                <wp:positionH relativeFrom="column">
                  <wp:posOffset>30480</wp:posOffset>
                </wp:positionH>
                <wp:positionV relativeFrom="paragraph">
                  <wp:posOffset>72390</wp:posOffset>
                </wp:positionV>
                <wp:extent cx="792480" cy="213360"/>
                <wp:effectExtent l="0" t="0" r="7620" b="0"/>
                <wp:wrapNone/>
                <wp:docPr id="10" name="TextBox 7"/>
                <wp:cNvGraphicFramePr/>
                <a:graphic xmlns:a="http://schemas.openxmlformats.org/drawingml/2006/main">
                  <a:graphicData uri="http://schemas.microsoft.com/office/word/2010/wordprocessingShape">
                    <wps:wsp>
                      <wps:cNvSpPr txBox="1"/>
                      <wps:spPr>
                        <a:xfrm>
                          <a:off x="0" y="0"/>
                          <a:ext cx="792480" cy="2133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34C2630" w14:textId="77777777" w:rsidR="00F46A1A" w:rsidRDefault="00F46A1A" w:rsidP="00303A21">
                            <w:pPr>
                              <w:pStyle w:val="NormalWeb"/>
                              <w:spacing w:before="0" w:beforeAutospacing="0" w:after="0" w:afterAutospacing="0"/>
                            </w:pPr>
                            <w:r>
                              <w:rPr>
                                <w:rFonts w:ascii="Arial" w:hAnsi="Arial" w:cs="Arial"/>
                                <w:b/>
                                <w:bCs/>
                                <w:color w:val="000000" w:themeColor="dark1"/>
                                <w:sz w:val="16"/>
                                <w:szCs w:val="16"/>
                              </w:rPr>
                              <w:t>Per cent</w:t>
                            </w:r>
                          </w:p>
                        </w:txbxContent>
                      </wps:txbx>
                      <wps:bodyPr vertOverflow="clip" horzOverflow="clip" wrap="square" rtlCol="0" anchor="t"/>
                    </wps:wsp>
                  </a:graphicData>
                </a:graphic>
              </wp:anchor>
            </w:drawing>
          </mc:Choice>
          <mc:Fallback>
            <w:pict>
              <v:shape id="TextBox 7" o:spid="_x0000_s1030" type="#_x0000_t202" style="position:absolute;margin-left:2.4pt;margin-top:5.7pt;width:62.4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" fillcolor="white [3201]" stroked="f">
                <v:textbox>
                  <w:txbxContent>
                    <w:p w14:paraId="134C2630" w14:textId="77777777" w:rsidR="00F46A1A" w:rsidRDefault="00F46A1A" w:rsidP="00303A21">
                      <w:pPr>
                        <w:pStyle w:val="NormalWeb"/>
                        <w:spacing w:before="0" w:beforeAutospacing="0" w:after="0" w:afterAutospacing="0"/>
                      </w:pPr>
                      <w:r>
                        <w:rPr>
                          <w:rFonts w:ascii="Arial" w:hAnsi="Arial" w:cs="Arial"/>
                          <w:b/>
                          <w:bCs/>
                          <w:color w:val="000000" w:themeColor="dark1"/>
                          <w:sz w:val="16"/>
                          <w:szCs w:val="16"/>
                        </w:rPr>
                        <w:t>Per cent</w:t>
                      </w:r>
                    </w:p>
                  </w:txbxContent>
                </v:textbox>
              </v:shape>
            </w:pict>
          </mc:Fallback>
        </mc:AlternateContent>
      </w:r>
    </w:p>
    <w:p w14:paraId="7DED9B2D" w14:textId="3C4D5CE9" w:rsidR="00F65B77" w:rsidRPr="00DC6FC2" w:rsidRDefault="00F65B77" w:rsidP="00F65B77">
      <w:pPr>
        <w:pStyle w:val="Tablefigurenotes"/>
        <w:rPr>
          <w:rFonts w:ascii="Arial" w:hAnsi="Arial"/>
          <w:sz w:val="16"/>
        </w:rPr>
      </w:pPr>
      <w:r w:rsidRPr="00DC6FC2">
        <w:rPr>
          <w:rFonts w:ascii="Arial" w:hAnsi="Arial"/>
          <w:i/>
          <w:sz w:val="16"/>
        </w:rPr>
        <w:t>Notes:</w:t>
      </w:r>
      <w:r w:rsidRPr="00DC6FC2">
        <w:rPr>
          <w:rFonts w:ascii="Arial" w:hAnsi="Arial"/>
          <w:sz w:val="16"/>
        </w:rPr>
        <w:t xml:space="preserve"> Includes pregnant women. Diabetes prevalence is derived using combination of HbA1c test results and self-reported </w:t>
      </w:r>
      <w:r w:rsidRPr="00DC6FC2">
        <w:rPr>
          <w:rFonts w:ascii="Arial" w:hAnsi="Arial"/>
          <w:sz w:val="16"/>
        </w:rPr>
        <w:br/>
        <w:t>information of diabetes diagnosis and medication use.</w:t>
      </w:r>
    </w:p>
    <w:p w14:paraId="4B544F8E" w14:textId="67C37388" w:rsidR="00530A0C" w:rsidRPr="00DC6FC2" w:rsidRDefault="00F65B77" w:rsidP="00F65B77">
      <w:pPr>
        <w:pStyle w:val="Tablefigurenotes"/>
        <w:rPr>
          <w:color w:val="6E0F5C" w:themeColor="accent4" w:themeShade="BF"/>
          <w:sz w:val="16"/>
        </w:rPr>
      </w:pPr>
      <w:bookmarkStart w:id="173" w:name="_Toc470084415"/>
      <w:bookmarkStart w:id="174" w:name="_Toc470093165"/>
      <w:bookmarkStart w:id="175" w:name="_Toc470084414"/>
      <w:bookmarkStart w:id="176" w:name="_Toc470093164"/>
      <w:r w:rsidRPr="00DC6FC2">
        <w:rPr>
          <w:rFonts w:ascii="Arial" w:hAnsi="Arial"/>
          <w:i/>
          <w:sz w:val="16"/>
        </w:rPr>
        <w:t xml:space="preserve">Source: </w:t>
      </w:r>
      <w:r w:rsidRPr="00DC6FC2">
        <w:rPr>
          <w:rFonts w:ascii="Arial" w:hAnsi="Arial"/>
          <w:sz w:val="16"/>
        </w:rPr>
        <w:t>AIHW 2015. Cardiovascular disease, diabetes and chronic kidney disease—Australian facts: Aboriginal and Torres Strait Islander people. Cardiovascular, diabetes and chronic kidney disease series no. 5. Cat no. CDK</w:t>
      </w:r>
      <w:r w:rsidR="00B37CF3">
        <w:rPr>
          <w:rFonts w:ascii="Arial" w:hAnsi="Arial"/>
          <w:sz w:val="16"/>
        </w:rPr>
        <w:t xml:space="preserve"> </w:t>
      </w:r>
      <w:r w:rsidRPr="00DC6FC2">
        <w:rPr>
          <w:rFonts w:ascii="Arial" w:hAnsi="Arial"/>
          <w:sz w:val="16"/>
        </w:rPr>
        <w:t>5 Canberra: AIHW.</w:t>
      </w:r>
    </w:p>
    <w:p w14:paraId="5B9D45E7" w14:textId="373147F9" w:rsidR="00E375F8" w:rsidRPr="00513268" w:rsidRDefault="00391799" w:rsidP="00057DC6">
      <w:pPr>
        <w:pStyle w:val="Heading3"/>
      </w:pPr>
      <w:bookmarkStart w:id="177" w:name="_Toc474237992"/>
      <w:bookmarkStart w:id="178" w:name="_Toc475449822"/>
      <w:bookmarkStart w:id="179" w:name="_Toc475528016"/>
      <w:bookmarkStart w:id="180" w:name="_Toc476116014"/>
      <w:r>
        <w:lastRenderedPageBreak/>
        <w:t xml:space="preserve">Current </w:t>
      </w:r>
      <w:r w:rsidR="00674FCB">
        <w:t>g</w:t>
      </w:r>
      <w:r>
        <w:t>overnment activities</w:t>
      </w:r>
      <w:bookmarkEnd w:id="177"/>
      <w:bookmarkEnd w:id="178"/>
      <w:bookmarkEnd w:id="179"/>
      <w:bookmarkEnd w:id="180"/>
    </w:p>
    <w:p w14:paraId="3B8FA109" w14:textId="3E730769" w:rsidR="00E375F8" w:rsidRDefault="00E375F8" w:rsidP="002B159E">
      <w:r w:rsidRPr="00513268">
        <w:t>Specific national activities provide a broad range of health outreach services that focus on the prevention, detection and management of chronic disease through the</w:t>
      </w:r>
      <w:r>
        <w:t xml:space="preserve"> Indigenous Australians’ Health Program including Integrated Team Care and the</w:t>
      </w:r>
      <w:r w:rsidRPr="00513268">
        <w:t xml:space="preserve"> Medical Outreach Indigenous Chronic Disease Program</w:t>
      </w:r>
      <w:r>
        <w:t>,</w:t>
      </w:r>
      <w:r w:rsidRPr="00513268">
        <w:t xml:space="preserve"> </w:t>
      </w:r>
      <w:r>
        <w:t xml:space="preserve">and through strategic deliverables included in </w:t>
      </w:r>
      <w:r w:rsidR="007F5EBE">
        <w:t xml:space="preserve">this </w:t>
      </w:r>
      <w:r>
        <w:t>Plan for the National Aboriginal and Torres Strait Islander Health Plan 2013</w:t>
      </w:r>
      <w:r w:rsidR="00AE7964">
        <w:t>–</w:t>
      </w:r>
      <w:r>
        <w:t>2023</w:t>
      </w:r>
      <w:r>
        <w:rPr>
          <w:color w:val="222222"/>
        </w:rPr>
        <w:t xml:space="preserve">. The </w:t>
      </w:r>
      <w:r w:rsidRPr="00644091">
        <w:rPr>
          <w:color w:val="222222"/>
        </w:rPr>
        <w:t>Quality Assurance for Aboriginal and Torres Strait Islander Medical Services</w:t>
      </w:r>
      <w:r>
        <w:rPr>
          <w:color w:val="222222"/>
        </w:rPr>
        <w:t xml:space="preserve"> supports access to diabetes-related pathology testing and health care in rural and remote indigenous communities. The NDSS also provides programs and </w:t>
      </w:r>
      <w:r w:rsidR="009464D7">
        <w:rPr>
          <w:color w:val="222222"/>
        </w:rPr>
        <w:t>services, which</w:t>
      </w:r>
      <w:r>
        <w:rPr>
          <w:color w:val="222222"/>
        </w:rPr>
        <w:t xml:space="preserve"> specifically focus</w:t>
      </w:r>
      <w:r w:rsidR="00C53EB9">
        <w:rPr>
          <w:color w:val="222222"/>
        </w:rPr>
        <w:t xml:space="preserve"> on</w:t>
      </w:r>
      <w:r>
        <w:rPr>
          <w:color w:val="222222"/>
        </w:rPr>
        <w:t xml:space="preserve"> Indigenous Australians as well as health professionals working in Aboriginal Health Services. </w:t>
      </w:r>
      <w:r w:rsidRPr="00513268">
        <w:rPr>
          <w:color w:val="222222"/>
        </w:rPr>
        <w:t>At a local level, states and territories provide targeted health care services, support programs for local communities and diabetes training for Aboriginal and Torres Strait Islander Health Workers.</w:t>
      </w:r>
      <w:r w:rsidRPr="00513268">
        <w:t xml:space="preserve"> Many of the activit</w:t>
      </w:r>
      <w:r w:rsidR="00C53EB9">
        <w:t>ies already identified in this P</w:t>
      </w:r>
      <w:r w:rsidRPr="00513268">
        <w:t>lan also apply to Goal 5: reducing the impact of diabetes among Aboriginal and</w:t>
      </w:r>
      <w:r w:rsidR="004F2F60">
        <w:t xml:space="preserve"> Torres Strait Islander people</w:t>
      </w:r>
      <w:r w:rsidR="00C53EB9">
        <w:t>s</w:t>
      </w:r>
      <w:r w:rsidR="004F2F60">
        <w:t>.</w:t>
      </w:r>
    </w:p>
    <w:p w14:paraId="1A6E4DE4" w14:textId="1DC9005F" w:rsidR="00021267" w:rsidRDefault="00A07745" w:rsidP="00057DC6">
      <w:pPr>
        <w:pStyle w:val="Heading3"/>
      </w:pPr>
      <w:bookmarkStart w:id="181" w:name="_Toc474237993"/>
      <w:bookmarkStart w:id="182" w:name="_Toc475449823"/>
      <w:bookmarkStart w:id="183" w:name="_Toc475528017"/>
      <w:bookmarkStart w:id="184" w:name="_Toc476116015"/>
      <w:r>
        <w:t>Measures of p</w:t>
      </w:r>
      <w:r w:rsidR="00530A0C" w:rsidRPr="00513268">
        <w:t>rogress</w:t>
      </w:r>
      <w:bookmarkEnd w:id="173"/>
      <w:bookmarkEnd w:id="174"/>
      <w:bookmarkEnd w:id="181"/>
      <w:bookmarkEnd w:id="182"/>
      <w:bookmarkEnd w:id="183"/>
      <w:bookmarkEnd w:id="184"/>
    </w:p>
    <w:p w14:paraId="002A3117" w14:textId="5034114E" w:rsidR="00497A9E" w:rsidRPr="00497A9E" w:rsidRDefault="0041601F" w:rsidP="002B159E">
      <w:r>
        <w:t>A number of</w:t>
      </w:r>
      <w:r w:rsidR="00497A9E">
        <w:t xml:space="preserve"> indicators have been identified to measure the progress of Goal 5.</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asures of progress for Goal five, 'Reduce the impact of diabetes among Aboriginal and Torres Strait Islander peoples"/>
        <w:tblDescription w:val="The table is three columns and fifty eight rows. The headings of each of the three columns are 'Indicators mapped against potential measures of progress in the Australian National Diabetes Strategy', 'Framework/report', and 'Data source agency'. Sub-headings are indicated throughout the table."/>
      </w:tblPr>
      <w:tblGrid>
        <w:gridCol w:w="5987"/>
        <w:gridCol w:w="1834"/>
        <w:gridCol w:w="1818"/>
      </w:tblGrid>
      <w:tr w:rsidR="00F54F39" w:rsidRPr="001267B6" w14:paraId="7BFD2AB4" w14:textId="77777777" w:rsidTr="000E1829">
        <w:trPr>
          <w:tblHeader/>
        </w:trPr>
        <w:tc>
          <w:tcPr>
            <w:tcW w:w="5987" w:type="dxa"/>
            <w:tcBorders>
              <w:bottom w:val="single" w:sz="4" w:space="0" w:color="6E0F5C" w:themeColor="accent4" w:themeShade="BF"/>
            </w:tcBorders>
            <w:shd w:val="clear" w:color="auto" w:fill="6D8597" w:themeFill="text2" w:themeFillTint="99"/>
            <w:vAlign w:val="bottom"/>
          </w:tcPr>
          <w:p w14:paraId="21DE37C1" w14:textId="77777777" w:rsidR="00F54F39" w:rsidRPr="001267B6" w:rsidRDefault="00F54F39" w:rsidP="00E41F40">
            <w:pPr>
              <w:pStyle w:val="Tableheading"/>
            </w:pPr>
            <w:r w:rsidRPr="001267B6">
              <w:t xml:space="preserve">Indicators mapped against potential measures of progress in the </w:t>
            </w:r>
            <w:r>
              <w:t xml:space="preserve">Australian National </w:t>
            </w:r>
            <w:r w:rsidRPr="001267B6">
              <w:t>Diabetes Strategy</w:t>
            </w:r>
          </w:p>
        </w:tc>
        <w:tc>
          <w:tcPr>
            <w:tcW w:w="1834" w:type="dxa"/>
            <w:tcBorders>
              <w:bottom w:val="single" w:sz="4" w:space="0" w:color="6E0F5C" w:themeColor="accent4" w:themeShade="BF"/>
            </w:tcBorders>
            <w:shd w:val="clear" w:color="auto" w:fill="6D8597" w:themeFill="text2" w:themeFillTint="99"/>
            <w:vAlign w:val="bottom"/>
          </w:tcPr>
          <w:p w14:paraId="650DAAD9" w14:textId="77777777" w:rsidR="00F54F39" w:rsidRPr="001267B6" w:rsidRDefault="00F54F39" w:rsidP="00E41F40">
            <w:pPr>
              <w:pStyle w:val="Tableheading"/>
            </w:pPr>
            <w:r>
              <w:t>F</w:t>
            </w:r>
            <w:r w:rsidRPr="001267B6">
              <w:t>ramework/</w:t>
            </w:r>
            <w:r w:rsidRPr="001267B6">
              <w:br/>
              <w:t>report</w:t>
            </w:r>
          </w:p>
        </w:tc>
        <w:tc>
          <w:tcPr>
            <w:tcW w:w="1818" w:type="dxa"/>
            <w:tcBorders>
              <w:bottom w:val="single" w:sz="4" w:space="0" w:color="6E0F5C" w:themeColor="accent4" w:themeShade="BF"/>
            </w:tcBorders>
            <w:shd w:val="clear" w:color="auto" w:fill="6D8597" w:themeFill="text2" w:themeFillTint="99"/>
            <w:vAlign w:val="bottom"/>
          </w:tcPr>
          <w:p w14:paraId="58602876" w14:textId="77777777" w:rsidR="00F54F39" w:rsidRPr="001267B6" w:rsidRDefault="00F54F39" w:rsidP="00E41F40">
            <w:pPr>
              <w:pStyle w:val="Tableheading"/>
            </w:pPr>
            <w:r>
              <w:t>Data source agency</w:t>
            </w:r>
          </w:p>
        </w:tc>
      </w:tr>
      <w:tr w:rsidR="00E41F40" w:rsidRPr="00663BAA" w14:paraId="7F121C65" w14:textId="77777777" w:rsidTr="000E1829">
        <w:tc>
          <w:tcPr>
            <w:tcW w:w="5987" w:type="dxa"/>
            <w:tcBorders>
              <w:top w:val="single" w:sz="4" w:space="0" w:color="6E0F5C" w:themeColor="accent4" w:themeShade="BF"/>
              <w:bottom w:val="single" w:sz="4" w:space="0" w:color="6E0F5C" w:themeColor="accent4" w:themeShade="BF"/>
            </w:tcBorders>
            <w:vAlign w:val="bottom"/>
          </w:tcPr>
          <w:p w14:paraId="4B916A8C" w14:textId="77777777" w:rsidR="00E41F40" w:rsidRPr="00A136AD" w:rsidRDefault="00E41F40" w:rsidP="00E41F40">
            <w:pPr>
              <w:pStyle w:val="tablesubheading"/>
            </w:pPr>
            <w:r w:rsidRPr="00110941">
              <w:t>Aboriginal and Torres Strait Islander people with diabetes</w:t>
            </w:r>
          </w:p>
        </w:tc>
        <w:tc>
          <w:tcPr>
            <w:tcW w:w="1834" w:type="dxa"/>
            <w:tcBorders>
              <w:top w:val="single" w:sz="4" w:space="0" w:color="6E0F5C" w:themeColor="accent4" w:themeShade="BF"/>
              <w:bottom w:val="single" w:sz="4" w:space="0" w:color="6E0F5C" w:themeColor="accent4" w:themeShade="BF"/>
            </w:tcBorders>
            <w:vAlign w:val="bottom"/>
          </w:tcPr>
          <w:p w14:paraId="5B7B710E" w14:textId="4D3D812D" w:rsidR="00E41F40" w:rsidRPr="00A136AD"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vAlign w:val="bottom"/>
          </w:tcPr>
          <w:p w14:paraId="30CE8D5E" w14:textId="63F57AF8" w:rsidR="00E41F40" w:rsidRPr="00A136AD" w:rsidRDefault="00E41F40" w:rsidP="00E41F40">
            <w:pPr>
              <w:pStyle w:val="tablesubheading"/>
            </w:pPr>
          </w:p>
        </w:tc>
      </w:tr>
      <w:tr w:rsidR="00F54F39" w:rsidRPr="00E945E1" w14:paraId="293B1A21" w14:textId="77777777" w:rsidTr="000E1829">
        <w:tc>
          <w:tcPr>
            <w:tcW w:w="5987" w:type="dxa"/>
            <w:tcBorders>
              <w:top w:val="single" w:sz="4" w:space="0" w:color="6E0F5C" w:themeColor="accent4" w:themeShade="BF"/>
              <w:bottom w:val="single" w:sz="4" w:space="0" w:color="6E0F5C" w:themeColor="accent4" w:themeShade="BF"/>
            </w:tcBorders>
            <w:vAlign w:val="bottom"/>
          </w:tcPr>
          <w:p w14:paraId="74D8594E" w14:textId="3DB1EEAC" w:rsidR="00F54F39" w:rsidRPr="00E945E1" w:rsidRDefault="00F54F39" w:rsidP="00E41F40">
            <w:pPr>
              <w:pStyle w:val="Tabletext"/>
            </w:pPr>
            <w:r w:rsidRPr="00E945E1">
              <w:t xml:space="preserve">Incidence of type </w:t>
            </w:r>
            <w:r>
              <w:t>1 and type 2</w:t>
            </w:r>
            <w:r w:rsidRPr="00E945E1">
              <w:t xml:space="preserve"> diabetes (Goal 1</w:t>
            </w:r>
            <w:r w:rsidR="00AE7964">
              <w:t>–</w:t>
            </w:r>
            <w:r>
              <w:t>2</w:t>
            </w:r>
            <w:r w:rsidRPr="00E945E1">
              <w:t xml:space="preserve">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2AE706E3" w14:textId="77777777" w:rsidR="00F54F39" w:rsidRPr="00E945E1" w:rsidRDefault="00F54F39" w:rsidP="00E41F40">
            <w:pPr>
              <w:pStyle w:val="Tabletext"/>
            </w:pPr>
            <w:r w:rsidRPr="00E945E1">
              <w:t>NIMD</w:t>
            </w:r>
          </w:p>
        </w:tc>
        <w:tc>
          <w:tcPr>
            <w:tcW w:w="1818" w:type="dxa"/>
            <w:tcBorders>
              <w:top w:val="single" w:sz="4" w:space="0" w:color="6E0F5C" w:themeColor="accent4" w:themeShade="BF"/>
              <w:bottom w:val="single" w:sz="4" w:space="0" w:color="6E0F5C" w:themeColor="accent4" w:themeShade="BF"/>
            </w:tcBorders>
          </w:tcPr>
          <w:p w14:paraId="7C000E8C" w14:textId="77777777" w:rsidR="00F54F39" w:rsidRPr="00E945E1" w:rsidRDefault="00F54F39" w:rsidP="00E41F40">
            <w:pPr>
              <w:pStyle w:val="Tabletext"/>
            </w:pPr>
            <w:r w:rsidRPr="00E945E1">
              <w:t>AIHW</w:t>
            </w:r>
          </w:p>
        </w:tc>
      </w:tr>
      <w:tr w:rsidR="00F54F39" w:rsidRPr="00E945E1" w14:paraId="5970787C" w14:textId="77777777" w:rsidTr="000E1829">
        <w:tc>
          <w:tcPr>
            <w:tcW w:w="5987" w:type="dxa"/>
            <w:tcBorders>
              <w:top w:val="single" w:sz="4" w:space="0" w:color="6E0F5C" w:themeColor="accent4" w:themeShade="BF"/>
              <w:bottom w:val="single" w:sz="4" w:space="0" w:color="6E0F5C" w:themeColor="accent4" w:themeShade="BF"/>
            </w:tcBorders>
            <w:vAlign w:val="bottom"/>
          </w:tcPr>
          <w:p w14:paraId="5B6634D6" w14:textId="1D44084F" w:rsidR="00F54F39" w:rsidRPr="00E945E1" w:rsidRDefault="00F54F39" w:rsidP="00E41F40">
            <w:pPr>
              <w:pStyle w:val="Tabletext"/>
            </w:pPr>
            <w:r w:rsidRPr="00E945E1">
              <w:t xml:space="preserve">Prevalence of </w:t>
            </w:r>
            <w:r>
              <w:t xml:space="preserve">type 1 and </w:t>
            </w:r>
            <w:r w:rsidRPr="00E945E1">
              <w:t>type 2 diabetes* (Goal 1</w:t>
            </w:r>
            <w:r w:rsidR="00AE7964">
              <w:t>–</w:t>
            </w:r>
            <w:r>
              <w:t>2</w:t>
            </w:r>
            <w:r w:rsidRPr="00E945E1">
              <w:t xml:space="preserve">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7B05CF34" w14:textId="0B2922DB" w:rsidR="00F54F39" w:rsidRPr="00E945E1" w:rsidRDefault="00F54F39" w:rsidP="00E41F40">
            <w:pPr>
              <w:pStyle w:val="Tabletext"/>
            </w:pPr>
            <w:r>
              <w:t xml:space="preserve">NIMD; </w:t>
            </w:r>
            <w:r w:rsidR="004D6F6B">
              <w:t>ROGS</w:t>
            </w:r>
          </w:p>
        </w:tc>
        <w:tc>
          <w:tcPr>
            <w:tcW w:w="1818" w:type="dxa"/>
            <w:tcBorders>
              <w:top w:val="single" w:sz="4" w:space="0" w:color="6E0F5C" w:themeColor="accent4" w:themeShade="BF"/>
              <w:bottom w:val="single" w:sz="4" w:space="0" w:color="6E0F5C" w:themeColor="accent4" w:themeShade="BF"/>
            </w:tcBorders>
          </w:tcPr>
          <w:p w14:paraId="28EAF973" w14:textId="77777777" w:rsidR="00F54F39" w:rsidRPr="00E945E1" w:rsidRDefault="00F54F39" w:rsidP="00E41F40">
            <w:pPr>
              <w:pStyle w:val="Tabletext"/>
            </w:pPr>
            <w:r w:rsidRPr="00E945E1">
              <w:t>AIHW/ABS</w:t>
            </w:r>
            <w:r>
              <w:t xml:space="preserve">; </w:t>
            </w:r>
            <w:r w:rsidRPr="00E945E1">
              <w:t>ABS</w:t>
            </w:r>
          </w:p>
        </w:tc>
      </w:tr>
      <w:tr w:rsidR="00E41F40" w:rsidRPr="00663BAA" w14:paraId="68D9EF63" w14:textId="77777777" w:rsidTr="000E1829">
        <w:tc>
          <w:tcPr>
            <w:tcW w:w="5987" w:type="dxa"/>
            <w:tcBorders>
              <w:top w:val="single" w:sz="4" w:space="0" w:color="6E0F5C" w:themeColor="accent4" w:themeShade="BF"/>
              <w:bottom w:val="single" w:sz="4" w:space="0" w:color="6E0F5C" w:themeColor="accent4" w:themeShade="BF"/>
            </w:tcBorders>
          </w:tcPr>
          <w:p w14:paraId="4F539D01" w14:textId="77777777" w:rsidR="00E41F40" w:rsidRPr="00A136AD" w:rsidRDefault="00E41F40" w:rsidP="00E41F40">
            <w:pPr>
              <w:pStyle w:val="tablesubheading"/>
            </w:pPr>
            <w:r w:rsidRPr="00110941">
              <w:t>Aboriginal and Torres Strait Islander people with diabetes complications</w:t>
            </w:r>
          </w:p>
        </w:tc>
        <w:tc>
          <w:tcPr>
            <w:tcW w:w="1834" w:type="dxa"/>
            <w:tcBorders>
              <w:top w:val="single" w:sz="4" w:space="0" w:color="6E0F5C" w:themeColor="accent4" w:themeShade="BF"/>
              <w:bottom w:val="single" w:sz="4" w:space="0" w:color="6E0F5C" w:themeColor="accent4" w:themeShade="BF"/>
            </w:tcBorders>
          </w:tcPr>
          <w:p w14:paraId="3CDAD086" w14:textId="6B12E7CD" w:rsidR="00E41F40" w:rsidRPr="00A136AD"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4ACB005E" w14:textId="039D1928" w:rsidR="00E41F40" w:rsidRPr="00A136AD" w:rsidRDefault="00E41F40" w:rsidP="00E41F40">
            <w:pPr>
              <w:pStyle w:val="tablesubheading"/>
            </w:pPr>
          </w:p>
        </w:tc>
      </w:tr>
      <w:tr w:rsidR="00F54F39" w:rsidRPr="00663BAA" w14:paraId="6AE94C4B" w14:textId="77777777" w:rsidTr="000E1829">
        <w:tc>
          <w:tcPr>
            <w:tcW w:w="5987" w:type="dxa"/>
            <w:tcBorders>
              <w:top w:val="single" w:sz="4" w:space="0" w:color="6E0F5C" w:themeColor="accent4" w:themeShade="BF"/>
              <w:bottom w:val="single" w:sz="4" w:space="0" w:color="6E0F5C" w:themeColor="accent4" w:themeShade="BF"/>
            </w:tcBorders>
          </w:tcPr>
          <w:p w14:paraId="0BC18F9F" w14:textId="77777777" w:rsidR="00F54F39" w:rsidRDefault="00F54F39" w:rsidP="00E41F40">
            <w:pPr>
              <w:pStyle w:val="Tabletext"/>
            </w:pPr>
            <w:r w:rsidRPr="000257D0">
              <w:t>Hospitalisation</w:t>
            </w:r>
            <w:r>
              <w:t xml:space="preserve"> for diabetes by type of diabetes*</w:t>
            </w:r>
          </w:p>
        </w:tc>
        <w:tc>
          <w:tcPr>
            <w:tcW w:w="1834" w:type="dxa"/>
            <w:tcBorders>
              <w:top w:val="single" w:sz="4" w:space="0" w:color="6E0F5C" w:themeColor="accent4" w:themeShade="BF"/>
              <w:bottom w:val="single" w:sz="4" w:space="0" w:color="6E0F5C" w:themeColor="accent4" w:themeShade="BF"/>
            </w:tcBorders>
          </w:tcPr>
          <w:p w14:paraId="1BAF7465" w14:textId="77777777" w:rsidR="00F54F39" w:rsidRPr="00A136AD" w:rsidRDefault="00F54F39" w:rsidP="00E41F40">
            <w:pPr>
              <w:pStyle w:val="Tabletext"/>
            </w:pPr>
            <w:r>
              <w:t>HPF</w:t>
            </w:r>
          </w:p>
        </w:tc>
        <w:tc>
          <w:tcPr>
            <w:tcW w:w="1818" w:type="dxa"/>
            <w:tcBorders>
              <w:top w:val="single" w:sz="4" w:space="0" w:color="6E0F5C" w:themeColor="accent4" w:themeShade="BF"/>
              <w:bottom w:val="single" w:sz="4" w:space="0" w:color="6E0F5C" w:themeColor="accent4" w:themeShade="BF"/>
            </w:tcBorders>
          </w:tcPr>
          <w:p w14:paraId="351111EC" w14:textId="77777777" w:rsidR="00F54F39" w:rsidRPr="00A136AD" w:rsidRDefault="00F54F39" w:rsidP="00E41F40">
            <w:pPr>
              <w:pStyle w:val="Tabletext"/>
            </w:pPr>
            <w:r w:rsidRPr="00647CE0">
              <w:t>AIHW</w:t>
            </w:r>
          </w:p>
        </w:tc>
      </w:tr>
      <w:tr w:rsidR="00F54F39" w:rsidRPr="00663BAA" w14:paraId="10A5FC28" w14:textId="77777777" w:rsidTr="000E1829">
        <w:tc>
          <w:tcPr>
            <w:tcW w:w="5987" w:type="dxa"/>
            <w:tcBorders>
              <w:top w:val="single" w:sz="4" w:space="0" w:color="6E0F5C" w:themeColor="accent4" w:themeShade="BF"/>
              <w:bottom w:val="single" w:sz="4" w:space="0" w:color="6E0F5C" w:themeColor="accent4" w:themeShade="BF"/>
            </w:tcBorders>
          </w:tcPr>
          <w:p w14:paraId="1320D6FB" w14:textId="77777777" w:rsidR="00F54F39" w:rsidRPr="000257D0" w:rsidRDefault="00F54F39" w:rsidP="00E41F40">
            <w:pPr>
              <w:pStyle w:val="Tabletext"/>
            </w:pPr>
            <w:r>
              <w:t>Ratio of separations for Aboriginal and Torres Strait Islander people to all Australians, diabetes*</w:t>
            </w:r>
          </w:p>
        </w:tc>
        <w:tc>
          <w:tcPr>
            <w:tcW w:w="1834" w:type="dxa"/>
            <w:tcBorders>
              <w:top w:val="single" w:sz="4" w:space="0" w:color="6E0F5C" w:themeColor="accent4" w:themeShade="BF"/>
              <w:bottom w:val="single" w:sz="4" w:space="0" w:color="6E0F5C" w:themeColor="accent4" w:themeShade="BF"/>
            </w:tcBorders>
          </w:tcPr>
          <w:p w14:paraId="6DE406B7" w14:textId="3A8D5B85" w:rsidR="00F54F39" w:rsidRDefault="004D6F6B" w:rsidP="00E41F40">
            <w:pPr>
              <w:pStyle w:val="Tabletext"/>
            </w:pPr>
            <w:r>
              <w:t>ROGS</w:t>
            </w:r>
          </w:p>
        </w:tc>
        <w:tc>
          <w:tcPr>
            <w:tcW w:w="1818" w:type="dxa"/>
            <w:tcBorders>
              <w:top w:val="single" w:sz="4" w:space="0" w:color="6E0F5C" w:themeColor="accent4" w:themeShade="BF"/>
              <w:bottom w:val="single" w:sz="4" w:space="0" w:color="6E0F5C" w:themeColor="accent4" w:themeShade="BF"/>
            </w:tcBorders>
          </w:tcPr>
          <w:p w14:paraId="5FE288C6" w14:textId="77777777" w:rsidR="00F54F39" w:rsidRPr="00647CE0" w:rsidRDefault="00F54F39" w:rsidP="00E41F40">
            <w:pPr>
              <w:pStyle w:val="Tabletext"/>
            </w:pPr>
            <w:r w:rsidRPr="00647CE0">
              <w:t>AIHW</w:t>
            </w:r>
          </w:p>
        </w:tc>
      </w:tr>
      <w:tr w:rsidR="00F54F39" w:rsidRPr="00663BAA" w14:paraId="06373662" w14:textId="77777777" w:rsidTr="000E1829">
        <w:tc>
          <w:tcPr>
            <w:tcW w:w="5987" w:type="dxa"/>
            <w:tcBorders>
              <w:top w:val="single" w:sz="4" w:space="0" w:color="6E0F5C" w:themeColor="accent4" w:themeShade="BF"/>
              <w:bottom w:val="single" w:sz="4" w:space="0" w:color="6E0F5C" w:themeColor="accent4" w:themeShade="BF"/>
            </w:tcBorders>
          </w:tcPr>
          <w:p w14:paraId="4AC75768" w14:textId="77777777" w:rsidR="00F54F39" w:rsidRDefault="00F54F39" w:rsidP="00E41F40">
            <w:pPr>
              <w:pStyle w:val="Tabletext"/>
            </w:pPr>
            <w:r>
              <w:t>Hospitalisation for principal diagnosis of diabetes by additional diagnosis of hospitalisation*</w:t>
            </w:r>
          </w:p>
        </w:tc>
        <w:tc>
          <w:tcPr>
            <w:tcW w:w="1834" w:type="dxa"/>
            <w:tcBorders>
              <w:top w:val="single" w:sz="4" w:space="0" w:color="6E0F5C" w:themeColor="accent4" w:themeShade="BF"/>
              <w:bottom w:val="single" w:sz="4" w:space="0" w:color="6E0F5C" w:themeColor="accent4" w:themeShade="BF"/>
            </w:tcBorders>
          </w:tcPr>
          <w:p w14:paraId="5C71188E" w14:textId="77777777" w:rsidR="00F54F39" w:rsidRDefault="00F54F39" w:rsidP="00E41F40">
            <w:pPr>
              <w:pStyle w:val="Tabletext"/>
            </w:pPr>
            <w:r>
              <w:t>HPF</w:t>
            </w:r>
          </w:p>
        </w:tc>
        <w:tc>
          <w:tcPr>
            <w:tcW w:w="1818" w:type="dxa"/>
            <w:tcBorders>
              <w:top w:val="single" w:sz="4" w:space="0" w:color="6E0F5C" w:themeColor="accent4" w:themeShade="BF"/>
              <w:bottom w:val="single" w:sz="4" w:space="0" w:color="6E0F5C" w:themeColor="accent4" w:themeShade="BF"/>
            </w:tcBorders>
          </w:tcPr>
          <w:p w14:paraId="79C7EF60" w14:textId="77777777" w:rsidR="00F54F39" w:rsidRPr="00647CE0" w:rsidRDefault="00F54F39" w:rsidP="00E41F40">
            <w:pPr>
              <w:pStyle w:val="Tabletext"/>
            </w:pPr>
            <w:r w:rsidRPr="00647CE0">
              <w:t>AIHW</w:t>
            </w:r>
          </w:p>
        </w:tc>
      </w:tr>
      <w:tr w:rsidR="00F54F39" w:rsidRPr="00663BAA" w14:paraId="34792EC8" w14:textId="77777777" w:rsidTr="000E1829">
        <w:tc>
          <w:tcPr>
            <w:tcW w:w="5987" w:type="dxa"/>
            <w:tcBorders>
              <w:top w:val="single" w:sz="4" w:space="0" w:color="6E0F5C" w:themeColor="accent4" w:themeShade="BF"/>
              <w:bottom w:val="single" w:sz="4" w:space="0" w:color="6E0F5C" w:themeColor="accent4" w:themeShade="BF"/>
            </w:tcBorders>
          </w:tcPr>
          <w:p w14:paraId="0F2DEE80" w14:textId="77777777" w:rsidR="00F54F39" w:rsidRDefault="00F54F39" w:rsidP="00E41F40">
            <w:pPr>
              <w:pStyle w:val="Tabletext"/>
            </w:pPr>
            <w:r>
              <w:t>Age-standardised death rate for diabetes by Indigenous status*</w:t>
            </w:r>
          </w:p>
        </w:tc>
        <w:tc>
          <w:tcPr>
            <w:tcW w:w="1834" w:type="dxa"/>
            <w:tcBorders>
              <w:top w:val="single" w:sz="4" w:space="0" w:color="6E0F5C" w:themeColor="accent4" w:themeShade="BF"/>
              <w:bottom w:val="single" w:sz="4" w:space="0" w:color="6E0F5C" w:themeColor="accent4" w:themeShade="BF"/>
            </w:tcBorders>
          </w:tcPr>
          <w:p w14:paraId="70234E02" w14:textId="77777777" w:rsidR="00F54F39" w:rsidRDefault="00F54F39" w:rsidP="00E41F40">
            <w:pPr>
              <w:pStyle w:val="Tabletext"/>
            </w:pPr>
            <w:r>
              <w:t>HPF</w:t>
            </w:r>
          </w:p>
        </w:tc>
        <w:tc>
          <w:tcPr>
            <w:tcW w:w="1818" w:type="dxa"/>
            <w:tcBorders>
              <w:top w:val="single" w:sz="4" w:space="0" w:color="6E0F5C" w:themeColor="accent4" w:themeShade="BF"/>
              <w:bottom w:val="single" w:sz="4" w:space="0" w:color="6E0F5C" w:themeColor="accent4" w:themeShade="BF"/>
            </w:tcBorders>
          </w:tcPr>
          <w:p w14:paraId="157494B2" w14:textId="77777777" w:rsidR="00F54F39" w:rsidRPr="00647CE0" w:rsidRDefault="00F54F39" w:rsidP="00E41F40">
            <w:pPr>
              <w:pStyle w:val="Tabletext"/>
            </w:pPr>
            <w:r w:rsidRPr="00647CE0">
              <w:t>AIHW</w:t>
            </w:r>
          </w:p>
        </w:tc>
      </w:tr>
      <w:tr w:rsidR="00F54F39" w:rsidRPr="00663BAA" w14:paraId="587CC27C" w14:textId="77777777" w:rsidTr="000E1829">
        <w:tc>
          <w:tcPr>
            <w:tcW w:w="5987" w:type="dxa"/>
            <w:tcBorders>
              <w:top w:val="single" w:sz="4" w:space="0" w:color="6E0F5C" w:themeColor="accent4" w:themeShade="BF"/>
              <w:bottom w:val="single" w:sz="4" w:space="0" w:color="6E0F5C" w:themeColor="accent4" w:themeShade="BF"/>
            </w:tcBorders>
          </w:tcPr>
          <w:p w14:paraId="28047863" w14:textId="77777777" w:rsidR="00F54F39" w:rsidRDefault="00F54F39" w:rsidP="00E41F40">
            <w:pPr>
              <w:pStyle w:val="Tabletext"/>
            </w:pPr>
            <w:r>
              <w:t>Avoidable and preventable deaths from diabetes*</w:t>
            </w:r>
          </w:p>
        </w:tc>
        <w:tc>
          <w:tcPr>
            <w:tcW w:w="1834" w:type="dxa"/>
            <w:tcBorders>
              <w:top w:val="single" w:sz="4" w:space="0" w:color="6E0F5C" w:themeColor="accent4" w:themeShade="BF"/>
              <w:bottom w:val="single" w:sz="4" w:space="0" w:color="6E0F5C" w:themeColor="accent4" w:themeShade="BF"/>
            </w:tcBorders>
          </w:tcPr>
          <w:p w14:paraId="4E8B3D9D" w14:textId="77777777" w:rsidR="00F54F39" w:rsidRDefault="00F54F39" w:rsidP="00E41F40">
            <w:pPr>
              <w:pStyle w:val="Tabletext"/>
            </w:pPr>
            <w:r>
              <w:t>HPF</w:t>
            </w:r>
          </w:p>
        </w:tc>
        <w:tc>
          <w:tcPr>
            <w:tcW w:w="1818" w:type="dxa"/>
            <w:tcBorders>
              <w:top w:val="single" w:sz="4" w:space="0" w:color="6E0F5C" w:themeColor="accent4" w:themeShade="BF"/>
              <w:bottom w:val="single" w:sz="4" w:space="0" w:color="6E0F5C" w:themeColor="accent4" w:themeShade="BF"/>
            </w:tcBorders>
          </w:tcPr>
          <w:p w14:paraId="4EC78D18" w14:textId="77777777" w:rsidR="00F54F39" w:rsidRPr="00647CE0" w:rsidRDefault="00F54F39" w:rsidP="00E41F40">
            <w:pPr>
              <w:pStyle w:val="Tabletext"/>
            </w:pPr>
            <w:r w:rsidRPr="00647CE0">
              <w:t>AIHW</w:t>
            </w:r>
          </w:p>
        </w:tc>
      </w:tr>
      <w:tr w:rsidR="00474A6D" w:rsidRPr="00663BAA" w14:paraId="263A6582" w14:textId="77777777" w:rsidTr="000E1829">
        <w:tc>
          <w:tcPr>
            <w:tcW w:w="5987" w:type="dxa"/>
            <w:tcBorders>
              <w:top w:val="single" w:sz="4" w:space="0" w:color="6E0F5C" w:themeColor="accent4" w:themeShade="BF"/>
              <w:bottom w:val="single" w:sz="4" w:space="0" w:color="6E0F5C" w:themeColor="accent4" w:themeShade="BF"/>
            </w:tcBorders>
          </w:tcPr>
          <w:p w14:paraId="76DBD1A0" w14:textId="14DBC74A" w:rsidR="00474A6D" w:rsidRPr="00E51E08" w:rsidRDefault="00474A6D" w:rsidP="00474A6D">
            <w:pPr>
              <w:pStyle w:val="Tabletext"/>
            </w:pPr>
            <w:r w:rsidRPr="00E51E08">
              <w:t>Prevalence of</w:t>
            </w:r>
            <w:r>
              <w:t xml:space="preserve"> (Goal 3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6A05DF3C" w14:textId="77777777" w:rsidR="00474A6D" w:rsidRDefault="00474A6D" w:rsidP="00E41F40">
            <w:pPr>
              <w:pStyle w:val="Tabletext"/>
            </w:pPr>
          </w:p>
        </w:tc>
        <w:tc>
          <w:tcPr>
            <w:tcW w:w="1818" w:type="dxa"/>
            <w:tcBorders>
              <w:top w:val="single" w:sz="4" w:space="0" w:color="6E0F5C" w:themeColor="accent4" w:themeShade="BF"/>
              <w:bottom w:val="single" w:sz="4" w:space="0" w:color="6E0F5C" w:themeColor="accent4" w:themeShade="BF"/>
            </w:tcBorders>
          </w:tcPr>
          <w:p w14:paraId="7E51E13A" w14:textId="77777777" w:rsidR="00474A6D" w:rsidRDefault="00474A6D" w:rsidP="00E41F40">
            <w:pPr>
              <w:pStyle w:val="Tabletext"/>
            </w:pPr>
          </w:p>
        </w:tc>
      </w:tr>
      <w:tr w:rsidR="000F49E4" w:rsidRPr="00663BAA" w14:paraId="10E68D9E" w14:textId="77777777" w:rsidTr="000E1829">
        <w:tc>
          <w:tcPr>
            <w:tcW w:w="5987" w:type="dxa"/>
            <w:tcBorders>
              <w:top w:val="single" w:sz="4" w:space="0" w:color="6E0F5C" w:themeColor="accent4" w:themeShade="BF"/>
              <w:bottom w:val="single" w:sz="4" w:space="0" w:color="6E0F5C" w:themeColor="accent4" w:themeShade="BF"/>
            </w:tcBorders>
          </w:tcPr>
          <w:p w14:paraId="54315EBC" w14:textId="2E23294F" w:rsidR="000F49E4" w:rsidRPr="00E51E08" w:rsidRDefault="000F49E4" w:rsidP="000F49E4">
            <w:pPr>
              <w:pStyle w:val="Tabletext"/>
              <w:ind w:firstLine="176"/>
            </w:pPr>
            <w:r>
              <w:t>—</w:t>
            </w:r>
            <w:r w:rsidRPr="00E51E08">
              <w:t>end-stage kidney disease among people with diabetes</w:t>
            </w:r>
            <w:r>
              <w:t xml:space="preserve"> </w:t>
            </w:r>
          </w:p>
        </w:tc>
        <w:tc>
          <w:tcPr>
            <w:tcW w:w="1834" w:type="dxa"/>
            <w:tcBorders>
              <w:top w:val="single" w:sz="4" w:space="0" w:color="6E0F5C" w:themeColor="accent4" w:themeShade="BF"/>
              <w:bottom w:val="single" w:sz="4" w:space="0" w:color="6E0F5C" w:themeColor="accent4" w:themeShade="BF"/>
            </w:tcBorders>
          </w:tcPr>
          <w:p w14:paraId="050C4085" w14:textId="0DAFA5D0" w:rsidR="000F49E4" w:rsidRDefault="000F49E4" w:rsidP="000F49E4">
            <w:pPr>
              <w:pStyle w:val="Tabletext"/>
            </w:pPr>
            <w:r w:rsidRPr="00E51E08">
              <w:t>NIMD</w:t>
            </w:r>
          </w:p>
        </w:tc>
        <w:tc>
          <w:tcPr>
            <w:tcW w:w="1818" w:type="dxa"/>
            <w:tcBorders>
              <w:top w:val="single" w:sz="4" w:space="0" w:color="6E0F5C" w:themeColor="accent4" w:themeShade="BF"/>
              <w:bottom w:val="single" w:sz="4" w:space="0" w:color="6E0F5C" w:themeColor="accent4" w:themeShade="BF"/>
            </w:tcBorders>
          </w:tcPr>
          <w:p w14:paraId="4213E936" w14:textId="66F01612" w:rsidR="000F49E4" w:rsidRDefault="000F49E4" w:rsidP="000F49E4">
            <w:pPr>
              <w:pStyle w:val="Tabletext"/>
            </w:pPr>
            <w:r w:rsidRPr="00E51E08">
              <w:t>ANZDATA/ABS</w:t>
            </w:r>
          </w:p>
        </w:tc>
      </w:tr>
      <w:tr w:rsidR="000F49E4" w:rsidRPr="00663BAA" w14:paraId="6BE1EB58" w14:textId="77777777" w:rsidTr="000E1829">
        <w:tc>
          <w:tcPr>
            <w:tcW w:w="5987" w:type="dxa"/>
            <w:tcBorders>
              <w:top w:val="single" w:sz="4" w:space="0" w:color="6E0F5C" w:themeColor="accent4" w:themeShade="BF"/>
              <w:bottom w:val="single" w:sz="4" w:space="0" w:color="6E0F5C" w:themeColor="accent4" w:themeShade="BF"/>
            </w:tcBorders>
          </w:tcPr>
          <w:p w14:paraId="247B53ED" w14:textId="6EDA6FE6" w:rsidR="000F49E4" w:rsidRPr="00E51E08" w:rsidRDefault="000F49E4" w:rsidP="000F49E4">
            <w:pPr>
              <w:pStyle w:val="Tabletext"/>
              <w:ind w:firstLine="176"/>
            </w:pPr>
            <w:r>
              <w:t>—</w:t>
            </w:r>
            <w:r w:rsidRPr="00E51E08">
              <w:t>vision loss caused by diabetes</w:t>
            </w:r>
          </w:p>
        </w:tc>
        <w:tc>
          <w:tcPr>
            <w:tcW w:w="1834" w:type="dxa"/>
            <w:tcBorders>
              <w:top w:val="single" w:sz="4" w:space="0" w:color="6E0F5C" w:themeColor="accent4" w:themeShade="BF"/>
              <w:bottom w:val="single" w:sz="4" w:space="0" w:color="6E0F5C" w:themeColor="accent4" w:themeShade="BF"/>
            </w:tcBorders>
          </w:tcPr>
          <w:p w14:paraId="2A4F6EFC" w14:textId="3CE59EC0" w:rsidR="000F49E4" w:rsidRDefault="0024516B" w:rsidP="00E41F40">
            <w:pPr>
              <w:pStyle w:val="Tabletext"/>
            </w:pPr>
            <w:r w:rsidRPr="00E51E08">
              <w:t>NIMD</w:t>
            </w:r>
          </w:p>
        </w:tc>
        <w:tc>
          <w:tcPr>
            <w:tcW w:w="1818" w:type="dxa"/>
            <w:tcBorders>
              <w:top w:val="single" w:sz="4" w:space="0" w:color="6E0F5C" w:themeColor="accent4" w:themeShade="BF"/>
              <w:bottom w:val="single" w:sz="4" w:space="0" w:color="6E0F5C" w:themeColor="accent4" w:themeShade="BF"/>
            </w:tcBorders>
          </w:tcPr>
          <w:p w14:paraId="446182C0" w14:textId="18A3F6F4" w:rsidR="000F49E4" w:rsidRDefault="0024516B" w:rsidP="00E41F40">
            <w:pPr>
              <w:pStyle w:val="Tabletext"/>
            </w:pPr>
            <w:r>
              <w:t>ABS</w:t>
            </w:r>
          </w:p>
        </w:tc>
      </w:tr>
      <w:tr w:rsidR="00F54F39" w:rsidRPr="00663BAA" w14:paraId="62C90FA6" w14:textId="77777777" w:rsidTr="000E1829">
        <w:tc>
          <w:tcPr>
            <w:tcW w:w="5987" w:type="dxa"/>
            <w:tcBorders>
              <w:top w:val="single" w:sz="4" w:space="0" w:color="6E0F5C" w:themeColor="accent4" w:themeShade="BF"/>
              <w:bottom w:val="single" w:sz="4" w:space="0" w:color="6E0F5C" w:themeColor="accent4" w:themeShade="BF"/>
            </w:tcBorders>
          </w:tcPr>
          <w:p w14:paraId="14C4565C" w14:textId="6380F700" w:rsidR="00F54F39" w:rsidRPr="00E51E08" w:rsidRDefault="000F49E4" w:rsidP="000F49E4">
            <w:pPr>
              <w:pStyle w:val="Tabletext"/>
              <w:ind w:firstLine="176"/>
            </w:pPr>
            <w:r>
              <w:t>—</w:t>
            </w:r>
            <w:r w:rsidR="00F54F39" w:rsidRPr="00E51E08">
              <w:t>cardiovascular disease among people with diabetes</w:t>
            </w:r>
          </w:p>
        </w:tc>
        <w:tc>
          <w:tcPr>
            <w:tcW w:w="1834" w:type="dxa"/>
            <w:tcBorders>
              <w:top w:val="single" w:sz="4" w:space="0" w:color="6E0F5C" w:themeColor="accent4" w:themeShade="BF"/>
              <w:bottom w:val="single" w:sz="4" w:space="0" w:color="6E0F5C" w:themeColor="accent4" w:themeShade="BF"/>
            </w:tcBorders>
          </w:tcPr>
          <w:p w14:paraId="7FCA8BE6" w14:textId="5007FFF8" w:rsidR="00F54F39" w:rsidRPr="00E51E08" w:rsidRDefault="00F54F39" w:rsidP="00E41F40">
            <w:pPr>
              <w:pStyle w:val="Tabletext"/>
            </w:pPr>
            <w:r w:rsidRPr="00E51E08">
              <w:t>NIMD</w:t>
            </w:r>
          </w:p>
        </w:tc>
        <w:tc>
          <w:tcPr>
            <w:tcW w:w="1818" w:type="dxa"/>
            <w:tcBorders>
              <w:top w:val="single" w:sz="4" w:space="0" w:color="6E0F5C" w:themeColor="accent4" w:themeShade="BF"/>
              <w:bottom w:val="single" w:sz="4" w:space="0" w:color="6E0F5C" w:themeColor="accent4" w:themeShade="BF"/>
            </w:tcBorders>
          </w:tcPr>
          <w:p w14:paraId="1B7E993A" w14:textId="35BE1B7C" w:rsidR="00F54F39" w:rsidRPr="00E51E08" w:rsidRDefault="00F54F39" w:rsidP="00E41F40">
            <w:pPr>
              <w:pStyle w:val="Tabletext"/>
            </w:pPr>
            <w:r w:rsidRPr="00E51E08">
              <w:t>ABS</w:t>
            </w:r>
          </w:p>
        </w:tc>
      </w:tr>
      <w:tr w:rsidR="0024516B" w:rsidRPr="00663BAA" w14:paraId="3810BD24" w14:textId="77777777" w:rsidTr="000E1829">
        <w:tc>
          <w:tcPr>
            <w:tcW w:w="5987" w:type="dxa"/>
            <w:tcBorders>
              <w:top w:val="single" w:sz="4" w:space="0" w:color="6E0F5C" w:themeColor="accent4" w:themeShade="BF"/>
              <w:bottom w:val="single" w:sz="4" w:space="0" w:color="6E0F5C" w:themeColor="accent4" w:themeShade="BF"/>
            </w:tcBorders>
          </w:tcPr>
          <w:p w14:paraId="3E557856" w14:textId="44D798DD" w:rsidR="0024516B" w:rsidRPr="00012677" w:rsidRDefault="0024516B" w:rsidP="0024516B">
            <w:pPr>
              <w:pStyle w:val="Tabletext"/>
            </w:pPr>
            <w:r w:rsidRPr="00012677">
              <w:t>Hospitalisation for</w:t>
            </w:r>
            <w:r>
              <w:t xml:space="preserve"> (</w:t>
            </w:r>
            <w:r w:rsidRPr="00012677">
              <w:t>Goal 3 indicator disaggregated by Indigenous status</w:t>
            </w:r>
            <w:r>
              <w:t>):</w:t>
            </w:r>
          </w:p>
        </w:tc>
        <w:tc>
          <w:tcPr>
            <w:tcW w:w="1834" w:type="dxa"/>
            <w:tcBorders>
              <w:top w:val="single" w:sz="4" w:space="0" w:color="6E0F5C" w:themeColor="accent4" w:themeShade="BF"/>
              <w:bottom w:val="single" w:sz="4" w:space="0" w:color="6E0F5C" w:themeColor="accent4" w:themeShade="BF"/>
            </w:tcBorders>
          </w:tcPr>
          <w:p w14:paraId="6FF64BA3" w14:textId="77777777" w:rsidR="0024516B" w:rsidRDefault="0024516B" w:rsidP="00E41F40">
            <w:pPr>
              <w:pStyle w:val="Tabletext"/>
            </w:pPr>
          </w:p>
        </w:tc>
        <w:tc>
          <w:tcPr>
            <w:tcW w:w="1818" w:type="dxa"/>
            <w:tcBorders>
              <w:top w:val="single" w:sz="4" w:space="0" w:color="6E0F5C" w:themeColor="accent4" w:themeShade="BF"/>
              <w:bottom w:val="single" w:sz="4" w:space="0" w:color="6E0F5C" w:themeColor="accent4" w:themeShade="BF"/>
            </w:tcBorders>
          </w:tcPr>
          <w:p w14:paraId="56C0A898" w14:textId="77777777" w:rsidR="0024516B" w:rsidRDefault="0024516B" w:rsidP="005A22A6">
            <w:pPr>
              <w:pStyle w:val="Tabletext"/>
            </w:pPr>
          </w:p>
        </w:tc>
      </w:tr>
      <w:tr w:rsidR="0024516B" w:rsidRPr="00663BAA" w14:paraId="475D993A" w14:textId="77777777" w:rsidTr="000E1829">
        <w:tc>
          <w:tcPr>
            <w:tcW w:w="5987" w:type="dxa"/>
            <w:tcBorders>
              <w:top w:val="single" w:sz="4" w:space="0" w:color="6E0F5C" w:themeColor="accent4" w:themeShade="BF"/>
              <w:bottom w:val="single" w:sz="4" w:space="0" w:color="6E0F5C" w:themeColor="accent4" w:themeShade="BF"/>
            </w:tcBorders>
          </w:tcPr>
          <w:p w14:paraId="4F4374F0" w14:textId="4EC531CC" w:rsidR="0024516B" w:rsidRDefault="00381F57" w:rsidP="00381F57">
            <w:pPr>
              <w:pStyle w:val="Tabletext"/>
              <w:ind w:left="176"/>
            </w:pPr>
            <w:r>
              <w:t>—</w:t>
            </w:r>
            <w:r w:rsidR="00774727">
              <w:t>t</w:t>
            </w:r>
            <w:r w:rsidR="0024516B">
              <w:t>ype of diabetes</w:t>
            </w:r>
          </w:p>
        </w:tc>
        <w:tc>
          <w:tcPr>
            <w:tcW w:w="1834" w:type="dxa"/>
            <w:tcBorders>
              <w:top w:val="single" w:sz="4" w:space="0" w:color="6E0F5C" w:themeColor="accent4" w:themeShade="BF"/>
              <w:bottom w:val="single" w:sz="4" w:space="0" w:color="6E0F5C" w:themeColor="accent4" w:themeShade="BF"/>
            </w:tcBorders>
          </w:tcPr>
          <w:p w14:paraId="69E9EEF5" w14:textId="7DB0D820" w:rsidR="0024516B" w:rsidRDefault="00381F57" w:rsidP="00E41F40">
            <w:pPr>
              <w:pStyle w:val="Tabletext"/>
            </w:pPr>
            <w:r>
              <w:t>Tas HI</w:t>
            </w:r>
          </w:p>
        </w:tc>
        <w:tc>
          <w:tcPr>
            <w:tcW w:w="1818" w:type="dxa"/>
            <w:tcBorders>
              <w:top w:val="single" w:sz="4" w:space="0" w:color="6E0F5C" w:themeColor="accent4" w:themeShade="BF"/>
              <w:bottom w:val="single" w:sz="4" w:space="0" w:color="6E0F5C" w:themeColor="accent4" w:themeShade="BF"/>
            </w:tcBorders>
          </w:tcPr>
          <w:p w14:paraId="4E8109B1" w14:textId="04C71798" w:rsidR="0024516B" w:rsidRDefault="00381F57" w:rsidP="005A22A6">
            <w:pPr>
              <w:pStyle w:val="Tabletext"/>
            </w:pPr>
            <w:r w:rsidRPr="00012677">
              <w:t>AIHW</w:t>
            </w:r>
          </w:p>
        </w:tc>
      </w:tr>
      <w:tr w:rsidR="0024516B" w:rsidRPr="00663BAA" w14:paraId="343BF973" w14:textId="77777777" w:rsidTr="000E1829">
        <w:tc>
          <w:tcPr>
            <w:tcW w:w="5987" w:type="dxa"/>
            <w:tcBorders>
              <w:top w:val="single" w:sz="4" w:space="0" w:color="6E0F5C" w:themeColor="accent4" w:themeShade="BF"/>
              <w:bottom w:val="single" w:sz="4" w:space="0" w:color="6E0F5C" w:themeColor="accent4" w:themeShade="BF"/>
            </w:tcBorders>
          </w:tcPr>
          <w:p w14:paraId="631B84A6" w14:textId="391F9572" w:rsidR="0024516B" w:rsidRPr="00012677" w:rsidRDefault="00463684" w:rsidP="00E01C80">
            <w:pPr>
              <w:pStyle w:val="Tabletext"/>
              <w:ind w:left="176"/>
            </w:pPr>
            <w:r>
              <w:t>—</w:t>
            </w:r>
            <w:r w:rsidR="0024516B" w:rsidRPr="00012677">
              <w:t>end-stage renal disease as the principal diagnosis with diabetes as an additional diagnosis</w:t>
            </w:r>
          </w:p>
        </w:tc>
        <w:tc>
          <w:tcPr>
            <w:tcW w:w="1834" w:type="dxa"/>
            <w:tcBorders>
              <w:top w:val="single" w:sz="4" w:space="0" w:color="6E0F5C" w:themeColor="accent4" w:themeShade="BF"/>
              <w:bottom w:val="single" w:sz="4" w:space="0" w:color="6E0F5C" w:themeColor="accent4" w:themeShade="BF"/>
            </w:tcBorders>
          </w:tcPr>
          <w:p w14:paraId="31BCBF9A" w14:textId="5FE9A50C" w:rsidR="0024516B" w:rsidRDefault="00381F57" w:rsidP="00E41F40">
            <w:pPr>
              <w:pStyle w:val="Tabletext"/>
            </w:pPr>
            <w:r>
              <w:t>NHPA</w:t>
            </w:r>
          </w:p>
        </w:tc>
        <w:tc>
          <w:tcPr>
            <w:tcW w:w="1818" w:type="dxa"/>
            <w:tcBorders>
              <w:top w:val="single" w:sz="4" w:space="0" w:color="6E0F5C" w:themeColor="accent4" w:themeShade="BF"/>
              <w:bottom w:val="single" w:sz="4" w:space="0" w:color="6E0F5C" w:themeColor="accent4" w:themeShade="BF"/>
            </w:tcBorders>
          </w:tcPr>
          <w:p w14:paraId="310F54FB" w14:textId="40B3F120" w:rsidR="0024516B" w:rsidRDefault="00381F57" w:rsidP="005A22A6">
            <w:pPr>
              <w:pStyle w:val="Tabletext"/>
            </w:pPr>
            <w:r w:rsidRPr="00012677">
              <w:t>AIHW</w:t>
            </w:r>
          </w:p>
        </w:tc>
      </w:tr>
      <w:tr w:rsidR="0024516B" w:rsidRPr="00663BAA" w14:paraId="02566C08" w14:textId="77777777" w:rsidTr="000E1829">
        <w:tc>
          <w:tcPr>
            <w:tcW w:w="5987" w:type="dxa"/>
            <w:tcBorders>
              <w:top w:val="single" w:sz="4" w:space="0" w:color="6E0F5C" w:themeColor="accent4" w:themeShade="BF"/>
              <w:bottom w:val="single" w:sz="4" w:space="0" w:color="6E0F5C" w:themeColor="accent4" w:themeShade="BF"/>
            </w:tcBorders>
          </w:tcPr>
          <w:p w14:paraId="531E9A9B" w14:textId="62E61AF1" w:rsidR="0024516B" w:rsidRPr="00012677" w:rsidRDefault="00463684" w:rsidP="00E01C80">
            <w:pPr>
              <w:pStyle w:val="Tabletext"/>
              <w:ind w:left="176"/>
            </w:pPr>
            <w:r>
              <w:t>—</w:t>
            </w:r>
            <w:r w:rsidR="0024516B" w:rsidRPr="00012677">
              <w:t>coronary heart disease or stroke as the principal diagnosis with diabetes as an additional diagnosis</w:t>
            </w:r>
          </w:p>
        </w:tc>
        <w:tc>
          <w:tcPr>
            <w:tcW w:w="1834" w:type="dxa"/>
            <w:tcBorders>
              <w:top w:val="single" w:sz="4" w:space="0" w:color="6E0F5C" w:themeColor="accent4" w:themeShade="BF"/>
              <w:bottom w:val="single" w:sz="4" w:space="0" w:color="6E0F5C" w:themeColor="accent4" w:themeShade="BF"/>
            </w:tcBorders>
          </w:tcPr>
          <w:p w14:paraId="581E05E2" w14:textId="0B760B05" w:rsidR="0024516B" w:rsidRDefault="00381F57" w:rsidP="00E41F40">
            <w:pPr>
              <w:pStyle w:val="Tabletext"/>
            </w:pPr>
            <w:r>
              <w:t>NHPA</w:t>
            </w:r>
          </w:p>
        </w:tc>
        <w:tc>
          <w:tcPr>
            <w:tcW w:w="1818" w:type="dxa"/>
            <w:tcBorders>
              <w:top w:val="single" w:sz="4" w:space="0" w:color="6E0F5C" w:themeColor="accent4" w:themeShade="BF"/>
              <w:bottom w:val="single" w:sz="4" w:space="0" w:color="6E0F5C" w:themeColor="accent4" w:themeShade="BF"/>
            </w:tcBorders>
          </w:tcPr>
          <w:p w14:paraId="12D4A1F8" w14:textId="667257C0" w:rsidR="0024516B" w:rsidRDefault="00381F57" w:rsidP="005A22A6">
            <w:pPr>
              <w:pStyle w:val="Tabletext"/>
            </w:pPr>
            <w:r w:rsidRPr="00012677">
              <w:t>AIHW</w:t>
            </w:r>
          </w:p>
        </w:tc>
      </w:tr>
      <w:tr w:rsidR="00381F57" w:rsidRPr="00663BAA" w14:paraId="01378BA4" w14:textId="77777777" w:rsidTr="000E1829">
        <w:tc>
          <w:tcPr>
            <w:tcW w:w="5987" w:type="dxa"/>
            <w:tcBorders>
              <w:top w:val="single" w:sz="4" w:space="0" w:color="6E0F5C" w:themeColor="accent4" w:themeShade="BF"/>
              <w:bottom w:val="single" w:sz="4" w:space="0" w:color="6E0F5C" w:themeColor="accent4" w:themeShade="BF"/>
            </w:tcBorders>
          </w:tcPr>
          <w:p w14:paraId="7DCCBC72" w14:textId="0F0C2F4E" w:rsidR="00381F57" w:rsidRDefault="00381F57" w:rsidP="00381F57">
            <w:pPr>
              <w:pStyle w:val="Tabletext"/>
              <w:ind w:left="176"/>
            </w:pPr>
            <w:r>
              <w:t>—</w:t>
            </w:r>
            <w:r w:rsidRPr="00012677">
              <w:t>ophthalmic conditions with type 2 diabetes as a principal diagnosis*</w:t>
            </w:r>
            <w:r>
              <w:t xml:space="preserve"> </w:t>
            </w:r>
          </w:p>
        </w:tc>
        <w:tc>
          <w:tcPr>
            <w:tcW w:w="1834" w:type="dxa"/>
            <w:tcBorders>
              <w:top w:val="single" w:sz="4" w:space="0" w:color="6E0F5C" w:themeColor="accent4" w:themeShade="BF"/>
              <w:bottom w:val="single" w:sz="4" w:space="0" w:color="6E0F5C" w:themeColor="accent4" w:themeShade="BF"/>
            </w:tcBorders>
          </w:tcPr>
          <w:p w14:paraId="32665148" w14:textId="463A87EB" w:rsidR="00381F57" w:rsidRDefault="00640436" w:rsidP="00E41F40">
            <w:pPr>
              <w:pStyle w:val="Tabletext"/>
            </w:pPr>
            <w:r>
              <w:t>ROGS</w:t>
            </w:r>
          </w:p>
        </w:tc>
        <w:tc>
          <w:tcPr>
            <w:tcW w:w="1818" w:type="dxa"/>
            <w:tcBorders>
              <w:top w:val="single" w:sz="4" w:space="0" w:color="6E0F5C" w:themeColor="accent4" w:themeShade="BF"/>
              <w:bottom w:val="single" w:sz="4" w:space="0" w:color="6E0F5C" w:themeColor="accent4" w:themeShade="BF"/>
            </w:tcBorders>
          </w:tcPr>
          <w:p w14:paraId="1A491857" w14:textId="2E67FD6F" w:rsidR="00381F57" w:rsidRDefault="00381F57" w:rsidP="005A22A6">
            <w:pPr>
              <w:pStyle w:val="Tabletext"/>
            </w:pPr>
            <w:r w:rsidRPr="00012677">
              <w:t>AIHW</w:t>
            </w:r>
          </w:p>
        </w:tc>
      </w:tr>
      <w:tr w:rsidR="0024516B" w:rsidRPr="00663BAA" w14:paraId="72F63B98" w14:textId="77777777" w:rsidTr="000E1829">
        <w:tc>
          <w:tcPr>
            <w:tcW w:w="5987" w:type="dxa"/>
            <w:tcBorders>
              <w:top w:val="single" w:sz="4" w:space="0" w:color="6E0F5C" w:themeColor="accent4" w:themeShade="BF"/>
              <w:bottom w:val="single" w:sz="4" w:space="0" w:color="6E0F5C" w:themeColor="accent4" w:themeShade="BF"/>
            </w:tcBorders>
          </w:tcPr>
          <w:p w14:paraId="36E6F0A9" w14:textId="02D3DA43" w:rsidR="0024516B" w:rsidRPr="00012677" w:rsidRDefault="005C6A64" w:rsidP="00381F57">
            <w:pPr>
              <w:pStyle w:val="Tabletext"/>
              <w:ind w:left="176"/>
            </w:pPr>
            <w:r>
              <w:lastRenderedPageBreak/>
              <w:t>—</w:t>
            </w:r>
            <w:r w:rsidR="00463684" w:rsidRPr="00012677">
              <w:t>lower limb amputation with type 2 diabetes as a principal or additional diagnosis*</w:t>
            </w:r>
          </w:p>
        </w:tc>
        <w:tc>
          <w:tcPr>
            <w:tcW w:w="1834" w:type="dxa"/>
            <w:tcBorders>
              <w:top w:val="single" w:sz="4" w:space="0" w:color="6E0F5C" w:themeColor="accent4" w:themeShade="BF"/>
              <w:bottom w:val="single" w:sz="4" w:space="0" w:color="6E0F5C" w:themeColor="accent4" w:themeShade="BF"/>
            </w:tcBorders>
          </w:tcPr>
          <w:p w14:paraId="54AB4841" w14:textId="5BEE20D0" w:rsidR="0024516B" w:rsidRDefault="00381F57" w:rsidP="00E41F40">
            <w:pPr>
              <w:pStyle w:val="Tabletext"/>
            </w:pPr>
            <w:r>
              <w:t>ROGS</w:t>
            </w:r>
          </w:p>
        </w:tc>
        <w:tc>
          <w:tcPr>
            <w:tcW w:w="1818" w:type="dxa"/>
            <w:tcBorders>
              <w:top w:val="single" w:sz="4" w:space="0" w:color="6E0F5C" w:themeColor="accent4" w:themeShade="BF"/>
              <w:bottom w:val="single" w:sz="4" w:space="0" w:color="6E0F5C" w:themeColor="accent4" w:themeShade="BF"/>
            </w:tcBorders>
          </w:tcPr>
          <w:p w14:paraId="49FFBCAE" w14:textId="53E87386" w:rsidR="0024516B" w:rsidRDefault="00381F57" w:rsidP="005A22A6">
            <w:pPr>
              <w:pStyle w:val="Tabletext"/>
            </w:pPr>
            <w:r w:rsidRPr="00012677">
              <w:t>AIHW</w:t>
            </w:r>
          </w:p>
        </w:tc>
      </w:tr>
      <w:tr w:rsidR="00463684" w:rsidRPr="00663BAA" w14:paraId="39719DC9" w14:textId="77777777" w:rsidTr="000E1829">
        <w:tc>
          <w:tcPr>
            <w:tcW w:w="5987" w:type="dxa"/>
            <w:tcBorders>
              <w:top w:val="single" w:sz="4" w:space="0" w:color="6E0F5C" w:themeColor="accent4" w:themeShade="BF"/>
              <w:bottom w:val="single" w:sz="4" w:space="0" w:color="6E0F5C" w:themeColor="accent4" w:themeShade="BF"/>
            </w:tcBorders>
          </w:tcPr>
          <w:p w14:paraId="33E6D28A" w14:textId="23F69694" w:rsidR="00463684" w:rsidRPr="00012677" w:rsidRDefault="005C6A64" w:rsidP="00381F57">
            <w:pPr>
              <w:pStyle w:val="Tabletext"/>
              <w:ind w:left="176"/>
            </w:pPr>
            <w:r>
              <w:t>—</w:t>
            </w:r>
            <w:r w:rsidR="00463684" w:rsidRPr="00012677">
              <w:t>other complications with type 2 diabetes as a principal diagnosis*</w:t>
            </w:r>
          </w:p>
        </w:tc>
        <w:tc>
          <w:tcPr>
            <w:tcW w:w="1834" w:type="dxa"/>
            <w:tcBorders>
              <w:top w:val="single" w:sz="4" w:space="0" w:color="6E0F5C" w:themeColor="accent4" w:themeShade="BF"/>
              <w:bottom w:val="single" w:sz="4" w:space="0" w:color="6E0F5C" w:themeColor="accent4" w:themeShade="BF"/>
            </w:tcBorders>
          </w:tcPr>
          <w:p w14:paraId="3927D51F" w14:textId="1119F59D" w:rsidR="00463684" w:rsidRDefault="000748B6" w:rsidP="00E41F40">
            <w:pPr>
              <w:pStyle w:val="Tabletext"/>
            </w:pPr>
            <w:r>
              <w:t>ROGS</w:t>
            </w:r>
          </w:p>
        </w:tc>
        <w:tc>
          <w:tcPr>
            <w:tcW w:w="1818" w:type="dxa"/>
            <w:tcBorders>
              <w:top w:val="single" w:sz="4" w:space="0" w:color="6E0F5C" w:themeColor="accent4" w:themeShade="BF"/>
              <w:bottom w:val="single" w:sz="4" w:space="0" w:color="6E0F5C" w:themeColor="accent4" w:themeShade="BF"/>
            </w:tcBorders>
          </w:tcPr>
          <w:p w14:paraId="4827C9B2" w14:textId="683AA6CC" w:rsidR="00463684" w:rsidRDefault="00381F57" w:rsidP="005A22A6">
            <w:pPr>
              <w:pStyle w:val="Tabletext"/>
            </w:pPr>
            <w:r w:rsidRPr="00012677">
              <w:t>AIHW</w:t>
            </w:r>
          </w:p>
        </w:tc>
      </w:tr>
      <w:tr w:rsidR="00F54F39" w:rsidRPr="00663BAA" w14:paraId="072F6682" w14:textId="77777777" w:rsidTr="000E1829">
        <w:tc>
          <w:tcPr>
            <w:tcW w:w="5987" w:type="dxa"/>
            <w:tcBorders>
              <w:top w:val="single" w:sz="4" w:space="0" w:color="6E0F5C" w:themeColor="accent4" w:themeShade="BF"/>
              <w:bottom w:val="single" w:sz="4" w:space="0" w:color="6E0F5C" w:themeColor="accent4" w:themeShade="BF"/>
            </w:tcBorders>
          </w:tcPr>
          <w:p w14:paraId="44B1957C" w14:textId="7E14436F" w:rsidR="00F54F39" w:rsidRPr="00012677" w:rsidRDefault="00F54F39" w:rsidP="00E41F40">
            <w:pPr>
              <w:pStyle w:val="Tabletext"/>
            </w:pPr>
            <w:r w:rsidRPr="00012677">
              <w:t>Deaths from</w:t>
            </w:r>
            <w:r>
              <w:t xml:space="preserve"> </w:t>
            </w:r>
            <w:r w:rsidRPr="00012677">
              <w:t>diabetes</w:t>
            </w:r>
            <w:r>
              <w:t>;</w:t>
            </w:r>
            <w:r w:rsidRPr="00012677">
              <w:t xml:space="preserve"> Death rates for CHD and stroke among people with diabetes</w:t>
            </w:r>
            <w:r w:rsidR="00DB103E">
              <w:t xml:space="preserve"> </w:t>
            </w:r>
            <w:r w:rsidRPr="00012677">
              <w:t>(Goal 3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6BC08ADD" w14:textId="77777777" w:rsidR="00F54F39" w:rsidRPr="00012677" w:rsidRDefault="00F54F39" w:rsidP="00E41F40">
            <w:pPr>
              <w:pStyle w:val="Tabletext"/>
            </w:pPr>
            <w:r w:rsidRPr="00012677">
              <w:t>NIMD</w:t>
            </w:r>
            <w:r>
              <w:t>; NHPA</w:t>
            </w:r>
          </w:p>
        </w:tc>
        <w:tc>
          <w:tcPr>
            <w:tcW w:w="1818" w:type="dxa"/>
            <w:tcBorders>
              <w:top w:val="single" w:sz="4" w:space="0" w:color="6E0F5C" w:themeColor="accent4" w:themeShade="BF"/>
              <w:bottom w:val="single" w:sz="4" w:space="0" w:color="6E0F5C" w:themeColor="accent4" w:themeShade="BF"/>
            </w:tcBorders>
          </w:tcPr>
          <w:p w14:paraId="549C31CD" w14:textId="77777777" w:rsidR="00F54F39" w:rsidRPr="00012677" w:rsidRDefault="00F54F39" w:rsidP="00E41F40">
            <w:pPr>
              <w:pStyle w:val="Tabletext"/>
            </w:pPr>
            <w:r w:rsidRPr="00012677">
              <w:t>AIHW</w:t>
            </w:r>
          </w:p>
        </w:tc>
      </w:tr>
      <w:tr w:rsidR="00E41F40" w:rsidRPr="00663BAA" w14:paraId="1BAB1270" w14:textId="77777777" w:rsidTr="000E1829">
        <w:tc>
          <w:tcPr>
            <w:tcW w:w="5987" w:type="dxa"/>
            <w:tcBorders>
              <w:top w:val="single" w:sz="4" w:space="0" w:color="6E0F5C" w:themeColor="accent4" w:themeShade="BF"/>
              <w:bottom w:val="single" w:sz="4" w:space="0" w:color="6E0F5C" w:themeColor="accent4" w:themeShade="BF"/>
            </w:tcBorders>
          </w:tcPr>
          <w:p w14:paraId="76531422" w14:textId="77777777" w:rsidR="00E41F40" w:rsidRPr="00E41F40" w:rsidRDefault="00E41F40" w:rsidP="00E41F40">
            <w:pPr>
              <w:pStyle w:val="tablesubheading"/>
            </w:pPr>
            <w:r w:rsidRPr="00E41F40">
              <w:t>Aboriginal and Torres Strait Islander women with gestational diabetes</w:t>
            </w:r>
          </w:p>
        </w:tc>
        <w:tc>
          <w:tcPr>
            <w:tcW w:w="1834" w:type="dxa"/>
            <w:tcBorders>
              <w:top w:val="single" w:sz="4" w:space="0" w:color="6E0F5C" w:themeColor="accent4" w:themeShade="BF"/>
              <w:bottom w:val="single" w:sz="4" w:space="0" w:color="6E0F5C" w:themeColor="accent4" w:themeShade="BF"/>
            </w:tcBorders>
          </w:tcPr>
          <w:p w14:paraId="71731C23" w14:textId="465CEF3F" w:rsidR="00E41F40" w:rsidRPr="00E41F40"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081EABA2" w14:textId="6AEBC1B5" w:rsidR="00E41F40" w:rsidRPr="00E41F40" w:rsidRDefault="00E41F40" w:rsidP="00E41F40">
            <w:pPr>
              <w:pStyle w:val="tablesubheading"/>
            </w:pPr>
          </w:p>
        </w:tc>
      </w:tr>
      <w:tr w:rsidR="00F54F39" w:rsidRPr="00663BAA" w14:paraId="60E76254" w14:textId="77777777" w:rsidTr="000E1829">
        <w:tc>
          <w:tcPr>
            <w:tcW w:w="5987" w:type="dxa"/>
            <w:tcBorders>
              <w:top w:val="single" w:sz="4" w:space="0" w:color="6E0F5C" w:themeColor="accent4" w:themeShade="BF"/>
              <w:bottom w:val="single" w:sz="4" w:space="0" w:color="6E0F5C" w:themeColor="accent4" w:themeShade="BF"/>
            </w:tcBorders>
          </w:tcPr>
          <w:p w14:paraId="0CEF0917" w14:textId="77777777" w:rsidR="00F54F39" w:rsidRDefault="00F54F39" w:rsidP="00E41F40">
            <w:pPr>
              <w:pStyle w:val="Tabletext"/>
            </w:pPr>
            <w:r w:rsidRPr="00F46639">
              <w:t>Incidence of gestational diabetes</w:t>
            </w:r>
            <w:r>
              <w:t xml:space="preserve"> (Goal 4</w:t>
            </w:r>
            <w:r w:rsidRPr="00340071">
              <w:t xml:space="preserve">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493C65E3" w14:textId="77777777" w:rsidR="00F54F39" w:rsidRDefault="00F54F39" w:rsidP="00E41F40">
            <w:pPr>
              <w:pStyle w:val="Tabletext"/>
            </w:pPr>
            <w:r w:rsidRPr="00F46639">
              <w:t>NIMD</w:t>
            </w:r>
          </w:p>
        </w:tc>
        <w:tc>
          <w:tcPr>
            <w:tcW w:w="1818" w:type="dxa"/>
            <w:tcBorders>
              <w:top w:val="single" w:sz="4" w:space="0" w:color="6E0F5C" w:themeColor="accent4" w:themeShade="BF"/>
              <w:bottom w:val="single" w:sz="4" w:space="0" w:color="6E0F5C" w:themeColor="accent4" w:themeShade="BF"/>
            </w:tcBorders>
          </w:tcPr>
          <w:p w14:paraId="2D1D8796" w14:textId="77777777" w:rsidR="00F54F39" w:rsidRPr="00647CE0" w:rsidRDefault="00F54F39" w:rsidP="00E41F40">
            <w:pPr>
              <w:pStyle w:val="Tabletext"/>
            </w:pPr>
            <w:r w:rsidRPr="00F46639">
              <w:t>AIHW</w:t>
            </w:r>
          </w:p>
        </w:tc>
      </w:tr>
      <w:tr w:rsidR="00E41F40" w:rsidRPr="00663BAA" w14:paraId="414BB33D" w14:textId="77777777" w:rsidTr="000E1829">
        <w:tc>
          <w:tcPr>
            <w:tcW w:w="5987" w:type="dxa"/>
            <w:tcBorders>
              <w:top w:val="single" w:sz="4" w:space="0" w:color="6E0F5C" w:themeColor="accent4" w:themeShade="BF"/>
              <w:bottom w:val="single" w:sz="4" w:space="0" w:color="6E0F5C" w:themeColor="accent4" w:themeShade="BF"/>
            </w:tcBorders>
          </w:tcPr>
          <w:p w14:paraId="1DDCBD6D" w14:textId="77777777" w:rsidR="00E41F40" w:rsidRPr="00F46639" w:rsidRDefault="00E41F40" w:rsidP="00E41F40">
            <w:pPr>
              <w:pStyle w:val="tablesubheading"/>
            </w:pPr>
            <w:r w:rsidRPr="00110941">
              <w:t>Aboriginal and Torres Strait Islander people with above-target HbA1c, albuminuria, cholesterol or blood pressure</w:t>
            </w:r>
          </w:p>
        </w:tc>
        <w:tc>
          <w:tcPr>
            <w:tcW w:w="1834" w:type="dxa"/>
            <w:tcBorders>
              <w:top w:val="single" w:sz="4" w:space="0" w:color="6E0F5C" w:themeColor="accent4" w:themeShade="BF"/>
              <w:bottom w:val="single" w:sz="4" w:space="0" w:color="6E0F5C" w:themeColor="accent4" w:themeShade="BF"/>
            </w:tcBorders>
          </w:tcPr>
          <w:p w14:paraId="6DE3E2BB" w14:textId="59C2B669" w:rsidR="00E41F40" w:rsidRPr="00F46639"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27B40C61" w14:textId="3D011733" w:rsidR="00E41F40" w:rsidRPr="00F46639" w:rsidRDefault="00E41F40" w:rsidP="00E41F40">
            <w:pPr>
              <w:pStyle w:val="tablesubheading"/>
            </w:pPr>
          </w:p>
        </w:tc>
      </w:tr>
      <w:tr w:rsidR="00463684" w:rsidRPr="00663BAA" w14:paraId="1293927E" w14:textId="77777777" w:rsidTr="000E1829">
        <w:tc>
          <w:tcPr>
            <w:tcW w:w="5987" w:type="dxa"/>
            <w:tcBorders>
              <w:top w:val="single" w:sz="4" w:space="0" w:color="6E0F5C" w:themeColor="accent4" w:themeShade="BF"/>
              <w:bottom w:val="single" w:sz="4" w:space="0" w:color="6E0F5C" w:themeColor="accent4" w:themeShade="BF"/>
            </w:tcBorders>
          </w:tcPr>
          <w:p w14:paraId="1C0C034C" w14:textId="2363E4F0" w:rsidR="00463684" w:rsidRPr="00F46639" w:rsidRDefault="00463684" w:rsidP="00463684">
            <w:pPr>
              <w:pStyle w:val="Tabletext"/>
            </w:pPr>
            <w:r w:rsidRPr="00F46639">
              <w:t>People with diabetes who</w:t>
            </w:r>
            <w:r>
              <w:t xml:space="preserve"> (Goal 3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13E74AA3" w14:textId="77777777" w:rsidR="00463684" w:rsidRDefault="00463684" w:rsidP="00E41F40">
            <w:pPr>
              <w:pStyle w:val="Tabletext"/>
            </w:pPr>
          </w:p>
        </w:tc>
        <w:tc>
          <w:tcPr>
            <w:tcW w:w="1818" w:type="dxa"/>
            <w:tcBorders>
              <w:top w:val="single" w:sz="4" w:space="0" w:color="6E0F5C" w:themeColor="accent4" w:themeShade="BF"/>
              <w:bottom w:val="single" w:sz="4" w:space="0" w:color="6E0F5C" w:themeColor="accent4" w:themeShade="BF"/>
            </w:tcBorders>
          </w:tcPr>
          <w:p w14:paraId="2B270264" w14:textId="77777777" w:rsidR="00463684" w:rsidRDefault="00463684" w:rsidP="00E41F40">
            <w:pPr>
              <w:pStyle w:val="Tabletext"/>
            </w:pPr>
          </w:p>
        </w:tc>
      </w:tr>
      <w:tr w:rsidR="00463684" w:rsidRPr="00663BAA" w14:paraId="1A7EE45C" w14:textId="77777777" w:rsidTr="000E1829">
        <w:tc>
          <w:tcPr>
            <w:tcW w:w="5987" w:type="dxa"/>
            <w:tcBorders>
              <w:top w:val="single" w:sz="4" w:space="0" w:color="6E0F5C" w:themeColor="accent4" w:themeShade="BF"/>
              <w:bottom w:val="single" w:sz="4" w:space="0" w:color="6E0F5C" w:themeColor="accent4" w:themeShade="BF"/>
            </w:tcBorders>
          </w:tcPr>
          <w:p w14:paraId="7339513B" w14:textId="412B096B" w:rsidR="00463684" w:rsidRPr="00F46639" w:rsidRDefault="005C6A64" w:rsidP="00463684">
            <w:pPr>
              <w:pStyle w:val="Tabletext"/>
            </w:pPr>
            <w:r>
              <w:t>—</w:t>
            </w:r>
            <w:r w:rsidR="00463684" w:rsidRPr="00F46639">
              <w:t>achieve target levels for cholesterol</w:t>
            </w:r>
          </w:p>
        </w:tc>
        <w:tc>
          <w:tcPr>
            <w:tcW w:w="1834" w:type="dxa"/>
            <w:tcBorders>
              <w:top w:val="single" w:sz="4" w:space="0" w:color="6E0F5C" w:themeColor="accent4" w:themeShade="BF"/>
              <w:bottom w:val="single" w:sz="4" w:space="0" w:color="6E0F5C" w:themeColor="accent4" w:themeShade="BF"/>
            </w:tcBorders>
          </w:tcPr>
          <w:p w14:paraId="78EE368C" w14:textId="5BCDB209" w:rsidR="00463684" w:rsidRDefault="00913671" w:rsidP="00E41F40">
            <w:pPr>
              <w:pStyle w:val="Tabletext"/>
            </w:pPr>
            <w:r w:rsidRPr="00F46639">
              <w:t>NIMD</w:t>
            </w:r>
          </w:p>
        </w:tc>
        <w:tc>
          <w:tcPr>
            <w:tcW w:w="1818" w:type="dxa"/>
            <w:tcBorders>
              <w:top w:val="single" w:sz="4" w:space="0" w:color="6E0F5C" w:themeColor="accent4" w:themeShade="BF"/>
              <w:bottom w:val="single" w:sz="4" w:space="0" w:color="6E0F5C" w:themeColor="accent4" w:themeShade="BF"/>
            </w:tcBorders>
          </w:tcPr>
          <w:p w14:paraId="65AF8B46" w14:textId="3A4B63E3" w:rsidR="00463684" w:rsidRDefault="00913671" w:rsidP="00E41F40">
            <w:pPr>
              <w:pStyle w:val="Tabletext"/>
            </w:pPr>
            <w:r>
              <w:t>ABS</w:t>
            </w:r>
          </w:p>
        </w:tc>
      </w:tr>
      <w:tr w:rsidR="00463684" w:rsidRPr="00663BAA" w14:paraId="79B1260D" w14:textId="77777777" w:rsidTr="000E1829">
        <w:tc>
          <w:tcPr>
            <w:tcW w:w="5987" w:type="dxa"/>
            <w:tcBorders>
              <w:top w:val="single" w:sz="4" w:space="0" w:color="6E0F5C" w:themeColor="accent4" w:themeShade="BF"/>
              <w:bottom w:val="single" w:sz="4" w:space="0" w:color="6E0F5C" w:themeColor="accent4" w:themeShade="BF"/>
            </w:tcBorders>
          </w:tcPr>
          <w:p w14:paraId="490989E9" w14:textId="06682CE9" w:rsidR="00463684" w:rsidRPr="00F46639" w:rsidRDefault="005C6A64" w:rsidP="00463684">
            <w:pPr>
              <w:pStyle w:val="Tabletext"/>
            </w:pPr>
            <w:r>
              <w:t>—</w:t>
            </w:r>
            <w:r w:rsidR="00463684" w:rsidRPr="00F46639">
              <w:t>achieve the target level for blood pressure</w:t>
            </w:r>
            <w:r w:rsidR="00463684">
              <w:t xml:space="preserve"> </w:t>
            </w:r>
          </w:p>
        </w:tc>
        <w:tc>
          <w:tcPr>
            <w:tcW w:w="1834" w:type="dxa"/>
            <w:tcBorders>
              <w:top w:val="single" w:sz="4" w:space="0" w:color="6E0F5C" w:themeColor="accent4" w:themeShade="BF"/>
              <w:bottom w:val="single" w:sz="4" w:space="0" w:color="6E0F5C" w:themeColor="accent4" w:themeShade="BF"/>
            </w:tcBorders>
          </w:tcPr>
          <w:p w14:paraId="0DFC787A" w14:textId="372A8138" w:rsidR="00463684" w:rsidRDefault="00913671" w:rsidP="00E41F40">
            <w:pPr>
              <w:pStyle w:val="Tabletext"/>
            </w:pPr>
            <w:r>
              <w:t>NIMD</w:t>
            </w:r>
          </w:p>
        </w:tc>
        <w:tc>
          <w:tcPr>
            <w:tcW w:w="1818" w:type="dxa"/>
            <w:tcBorders>
              <w:top w:val="single" w:sz="4" w:space="0" w:color="6E0F5C" w:themeColor="accent4" w:themeShade="BF"/>
              <w:bottom w:val="single" w:sz="4" w:space="0" w:color="6E0F5C" w:themeColor="accent4" w:themeShade="BF"/>
            </w:tcBorders>
          </w:tcPr>
          <w:p w14:paraId="29A6A914" w14:textId="14D698C4" w:rsidR="00463684" w:rsidRDefault="00913671" w:rsidP="00E41F40">
            <w:pPr>
              <w:pStyle w:val="Tabletext"/>
            </w:pPr>
            <w:r>
              <w:t>ABS</w:t>
            </w:r>
          </w:p>
        </w:tc>
      </w:tr>
      <w:tr w:rsidR="00F54F39" w:rsidRPr="00663BAA" w14:paraId="60C24E66" w14:textId="77777777" w:rsidTr="000E1829">
        <w:tc>
          <w:tcPr>
            <w:tcW w:w="5987" w:type="dxa"/>
            <w:tcBorders>
              <w:top w:val="single" w:sz="4" w:space="0" w:color="6E0F5C" w:themeColor="accent4" w:themeShade="BF"/>
              <w:bottom w:val="single" w:sz="4" w:space="0" w:color="6E0F5C" w:themeColor="accent4" w:themeShade="BF"/>
            </w:tcBorders>
          </w:tcPr>
          <w:p w14:paraId="1E476DBA" w14:textId="4B235BF2" w:rsidR="00F54F39" w:rsidRPr="00F46639" w:rsidRDefault="005C6A64" w:rsidP="00774727">
            <w:pPr>
              <w:pStyle w:val="Tabletext"/>
            </w:pPr>
            <w:r>
              <w:t>—</w:t>
            </w:r>
            <w:r w:rsidR="00F54F39">
              <w:t xml:space="preserve">achieve </w:t>
            </w:r>
            <w:r w:rsidR="00F54F39" w:rsidRPr="00F46639">
              <w:t xml:space="preserve">the target level for HbA1c / </w:t>
            </w:r>
            <w:r w:rsidR="00774727">
              <w:t>e</w:t>
            </w:r>
            <w:r w:rsidR="00F54F39" w:rsidRPr="00F46639">
              <w:t>ffective management of diabetes*</w:t>
            </w:r>
          </w:p>
        </w:tc>
        <w:tc>
          <w:tcPr>
            <w:tcW w:w="1834" w:type="dxa"/>
            <w:tcBorders>
              <w:top w:val="single" w:sz="4" w:space="0" w:color="6E0F5C" w:themeColor="accent4" w:themeShade="BF"/>
              <w:bottom w:val="single" w:sz="4" w:space="0" w:color="6E0F5C" w:themeColor="accent4" w:themeShade="BF"/>
            </w:tcBorders>
          </w:tcPr>
          <w:p w14:paraId="560E58CB" w14:textId="3E33344B" w:rsidR="00F54F39" w:rsidRPr="00F46639" w:rsidRDefault="00F54F39" w:rsidP="00E41F40">
            <w:pPr>
              <w:pStyle w:val="Tabletext"/>
            </w:pPr>
            <w:r>
              <w:t>ROGS</w:t>
            </w:r>
          </w:p>
        </w:tc>
        <w:tc>
          <w:tcPr>
            <w:tcW w:w="1818" w:type="dxa"/>
            <w:tcBorders>
              <w:top w:val="single" w:sz="4" w:space="0" w:color="6E0F5C" w:themeColor="accent4" w:themeShade="BF"/>
              <w:bottom w:val="single" w:sz="4" w:space="0" w:color="6E0F5C" w:themeColor="accent4" w:themeShade="BF"/>
            </w:tcBorders>
          </w:tcPr>
          <w:p w14:paraId="3884FBF2" w14:textId="6210186F" w:rsidR="00F54F39" w:rsidRPr="00F46639" w:rsidRDefault="00F54F39" w:rsidP="00E41F40">
            <w:pPr>
              <w:pStyle w:val="Tabletext"/>
            </w:pPr>
            <w:r w:rsidRPr="00F46639">
              <w:t>ABS</w:t>
            </w:r>
          </w:p>
        </w:tc>
      </w:tr>
      <w:tr w:rsidR="00E41F40" w:rsidRPr="00663BAA" w14:paraId="6E492161" w14:textId="77777777" w:rsidTr="000E1829">
        <w:tc>
          <w:tcPr>
            <w:tcW w:w="5987" w:type="dxa"/>
            <w:tcBorders>
              <w:top w:val="single" w:sz="4" w:space="0" w:color="6E0F5C" w:themeColor="accent4" w:themeShade="BF"/>
              <w:bottom w:val="single" w:sz="4" w:space="0" w:color="6E0F5C" w:themeColor="accent4" w:themeShade="BF"/>
            </w:tcBorders>
          </w:tcPr>
          <w:p w14:paraId="19A881DC" w14:textId="77777777" w:rsidR="00E41F40" w:rsidRPr="00F46639" w:rsidRDefault="00E41F40" w:rsidP="00E41F40">
            <w:pPr>
              <w:pStyle w:val="tablesubheading"/>
            </w:pPr>
            <w:r w:rsidRPr="00110941">
              <w:t>Aboriginal and Torres Strait Islander people who receive regular testing for complications</w:t>
            </w:r>
          </w:p>
        </w:tc>
        <w:tc>
          <w:tcPr>
            <w:tcW w:w="1834" w:type="dxa"/>
            <w:tcBorders>
              <w:top w:val="single" w:sz="4" w:space="0" w:color="6E0F5C" w:themeColor="accent4" w:themeShade="BF"/>
              <w:bottom w:val="single" w:sz="4" w:space="0" w:color="6E0F5C" w:themeColor="accent4" w:themeShade="BF"/>
            </w:tcBorders>
          </w:tcPr>
          <w:p w14:paraId="38F18F15" w14:textId="0669888F" w:rsidR="00E41F40" w:rsidRPr="00F46639"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1D9167D5" w14:textId="0886DDA4" w:rsidR="00E41F40" w:rsidRPr="00F46639" w:rsidRDefault="00E41F40" w:rsidP="00E41F40">
            <w:pPr>
              <w:pStyle w:val="tablesubheading"/>
            </w:pPr>
          </w:p>
        </w:tc>
      </w:tr>
      <w:tr w:rsidR="00F54F39" w:rsidRPr="00663BAA" w14:paraId="5F14A15B" w14:textId="77777777" w:rsidTr="000E1829">
        <w:tc>
          <w:tcPr>
            <w:tcW w:w="5987" w:type="dxa"/>
            <w:tcBorders>
              <w:top w:val="single" w:sz="4" w:space="0" w:color="6E0F5C" w:themeColor="accent4" w:themeShade="BF"/>
              <w:bottom w:val="single" w:sz="4" w:space="0" w:color="6E0F5C" w:themeColor="accent4" w:themeShade="BF"/>
            </w:tcBorders>
          </w:tcPr>
          <w:p w14:paraId="06927FA0" w14:textId="77777777" w:rsidR="00F54F39" w:rsidRPr="00F46639" w:rsidRDefault="00F54F39" w:rsidP="00E41F40">
            <w:pPr>
              <w:pStyle w:val="Tabletext"/>
              <w:rPr>
                <w:i/>
              </w:rPr>
            </w:pPr>
            <w:r w:rsidRPr="00C578B3">
              <w:t>Indigenous regular clients with type 2 diabetes who had a blood pressure test</w:t>
            </w:r>
            <w:r>
              <w:t>*</w:t>
            </w:r>
          </w:p>
        </w:tc>
        <w:tc>
          <w:tcPr>
            <w:tcW w:w="1834" w:type="dxa"/>
            <w:tcBorders>
              <w:top w:val="single" w:sz="4" w:space="0" w:color="6E0F5C" w:themeColor="accent4" w:themeShade="BF"/>
              <w:bottom w:val="single" w:sz="4" w:space="0" w:color="6E0F5C" w:themeColor="accent4" w:themeShade="BF"/>
            </w:tcBorders>
          </w:tcPr>
          <w:p w14:paraId="3D36DA7E" w14:textId="77777777" w:rsidR="00F54F39" w:rsidRPr="00F46639" w:rsidRDefault="00F54F39" w:rsidP="00E41F40">
            <w:pPr>
              <w:pStyle w:val="Tabletext"/>
              <w:rPr>
                <w:i/>
              </w:rPr>
            </w:pPr>
            <w:r>
              <w:t>HPF</w:t>
            </w:r>
          </w:p>
        </w:tc>
        <w:tc>
          <w:tcPr>
            <w:tcW w:w="1818" w:type="dxa"/>
            <w:tcBorders>
              <w:top w:val="single" w:sz="4" w:space="0" w:color="6E0F5C" w:themeColor="accent4" w:themeShade="BF"/>
              <w:bottom w:val="single" w:sz="4" w:space="0" w:color="6E0F5C" w:themeColor="accent4" w:themeShade="BF"/>
            </w:tcBorders>
          </w:tcPr>
          <w:p w14:paraId="7C68E48B" w14:textId="77777777" w:rsidR="00F54F39" w:rsidRPr="00F46639" w:rsidRDefault="00F54F39" w:rsidP="00E41F40">
            <w:pPr>
              <w:pStyle w:val="Tabletext"/>
              <w:rPr>
                <w:i/>
              </w:rPr>
            </w:pPr>
            <w:r w:rsidRPr="00647CE0">
              <w:t>AIHW</w:t>
            </w:r>
          </w:p>
        </w:tc>
      </w:tr>
      <w:tr w:rsidR="00F54F39" w:rsidRPr="00663BAA" w14:paraId="41ABEBE0" w14:textId="77777777" w:rsidTr="000E1829">
        <w:tc>
          <w:tcPr>
            <w:tcW w:w="5987" w:type="dxa"/>
            <w:tcBorders>
              <w:top w:val="single" w:sz="4" w:space="0" w:color="6E0F5C" w:themeColor="accent4" w:themeShade="BF"/>
              <w:bottom w:val="single" w:sz="4" w:space="0" w:color="6E0F5C" w:themeColor="accent4" w:themeShade="BF"/>
            </w:tcBorders>
          </w:tcPr>
          <w:p w14:paraId="357EF973" w14:textId="77777777" w:rsidR="00F54F39" w:rsidRPr="00C578B3" w:rsidRDefault="00F54F39" w:rsidP="00E41F40">
            <w:pPr>
              <w:pStyle w:val="Tabletext"/>
            </w:pPr>
            <w:r>
              <w:t>Indigenous regular clients with type 2 diabetes who had a kidney function test*</w:t>
            </w:r>
          </w:p>
        </w:tc>
        <w:tc>
          <w:tcPr>
            <w:tcW w:w="1834" w:type="dxa"/>
            <w:tcBorders>
              <w:top w:val="single" w:sz="4" w:space="0" w:color="6E0F5C" w:themeColor="accent4" w:themeShade="BF"/>
              <w:bottom w:val="single" w:sz="4" w:space="0" w:color="6E0F5C" w:themeColor="accent4" w:themeShade="BF"/>
            </w:tcBorders>
          </w:tcPr>
          <w:p w14:paraId="63347F00" w14:textId="77777777" w:rsidR="00F54F39" w:rsidRDefault="00F54F39" w:rsidP="00E41F40">
            <w:pPr>
              <w:pStyle w:val="Tabletext"/>
            </w:pPr>
            <w:r>
              <w:t>nKPI</w:t>
            </w:r>
          </w:p>
        </w:tc>
        <w:tc>
          <w:tcPr>
            <w:tcW w:w="1818" w:type="dxa"/>
            <w:tcBorders>
              <w:top w:val="single" w:sz="4" w:space="0" w:color="6E0F5C" w:themeColor="accent4" w:themeShade="BF"/>
              <w:bottom w:val="single" w:sz="4" w:space="0" w:color="6E0F5C" w:themeColor="accent4" w:themeShade="BF"/>
            </w:tcBorders>
          </w:tcPr>
          <w:p w14:paraId="6FF9151D" w14:textId="77777777" w:rsidR="00F54F39" w:rsidRPr="00647CE0" w:rsidRDefault="00F54F39" w:rsidP="00E41F40">
            <w:pPr>
              <w:pStyle w:val="Tabletext"/>
            </w:pPr>
            <w:r w:rsidRPr="00647CE0">
              <w:t>AIHW</w:t>
            </w:r>
          </w:p>
        </w:tc>
      </w:tr>
      <w:tr w:rsidR="00F54F39" w:rsidRPr="00663BAA" w14:paraId="731A99BB" w14:textId="77777777" w:rsidTr="000E1829">
        <w:tc>
          <w:tcPr>
            <w:tcW w:w="5987" w:type="dxa"/>
            <w:tcBorders>
              <w:top w:val="single" w:sz="4" w:space="0" w:color="6E0F5C" w:themeColor="accent4" w:themeShade="BF"/>
              <w:bottom w:val="single" w:sz="4" w:space="0" w:color="6E0F5C" w:themeColor="accent4" w:themeShade="BF"/>
            </w:tcBorders>
          </w:tcPr>
          <w:p w14:paraId="7B84D141" w14:textId="77777777" w:rsidR="00F54F39" w:rsidRDefault="00F54F39" w:rsidP="00E41F40">
            <w:pPr>
              <w:pStyle w:val="Tabletext"/>
            </w:pPr>
            <w:r>
              <w:t>Indigenous regular clients with type 2 diabetes who had a kidney function test with results within specified levels*</w:t>
            </w:r>
          </w:p>
        </w:tc>
        <w:tc>
          <w:tcPr>
            <w:tcW w:w="1834" w:type="dxa"/>
            <w:tcBorders>
              <w:top w:val="single" w:sz="4" w:space="0" w:color="6E0F5C" w:themeColor="accent4" w:themeShade="BF"/>
              <w:bottom w:val="single" w:sz="4" w:space="0" w:color="6E0F5C" w:themeColor="accent4" w:themeShade="BF"/>
            </w:tcBorders>
          </w:tcPr>
          <w:p w14:paraId="315CA57F" w14:textId="77777777" w:rsidR="00F54F39" w:rsidRDefault="00F54F39" w:rsidP="00E41F40">
            <w:pPr>
              <w:pStyle w:val="Tabletext"/>
            </w:pPr>
            <w:r>
              <w:t>nKPI</w:t>
            </w:r>
          </w:p>
        </w:tc>
        <w:tc>
          <w:tcPr>
            <w:tcW w:w="1818" w:type="dxa"/>
            <w:tcBorders>
              <w:top w:val="single" w:sz="4" w:space="0" w:color="6E0F5C" w:themeColor="accent4" w:themeShade="BF"/>
              <w:bottom w:val="single" w:sz="4" w:space="0" w:color="6E0F5C" w:themeColor="accent4" w:themeShade="BF"/>
            </w:tcBorders>
          </w:tcPr>
          <w:p w14:paraId="4A45CEC8" w14:textId="77777777" w:rsidR="00F54F39" w:rsidRPr="00647CE0" w:rsidRDefault="00F54F39" w:rsidP="00E41F40">
            <w:pPr>
              <w:pStyle w:val="Tabletext"/>
            </w:pPr>
            <w:r w:rsidRPr="00647CE0">
              <w:t>AIHW</w:t>
            </w:r>
          </w:p>
        </w:tc>
      </w:tr>
      <w:tr w:rsidR="00F54F39" w:rsidRPr="00663BAA" w14:paraId="5EC3A594" w14:textId="77777777" w:rsidTr="000E1829">
        <w:tc>
          <w:tcPr>
            <w:tcW w:w="5987" w:type="dxa"/>
            <w:tcBorders>
              <w:top w:val="single" w:sz="4" w:space="0" w:color="6E0F5C" w:themeColor="accent4" w:themeShade="BF"/>
              <w:bottom w:val="single" w:sz="4" w:space="0" w:color="6E0F5C" w:themeColor="accent4" w:themeShade="BF"/>
            </w:tcBorders>
            <w:vAlign w:val="bottom"/>
          </w:tcPr>
          <w:p w14:paraId="5E889B49" w14:textId="77777777" w:rsidR="00F54F39" w:rsidRDefault="00F54F39" w:rsidP="00E41F40">
            <w:pPr>
              <w:pStyle w:val="Tabletext"/>
            </w:pPr>
            <w:r w:rsidRPr="00F46639">
              <w:t>People with diabetes who had an HbA1c test in the last 12 months*</w:t>
            </w:r>
            <w:r>
              <w:t xml:space="preserve"> </w:t>
            </w:r>
            <w:r w:rsidRPr="006830D3">
              <w:t>(</w:t>
            </w:r>
            <w:r>
              <w:t>Goal 3 indicator disaggregated by Indigenous status)</w:t>
            </w:r>
          </w:p>
        </w:tc>
        <w:tc>
          <w:tcPr>
            <w:tcW w:w="1834" w:type="dxa"/>
            <w:tcBorders>
              <w:top w:val="single" w:sz="4" w:space="0" w:color="6E0F5C" w:themeColor="accent4" w:themeShade="BF"/>
              <w:bottom w:val="single" w:sz="4" w:space="0" w:color="6E0F5C" w:themeColor="accent4" w:themeShade="BF"/>
            </w:tcBorders>
            <w:vAlign w:val="bottom"/>
          </w:tcPr>
          <w:p w14:paraId="39BA1F34" w14:textId="0F60B97D" w:rsidR="00F54F39" w:rsidRDefault="004D6F6B" w:rsidP="00E41F40">
            <w:pPr>
              <w:pStyle w:val="Tabletext"/>
            </w:pPr>
            <w:r>
              <w:t>ROGS</w:t>
            </w:r>
          </w:p>
        </w:tc>
        <w:tc>
          <w:tcPr>
            <w:tcW w:w="1818" w:type="dxa"/>
            <w:tcBorders>
              <w:top w:val="single" w:sz="4" w:space="0" w:color="6E0F5C" w:themeColor="accent4" w:themeShade="BF"/>
              <w:bottom w:val="single" w:sz="4" w:space="0" w:color="6E0F5C" w:themeColor="accent4" w:themeShade="BF"/>
            </w:tcBorders>
            <w:vAlign w:val="bottom"/>
          </w:tcPr>
          <w:p w14:paraId="344BE602" w14:textId="77777777" w:rsidR="00F54F39" w:rsidRPr="00647CE0" w:rsidRDefault="00F54F39" w:rsidP="00E41F40">
            <w:pPr>
              <w:pStyle w:val="Tabletext"/>
            </w:pPr>
            <w:r w:rsidRPr="00F46639">
              <w:t>ABS</w:t>
            </w:r>
          </w:p>
        </w:tc>
      </w:tr>
      <w:tr w:rsidR="00E41F40" w:rsidRPr="00663BAA" w14:paraId="1FF8A597" w14:textId="77777777" w:rsidTr="000E1829">
        <w:tc>
          <w:tcPr>
            <w:tcW w:w="5987" w:type="dxa"/>
            <w:tcBorders>
              <w:top w:val="single" w:sz="4" w:space="0" w:color="6E0F5C" w:themeColor="accent4" w:themeShade="BF"/>
              <w:bottom w:val="single" w:sz="4" w:space="0" w:color="6E0F5C" w:themeColor="accent4" w:themeShade="BF"/>
            </w:tcBorders>
          </w:tcPr>
          <w:p w14:paraId="0A3C8042" w14:textId="77777777" w:rsidR="00E41F40" w:rsidRPr="00F46639" w:rsidRDefault="00E41F40" w:rsidP="00E41F40">
            <w:pPr>
              <w:pStyle w:val="tablesubheading"/>
            </w:pPr>
            <w:r w:rsidRPr="00110941">
              <w:t>Rates of smoking and alcohol consumption among pregnant Aboriginal and Torres Strait Islander women with diabetes</w:t>
            </w:r>
          </w:p>
        </w:tc>
        <w:tc>
          <w:tcPr>
            <w:tcW w:w="1834" w:type="dxa"/>
            <w:tcBorders>
              <w:top w:val="single" w:sz="4" w:space="0" w:color="6E0F5C" w:themeColor="accent4" w:themeShade="BF"/>
              <w:bottom w:val="single" w:sz="4" w:space="0" w:color="6E0F5C" w:themeColor="accent4" w:themeShade="BF"/>
            </w:tcBorders>
          </w:tcPr>
          <w:p w14:paraId="223B8066" w14:textId="38FE2E21" w:rsidR="00E41F40" w:rsidRPr="00F46639"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12B40A37" w14:textId="057CDD1E" w:rsidR="00E41F40" w:rsidRPr="00F46639" w:rsidRDefault="00E41F40" w:rsidP="00E41F40">
            <w:pPr>
              <w:pStyle w:val="tablesubheading"/>
            </w:pPr>
          </w:p>
        </w:tc>
      </w:tr>
      <w:tr w:rsidR="00F54F39" w:rsidRPr="00663BAA" w14:paraId="22C45B84" w14:textId="77777777" w:rsidTr="000E1829">
        <w:tc>
          <w:tcPr>
            <w:tcW w:w="5987" w:type="dxa"/>
            <w:tcBorders>
              <w:top w:val="single" w:sz="4" w:space="0" w:color="6E0F5C" w:themeColor="accent4" w:themeShade="BF"/>
              <w:bottom w:val="single" w:sz="4" w:space="0" w:color="6E0F5C" w:themeColor="accent4" w:themeShade="BF"/>
            </w:tcBorders>
          </w:tcPr>
          <w:p w14:paraId="20F561E2" w14:textId="77777777" w:rsidR="00F54F39" w:rsidRPr="007A1B1C" w:rsidRDefault="00F54F39" w:rsidP="00E41F40">
            <w:pPr>
              <w:pStyle w:val="Tabletext"/>
              <w:rPr>
                <w:b/>
                <w:i/>
              </w:rPr>
            </w:pPr>
            <w:r w:rsidRPr="00C578B3">
              <w:t>Women who smoked during pregnancy</w:t>
            </w:r>
            <w:r>
              <w:t>*</w:t>
            </w:r>
          </w:p>
        </w:tc>
        <w:tc>
          <w:tcPr>
            <w:tcW w:w="1834" w:type="dxa"/>
            <w:tcBorders>
              <w:top w:val="single" w:sz="4" w:space="0" w:color="6E0F5C" w:themeColor="accent4" w:themeShade="BF"/>
              <w:bottom w:val="single" w:sz="4" w:space="0" w:color="6E0F5C" w:themeColor="accent4" w:themeShade="BF"/>
            </w:tcBorders>
          </w:tcPr>
          <w:p w14:paraId="00B8CE48" w14:textId="77777777" w:rsidR="00F54F39" w:rsidRPr="00F46639" w:rsidRDefault="00F54F39" w:rsidP="00E41F40">
            <w:pPr>
              <w:pStyle w:val="Tabletext"/>
              <w:rPr>
                <w:i/>
              </w:rPr>
            </w:pPr>
            <w:r>
              <w:t>HPF</w:t>
            </w:r>
          </w:p>
        </w:tc>
        <w:tc>
          <w:tcPr>
            <w:tcW w:w="1818" w:type="dxa"/>
            <w:tcBorders>
              <w:top w:val="single" w:sz="4" w:space="0" w:color="6E0F5C" w:themeColor="accent4" w:themeShade="BF"/>
              <w:bottom w:val="single" w:sz="4" w:space="0" w:color="6E0F5C" w:themeColor="accent4" w:themeShade="BF"/>
            </w:tcBorders>
          </w:tcPr>
          <w:p w14:paraId="4CCE55F4" w14:textId="77777777" w:rsidR="00F54F39" w:rsidRPr="00F46639" w:rsidRDefault="00F54F39" w:rsidP="00E41F40">
            <w:pPr>
              <w:pStyle w:val="Tabletext"/>
              <w:rPr>
                <w:i/>
              </w:rPr>
            </w:pPr>
            <w:r w:rsidRPr="00647CE0">
              <w:t>AIHW</w:t>
            </w:r>
          </w:p>
        </w:tc>
      </w:tr>
      <w:tr w:rsidR="00E41F40" w:rsidRPr="00663BAA" w14:paraId="7606F043" w14:textId="77777777" w:rsidTr="000E1829">
        <w:tc>
          <w:tcPr>
            <w:tcW w:w="5987" w:type="dxa"/>
            <w:tcBorders>
              <w:top w:val="single" w:sz="4" w:space="0" w:color="6E0F5C" w:themeColor="accent4" w:themeShade="BF"/>
              <w:bottom w:val="single" w:sz="4" w:space="0" w:color="6E0F5C" w:themeColor="accent4" w:themeShade="BF"/>
            </w:tcBorders>
          </w:tcPr>
          <w:p w14:paraId="4BEDBE6B" w14:textId="77777777" w:rsidR="00E41F40" w:rsidRPr="00647CE0" w:rsidRDefault="00E41F40" w:rsidP="00E41F40">
            <w:pPr>
              <w:pStyle w:val="tablesubheading"/>
            </w:pPr>
            <w:r w:rsidRPr="00110941">
              <w:t>The cost of a healthy food basket, monitored to assess the availability and affordability of foods required for a healthy diet</w:t>
            </w:r>
          </w:p>
        </w:tc>
        <w:tc>
          <w:tcPr>
            <w:tcW w:w="1834" w:type="dxa"/>
            <w:tcBorders>
              <w:top w:val="single" w:sz="4" w:space="0" w:color="6E0F5C" w:themeColor="accent4" w:themeShade="BF"/>
              <w:bottom w:val="single" w:sz="4" w:space="0" w:color="6E0F5C" w:themeColor="accent4" w:themeShade="BF"/>
            </w:tcBorders>
          </w:tcPr>
          <w:p w14:paraId="36A0B03A" w14:textId="1EB975ED" w:rsidR="00E41F40" w:rsidRPr="00647CE0"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61F7AF24" w14:textId="6909C392" w:rsidR="00E41F40" w:rsidRPr="00647CE0" w:rsidRDefault="00E41F40" w:rsidP="00E41F40">
            <w:pPr>
              <w:pStyle w:val="tablesubheading"/>
            </w:pPr>
          </w:p>
        </w:tc>
      </w:tr>
      <w:tr w:rsidR="00F54F39" w:rsidRPr="00663BAA" w14:paraId="5FF675E3" w14:textId="77777777" w:rsidTr="000E1829">
        <w:tc>
          <w:tcPr>
            <w:tcW w:w="5987" w:type="dxa"/>
            <w:tcBorders>
              <w:top w:val="single" w:sz="4" w:space="0" w:color="6E0F5C" w:themeColor="accent4" w:themeShade="BF"/>
              <w:bottom w:val="single" w:sz="4" w:space="0" w:color="6E0F5C" w:themeColor="accent4" w:themeShade="BF"/>
            </w:tcBorders>
          </w:tcPr>
          <w:p w14:paraId="033C21AC" w14:textId="6EE950FB" w:rsidR="00F54F39" w:rsidRPr="007A1B1C" w:rsidRDefault="00F54F39" w:rsidP="00E41F40">
            <w:pPr>
              <w:pStyle w:val="Tabletext"/>
              <w:rPr>
                <w:b/>
                <w:i/>
              </w:rPr>
            </w:pPr>
            <w:r>
              <w:t>No indicators identified</w:t>
            </w:r>
          </w:p>
        </w:tc>
        <w:tc>
          <w:tcPr>
            <w:tcW w:w="1834" w:type="dxa"/>
            <w:tcBorders>
              <w:top w:val="single" w:sz="4" w:space="0" w:color="6E0F5C" w:themeColor="accent4" w:themeShade="BF"/>
              <w:bottom w:val="single" w:sz="4" w:space="0" w:color="6E0F5C" w:themeColor="accent4" w:themeShade="BF"/>
            </w:tcBorders>
          </w:tcPr>
          <w:p w14:paraId="34E4632E" w14:textId="77777777" w:rsidR="00F54F39" w:rsidRDefault="00F54F39" w:rsidP="00E41F40">
            <w:pPr>
              <w:pStyle w:val="Tabletext"/>
            </w:pPr>
          </w:p>
        </w:tc>
        <w:tc>
          <w:tcPr>
            <w:tcW w:w="1818" w:type="dxa"/>
            <w:tcBorders>
              <w:top w:val="single" w:sz="4" w:space="0" w:color="6E0F5C" w:themeColor="accent4" w:themeShade="BF"/>
              <w:bottom w:val="single" w:sz="4" w:space="0" w:color="6E0F5C" w:themeColor="accent4" w:themeShade="BF"/>
            </w:tcBorders>
          </w:tcPr>
          <w:p w14:paraId="38BDAF2F" w14:textId="77777777" w:rsidR="00F54F39" w:rsidRPr="00647CE0" w:rsidRDefault="00F54F39" w:rsidP="00E41F40">
            <w:pPr>
              <w:pStyle w:val="Tabletext"/>
            </w:pPr>
          </w:p>
        </w:tc>
      </w:tr>
      <w:tr w:rsidR="00E41F40" w:rsidRPr="00663BAA" w14:paraId="0D094A8E" w14:textId="77777777" w:rsidTr="000E1829">
        <w:tc>
          <w:tcPr>
            <w:tcW w:w="5987" w:type="dxa"/>
            <w:tcBorders>
              <w:top w:val="single" w:sz="4" w:space="0" w:color="6E0F5C" w:themeColor="accent4" w:themeShade="BF"/>
              <w:bottom w:val="single" w:sz="4" w:space="0" w:color="6E0F5C" w:themeColor="accent4" w:themeShade="BF"/>
            </w:tcBorders>
          </w:tcPr>
          <w:p w14:paraId="4B2BB98F" w14:textId="40612C40" w:rsidR="00E41F40" w:rsidRPr="00647CE0" w:rsidRDefault="00E41F40" w:rsidP="00E41F40">
            <w:pPr>
              <w:pStyle w:val="tablesubheading"/>
            </w:pPr>
            <w:r w:rsidRPr="00110941">
              <w:t>Aboriginal and Torres Strait Islander children participating in evidence-based ear</w:t>
            </w:r>
            <w:r w:rsidR="006B37AB">
              <w:t>ly childhood education program</w:t>
            </w:r>
            <w:r w:rsidRPr="00110941">
              <w:t>s</w:t>
            </w:r>
          </w:p>
        </w:tc>
        <w:tc>
          <w:tcPr>
            <w:tcW w:w="1834" w:type="dxa"/>
            <w:tcBorders>
              <w:top w:val="single" w:sz="4" w:space="0" w:color="6E0F5C" w:themeColor="accent4" w:themeShade="BF"/>
              <w:bottom w:val="single" w:sz="4" w:space="0" w:color="6E0F5C" w:themeColor="accent4" w:themeShade="BF"/>
            </w:tcBorders>
          </w:tcPr>
          <w:p w14:paraId="5D5DA049" w14:textId="589AF166" w:rsidR="00E41F40" w:rsidRPr="00647CE0"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0D15812D" w14:textId="2A5015B6" w:rsidR="00E41F40" w:rsidRPr="00647CE0" w:rsidRDefault="00E41F40" w:rsidP="00E41F40">
            <w:pPr>
              <w:pStyle w:val="tablesubheading"/>
            </w:pPr>
          </w:p>
        </w:tc>
      </w:tr>
      <w:tr w:rsidR="00F54F39" w:rsidRPr="00663BAA" w14:paraId="15B499EE" w14:textId="77777777" w:rsidTr="000E1829">
        <w:tc>
          <w:tcPr>
            <w:tcW w:w="5987" w:type="dxa"/>
            <w:tcBorders>
              <w:top w:val="single" w:sz="4" w:space="0" w:color="6E0F5C" w:themeColor="accent4" w:themeShade="BF"/>
              <w:bottom w:val="single" w:sz="4" w:space="0" w:color="6E0F5C" w:themeColor="accent4" w:themeShade="BF"/>
            </w:tcBorders>
          </w:tcPr>
          <w:p w14:paraId="387DEDB2" w14:textId="77777777" w:rsidR="00F54F39" w:rsidRPr="007A1B1C" w:rsidRDefault="00F54F39" w:rsidP="002B159E">
            <w:pPr>
              <w:pStyle w:val="TableText0"/>
              <w:rPr>
                <w:b/>
                <w:i/>
              </w:rPr>
            </w:pPr>
            <w:r w:rsidRPr="00C578B3">
              <w:t>Indigenous children attending pre-school</w:t>
            </w:r>
            <w:r>
              <w:t>*</w:t>
            </w:r>
          </w:p>
        </w:tc>
        <w:tc>
          <w:tcPr>
            <w:tcW w:w="1834" w:type="dxa"/>
            <w:tcBorders>
              <w:top w:val="single" w:sz="4" w:space="0" w:color="6E0F5C" w:themeColor="accent4" w:themeShade="BF"/>
              <w:bottom w:val="single" w:sz="4" w:space="0" w:color="6E0F5C" w:themeColor="accent4" w:themeShade="BF"/>
            </w:tcBorders>
          </w:tcPr>
          <w:p w14:paraId="5214A3C6" w14:textId="77777777" w:rsidR="00F54F39" w:rsidRDefault="00F54F39" w:rsidP="002B159E">
            <w:pPr>
              <w:pStyle w:val="TableText0"/>
            </w:pPr>
            <w:r>
              <w:t>NIRA</w:t>
            </w:r>
          </w:p>
        </w:tc>
        <w:tc>
          <w:tcPr>
            <w:tcW w:w="1818" w:type="dxa"/>
            <w:tcBorders>
              <w:top w:val="single" w:sz="4" w:space="0" w:color="6E0F5C" w:themeColor="accent4" w:themeShade="BF"/>
              <w:bottom w:val="single" w:sz="4" w:space="0" w:color="6E0F5C" w:themeColor="accent4" w:themeShade="BF"/>
            </w:tcBorders>
          </w:tcPr>
          <w:p w14:paraId="7CDBC229" w14:textId="77777777" w:rsidR="00F54F39" w:rsidRPr="00647CE0" w:rsidRDefault="00F54F39" w:rsidP="002B159E">
            <w:pPr>
              <w:pStyle w:val="TableText0"/>
            </w:pPr>
            <w:r>
              <w:t>AIHW/ABS</w:t>
            </w:r>
          </w:p>
        </w:tc>
      </w:tr>
      <w:tr w:rsidR="00E41F40" w:rsidRPr="00663BAA" w14:paraId="31C7620C" w14:textId="77777777" w:rsidTr="000E1829">
        <w:tc>
          <w:tcPr>
            <w:tcW w:w="5987" w:type="dxa"/>
            <w:tcBorders>
              <w:top w:val="single" w:sz="4" w:space="0" w:color="6E0F5C" w:themeColor="accent4" w:themeShade="BF"/>
              <w:bottom w:val="single" w:sz="4" w:space="0" w:color="6E0F5C" w:themeColor="accent4" w:themeShade="BF"/>
            </w:tcBorders>
          </w:tcPr>
          <w:p w14:paraId="37E5BE29" w14:textId="77777777" w:rsidR="00E41F40" w:rsidRPr="007A1B1C" w:rsidRDefault="00E41F40" w:rsidP="00E41F40">
            <w:pPr>
              <w:pStyle w:val="tablesubheading"/>
            </w:pPr>
            <w:r w:rsidRPr="00110941">
              <w:t>Other indicators not related to potential measures of progress</w:t>
            </w:r>
          </w:p>
        </w:tc>
        <w:tc>
          <w:tcPr>
            <w:tcW w:w="1834" w:type="dxa"/>
            <w:tcBorders>
              <w:top w:val="single" w:sz="4" w:space="0" w:color="6E0F5C" w:themeColor="accent4" w:themeShade="BF"/>
              <w:bottom w:val="single" w:sz="4" w:space="0" w:color="6E0F5C" w:themeColor="accent4" w:themeShade="BF"/>
            </w:tcBorders>
          </w:tcPr>
          <w:p w14:paraId="0E977AD1" w14:textId="7E73B4A3" w:rsidR="00E41F40" w:rsidRPr="007A1B1C" w:rsidRDefault="00E41F40" w:rsidP="00E41F40">
            <w:pPr>
              <w:pStyle w:val="tablesubheading"/>
            </w:pPr>
          </w:p>
        </w:tc>
        <w:tc>
          <w:tcPr>
            <w:tcW w:w="1818" w:type="dxa"/>
            <w:tcBorders>
              <w:top w:val="single" w:sz="4" w:space="0" w:color="6E0F5C" w:themeColor="accent4" w:themeShade="BF"/>
              <w:bottom w:val="single" w:sz="4" w:space="0" w:color="6E0F5C" w:themeColor="accent4" w:themeShade="BF"/>
            </w:tcBorders>
          </w:tcPr>
          <w:p w14:paraId="4C81FCAD" w14:textId="2BE86C82" w:rsidR="00E41F40" w:rsidRPr="007A1B1C" w:rsidRDefault="00E41F40" w:rsidP="00E41F40">
            <w:pPr>
              <w:pStyle w:val="tablesubheading"/>
            </w:pPr>
          </w:p>
        </w:tc>
      </w:tr>
      <w:tr w:rsidR="00463684" w:rsidRPr="00663BAA" w14:paraId="38B9E12B" w14:textId="77777777" w:rsidTr="000E1829">
        <w:tc>
          <w:tcPr>
            <w:tcW w:w="5987" w:type="dxa"/>
            <w:tcBorders>
              <w:top w:val="single" w:sz="4" w:space="0" w:color="6E0F5C" w:themeColor="accent4" w:themeShade="BF"/>
              <w:bottom w:val="single" w:sz="4" w:space="0" w:color="6E0F5C" w:themeColor="accent4" w:themeShade="BF"/>
            </w:tcBorders>
          </w:tcPr>
          <w:p w14:paraId="32755540" w14:textId="0357DEAD" w:rsidR="00463684" w:rsidRDefault="00463684" w:rsidP="00463684">
            <w:pPr>
              <w:pStyle w:val="Tabletext"/>
            </w:pPr>
            <w:r>
              <w:t>Risk factors (</w:t>
            </w:r>
            <w:r w:rsidRPr="00900FC4">
              <w:t>Goal 1 indicator disaggregated by Indigenous status</w:t>
            </w:r>
            <w:r>
              <w:t>):</w:t>
            </w:r>
          </w:p>
        </w:tc>
        <w:tc>
          <w:tcPr>
            <w:tcW w:w="1834" w:type="dxa"/>
            <w:tcBorders>
              <w:top w:val="single" w:sz="4" w:space="0" w:color="6E0F5C" w:themeColor="accent4" w:themeShade="BF"/>
              <w:bottom w:val="single" w:sz="4" w:space="0" w:color="6E0F5C" w:themeColor="accent4" w:themeShade="BF"/>
            </w:tcBorders>
          </w:tcPr>
          <w:p w14:paraId="5A54529D" w14:textId="77777777" w:rsidR="00463684" w:rsidRDefault="00463684" w:rsidP="00E41F40">
            <w:pPr>
              <w:pStyle w:val="Tabletext"/>
            </w:pPr>
          </w:p>
        </w:tc>
        <w:tc>
          <w:tcPr>
            <w:tcW w:w="1818" w:type="dxa"/>
            <w:tcBorders>
              <w:top w:val="single" w:sz="4" w:space="0" w:color="6E0F5C" w:themeColor="accent4" w:themeShade="BF"/>
              <w:bottom w:val="single" w:sz="4" w:space="0" w:color="6E0F5C" w:themeColor="accent4" w:themeShade="BF"/>
            </w:tcBorders>
          </w:tcPr>
          <w:p w14:paraId="6FF22D1F" w14:textId="77777777" w:rsidR="00463684" w:rsidRDefault="00463684" w:rsidP="00E41F40">
            <w:pPr>
              <w:pStyle w:val="Tabletext"/>
            </w:pPr>
          </w:p>
        </w:tc>
      </w:tr>
      <w:tr w:rsidR="00463684" w:rsidRPr="00663BAA" w14:paraId="149F0B1B" w14:textId="77777777" w:rsidTr="000E1829">
        <w:tc>
          <w:tcPr>
            <w:tcW w:w="5987" w:type="dxa"/>
            <w:tcBorders>
              <w:top w:val="single" w:sz="4" w:space="0" w:color="6E0F5C" w:themeColor="accent4" w:themeShade="BF"/>
              <w:bottom w:val="single" w:sz="4" w:space="0" w:color="6E0F5C" w:themeColor="accent4" w:themeShade="BF"/>
            </w:tcBorders>
          </w:tcPr>
          <w:p w14:paraId="430BD8AE" w14:textId="1A213593" w:rsidR="00463684" w:rsidRPr="00900FC4" w:rsidRDefault="005C6A64" w:rsidP="00463684">
            <w:pPr>
              <w:pStyle w:val="Tabletext"/>
            </w:pPr>
            <w:r>
              <w:t>—</w:t>
            </w:r>
            <w:r w:rsidR="00774727">
              <w:t>o</w:t>
            </w:r>
            <w:r w:rsidR="00463684" w:rsidRPr="00900FC4">
              <w:t>verweight and obesity, by age group*</w:t>
            </w:r>
          </w:p>
        </w:tc>
        <w:tc>
          <w:tcPr>
            <w:tcW w:w="1834" w:type="dxa"/>
            <w:tcBorders>
              <w:top w:val="single" w:sz="4" w:space="0" w:color="6E0F5C" w:themeColor="accent4" w:themeShade="BF"/>
              <w:bottom w:val="single" w:sz="4" w:space="0" w:color="6E0F5C" w:themeColor="accent4" w:themeShade="BF"/>
            </w:tcBorders>
          </w:tcPr>
          <w:p w14:paraId="38845338" w14:textId="4CBE1CC9" w:rsidR="00463684" w:rsidRDefault="000F20F6" w:rsidP="00E41F40">
            <w:pPr>
              <w:pStyle w:val="Tabletext"/>
            </w:pPr>
            <w:r w:rsidRPr="00900FC4">
              <w:t>NSFCC</w:t>
            </w:r>
          </w:p>
        </w:tc>
        <w:tc>
          <w:tcPr>
            <w:tcW w:w="1818" w:type="dxa"/>
            <w:tcBorders>
              <w:top w:val="single" w:sz="4" w:space="0" w:color="6E0F5C" w:themeColor="accent4" w:themeShade="BF"/>
              <w:bottom w:val="single" w:sz="4" w:space="0" w:color="6E0F5C" w:themeColor="accent4" w:themeShade="BF"/>
            </w:tcBorders>
          </w:tcPr>
          <w:p w14:paraId="4779542D" w14:textId="0F7085C0" w:rsidR="00463684" w:rsidRDefault="000F20F6" w:rsidP="00E41F40">
            <w:pPr>
              <w:pStyle w:val="Tabletext"/>
            </w:pPr>
            <w:r w:rsidRPr="00900FC4">
              <w:t>ABS</w:t>
            </w:r>
          </w:p>
        </w:tc>
      </w:tr>
      <w:tr w:rsidR="00463684" w:rsidRPr="00663BAA" w14:paraId="18F39BC3" w14:textId="77777777" w:rsidTr="000E1829">
        <w:tc>
          <w:tcPr>
            <w:tcW w:w="5987" w:type="dxa"/>
            <w:tcBorders>
              <w:top w:val="single" w:sz="4" w:space="0" w:color="6E0F5C" w:themeColor="accent4" w:themeShade="BF"/>
              <w:bottom w:val="single" w:sz="4" w:space="0" w:color="6E0F5C" w:themeColor="accent4" w:themeShade="BF"/>
            </w:tcBorders>
          </w:tcPr>
          <w:p w14:paraId="1C73CBAD" w14:textId="042DF947" w:rsidR="00463684" w:rsidRPr="00900FC4" w:rsidRDefault="005C6A64" w:rsidP="00463684">
            <w:pPr>
              <w:pStyle w:val="Tabletext"/>
            </w:pPr>
            <w:r>
              <w:t>—</w:t>
            </w:r>
            <w:r w:rsidR="00774727">
              <w:t>i</w:t>
            </w:r>
            <w:r w:rsidR="00463684" w:rsidRPr="00900FC4">
              <w:t>nsufficient physical activity, by age group*</w:t>
            </w:r>
          </w:p>
        </w:tc>
        <w:tc>
          <w:tcPr>
            <w:tcW w:w="1834" w:type="dxa"/>
            <w:tcBorders>
              <w:top w:val="single" w:sz="4" w:space="0" w:color="6E0F5C" w:themeColor="accent4" w:themeShade="BF"/>
              <w:bottom w:val="single" w:sz="4" w:space="0" w:color="6E0F5C" w:themeColor="accent4" w:themeShade="BF"/>
            </w:tcBorders>
          </w:tcPr>
          <w:p w14:paraId="21595CC7" w14:textId="5F88B2B2" w:rsidR="00463684" w:rsidRDefault="000F20F6" w:rsidP="00E41F40">
            <w:pPr>
              <w:pStyle w:val="Tabletext"/>
            </w:pPr>
            <w:r w:rsidRPr="00900FC4">
              <w:t>NSFCC</w:t>
            </w:r>
          </w:p>
        </w:tc>
        <w:tc>
          <w:tcPr>
            <w:tcW w:w="1818" w:type="dxa"/>
            <w:tcBorders>
              <w:top w:val="single" w:sz="4" w:space="0" w:color="6E0F5C" w:themeColor="accent4" w:themeShade="BF"/>
              <w:bottom w:val="single" w:sz="4" w:space="0" w:color="6E0F5C" w:themeColor="accent4" w:themeShade="BF"/>
            </w:tcBorders>
          </w:tcPr>
          <w:p w14:paraId="7C490938" w14:textId="75257DC0" w:rsidR="00463684" w:rsidRDefault="000F20F6" w:rsidP="00E41F40">
            <w:pPr>
              <w:pStyle w:val="Tabletext"/>
            </w:pPr>
            <w:r w:rsidRPr="00900FC4">
              <w:t>ABS</w:t>
            </w:r>
          </w:p>
        </w:tc>
      </w:tr>
      <w:tr w:rsidR="00463684" w:rsidRPr="00663BAA" w14:paraId="1C606A6E" w14:textId="77777777" w:rsidTr="000E1829">
        <w:tc>
          <w:tcPr>
            <w:tcW w:w="5987" w:type="dxa"/>
            <w:tcBorders>
              <w:top w:val="single" w:sz="4" w:space="0" w:color="6E0F5C" w:themeColor="accent4" w:themeShade="BF"/>
              <w:bottom w:val="single" w:sz="4" w:space="0" w:color="6E0F5C" w:themeColor="accent4" w:themeShade="BF"/>
            </w:tcBorders>
          </w:tcPr>
          <w:p w14:paraId="0151DE2B" w14:textId="24CC79EB" w:rsidR="00463684" w:rsidRDefault="005C6A64" w:rsidP="00463684">
            <w:pPr>
              <w:pStyle w:val="Tabletext"/>
            </w:pPr>
            <w:r>
              <w:t>—</w:t>
            </w:r>
            <w:r w:rsidR="00774727">
              <w:t>i</w:t>
            </w:r>
            <w:r w:rsidR="00463684" w:rsidRPr="00900FC4">
              <w:t>nadequate fruit and/or vegetable consumption, by age group*</w:t>
            </w:r>
          </w:p>
        </w:tc>
        <w:tc>
          <w:tcPr>
            <w:tcW w:w="1834" w:type="dxa"/>
            <w:tcBorders>
              <w:top w:val="single" w:sz="4" w:space="0" w:color="6E0F5C" w:themeColor="accent4" w:themeShade="BF"/>
              <w:bottom w:val="single" w:sz="4" w:space="0" w:color="6E0F5C" w:themeColor="accent4" w:themeShade="BF"/>
            </w:tcBorders>
          </w:tcPr>
          <w:p w14:paraId="3CC4B8F7" w14:textId="0F7D4B49" w:rsidR="00463684" w:rsidRDefault="000F20F6" w:rsidP="00E41F40">
            <w:pPr>
              <w:pStyle w:val="Tabletext"/>
            </w:pPr>
            <w:r w:rsidRPr="00900FC4">
              <w:t>NSFCC</w:t>
            </w:r>
          </w:p>
        </w:tc>
        <w:tc>
          <w:tcPr>
            <w:tcW w:w="1818" w:type="dxa"/>
            <w:tcBorders>
              <w:top w:val="single" w:sz="4" w:space="0" w:color="6E0F5C" w:themeColor="accent4" w:themeShade="BF"/>
              <w:bottom w:val="single" w:sz="4" w:space="0" w:color="6E0F5C" w:themeColor="accent4" w:themeShade="BF"/>
            </w:tcBorders>
          </w:tcPr>
          <w:p w14:paraId="61F8AF0D" w14:textId="33899D91" w:rsidR="00463684" w:rsidRDefault="000F20F6" w:rsidP="00E41F40">
            <w:pPr>
              <w:pStyle w:val="Tabletext"/>
            </w:pPr>
            <w:r w:rsidRPr="00900FC4">
              <w:t>ABS</w:t>
            </w:r>
          </w:p>
        </w:tc>
      </w:tr>
      <w:tr w:rsidR="00F54F39" w:rsidRPr="00663BAA" w14:paraId="1685E8CB" w14:textId="77777777" w:rsidTr="000E1829">
        <w:tc>
          <w:tcPr>
            <w:tcW w:w="5987" w:type="dxa"/>
            <w:tcBorders>
              <w:top w:val="single" w:sz="4" w:space="0" w:color="6E0F5C" w:themeColor="accent4" w:themeShade="BF"/>
              <w:bottom w:val="single" w:sz="4" w:space="0" w:color="6E0F5C" w:themeColor="accent4" w:themeShade="BF"/>
            </w:tcBorders>
          </w:tcPr>
          <w:p w14:paraId="31206CC4" w14:textId="2E8C3552" w:rsidR="00F54F39" w:rsidRPr="00900FC4" w:rsidRDefault="005C6A64" w:rsidP="00774727">
            <w:pPr>
              <w:pStyle w:val="Tabletext"/>
            </w:pPr>
            <w:r>
              <w:t>—</w:t>
            </w:r>
            <w:r w:rsidR="00774727">
              <w:t>w</w:t>
            </w:r>
            <w:r w:rsidR="00F54F39" w:rsidRPr="00900FC4">
              <w:t>aist circumference</w:t>
            </w:r>
          </w:p>
        </w:tc>
        <w:tc>
          <w:tcPr>
            <w:tcW w:w="1834" w:type="dxa"/>
            <w:tcBorders>
              <w:top w:val="single" w:sz="4" w:space="0" w:color="6E0F5C" w:themeColor="accent4" w:themeShade="BF"/>
              <w:bottom w:val="single" w:sz="4" w:space="0" w:color="6E0F5C" w:themeColor="accent4" w:themeShade="BF"/>
            </w:tcBorders>
          </w:tcPr>
          <w:p w14:paraId="1A21C790" w14:textId="77777777" w:rsidR="00F54F39" w:rsidRPr="00900FC4" w:rsidRDefault="00F54F39" w:rsidP="00E41F40">
            <w:pPr>
              <w:pStyle w:val="Tabletext"/>
            </w:pPr>
            <w:r>
              <w:t>NCDS</w:t>
            </w:r>
          </w:p>
        </w:tc>
        <w:tc>
          <w:tcPr>
            <w:tcW w:w="1818" w:type="dxa"/>
            <w:tcBorders>
              <w:top w:val="single" w:sz="4" w:space="0" w:color="6E0F5C" w:themeColor="accent4" w:themeShade="BF"/>
              <w:bottom w:val="single" w:sz="4" w:space="0" w:color="6E0F5C" w:themeColor="accent4" w:themeShade="BF"/>
            </w:tcBorders>
          </w:tcPr>
          <w:p w14:paraId="3DAC5000" w14:textId="77777777" w:rsidR="00F54F39" w:rsidRPr="00900FC4" w:rsidRDefault="00F54F39" w:rsidP="00E41F40">
            <w:pPr>
              <w:pStyle w:val="Tabletext"/>
            </w:pPr>
            <w:r w:rsidRPr="00900FC4">
              <w:t>ABS</w:t>
            </w:r>
          </w:p>
        </w:tc>
      </w:tr>
      <w:tr w:rsidR="00F54F39" w:rsidRPr="00663BAA" w14:paraId="5651F10F" w14:textId="77777777" w:rsidTr="000E1829">
        <w:tc>
          <w:tcPr>
            <w:tcW w:w="5987" w:type="dxa"/>
            <w:tcBorders>
              <w:top w:val="single" w:sz="4" w:space="0" w:color="6E0F5C" w:themeColor="accent4" w:themeShade="BF"/>
              <w:bottom w:val="single" w:sz="4" w:space="0" w:color="6E0F5C" w:themeColor="accent4" w:themeShade="BF"/>
            </w:tcBorders>
          </w:tcPr>
          <w:p w14:paraId="2A407097" w14:textId="77777777" w:rsidR="00F54F39" w:rsidRPr="00900FC4" w:rsidRDefault="00F54F39" w:rsidP="00E41F40">
            <w:pPr>
              <w:pStyle w:val="Tabletext"/>
            </w:pPr>
            <w:r w:rsidRPr="00900FC4">
              <w:t>Exclusive breastfeeding* (Goal 1 indicator disaggregated by Indigenous status)</w:t>
            </w:r>
          </w:p>
        </w:tc>
        <w:tc>
          <w:tcPr>
            <w:tcW w:w="1834" w:type="dxa"/>
            <w:tcBorders>
              <w:top w:val="single" w:sz="4" w:space="0" w:color="6E0F5C" w:themeColor="accent4" w:themeShade="BF"/>
              <w:bottom w:val="single" w:sz="4" w:space="0" w:color="6E0F5C" w:themeColor="accent4" w:themeShade="BF"/>
            </w:tcBorders>
          </w:tcPr>
          <w:p w14:paraId="052C1738" w14:textId="77777777" w:rsidR="00F54F39" w:rsidRPr="00900FC4" w:rsidRDefault="00F54F39" w:rsidP="00E41F40">
            <w:pPr>
              <w:pStyle w:val="Tabletext"/>
            </w:pPr>
            <w:r w:rsidRPr="00900FC4">
              <w:t>NSFCC</w:t>
            </w:r>
          </w:p>
        </w:tc>
        <w:tc>
          <w:tcPr>
            <w:tcW w:w="1818" w:type="dxa"/>
            <w:tcBorders>
              <w:top w:val="single" w:sz="4" w:space="0" w:color="6E0F5C" w:themeColor="accent4" w:themeShade="BF"/>
              <w:bottom w:val="single" w:sz="4" w:space="0" w:color="6E0F5C" w:themeColor="accent4" w:themeShade="BF"/>
            </w:tcBorders>
          </w:tcPr>
          <w:p w14:paraId="078361F7" w14:textId="77777777" w:rsidR="00F54F39" w:rsidRPr="00900FC4" w:rsidRDefault="00F54F39" w:rsidP="00E41F40">
            <w:pPr>
              <w:pStyle w:val="Tabletext"/>
            </w:pPr>
            <w:r>
              <w:t>ABS/</w:t>
            </w:r>
            <w:r w:rsidRPr="00900FC4">
              <w:t>AIHW</w:t>
            </w:r>
          </w:p>
        </w:tc>
      </w:tr>
      <w:tr w:rsidR="00F54F39" w:rsidRPr="00663BAA" w14:paraId="153AAB79" w14:textId="77777777" w:rsidTr="000E1829">
        <w:tc>
          <w:tcPr>
            <w:tcW w:w="5987" w:type="dxa"/>
            <w:tcBorders>
              <w:top w:val="single" w:sz="4" w:space="0" w:color="6E0F5C" w:themeColor="accent4" w:themeShade="BF"/>
              <w:bottom w:val="single" w:sz="4" w:space="0" w:color="6E0F5C" w:themeColor="accent4" w:themeShade="BF"/>
            </w:tcBorders>
          </w:tcPr>
          <w:p w14:paraId="2099AC5C" w14:textId="77777777" w:rsidR="00F54F39" w:rsidRPr="00935B71" w:rsidRDefault="00F54F39" w:rsidP="00E41F40">
            <w:pPr>
              <w:pStyle w:val="Tabletext"/>
            </w:pPr>
            <w:r w:rsidRPr="00935B71">
              <w:lastRenderedPageBreak/>
              <w:t>Risk factor status of women who attended an antenatal visit before 13 weeks of pregnancy</w:t>
            </w:r>
            <w:r>
              <w:t>*</w:t>
            </w:r>
          </w:p>
        </w:tc>
        <w:tc>
          <w:tcPr>
            <w:tcW w:w="1834" w:type="dxa"/>
            <w:tcBorders>
              <w:top w:val="single" w:sz="4" w:space="0" w:color="6E0F5C" w:themeColor="accent4" w:themeShade="BF"/>
              <w:bottom w:val="single" w:sz="4" w:space="0" w:color="6E0F5C" w:themeColor="accent4" w:themeShade="BF"/>
            </w:tcBorders>
          </w:tcPr>
          <w:p w14:paraId="42760C14" w14:textId="77777777" w:rsidR="00F54F39" w:rsidRPr="00935B71" w:rsidRDefault="00F54F39" w:rsidP="00E41F40">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45BA401E" w14:textId="76139D76" w:rsidR="00F54F39" w:rsidRPr="00935B71" w:rsidRDefault="00F54F39" w:rsidP="00E41F40">
            <w:pPr>
              <w:pStyle w:val="Tabletext"/>
            </w:pPr>
            <w:r w:rsidRPr="00935B71">
              <w:t>AIHW</w:t>
            </w:r>
          </w:p>
        </w:tc>
      </w:tr>
      <w:tr w:rsidR="00F54F39" w:rsidRPr="00663BAA" w14:paraId="2FD15E40" w14:textId="77777777" w:rsidTr="000E1829">
        <w:tc>
          <w:tcPr>
            <w:tcW w:w="5987" w:type="dxa"/>
            <w:tcBorders>
              <w:top w:val="single" w:sz="4" w:space="0" w:color="6E0F5C" w:themeColor="accent4" w:themeShade="BF"/>
              <w:bottom w:val="single" w:sz="4" w:space="0" w:color="6E0F5C" w:themeColor="accent4" w:themeShade="BF"/>
            </w:tcBorders>
          </w:tcPr>
          <w:p w14:paraId="06D0FC01" w14:textId="77777777" w:rsidR="00F54F39" w:rsidRPr="00935B71" w:rsidRDefault="00F54F39" w:rsidP="0027656E">
            <w:pPr>
              <w:pStyle w:val="Tabletext"/>
            </w:pPr>
            <w:r w:rsidRPr="00935B71">
              <w:t>Risk factor status of women who attended an antenatal visit in the third trimester of pregnancy</w:t>
            </w:r>
            <w:r>
              <w:t>*</w:t>
            </w:r>
          </w:p>
        </w:tc>
        <w:tc>
          <w:tcPr>
            <w:tcW w:w="1834" w:type="dxa"/>
            <w:tcBorders>
              <w:top w:val="single" w:sz="4" w:space="0" w:color="6E0F5C" w:themeColor="accent4" w:themeShade="BF"/>
              <w:bottom w:val="single" w:sz="4" w:space="0" w:color="6E0F5C" w:themeColor="accent4" w:themeShade="BF"/>
            </w:tcBorders>
          </w:tcPr>
          <w:p w14:paraId="1A606AF0"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7FF331FB" w14:textId="77777777" w:rsidR="00F54F39" w:rsidRPr="00935B71" w:rsidRDefault="00F54F39" w:rsidP="0027656E">
            <w:pPr>
              <w:pStyle w:val="Tabletext"/>
            </w:pPr>
            <w:r w:rsidRPr="00935B71">
              <w:t>AIHW</w:t>
            </w:r>
          </w:p>
        </w:tc>
      </w:tr>
      <w:tr w:rsidR="00F54F39" w:rsidRPr="00663BAA" w14:paraId="037E04F4" w14:textId="77777777" w:rsidTr="000E1829">
        <w:tc>
          <w:tcPr>
            <w:tcW w:w="5987" w:type="dxa"/>
            <w:tcBorders>
              <w:top w:val="single" w:sz="4" w:space="0" w:color="6E0F5C" w:themeColor="accent4" w:themeShade="BF"/>
              <w:bottom w:val="single" w:sz="4" w:space="0" w:color="6E0F5C" w:themeColor="accent4" w:themeShade="BF"/>
            </w:tcBorders>
          </w:tcPr>
          <w:p w14:paraId="0E197EAA" w14:textId="77777777" w:rsidR="00F54F39" w:rsidRPr="00935B71" w:rsidRDefault="00F54F39" w:rsidP="0027656E">
            <w:pPr>
              <w:pStyle w:val="Tabletext"/>
            </w:pPr>
            <w:r w:rsidRPr="00935B71">
              <w:t>Indigenous regular clients with type 2 diabetes receiving recommended care from Indigenous primary health care services</w:t>
            </w:r>
            <w:r>
              <w:t>*</w:t>
            </w:r>
          </w:p>
        </w:tc>
        <w:tc>
          <w:tcPr>
            <w:tcW w:w="1834" w:type="dxa"/>
            <w:tcBorders>
              <w:top w:val="single" w:sz="4" w:space="0" w:color="6E0F5C" w:themeColor="accent4" w:themeShade="BF"/>
              <w:bottom w:val="single" w:sz="4" w:space="0" w:color="6E0F5C" w:themeColor="accent4" w:themeShade="BF"/>
            </w:tcBorders>
          </w:tcPr>
          <w:p w14:paraId="031D0931"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0BF65094" w14:textId="77777777" w:rsidR="00F54F39" w:rsidRPr="00935B71" w:rsidRDefault="00F54F39" w:rsidP="0027656E">
            <w:pPr>
              <w:pStyle w:val="Tabletext"/>
            </w:pPr>
            <w:r w:rsidRPr="00935B71">
              <w:t>AIHW</w:t>
            </w:r>
          </w:p>
        </w:tc>
      </w:tr>
      <w:tr w:rsidR="00F54F39" w:rsidRPr="00663BAA" w14:paraId="304E7692" w14:textId="77777777" w:rsidTr="000E1829">
        <w:tc>
          <w:tcPr>
            <w:tcW w:w="5987" w:type="dxa"/>
            <w:tcBorders>
              <w:top w:val="single" w:sz="4" w:space="0" w:color="6E0F5C" w:themeColor="accent4" w:themeShade="BF"/>
              <w:bottom w:val="single" w:sz="4" w:space="0" w:color="6E0F5C" w:themeColor="accent4" w:themeShade="BF"/>
            </w:tcBorders>
          </w:tcPr>
          <w:p w14:paraId="1490BE2E" w14:textId="77777777" w:rsidR="00F54F39" w:rsidRPr="00935B71" w:rsidRDefault="00F54F39" w:rsidP="0027656E">
            <w:pPr>
              <w:pStyle w:val="Tabletext"/>
            </w:pPr>
            <w:r w:rsidRPr="00935B71">
              <w:t>Indigenous regular clients of Indigenous primary health care services who had type 2 diabetes and a GP management plan or team care arrangements</w:t>
            </w:r>
            <w:r>
              <w:t>*</w:t>
            </w:r>
          </w:p>
        </w:tc>
        <w:tc>
          <w:tcPr>
            <w:tcW w:w="1834" w:type="dxa"/>
            <w:tcBorders>
              <w:top w:val="single" w:sz="4" w:space="0" w:color="6E0F5C" w:themeColor="accent4" w:themeShade="BF"/>
              <w:bottom w:val="single" w:sz="4" w:space="0" w:color="6E0F5C" w:themeColor="accent4" w:themeShade="BF"/>
            </w:tcBorders>
          </w:tcPr>
          <w:p w14:paraId="0FDCA21D"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1E43F659" w14:textId="77777777" w:rsidR="00F54F39" w:rsidRPr="00935B71" w:rsidRDefault="00F54F39" w:rsidP="0027656E">
            <w:pPr>
              <w:pStyle w:val="Tabletext"/>
            </w:pPr>
            <w:r w:rsidRPr="00935B71">
              <w:t>AIHW</w:t>
            </w:r>
          </w:p>
        </w:tc>
      </w:tr>
      <w:tr w:rsidR="00F54F39" w:rsidRPr="00663BAA" w14:paraId="7F411362" w14:textId="77777777" w:rsidTr="000E1829">
        <w:tc>
          <w:tcPr>
            <w:tcW w:w="5987" w:type="dxa"/>
            <w:tcBorders>
              <w:top w:val="single" w:sz="4" w:space="0" w:color="6E0F5C" w:themeColor="accent4" w:themeShade="BF"/>
              <w:bottom w:val="single" w:sz="4" w:space="0" w:color="6E0F5C" w:themeColor="accent4" w:themeShade="BF"/>
            </w:tcBorders>
          </w:tcPr>
          <w:p w14:paraId="4D278865" w14:textId="77777777" w:rsidR="00F54F39" w:rsidRPr="00935B71" w:rsidRDefault="00F54F39" w:rsidP="0027656E">
            <w:pPr>
              <w:pStyle w:val="Tabletext"/>
            </w:pPr>
            <w:r w:rsidRPr="00935B71">
              <w:t>Indigenous regular clients with type 2 diabetes who are immunised against influenza</w:t>
            </w:r>
            <w:r>
              <w:t>*</w:t>
            </w:r>
          </w:p>
        </w:tc>
        <w:tc>
          <w:tcPr>
            <w:tcW w:w="1834" w:type="dxa"/>
            <w:tcBorders>
              <w:top w:val="single" w:sz="4" w:space="0" w:color="6E0F5C" w:themeColor="accent4" w:themeShade="BF"/>
              <w:bottom w:val="single" w:sz="4" w:space="0" w:color="6E0F5C" w:themeColor="accent4" w:themeShade="BF"/>
            </w:tcBorders>
          </w:tcPr>
          <w:p w14:paraId="00A85DDE" w14:textId="77777777" w:rsidR="00F54F39" w:rsidRPr="00935B71" w:rsidRDefault="00F54F39" w:rsidP="0027656E">
            <w:pPr>
              <w:pStyle w:val="Tabletext"/>
            </w:pPr>
            <w:r w:rsidRPr="00935B71">
              <w:t>nKPI</w:t>
            </w:r>
          </w:p>
        </w:tc>
        <w:tc>
          <w:tcPr>
            <w:tcW w:w="1818" w:type="dxa"/>
            <w:tcBorders>
              <w:top w:val="single" w:sz="4" w:space="0" w:color="6E0F5C" w:themeColor="accent4" w:themeShade="BF"/>
              <w:bottom w:val="single" w:sz="4" w:space="0" w:color="6E0F5C" w:themeColor="accent4" w:themeShade="BF"/>
            </w:tcBorders>
          </w:tcPr>
          <w:p w14:paraId="5625B296" w14:textId="77777777" w:rsidR="00F54F39" w:rsidRPr="00935B71" w:rsidRDefault="00F54F39" w:rsidP="0027656E">
            <w:pPr>
              <w:pStyle w:val="Tabletext"/>
            </w:pPr>
            <w:r w:rsidRPr="00935B71">
              <w:t>AIHW</w:t>
            </w:r>
          </w:p>
        </w:tc>
      </w:tr>
      <w:tr w:rsidR="00F54F39" w:rsidRPr="00663BAA" w14:paraId="57035AAC" w14:textId="77777777" w:rsidTr="000E1829">
        <w:tc>
          <w:tcPr>
            <w:tcW w:w="5987" w:type="dxa"/>
            <w:tcBorders>
              <w:top w:val="single" w:sz="4" w:space="0" w:color="6E0F5C" w:themeColor="accent4" w:themeShade="BF"/>
              <w:bottom w:val="single" w:sz="4" w:space="0" w:color="6E0F5C" w:themeColor="accent4" w:themeShade="BF"/>
            </w:tcBorders>
          </w:tcPr>
          <w:p w14:paraId="7E919BAC" w14:textId="77777777" w:rsidR="00F54F39" w:rsidRPr="00935B71" w:rsidRDefault="00F54F39" w:rsidP="0027656E">
            <w:pPr>
              <w:pStyle w:val="Tabletext"/>
            </w:pPr>
            <w:r w:rsidRPr="00935B71">
              <w:t>Types of lifestyle issues discussed with health professional</w:t>
            </w:r>
            <w:r>
              <w:t>*</w:t>
            </w:r>
          </w:p>
        </w:tc>
        <w:tc>
          <w:tcPr>
            <w:tcW w:w="1834" w:type="dxa"/>
            <w:tcBorders>
              <w:top w:val="single" w:sz="4" w:space="0" w:color="6E0F5C" w:themeColor="accent4" w:themeShade="BF"/>
              <w:bottom w:val="single" w:sz="4" w:space="0" w:color="6E0F5C" w:themeColor="accent4" w:themeShade="BF"/>
            </w:tcBorders>
          </w:tcPr>
          <w:p w14:paraId="330E061A"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3C0CED96" w14:textId="77777777" w:rsidR="00F54F39" w:rsidRPr="00935B71" w:rsidRDefault="00F54F39" w:rsidP="0027656E">
            <w:pPr>
              <w:pStyle w:val="Tabletext"/>
            </w:pPr>
            <w:r>
              <w:t>ABS</w:t>
            </w:r>
          </w:p>
        </w:tc>
      </w:tr>
      <w:tr w:rsidR="00F54F39" w:rsidRPr="00663BAA" w14:paraId="65CC4936" w14:textId="77777777" w:rsidTr="000E1829">
        <w:tc>
          <w:tcPr>
            <w:tcW w:w="5987" w:type="dxa"/>
            <w:tcBorders>
              <w:top w:val="single" w:sz="4" w:space="0" w:color="6E0F5C" w:themeColor="accent4" w:themeShade="BF"/>
              <w:bottom w:val="single" w:sz="4" w:space="0" w:color="6E0F5C" w:themeColor="accent4" w:themeShade="BF"/>
            </w:tcBorders>
          </w:tcPr>
          <w:p w14:paraId="36BA67C1" w14:textId="77777777" w:rsidR="00F54F39" w:rsidRPr="00935B71" w:rsidRDefault="00F54F39" w:rsidP="0027656E">
            <w:pPr>
              <w:pStyle w:val="Tabletext"/>
            </w:pPr>
            <w:r w:rsidRPr="00935B71">
              <w:t>Health actions taken by people with diabetes</w:t>
            </w:r>
            <w:r>
              <w:t>*</w:t>
            </w:r>
          </w:p>
        </w:tc>
        <w:tc>
          <w:tcPr>
            <w:tcW w:w="1834" w:type="dxa"/>
            <w:tcBorders>
              <w:top w:val="single" w:sz="4" w:space="0" w:color="6E0F5C" w:themeColor="accent4" w:themeShade="BF"/>
              <w:bottom w:val="single" w:sz="4" w:space="0" w:color="6E0F5C" w:themeColor="accent4" w:themeShade="BF"/>
            </w:tcBorders>
          </w:tcPr>
          <w:p w14:paraId="282B26D7"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1A7DC3C6" w14:textId="77777777" w:rsidR="00F54F39" w:rsidRPr="00935B71" w:rsidRDefault="00F54F39" w:rsidP="0027656E">
            <w:pPr>
              <w:pStyle w:val="Tabletext"/>
            </w:pPr>
            <w:r>
              <w:t>ABS</w:t>
            </w:r>
          </w:p>
        </w:tc>
      </w:tr>
      <w:tr w:rsidR="00F54F39" w:rsidRPr="00663BAA" w14:paraId="26A3BB39" w14:textId="77777777" w:rsidTr="000E1829">
        <w:tc>
          <w:tcPr>
            <w:tcW w:w="5987" w:type="dxa"/>
            <w:tcBorders>
              <w:top w:val="single" w:sz="4" w:space="0" w:color="6E0F5C" w:themeColor="accent4" w:themeShade="BF"/>
              <w:bottom w:val="single" w:sz="4" w:space="0" w:color="6E0F5C" w:themeColor="accent4" w:themeShade="BF"/>
            </w:tcBorders>
          </w:tcPr>
          <w:p w14:paraId="692184FD" w14:textId="77777777" w:rsidR="00F54F39" w:rsidRPr="00935B71" w:rsidRDefault="00F54F39" w:rsidP="0027656E">
            <w:pPr>
              <w:pStyle w:val="Tabletext"/>
            </w:pPr>
            <w:r w:rsidRPr="00935B71">
              <w:t>People without diabetes tested for high sugar levels/risk of diabetes</w:t>
            </w:r>
            <w:r>
              <w:t>*</w:t>
            </w:r>
          </w:p>
        </w:tc>
        <w:tc>
          <w:tcPr>
            <w:tcW w:w="1834" w:type="dxa"/>
            <w:tcBorders>
              <w:top w:val="single" w:sz="4" w:space="0" w:color="6E0F5C" w:themeColor="accent4" w:themeShade="BF"/>
              <w:bottom w:val="single" w:sz="4" w:space="0" w:color="6E0F5C" w:themeColor="accent4" w:themeShade="BF"/>
            </w:tcBorders>
          </w:tcPr>
          <w:p w14:paraId="45F7DF16"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51362E86" w14:textId="77777777" w:rsidR="00F54F39" w:rsidRPr="00935B71" w:rsidRDefault="00F54F39" w:rsidP="0027656E">
            <w:pPr>
              <w:pStyle w:val="Tabletext"/>
            </w:pPr>
            <w:r>
              <w:t>ABS</w:t>
            </w:r>
          </w:p>
        </w:tc>
      </w:tr>
      <w:tr w:rsidR="00F54F39" w:rsidRPr="00663BAA" w14:paraId="269E0B16" w14:textId="77777777" w:rsidTr="000E1829">
        <w:tc>
          <w:tcPr>
            <w:tcW w:w="5987" w:type="dxa"/>
            <w:tcBorders>
              <w:top w:val="single" w:sz="4" w:space="0" w:color="6E0F5C" w:themeColor="accent4" w:themeShade="BF"/>
              <w:bottom w:val="single" w:sz="4" w:space="0" w:color="6E0F5C" w:themeColor="accent4" w:themeShade="BF"/>
            </w:tcBorders>
          </w:tcPr>
          <w:p w14:paraId="72524CCD" w14:textId="77777777" w:rsidR="00F54F39" w:rsidRPr="00935B71" w:rsidRDefault="00F54F39" w:rsidP="0027656E">
            <w:pPr>
              <w:pStyle w:val="Tabletext"/>
            </w:pPr>
            <w:r w:rsidRPr="00935B71">
              <w:t>Selected health issues of Indigenous mothers</w:t>
            </w:r>
            <w:r>
              <w:t>*</w:t>
            </w:r>
          </w:p>
        </w:tc>
        <w:tc>
          <w:tcPr>
            <w:tcW w:w="1834" w:type="dxa"/>
            <w:tcBorders>
              <w:top w:val="single" w:sz="4" w:space="0" w:color="6E0F5C" w:themeColor="accent4" w:themeShade="BF"/>
              <w:bottom w:val="single" w:sz="4" w:space="0" w:color="6E0F5C" w:themeColor="accent4" w:themeShade="BF"/>
            </w:tcBorders>
          </w:tcPr>
          <w:p w14:paraId="5A593F2B"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2CD947A3" w14:textId="129F23EE" w:rsidR="00F54F39" w:rsidRPr="00935B71" w:rsidRDefault="00885B75" w:rsidP="0027656E">
            <w:pPr>
              <w:pStyle w:val="Tabletext"/>
            </w:pPr>
            <w:r>
              <w:t>ABS</w:t>
            </w:r>
          </w:p>
        </w:tc>
      </w:tr>
      <w:tr w:rsidR="00F54F39" w:rsidRPr="00663BAA" w14:paraId="70F670CF" w14:textId="77777777" w:rsidTr="000E1829">
        <w:tc>
          <w:tcPr>
            <w:tcW w:w="5987" w:type="dxa"/>
            <w:tcBorders>
              <w:top w:val="single" w:sz="4" w:space="0" w:color="6E0F5C" w:themeColor="accent4" w:themeShade="BF"/>
              <w:bottom w:val="single" w:sz="4" w:space="0" w:color="6E0F5C" w:themeColor="accent4" w:themeShade="BF"/>
            </w:tcBorders>
          </w:tcPr>
          <w:p w14:paraId="181C20CA" w14:textId="77777777" w:rsidR="00F54F39" w:rsidRPr="00935B71" w:rsidRDefault="00F54F39" w:rsidP="0027656E">
            <w:pPr>
              <w:pStyle w:val="Tabletext"/>
            </w:pPr>
            <w:r w:rsidRPr="00935B71">
              <w:t>Use of antenatal care by selected health issues</w:t>
            </w:r>
            <w:r>
              <w:t>*</w:t>
            </w:r>
          </w:p>
        </w:tc>
        <w:tc>
          <w:tcPr>
            <w:tcW w:w="1834" w:type="dxa"/>
            <w:tcBorders>
              <w:top w:val="single" w:sz="4" w:space="0" w:color="6E0F5C" w:themeColor="accent4" w:themeShade="BF"/>
              <w:bottom w:val="single" w:sz="4" w:space="0" w:color="6E0F5C" w:themeColor="accent4" w:themeShade="BF"/>
            </w:tcBorders>
          </w:tcPr>
          <w:p w14:paraId="0A22980A"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6C2F6304" w14:textId="5FF4BA0F" w:rsidR="00F54F39" w:rsidRPr="00935B71" w:rsidRDefault="00885B75" w:rsidP="0027656E">
            <w:pPr>
              <w:pStyle w:val="Tabletext"/>
            </w:pPr>
            <w:r>
              <w:t>ABS</w:t>
            </w:r>
          </w:p>
        </w:tc>
      </w:tr>
      <w:tr w:rsidR="00F54F39" w:rsidRPr="00663BAA" w14:paraId="2414DDEC" w14:textId="77777777" w:rsidTr="000E1829">
        <w:tc>
          <w:tcPr>
            <w:tcW w:w="5987" w:type="dxa"/>
            <w:tcBorders>
              <w:top w:val="single" w:sz="4" w:space="0" w:color="6E0F5C" w:themeColor="accent4" w:themeShade="BF"/>
              <w:bottom w:val="single" w:sz="4" w:space="0" w:color="6E0F5C" w:themeColor="accent4" w:themeShade="BF"/>
            </w:tcBorders>
          </w:tcPr>
          <w:p w14:paraId="3952A5AB" w14:textId="77777777" w:rsidR="00F54F39" w:rsidRPr="00935B71" w:rsidRDefault="00F54F39" w:rsidP="0027656E">
            <w:pPr>
              <w:pStyle w:val="Tabletext"/>
            </w:pPr>
            <w:r w:rsidRPr="00935B71">
              <w:t>Diabetes problems managed by GP</w:t>
            </w:r>
            <w:r>
              <w:t>*</w:t>
            </w:r>
          </w:p>
        </w:tc>
        <w:tc>
          <w:tcPr>
            <w:tcW w:w="1834" w:type="dxa"/>
            <w:tcBorders>
              <w:top w:val="single" w:sz="4" w:space="0" w:color="6E0F5C" w:themeColor="accent4" w:themeShade="BF"/>
              <w:bottom w:val="single" w:sz="4" w:space="0" w:color="6E0F5C" w:themeColor="accent4" w:themeShade="BF"/>
            </w:tcBorders>
          </w:tcPr>
          <w:p w14:paraId="32AA5D53" w14:textId="77777777" w:rsidR="00F54F39" w:rsidRPr="00935B71" w:rsidRDefault="00F54F39" w:rsidP="0027656E">
            <w:pPr>
              <w:pStyle w:val="Tabletext"/>
            </w:pPr>
            <w:r w:rsidRPr="00935B71">
              <w:t>HPF</w:t>
            </w:r>
          </w:p>
        </w:tc>
        <w:tc>
          <w:tcPr>
            <w:tcW w:w="1818" w:type="dxa"/>
            <w:tcBorders>
              <w:top w:val="single" w:sz="4" w:space="0" w:color="6E0F5C" w:themeColor="accent4" w:themeShade="BF"/>
              <w:bottom w:val="single" w:sz="4" w:space="0" w:color="6E0F5C" w:themeColor="accent4" w:themeShade="BF"/>
            </w:tcBorders>
          </w:tcPr>
          <w:p w14:paraId="4CCB0893" w14:textId="44E3F228" w:rsidR="00F54F39" w:rsidRPr="00935B71" w:rsidRDefault="00F54F39" w:rsidP="0027656E">
            <w:pPr>
              <w:pStyle w:val="Tabletext"/>
            </w:pPr>
            <w:r w:rsidRPr="00935B71">
              <w:t>AIHW</w:t>
            </w:r>
            <w:r>
              <w:t>/</w:t>
            </w:r>
            <w:r w:rsidR="00674FCB">
              <w:t>AG</w:t>
            </w:r>
            <w:r w:rsidR="005C6A64">
              <w:t xml:space="preserve"> </w:t>
            </w:r>
            <w:r w:rsidR="005F1BBA">
              <w:t>DoH</w:t>
            </w:r>
          </w:p>
        </w:tc>
      </w:tr>
    </w:tbl>
    <w:p w14:paraId="74FEF064" w14:textId="77777777" w:rsidR="0041601F" w:rsidRDefault="0041601F" w:rsidP="007A6076">
      <w:pPr>
        <w:pStyle w:val="Tablefigurenotes"/>
      </w:pPr>
      <w:r>
        <w:t>*Indicator is routinely (or proposed to be) reported through existing indicator reporting activities or frameworks.</w:t>
      </w:r>
    </w:p>
    <w:p w14:paraId="60D24524" w14:textId="7783CF0B" w:rsidR="007A6076" w:rsidRDefault="007A6076" w:rsidP="007A6076">
      <w:pPr>
        <w:pStyle w:val="Tablefigurenotes"/>
      </w:pPr>
      <w:r>
        <w:t>ABS—Australian Bureau of Statistics</w:t>
      </w:r>
    </w:p>
    <w:p w14:paraId="2ABB020B" w14:textId="77777777" w:rsidR="006021F2" w:rsidRDefault="006021F2" w:rsidP="006021F2">
      <w:pPr>
        <w:pStyle w:val="Tablefigurenotes"/>
      </w:pPr>
      <w:r>
        <w:t>AG DoH—Australian Government Department of Health</w:t>
      </w:r>
    </w:p>
    <w:p w14:paraId="44A0A7CC" w14:textId="31E87BE2" w:rsidR="00365E11" w:rsidRDefault="00365E11" w:rsidP="007A6076">
      <w:pPr>
        <w:pStyle w:val="Tablefigurenotes"/>
      </w:pPr>
      <w:r>
        <w:t>AIHW</w:t>
      </w:r>
      <w:r w:rsidR="007A6076">
        <w:t>—</w:t>
      </w:r>
      <w:r>
        <w:t>Australian Institute of Health and Welfare</w:t>
      </w:r>
    </w:p>
    <w:p w14:paraId="1B912978" w14:textId="3F29209E" w:rsidR="005F1BBA" w:rsidRDefault="005F1BBA" w:rsidP="007A6076">
      <w:pPr>
        <w:pStyle w:val="Tablefigurenotes"/>
      </w:pPr>
      <w:r>
        <w:t>ANZDATA</w:t>
      </w:r>
      <w:r w:rsidR="007A6076">
        <w:t>—</w:t>
      </w:r>
      <w:r>
        <w:t>Australia &amp; New Zealand Dialysis and Transplant Registry</w:t>
      </w:r>
    </w:p>
    <w:p w14:paraId="2031BAD6" w14:textId="67CB9920" w:rsidR="007A6076" w:rsidRDefault="007A6076" w:rsidP="007A6076">
      <w:pPr>
        <w:pStyle w:val="Tablefigurenotes"/>
      </w:pPr>
      <w:r>
        <w:t>HPF—Aboriginal and Torres Strait Islander Health Performance Framework</w:t>
      </w:r>
    </w:p>
    <w:p w14:paraId="60D3DF81" w14:textId="09AF810A" w:rsidR="007A6076" w:rsidRDefault="007A6076" w:rsidP="007A6076">
      <w:pPr>
        <w:pStyle w:val="Tablefigurenotes"/>
      </w:pPr>
      <w:r>
        <w:t>NCDS—National Chronic Disease Strategy</w:t>
      </w:r>
    </w:p>
    <w:p w14:paraId="4A2609E3" w14:textId="4AA14D66" w:rsidR="005F1BBA" w:rsidRPr="005F1BBA" w:rsidRDefault="005F1BBA" w:rsidP="007A6076">
      <w:pPr>
        <w:pStyle w:val="Tablefigurenotes"/>
      </w:pPr>
      <w:r w:rsidRPr="003D7D2D">
        <w:t>NIMD</w:t>
      </w:r>
      <w:r w:rsidR="007A6076">
        <w:t>—</w:t>
      </w:r>
      <w:r>
        <w:t>National Indicators for Monitoring Diabetes</w:t>
      </w:r>
      <w:r w:rsidR="007A6076">
        <w:t>—</w:t>
      </w:r>
      <w:r>
        <w:t>AIHW</w:t>
      </w:r>
    </w:p>
    <w:p w14:paraId="1CC7ED95" w14:textId="1E4306CE" w:rsidR="00F54F39" w:rsidRDefault="00F54F39" w:rsidP="007A6076">
      <w:pPr>
        <w:pStyle w:val="Tablefigurenotes"/>
      </w:pPr>
      <w:r>
        <w:t>NIRA</w:t>
      </w:r>
      <w:r w:rsidR="007A6076">
        <w:t>—</w:t>
      </w:r>
      <w:r>
        <w:t>National Indigenous Reform Agreement</w:t>
      </w:r>
    </w:p>
    <w:p w14:paraId="041301FE" w14:textId="77777777" w:rsidR="00E01C80" w:rsidRDefault="00E01C80" w:rsidP="00E01C80">
      <w:pPr>
        <w:pStyle w:val="Tablefigurenotes"/>
      </w:pPr>
      <w:r>
        <w:t>nKPI—Indigenous Primary Health Care National Key performance Indicators</w:t>
      </w:r>
    </w:p>
    <w:p w14:paraId="0FDC6CDE" w14:textId="2916D534" w:rsidR="005F1BBA" w:rsidRDefault="005F1BBA" w:rsidP="007A6076">
      <w:pPr>
        <w:pStyle w:val="Tablefigurenotes"/>
      </w:pPr>
      <w:r>
        <w:t>NSFCC</w:t>
      </w:r>
      <w:r w:rsidR="007A6076">
        <w:t>—</w:t>
      </w:r>
      <w:r>
        <w:t>National Strategic Framework for Chronic Conditions</w:t>
      </w:r>
    </w:p>
    <w:p w14:paraId="76CD8EF3" w14:textId="24039B2A" w:rsidR="007A6076" w:rsidRDefault="004D6F6B" w:rsidP="007A6076">
      <w:pPr>
        <w:pStyle w:val="Tablefigurenotes"/>
      </w:pPr>
      <w:r>
        <w:t>ROGS</w:t>
      </w:r>
      <w:r w:rsidR="007A6076">
        <w:t>—Report on Government Services</w:t>
      </w:r>
    </w:p>
    <w:p w14:paraId="1F5B00BE" w14:textId="168675AE" w:rsidR="0086428E" w:rsidRDefault="007A6076" w:rsidP="007A6076">
      <w:pPr>
        <w:pStyle w:val="Tablefigurenotes"/>
      </w:pPr>
      <w:r>
        <w:t>Tas HI—</w:t>
      </w:r>
      <w:r w:rsidR="0086428E">
        <w:t>Health Indicators Tasmania</w:t>
      </w:r>
    </w:p>
    <w:p w14:paraId="5C6C5E7B" w14:textId="77777777" w:rsidR="00E01C80" w:rsidRDefault="00E01C80">
      <w:pPr>
        <w:spacing w:after="0" w:line="240" w:lineRule="auto"/>
        <w:rPr>
          <w:b/>
          <w:color w:val="94147C" w:themeColor="accent4"/>
          <w:sz w:val="28"/>
          <w:szCs w:val="28"/>
        </w:rPr>
      </w:pPr>
      <w:bookmarkStart w:id="185" w:name="_Toc470084416"/>
      <w:bookmarkStart w:id="186" w:name="_Toc470093166"/>
      <w:bookmarkStart w:id="187" w:name="_Toc474237994"/>
      <w:bookmarkStart w:id="188" w:name="_Toc475449824"/>
      <w:bookmarkEnd w:id="175"/>
      <w:bookmarkEnd w:id="176"/>
      <w:r>
        <w:br w:type="page"/>
      </w:r>
    </w:p>
    <w:p w14:paraId="55F789C2" w14:textId="0DCECC67" w:rsidR="00B62416" w:rsidRPr="00513268" w:rsidRDefault="00EC66EE" w:rsidP="00057DC6">
      <w:pPr>
        <w:pStyle w:val="Heading3"/>
      </w:pPr>
      <w:bookmarkStart w:id="189" w:name="_Toc475528018"/>
      <w:bookmarkStart w:id="190" w:name="_Toc476116016"/>
      <w:r w:rsidRPr="00513268">
        <w:lastRenderedPageBreak/>
        <w:t>Direction of</w:t>
      </w:r>
      <w:r w:rsidR="00E17227" w:rsidRPr="00513268">
        <w:t xml:space="preserve"> </w:t>
      </w:r>
      <w:r w:rsidR="00001A42" w:rsidRPr="00513268">
        <w:t>future</w:t>
      </w:r>
      <w:r w:rsidR="00E17227" w:rsidRPr="00513268">
        <w:t xml:space="preserve"> work</w:t>
      </w:r>
      <w:bookmarkEnd w:id="185"/>
      <w:bookmarkEnd w:id="186"/>
      <w:bookmarkEnd w:id="187"/>
      <w:bookmarkEnd w:id="188"/>
      <w:bookmarkEnd w:id="189"/>
      <w:bookmarkEnd w:id="190"/>
    </w:p>
    <w:p w14:paraId="2C6E1999" w14:textId="0E7C79F4" w:rsidR="00001A42" w:rsidRPr="00513268" w:rsidRDefault="00EC66EE" w:rsidP="002B159E">
      <w:r w:rsidRPr="00513268">
        <w:t>To i</w:t>
      </w:r>
      <w:r w:rsidR="000F06B7" w:rsidRPr="00513268">
        <w:t>ncrease</w:t>
      </w:r>
      <w:r w:rsidR="00D03643" w:rsidRPr="00513268">
        <w:t xml:space="preserve"> targeted messages to Aboriginal and Torres Strait Islander </w:t>
      </w:r>
      <w:r w:rsidR="00B522FF">
        <w:t>peoples</w:t>
      </w:r>
      <w:r w:rsidR="00D03643" w:rsidRPr="00513268">
        <w:t xml:space="preserve"> and enhanc</w:t>
      </w:r>
      <w:r w:rsidR="00C17CF4" w:rsidRPr="00513268">
        <w:t>e</w:t>
      </w:r>
      <w:r w:rsidR="00D03643" w:rsidRPr="00513268">
        <w:t xml:space="preserve"> the availability </w:t>
      </w:r>
      <w:r w:rsidR="00B522FF">
        <w:t>of local</w:t>
      </w:r>
      <w:r w:rsidR="00D03643" w:rsidRPr="00513268">
        <w:t xml:space="preserve"> health support</w:t>
      </w:r>
      <w:r w:rsidR="00DA7846" w:rsidRPr="00DA7846">
        <w:t xml:space="preserve"> </w:t>
      </w:r>
      <w:r w:rsidR="00DA7846">
        <w:t>in a way that is acceptable to the communities and through the people living in communities</w:t>
      </w:r>
      <w:r w:rsidR="00D03643" w:rsidRPr="00513268">
        <w:t>.</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five, 'Reduce the impact of diabetes among Aboriginal and Torres Strait Islander peoples'."/>
        <w:tblDescription w:val="The table is four columns and nine rows. The main headings of each of the columns are 'National priority action required', 'responsible entity', 'Timeframe (short, medium, long)', and 'Priority (low, medium, high)'."/>
      </w:tblPr>
      <w:tblGrid>
        <w:gridCol w:w="4112"/>
        <w:gridCol w:w="2036"/>
        <w:gridCol w:w="1721"/>
        <w:gridCol w:w="1771"/>
      </w:tblGrid>
      <w:tr w:rsidR="001F22CA" w:rsidRPr="00513268" w14:paraId="6B76191C" w14:textId="77777777" w:rsidTr="00AA5F2F">
        <w:trPr>
          <w:trHeight w:val="493"/>
          <w:tblHeader/>
          <w:jc w:val="center"/>
        </w:trPr>
        <w:tc>
          <w:tcPr>
            <w:tcW w:w="4112" w:type="dxa"/>
            <w:shd w:val="clear" w:color="auto" w:fill="6E0F5C" w:themeFill="accent4" w:themeFillShade="BF"/>
          </w:tcPr>
          <w:p w14:paraId="4B76D92B" w14:textId="23426D40" w:rsidR="001F22CA" w:rsidRPr="00513268" w:rsidRDefault="001F22CA" w:rsidP="003C772A">
            <w:pPr>
              <w:pStyle w:val="Tableheading"/>
            </w:pPr>
            <w:r w:rsidRPr="00513268">
              <w:t xml:space="preserve">Implement </w:t>
            </w:r>
            <w:r w:rsidR="003C772A">
              <w:t>n</w:t>
            </w:r>
            <w:r w:rsidRPr="00513268">
              <w:t xml:space="preserve">ational </w:t>
            </w:r>
            <w:r w:rsidR="003C772A">
              <w:t>p</w:t>
            </w:r>
            <w:r w:rsidRPr="00513268">
              <w:t xml:space="preserve">riority </w:t>
            </w:r>
            <w:r w:rsidR="003C772A">
              <w:t>a</w:t>
            </w:r>
            <w:r w:rsidRPr="00513268">
              <w:t>ctions</w:t>
            </w:r>
          </w:p>
        </w:tc>
        <w:tc>
          <w:tcPr>
            <w:tcW w:w="2036" w:type="dxa"/>
            <w:shd w:val="clear" w:color="auto" w:fill="6E0F5C" w:themeFill="accent4" w:themeFillShade="BF"/>
          </w:tcPr>
          <w:p w14:paraId="29761286" w14:textId="0DE9BEBC" w:rsidR="001F22CA" w:rsidRPr="00513268" w:rsidRDefault="001F22CA" w:rsidP="00BB050B">
            <w:pPr>
              <w:pStyle w:val="Tableheading"/>
            </w:pPr>
          </w:p>
        </w:tc>
        <w:tc>
          <w:tcPr>
            <w:tcW w:w="1721" w:type="dxa"/>
            <w:shd w:val="clear" w:color="auto" w:fill="6E0F5C" w:themeFill="accent4" w:themeFillShade="BF"/>
          </w:tcPr>
          <w:p w14:paraId="006C37DD" w14:textId="69D43B09" w:rsidR="001F22CA" w:rsidRPr="00513268" w:rsidRDefault="001F22CA" w:rsidP="00BB050B">
            <w:pPr>
              <w:pStyle w:val="Tableheading"/>
            </w:pPr>
          </w:p>
        </w:tc>
        <w:tc>
          <w:tcPr>
            <w:tcW w:w="1771" w:type="dxa"/>
            <w:shd w:val="clear" w:color="auto" w:fill="6E0F5C" w:themeFill="accent4" w:themeFillShade="BF"/>
          </w:tcPr>
          <w:p w14:paraId="09B7CE68" w14:textId="74F15845" w:rsidR="001F22CA" w:rsidRPr="00513268" w:rsidRDefault="001F22CA" w:rsidP="00BB050B">
            <w:pPr>
              <w:pStyle w:val="Tableheading"/>
            </w:pPr>
          </w:p>
        </w:tc>
      </w:tr>
      <w:tr w:rsidR="001F22CA" w:rsidRPr="00513268" w14:paraId="508D10E2" w14:textId="77777777" w:rsidTr="000E1829">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26903826" w14:textId="0CE037DB" w:rsidR="001F22CA" w:rsidRPr="00513268" w:rsidRDefault="001F22CA" w:rsidP="00BB050B">
            <w:pPr>
              <w:pStyle w:val="Tableheading"/>
            </w:pPr>
            <w:r w:rsidRPr="00513268">
              <w:t>National priority action required</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05C6CA2C" w14:textId="145571B7" w:rsidR="001F22CA" w:rsidRPr="00513268" w:rsidRDefault="001F22CA" w:rsidP="00BB050B">
            <w:pPr>
              <w:pStyle w:val="Tableheading"/>
            </w:pPr>
            <w:r w:rsidRPr="00513268">
              <w:t xml:space="preserve">Responsible </w:t>
            </w:r>
            <w:r w:rsidR="00D751F9" w:rsidRPr="00513268">
              <w:t>e</w:t>
            </w:r>
            <w:r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3646AE96" w14:textId="5270DA83" w:rsidR="001F22CA" w:rsidRPr="0054051F" w:rsidRDefault="001F22CA" w:rsidP="00BB050B">
            <w:pPr>
              <w:pStyle w:val="Tableheading"/>
            </w:pPr>
            <w:r w:rsidRPr="0054051F">
              <w:t>Timeframe</w:t>
            </w:r>
            <w:r w:rsidR="001E2818"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50A47799" w14:textId="5A82F1B2" w:rsidR="001F22CA" w:rsidRPr="0054051F" w:rsidRDefault="001F22CA" w:rsidP="00BB050B">
            <w:pPr>
              <w:pStyle w:val="Tableheading"/>
            </w:pPr>
            <w:r w:rsidRPr="0054051F">
              <w:t>Priority</w:t>
            </w:r>
            <w:r w:rsidRPr="0054051F">
              <w:br/>
            </w:r>
            <w:r w:rsidR="00A762ED">
              <w:t>Low/Medium/High</w:t>
            </w:r>
          </w:p>
        </w:tc>
      </w:tr>
      <w:tr w:rsidR="007E5F07" w:rsidRPr="00513268" w14:paraId="0D4C1387" w14:textId="77777777" w:rsidTr="000E1829">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4AFC206" w14:textId="5FBB1F4C" w:rsidR="007E5F07" w:rsidRPr="00E41F40" w:rsidRDefault="007E5F07" w:rsidP="00E41F40">
            <w:pPr>
              <w:pStyle w:val="Tabletext"/>
            </w:pPr>
            <w:r w:rsidRPr="00E41F40">
              <w:t>Develop</w:t>
            </w:r>
            <w:r w:rsidR="003C7CB1" w:rsidRPr="00E41F40">
              <w:t xml:space="preserve"> a</w:t>
            </w:r>
            <w:r w:rsidRPr="00E41F40">
              <w:t xml:space="preserve"> </w:t>
            </w:r>
            <w:r w:rsidR="00ED3BC1" w:rsidRPr="00E41F40">
              <w:t>targeted</w:t>
            </w:r>
            <w:r w:rsidR="00A95AFD" w:rsidRPr="00E41F40">
              <w:t xml:space="preserve"> nutrition and</w:t>
            </w:r>
            <w:r w:rsidR="00ED3BC1" w:rsidRPr="00E41F40">
              <w:t xml:space="preserve"> </w:t>
            </w:r>
            <w:r w:rsidRPr="00E41F40">
              <w:t>physical activity plan for Aborig</w:t>
            </w:r>
            <w:r w:rsidR="00AB69EF" w:rsidRPr="00E41F40">
              <w:t>inal and Torres Strait Islander people</w:t>
            </w:r>
            <w:r w:rsidRPr="00E41F40">
              <w:t>, including for use in remote communities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B30F2AC" w14:textId="77777777" w:rsidR="007E5F07" w:rsidRPr="00E41F40" w:rsidRDefault="007E5F07" w:rsidP="00E41F40">
            <w:pPr>
              <w:pStyle w:val="Tabletext"/>
            </w:pPr>
            <w:r w:rsidRPr="00E41F40">
              <w:t>AHMAC</w:t>
            </w:r>
          </w:p>
          <w:p w14:paraId="75B33346" w14:textId="77777777" w:rsidR="007E5F07" w:rsidRPr="00E41F40" w:rsidRDefault="007E5F07" w:rsidP="00E41F40">
            <w:pPr>
              <w:pStyle w:val="Tabletext"/>
            </w:pP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6C2EF20" w14:textId="3ED2472F" w:rsidR="007E5F07" w:rsidRPr="00E41F40" w:rsidRDefault="007E5F07" w:rsidP="00E41F40">
            <w:pPr>
              <w:pStyle w:val="Tabletext"/>
            </w:pPr>
            <w:r w:rsidRPr="00E41F40">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F5C91A4" w14:textId="2401B529" w:rsidR="007E5F07" w:rsidRPr="00E41F40" w:rsidRDefault="007E5F07" w:rsidP="00E41F40">
            <w:pPr>
              <w:pStyle w:val="Tabletext"/>
            </w:pPr>
            <w:r w:rsidRPr="00E41F40">
              <w:t>High</w:t>
            </w:r>
          </w:p>
        </w:tc>
      </w:tr>
      <w:tr w:rsidR="001F22CA" w:rsidRPr="00513268" w14:paraId="68C5EEC7" w14:textId="77777777" w:rsidTr="008E093E">
        <w:trPr>
          <w:jc w:val="center"/>
        </w:trPr>
        <w:tc>
          <w:tcPr>
            <w:tcW w:w="4112" w:type="dxa"/>
            <w:tcBorders>
              <w:bottom w:val="single" w:sz="4" w:space="0" w:color="6E0F5C" w:themeColor="accent4" w:themeShade="BF"/>
              <w:right w:val="single" w:sz="4" w:space="0" w:color="6E0F5C" w:themeColor="accent4" w:themeShade="BF"/>
            </w:tcBorders>
          </w:tcPr>
          <w:p w14:paraId="2CAE4341" w14:textId="2AE8656C" w:rsidR="001F22CA" w:rsidRPr="00E41F40" w:rsidRDefault="00233BB9" w:rsidP="008D03EB">
            <w:pPr>
              <w:pStyle w:val="Tabletext"/>
            </w:pPr>
            <w:r w:rsidRPr="00E41F40">
              <w:t>Provide t</w:t>
            </w:r>
            <w:r w:rsidR="001F22CA" w:rsidRPr="00E41F40">
              <w:t>argeted awareness programs that meet the needs of local communities through appropriate mechanisms</w:t>
            </w:r>
            <w:r w:rsidR="00AB69EF" w:rsidRPr="00E41F40">
              <w:t>.</w:t>
            </w:r>
            <w:r w:rsidR="001F22CA" w:rsidRPr="00E41F40">
              <w:t xml:space="preserve"> </w:t>
            </w:r>
            <w:r w:rsidR="008D03EB" w:rsidRPr="008D03EB">
              <w:rPr>
                <w:i/>
              </w:rPr>
              <w:t>Relates to Goal 1</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tcPr>
          <w:p w14:paraId="3456E6A9" w14:textId="51844E7A" w:rsidR="001F22CA" w:rsidRPr="00E41F40" w:rsidRDefault="00674FCB" w:rsidP="00E41F40">
            <w:pPr>
              <w:pStyle w:val="Tabletext"/>
            </w:pPr>
            <w:r w:rsidRPr="00E41F40">
              <w:t>S</w:t>
            </w:r>
            <w:r w:rsidR="00644048" w:rsidRPr="00E41F40">
              <w:t>tates and territories</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tcPr>
          <w:p w14:paraId="04DBB744" w14:textId="2A9A0590" w:rsidR="001F22CA" w:rsidRPr="00E41F40" w:rsidRDefault="0099337E" w:rsidP="00E41F40">
            <w:pPr>
              <w:pStyle w:val="Tabletext"/>
            </w:pPr>
            <w:r w:rsidRPr="00E41F40">
              <w:t>Short</w:t>
            </w:r>
          </w:p>
        </w:tc>
        <w:tc>
          <w:tcPr>
            <w:tcW w:w="1771" w:type="dxa"/>
            <w:tcBorders>
              <w:left w:val="single" w:sz="4" w:space="0" w:color="6E0F5C" w:themeColor="accent4" w:themeShade="BF"/>
              <w:bottom w:val="single" w:sz="4" w:space="0" w:color="6E0F5C" w:themeColor="accent4" w:themeShade="BF"/>
            </w:tcBorders>
          </w:tcPr>
          <w:p w14:paraId="7C126552" w14:textId="16841FC3" w:rsidR="001F22CA" w:rsidRPr="00E41F40" w:rsidRDefault="001F22CA" w:rsidP="00E41F40">
            <w:pPr>
              <w:pStyle w:val="Tabletext"/>
            </w:pPr>
            <w:r w:rsidRPr="00E41F40">
              <w:t>High</w:t>
            </w:r>
          </w:p>
        </w:tc>
      </w:tr>
      <w:tr w:rsidR="001F22CA" w:rsidRPr="00513268" w14:paraId="3E7F4067"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C662907" w14:textId="1C92FB05" w:rsidR="001F22CA" w:rsidRPr="00E41F40" w:rsidRDefault="00334562" w:rsidP="00E41F40">
            <w:pPr>
              <w:pStyle w:val="Tabletext"/>
            </w:pPr>
            <w:r w:rsidRPr="00E41F40">
              <w:t xml:space="preserve">Support the connection of </w:t>
            </w:r>
            <w:r w:rsidR="001F22CA" w:rsidRPr="00E41F40">
              <w:t>Aboriginal Medical Services</w:t>
            </w:r>
            <w:r w:rsidRPr="00E41F40">
              <w:t xml:space="preserve"> to the My Health Record where possible</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640B820" w14:textId="66523507" w:rsidR="001F22CA" w:rsidRPr="00E41F40" w:rsidRDefault="001F22CA" w:rsidP="00E41F40">
            <w:pPr>
              <w:pStyle w:val="Tabletext"/>
            </w:pPr>
            <w:r w:rsidRPr="00E41F40">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BE48183" w14:textId="15E3DF24" w:rsidR="001F22CA" w:rsidRPr="00E41F40" w:rsidRDefault="001F22CA" w:rsidP="00E41F40">
            <w:pPr>
              <w:pStyle w:val="Tabletext"/>
            </w:pPr>
            <w:r w:rsidRPr="00E41F40">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84948EB" w14:textId="6FB1C726" w:rsidR="001F22CA" w:rsidRPr="00E41F40" w:rsidRDefault="001F22CA" w:rsidP="00E41F40">
            <w:pPr>
              <w:pStyle w:val="Tabletext"/>
            </w:pPr>
            <w:r w:rsidRPr="00E41F40">
              <w:t>Medium</w:t>
            </w:r>
          </w:p>
        </w:tc>
      </w:tr>
      <w:tr w:rsidR="001F22CA" w:rsidRPr="00513268" w14:paraId="7BF5A97C"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D81E38B" w14:textId="4DB4A06B" w:rsidR="001F22CA" w:rsidRPr="00E41F40" w:rsidRDefault="001F22CA" w:rsidP="00E41F40">
            <w:pPr>
              <w:pStyle w:val="Tabletext"/>
            </w:pPr>
            <w:r w:rsidRPr="00E41F40">
              <w:t>Implement specific A</w:t>
            </w:r>
            <w:r w:rsidR="00654417" w:rsidRPr="00E41F40">
              <w:t xml:space="preserve">boriginal and Torres Strait Islander </w:t>
            </w:r>
            <w:r w:rsidR="00AB69EF" w:rsidRPr="00E41F40">
              <w:t xml:space="preserve">people </w:t>
            </w:r>
            <w:r w:rsidRPr="00E41F40">
              <w:t>screening tools and guidelines</w:t>
            </w:r>
            <w:r w:rsidR="00B7702D" w:rsidRPr="00E41F40">
              <w:t>.</w:t>
            </w:r>
            <w:r w:rsidR="00AB69EF" w:rsidRPr="00E41F40">
              <w:t xml:space="preserve"> </w:t>
            </w:r>
            <w:r w:rsidRPr="00E41F40">
              <w:t xml:space="preserve">Goal 2 </w:t>
            </w:r>
            <w:r w:rsidR="00AE7964" w:rsidRPr="00E41F40">
              <w:t>relates—</w:t>
            </w:r>
            <w:r w:rsidRPr="00E41F40">
              <w:t>AUSDRISK</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B031AB3" w14:textId="1FD2E95C" w:rsidR="001F22CA" w:rsidRPr="00E41F40" w:rsidRDefault="001F22CA" w:rsidP="00E41F40">
            <w:pPr>
              <w:pStyle w:val="Tabletext"/>
            </w:pPr>
            <w:r w:rsidRPr="00E41F40">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123F848" w14:textId="794F2DF5" w:rsidR="001F22CA" w:rsidRPr="00E41F40" w:rsidRDefault="001F22CA" w:rsidP="00E41F40">
            <w:pPr>
              <w:pStyle w:val="Tabletext"/>
            </w:pPr>
            <w:r w:rsidRPr="00E41F40">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BF89EED" w14:textId="6DA31167" w:rsidR="001F22CA" w:rsidRPr="00E41F40" w:rsidRDefault="001F22CA" w:rsidP="00E41F40">
            <w:pPr>
              <w:pStyle w:val="Tabletext"/>
            </w:pPr>
            <w:r w:rsidRPr="00E41F40">
              <w:t>High</w:t>
            </w:r>
          </w:p>
        </w:tc>
      </w:tr>
      <w:tr w:rsidR="00D318B8" w:rsidRPr="00513268" w14:paraId="6AF12A1E"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70763033" w14:textId="27DF79EA" w:rsidR="00D318B8" w:rsidRPr="00E41F40" w:rsidRDefault="00D318B8" w:rsidP="00E41F40">
            <w:pPr>
              <w:pStyle w:val="Tabletext"/>
            </w:pPr>
            <w:r w:rsidRPr="00E41F40">
              <w:t>Whole of life cycle interventions are accessible and have a strong focus on prevention and early intervention programs to prevent chronic health conditions including diabetes. (Implementation Plan for the National Aboriginal and Torres Strait Islander Health Plan 2013</w:t>
            </w:r>
            <w:r w:rsidR="00AE7964" w:rsidRPr="00E41F40">
              <w:t>–</w:t>
            </w:r>
            <w:r w:rsidRPr="00E41F40">
              <w:t>2023, Deliverable 1C1)</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1241256" w14:textId="2FEA41A0" w:rsidR="00D318B8" w:rsidRPr="00E41F40" w:rsidRDefault="00D318B8" w:rsidP="00E41F40">
            <w:pPr>
              <w:pStyle w:val="Tabletext"/>
            </w:pPr>
            <w:r w:rsidRPr="00E41F40">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FE01FD1" w14:textId="48E469D8" w:rsidR="00D318B8" w:rsidRPr="00E41F40" w:rsidRDefault="00D318B8" w:rsidP="00E41F40">
            <w:pPr>
              <w:pStyle w:val="Tabletext"/>
            </w:pPr>
            <w:r w:rsidRPr="00E41F40">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34318612" w14:textId="7DBD71AF" w:rsidR="00D318B8" w:rsidRPr="00E41F40" w:rsidRDefault="00D318B8" w:rsidP="00E41F40">
            <w:pPr>
              <w:pStyle w:val="Tabletext"/>
            </w:pPr>
            <w:r w:rsidRPr="00E41F40">
              <w:t>High</w:t>
            </w:r>
          </w:p>
        </w:tc>
      </w:tr>
      <w:tr w:rsidR="0038531A" w:rsidRPr="00513268" w14:paraId="4D6C78FE"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492F0EB" w14:textId="0F43F2C8" w:rsidR="0038531A" w:rsidRPr="00E41F40" w:rsidRDefault="0038531A" w:rsidP="00E41F40">
            <w:pPr>
              <w:pStyle w:val="Tabletext"/>
            </w:pPr>
            <w:r w:rsidRPr="00E41F40">
              <w:t xml:space="preserve">Provide culturally </w:t>
            </w:r>
            <w:r w:rsidR="00CB325D" w:rsidRPr="00E41F40">
              <w:t>and responsive</w:t>
            </w:r>
            <w:r w:rsidRPr="00E41F40">
              <w:t xml:space="preserve"> diabetes prevention and management programs in both primary health services (Aboriginal Community controlled and mainstream) and hospitals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4314FC0" w14:textId="2AB5A57A" w:rsidR="0038531A" w:rsidRPr="00E41F40" w:rsidRDefault="00541E29" w:rsidP="00E41F40">
            <w:pPr>
              <w:pStyle w:val="Tabletext"/>
            </w:pPr>
            <w:r w:rsidRPr="00E41F40">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2CD2D34" w14:textId="6AEB6E94" w:rsidR="0038531A" w:rsidRPr="00E41F40" w:rsidRDefault="00E044D4" w:rsidP="00E41F40">
            <w:pPr>
              <w:pStyle w:val="Tabletext"/>
            </w:pPr>
            <w:r w:rsidRPr="00E41F40">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644BDD0F" w14:textId="7AFCC447" w:rsidR="0038531A" w:rsidRPr="00E41F40" w:rsidRDefault="00E044D4" w:rsidP="00E41F40">
            <w:pPr>
              <w:pStyle w:val="Tabletext"/>
            </w:pPr>
            <w:r w:rsidRPr="00E41F40">
              <w:t>High</w:t>
            </w:r>
          </w:p>
        </w:tc>
      </w:tr>
      <w:tr w:rsidR="0040529A" w:rsidRPr="00513268" w14:paraId="70EB3D89" w14:textId="77777777" w:rsidTr="008E093E">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3E7B3FCF" w14:textId="47246556" w:rsidR="0040529A" w:rsidRPr="00E41F40" w:rsidRDefault="00ED3BC1" w:rsidP="00E41F40">
            <w:pPr>
              <w:pStyle w:val="Tabletext"/>
            </w:pPr>
            <w:r w:rsidRPr="00E41F40">
              <w:t>Promote Aboriginal and Torres Strait I</w:t>
            </w:r>
            <w:r w:rsidR="0009262D" w:rsidRPr="00E41F40">
              <w:t>slander identification in health professional settings in order to share more information about programs and services available</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94BD0BA" w14:textId="4FFB1ECD" w:rsidR="0040529A" w:rsidRPr="00E41F40" w:rsidRDefault="00541E29" w:rsidP="00E41F40">
            <w:pPr>
              <w:pStyle w:val="Tabletext"/>
            </w:pPr>
            <w:r w:rsidRPr="00E41F40">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C9331F6" w14:textId="261D18AC" w:rsidR="0040529A" w:rsidRPr="00E41F40" w:rsidRDefault="0099337E" w:rsidP="00E41F40">
            <w:pPr>
              <w:pStyle w:val="Tabletext"/>
            </w:pPr>
            <w:r w:rsidRPr="00E41F40">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5F05B4D" w14:textId="201C9FFE" w:rsidR="0040529A" w:rsidRPr="00E41F40" w:rsidRDefault="000E5B92" w:rsidP="00E41F40">
            <w:pPr>
              <w:pStyle w:val="Tabletext"/>
            </w:pPr>
            <w:r w:rsidRPr="00E41F40">
              <w:t>High</w:t>
            </w:r>
          </w:p>
        </w:tc>
      </w:tr>
    </w:tbl>
    <w:p w14:paraId="15BE917B" w14:textId="77777777" w:rsidR="007A6076" w:rsidRPr="00DA20CB" w:rsidRDefault="007A6076" w:rsidP="007A6076">
      <w:pPr>
        <w:pStyle w:val="Tablefigurenotes"/>
      </w:pPr>
      <w:r w:rsidRPr="00DA20CB">
        <w:t>*Timeframe</w:t>
      </w:r>
    </w:p>
    <w:p w14:paraId="4ADFC9EA" w14:textId="2733DB00" w:rsidR="007A6076" w:rsidRPr="00DA20CB" w:rsidRDefault="007A6076" w:rsidP="007A6076">
      <w:pPr>
        <w:pStyle w:val="Tablefigurenotes"/>
      </w:pPr>
      <w:r w:rsidRPr="00DA20CB">
        <w:t>Short: To be implemented in the next 12</w:t>
      </w:r>
      <w:r w:rsidR="00AE7964">
        <w:t>–</w:t>
      </w:r>
      <w:r w:rsidRPr="00DA20CB">
        <w:t>18 months</w:t>
      </w:r>
    </w:p>
    <w:p w14:paraId="0651F29F" w14:textId="6016B38A" w:rsidR="007A6076" w:rsidRPr="00DA20CB" w:rsidRDefault="007A6076" w:rsidP="007A6076">
      <w:pPr>
        <w:pStyle w:val="Tablefigurenotes"/>
      </w:pPr>
      <w:r w:rsidRPr="00DA20CB">
        <w:t>Medi</w:t>
      </w:r>
      <w:r w:rsidR="00AE7964">
        <w:t>um: To be implemented within 18–</w:t>
      </w:r>
      <w:r w:rsidRPr="00DA20CB">
        <w:t>24 months</w:t>
      </w:r>
    </w:p>
    <w:p w14:paraId="10D584B9" w14:textId="00693EFC" w:rsidR="007A6076" w:rsidRPr="00DA20CB" w:rsidRDefault="007A6076" w:rsidP="00D72B0C">
      <w:pPr>
        <w:pStyle w:val="Tablefigurenotes"/>
        <w:spacing w:after="240"/>
      </w:pPr>
      <w:r w:rsidRPr="00DA20CB">
        <w:t>Lon</w:t>
      </w:r>
      <w:r w:rsidR="00AE7964">
        <w:t>g: To be implemented within 24–</w:t>
      </w:r>
      <w:r w:rsidRPr="00DA20CB">
        <w:t>36 months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five, 'Reduce the impact of diabetes among Aboriginal and Torres Strait Islander peoples'."/>
        <w:tblDescription w:val="The table is four columns and three rows. The main headings of each of the columns are 'National priority action required', 'Responsible entity', 'Timeframe (short, medium, long)', and 'Priority (low, medium, high)'."/>
      </w:tblPr>
      <w:tblGrid>
        <w:gridCol w:w="4112"/>
        <w:gridCol w:w="2036"/>
        <w:gridCol w:w="1721"/>
        <w:gridCol w:w="1771"/>
      </w:tblGrid>
      <w:tr w:rsidR="001F22CA" w:rsidRPr="00513268" w14:paraId="7428418E" w14:textId="77777777" w:rsidTr="00AA5F2F">
        <w:trPr>
          <w:trHeight w:val="493"/>
          <w:tblHeader/>
          <w:jc w:val="center"/>
        </w:trPr>
        <w:tc>
          <w:tcPr>
            <w:tcW w:w="4112" w:type="dxa"/>
            <w:shd w:val="clear" w:color="auto" w:fill="6E0F5C" w:themeFill="accent4" w:themeFillShade="BF"/>
          </w:tcPr>
          <w:p w14:paraId="1126A01D" w14:textId="6FC15FF7" w:rsidR="001F22CA" w:rsidRPr="00513268" w:rsidRDefault="003C772A" w:rsidP="003C772A">
            <w:pPr>
              <w:pStyle w:val="Tableheading"/>
            </w:pPr>
            <w:r>
              <w:t>Strengthen c</w:t>
            </w:r>
            <w:r w:rsidR="001F22CA" w:rsidRPr="00513268">
              <w:t xml:space="preserve">urrent </w:t>
            </w:r>
            <w:r>
              <w:t>a</w:t>
            </w:r>
            <w:r w:rsidR="001F22CA" w:rsidRPr="00513268">
              <w:t>ctions</w:t>
            </w:r>
          </w:p>
        </w:tc>
        <w:tc>
          <w:tcPr>
            <w:tcW w:w="2036" w:type="dxa"/>
            <w:shd w:val="clear" w:color="auto" w:fill="6E0F5C" w:themeFill="accent4" w:themeFillShade="BF"/>
          </w:tcPr>
          <w:p w14:paraId="11D9445E" w14:textId="77777777" w:rsidR="001F22CA" w:rsidRPr="00513268" w:rsidRDefault="001F22CA" w:rsidP="00BB050B">
            <w:pPr>
              <w:pStyle w:val="Tableheading"/>
            </w:pPr>
          </w:p>
        </w:tc>
        <w:tc>
          <w:tcPr>
            <w:tcW w:w="1721" w:type="dxa"/>
            <w:shd w:val="clear" w:color="auto" w:fill="6E0F5C" w:themeFill="accent4" w:themeFillShade="BF"/>
          </w:tcPr>
          <w:p w14:paraId="572076BB" w14:textId="77777777" w:rsidR="001F22CA" w:rsidRPr="00513268" w:rsidRDefault="001F22CA" w:rsidP="00BB050B">
            <w:pPr>
              <w:pStyle w:val="Tableheading"/>
            </w:pPr>
          </w:p>
        </w:tc>
        <w:tc>
          <w:tcPr>
            <w:tcW w:w="1771" w:type="dxa"/>
            <w:shd w:val="clear" w:color="auto" w:fill="6E0F5C" w:themeFill="accent4" w:themeFillShade="BF"/>
          </w:tcPr>
          <w:p w14:paraId="1377C0B3" w14:textId="77777777" w:rsidR="001F22CA" w:rsidRPr="00513268" w:rsidRDefault="001F22CA" w:rsidP="00BB050B">
            <w:pPr>
              <w:pStyle w:val="Tableheading"/>
            </w:pPr>
          </w:p>
        </w:tc>
      </w:tr>
      <w:tr w:rsidR="001F22CA" w:rsidRPr="00513268" w14:paraId="7CBCB69A" w14:textId="77777777" w:rsidTr="000E1829">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4767DD12" w14:textId="73B4C004" w:rsidR="001F22CA" w:rsidRPr="00513268" w:rsidRDefault="00811298" w:rsidP="00BB050B">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7698D85F" w14:textId="06DAB1CF" w:rsidR="001F22CA" w:rsidRPr="00513268" w:rsidRDefault="001F22CA" w:rsidP="00BB050B">
            <w:pPr>
              <w:pStyle w:val="Tableheading"/>
            </w:pPr>
            <w:r w:rsidRPr="00513268">
              <w:t xml:space="preserve">Responsible </w:t>
            </w:r>
            <w:r w:rsidR="00D751F9" w:rsidRPr="00513268">
              <w:t>e</w:t>
            </w:r>
            <w:r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60B1B6BC" w14:textId="2FE393FE" w:rsidR="001F22CA" w:rsidRPr="0054051F" w:rsidRDefault="001F22CA" w:rsidP="00BB050B">
            <w:pPr>
              <w:pStyle w:val="Tableheading"/>
            </w:pPr>
            <w:r w:rsidRPr="0054051F">
              <w:t>Timeframe</w:t>
            </w:r>
            <w:r w:rsidR="001E2818" w:rsidRPr="0054051F">
              <w:t>*</w:t>
            </w:r>
            <w:r w:rsidRPr="0054051F">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1CBC3EAA" w14:textId="549FC4B7" w:rsidR="001F22CA" w:rsidRPr="0054051F" w:rsidRDefault="001F22CA" w:rsidP="00BB050B">
            <w:pPr>
              <w:pStyle w:val="Tableheading"/>
            </w:pPr>
            <w:r w:rsidRPr="0054051F">
              <w:t>Priority</w:t>
            </w:r>
            <w:r w:rsidRPr="0054051F">
              <w:br/>
            </w:r>
            <w:r w:rsidR="00A762ED">
              <w:t>Low/Medium/High</w:t>
            </w:r>
          </w:p>
        </w:tc>
      </w:tr>
      <w:tr w:rsidR="001F22CA" w:rsidRPr="00513268" w14:paraId="26027070" w14:textId="77777777" w:rsidTr="000E1829">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EB630A6" w14:textId="5A50725A" w:rsidR="001F22CA" w:rsidRPr="00B7702D" w:rsidRDefault="00811298" w:rsidP="002B159E">
            <w:pPr>
              <w:pStyle w:val="Tabletext"/>
            </w:pPr>
            <w:r w:rsidRPr="00513268">
              <w:t>Further work to support Aboriginal Health Practitioners</w:t>
            </w:r>
            <w:r w:rsidR="00E03F62">
              <w:t xml:space="preserve"> and all Aboriginal Community Controlled Health Organisations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E753023" w14:textId="5BC38DF6" w:rsidR="001F22CA" w:rsidRPr="00B7702D" w:rsidRDefault="003319DC" w:rsidP="002B159E">
            <w:pPr>
              <w:pStyle w:val="Tabletext"/>
            </w:pPr>
            <w:r>
              <w:t>S</w:t>
            </w:r>
            <w:r w:rsidR="00644048">
              <w:t>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0C494D7" w14:textId="6B0912A8" w:rsidR="001F22CA" w:rsidRPr="00B7702D" w:rsidRDefault="00811298"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08EEC0D" w14:textId="52784D38" w:rsidR="001F22CA" w:rsidRPr="00B7702D" w:rsidRDefault="00900E7F" w:rsidP="002B159E">
            <w:pPr>
              <w:pStyle w:val="Tabletext"/>
            </w:pPr>
            <w:r>
              <w:t>High</w:t>
            </w:r>
          </w:p>
        </w:tc>
      </w:tr>
    </w:tbl>
    <w:p w14:paraId="771AAAA3" w14:textId="77777777" w:rsidR="007A6076" w:rsidRPr="00E41F40" w:rsidRDefault="007A6076" w:rsidP="00E41F40">
      <w:pPr>
        <w:pStyle w:val="Tablefigurenotes"/>
      </w:pPr>
      <w:r w:rsidRPr="00E41F40">
        <w:t>*Timeframe</w:t>
      </w:r>
    </w:p>
    <w:p w14:paraId="551123BA" w14:textId="43A527A2" w:rsidR="007A6076" w:rsidRPr="00E41F40" w:rsidRDefault="007A6076" w:rsidP="00E41F40">
      <w:pPr>
        <w:pStyle w:val="Tablefigurenotes"/>
      </w:pPr>
      <w:r w:rsidRPr="00E41F40">
        <w:t>Short: To be implemented in the next 12</w:t>
      </w:r>
      <w:r w:rsidR="00AE7964" w:rsidRPr="00E41F40">
        <w:t>–</w:t>
      </w:r>
      <w:r w:rsidRPr="00E41F40">
        <w:t>18 months</w:t>
      </w:r>
    </w:p>
    <w:p w14:paraId="0D9481CC" w14:textId="2162E28C" w:rsidR="007A6076" w:rsidRPr="00E41F40" w:rsidRDefault="007A6076" w:rsidP="00E41F40">
      <w:pPr>
        <w:pStyle w:val="Tablefigurenotes"/>
      </w:pPr>
      <w:r w:rsidRPr="00E41F40">
        <w:t>Medi</w:t>
      </w:r>
      <w:r w:rsidR="00AE7964" w:rsidRPr="00E41F40">
        <w:t>um: To be implemented within 18–</w:t>
      </w:r>
      <w:r w:rsidRPr="00E41F40">
        <w:t>24 months</w:t>
      </w:r>
    </w:p>
    <w:p w14:paraId="13186792" w14:textId="4D4D07E6" w:rsidR="00A746FA" w:rsidRDefault="007A6076" w:rsidP="00E01C80">
      <w:pPr>
        <w:pStyle w:val="Tablefigurenotes"/>
      </w:pPr>
      <w:r w:rsidRPr="00E41F40">
        <w:t>Lon</w:t>
      </w:r>
      <w:r w:rsidR="00AE7964" w:rsidRPr="00E41F40">
        <w:t>g: To be implemented within 24–</w:t>
      </w:r>
      <w:r w:rsidRPr="00E41F40">
        <w:t>36 months</w:t>
      </w:r>
      <w:r w:rsidR="00A746FA">
        <w:br w:type="page"/>
      </w:r>
    </w:p>
    <w:p w14:paraId="09EE4817" w14:textId="0DD7B4C7" w:rsidR="008B18BC" w:rsidRPr="00513268" w:rsidRDefault="00553E39" w:rsidP="00C60EC4">
      <w:pPr>
        <w:pStyle w:val="Heading2"/>
      </w:pPr>
      <w:bookmarkStart w:id="191" w:name="_Toc470084417"/>
      <w:bookmarkStart w:id="192" w:name="_Toc470093167"/>
      <w:bookmarkStart w:id="193" w:name="_Toc474237995"/>
      <w:bookmarkStart w:id="194" w:name="_Toc475449825"/>
      <w:bookmarkStart w:id="195" w:name="_Toc475528019"/>
      <w:bookmarkStart w:id="196" w:name="_Toc476116017"/>
      <w:r>
        <w:lastRenderedPageBreak/>
        <w:t>Implementation of</w:t>
      </w:r>
      <w:r w:rsidR="00C84901" w:rsidRPr="00513268">
        <w:t xml:space="preserve"> </w:t>
      </w:r>
      <w:r w:rsidR="00001A42" w:rsidRPr="00513268">
        <w:t>Goal 6:</w:t>
      </w:r>
      <w:r w:rsidR="00DB103E">
        <w:t xml:space="preserve"> </w:t>
      </w:r>
      <w:r w:rsidR="00001A42" w:rsidRPr="00513268">
        <w:t>Reduce the impact of diabetes among other</w:t>
      </w:r>
      <w:r w:rsidR="00E817F7" w:rsidRPr="00513268">
        <w:t xml:space="preserve"> </w:t>
      </w:r>
      <w:r w:rsidR="00001A42" w:rsidRPr="00513268">
        <w:t>priority groups</w:t>
      </w:r>
      <w:bookmarkEnd w:id="191"/>
      <w:bookmarkEnd w:id="192"/>
      <w:bookmarkEnd w:id="193"/>
      <w:bookmarkEnd w:id="194"/>
      <w:bookmarkEnd w:id="195"/>
      <w:bookmarkEnd w:id="196"/>
    </w:p>
    <w:p w14:paraId="50D8D89E" w14:textId="7FA5883F" w:rsidR="00502AEB" w:rsidRPr="00513268" w:rsidRDefault="00D751F9" w:rsidP="00057DC6">
      <w:pPr>
        <w:pStyle w:val="Heading3"/>
      </w:pPr>
      <w:bookmarkStart w:id="197" w:name="_Toc470084418"/>
      <w:bookmarkStart w:id="198" w:name="_Toc470093168"/>
      <w:bookmarkStart w:id="199" w:name="_Toc474237996"/>
      <w:bookmarkStart w:id="200" w:name="_Toc475449826"/>
      <w:bookmarkStart w:id="201" w:name="_Toc475528020"/>
      <w:bookmarkStart w:id="202" w:name="_Toc476116018"/>
      <w:r w:rsidRPr="00513268">
        <w:t>I</w:t>
      </w:r>
      <w:r w:rsidR="00582F5D" w:rsidRPr="00513268">
        <w:t xml:space="preserve">n </w:t>
      </w:r>
      <w:r w:rsidR="00A07745">
        <w:t>c</w:t>
      </w:r>
      <w:r w:rsidR="00502AEB" w:rsidRPr="00513268">
        <w:t>ontext</w:t>
      </w:r>
      <w:bookmarkEnd w:id="197"/>
      <w:bookmarkEnd w:id="198"/>
      <w:bookmarkEnd w:id="199"/>
      <w:bookmarkEnd w:id="200"/>
      <w:bookmarkEnd w:id="201"/>
      <w:bookmarkEnd w:id="202"/>
    </w:p>
    <w:p w14:paraId="4D6920E2" w14:textId="46383BE5" w:rsidR="00502AEB" w:rsidRDefault="00A57A7E" w:rsidP="002B159E">
      <w:r w:rsidRPr="00513268">
        <w:t>Australia has a</w:t>
      </w:r>
      <w:r w:rsidR="00502AEB" w:rsidRPr="00513268">
        <w:t xml:space="preserve"> socially and culturally diverse</w:t>
      </w:r>
      <w:r w:rsidRPr="00513268">
        <w:t xml:space="preserve"> population</w:t>
      </w:r>
      <w:r w:rsidR="00502AEB" w:rsidRPr="00513268">
        <w:t xml:space="preserve"> and </w:t>
      </w:r>
      <w:r w:rsidR="009925AB" w:rsidRPr="00513268">
        <w:t xml:space="preserve">particular </w:t>
      </w:r>
      <w:r w:rsidR="00502AEB" w:rsidRPr="00513268">
        <w:t>groups are at higher risk of developing type 2 diabetes, including culturally and linguistically diverse people, older Australians, Australians living in rural and remote areas and people with a mental health illness</w:t>
      </w:r>
      <w:r w:rsidR="0066644B" w:rsidRPr="00513268">
        <w:t>.</w:t>
      </w:r>
      <w:r w:rsidR="00502AEB" w:rsidRPr="00513268">
        <w:t xml:space="preserve"> </w:t>
      </w:r>
      <w:r w:rsidR="009925AB" w:rsidRPr="00513268">
        <w:t xml:space="preserve">The Strategy recommends that each group may require </w:t>
      </w:r>
      <w:r w:rsidRPr="00513268">
        <w:t>specific</w:t>
      </w:r>
      <w:r w:rsidR="00502AEB" w:rsidRPr="00513268">
        <w:t xml:space="preserve"> attention </w:t>
      </w:r>
      <w:r w:rsidR="009925AB" w:rsidRPr="00513268">
        <w:t>including</w:t>
      </w:r>
      <w:r w:rsidR="00502AEB" w:rsidRPr="00513268">
        <w:t xml:space="preserve"> different policy or health system approaches</w:t>
      </w:r>
      <w:r w:rsidRPr="00513268">
        <w:t xml:space="preserve"> as appropriate to their identified needs</w:t>
      </w:r>
      <w:r w:rsidR="00502AEB" w:rsidRPr="00513268">
        <w:t>.</w:t>
      </w:r>
    </w:p>
    <w:p w14:paraId="214D026B" w14:textId="0C68C769" w:rsidR="00DB028F" w:rsidRPr="00513268" w:rsidRDefault="00DB028F" w:rsidP="002B159E">
      <w:r>
        <w:t xml:space="preserve">It is relevant to note that while Goal 6 sets out targeted priority actions for priority groups, all Goals outlined in the </w:t>
      </w:r>
      <w:r w:rsidR="007F5EBE">
        <w:t xml:space="preserve">this </w:t>
      </w:r>
      <w:r>
        <w:t>Plan apply to priority populations.</w:t>
      </w:r>
    </w:p>
    <w:p w14:paraId="72CB09EA" w14:textId="2AB6B7A0" w:rsidR="00BD41F2" w:rsidRPr="00513268" w:rsidRDefault="00BD41F2" w:rsidP="00057DC6">
      <w:pPr>
        <w:pStyle w:val="Heading3"/>
      </w:pPr>
      <w:bookmarkStart w:id="203" w:name="_Toc474237997"/>
      <w:bookmarkStart w:id="204" w:name="_Toc475449827"/>
      <w:bookmarkStart w:id="205" w:name="_Toc475528021"/>
      <w:bookmarkStart w:id="206" w:name="_Toc476116019"/>
      <w:r>
        <w:t>Supporting e</w:t>
      </w:r>
      <w:r w:rsidRPr="00513268">
        <w:t>vidence</w:t>
      </w:r>
      <w:bookmarkEnd w:id="203"/>
      <w:bookmarkEnd w:id="204"/>
      <w:bookmarkEnd w:id="205"/>
      <w:bookmarkEnd w:id="206"/>
    </w:p>
    <w:p w14:paraId="705197AC" w14:textId="77777777" w:rsidR="00A746FA" w:rsidRDefault="00AE20F3" w:rsidP="002B159E">
      <w:pPr>
        <w:pStyle w:val="Tabletext"/>
      </w:pPr>
      <w:r w:rsidRPr="00513268">
        <w:rPr>
          <w:noProof/>
          <w:lang w:eastAsia="en-AU"/>
        </w:rPr>
        <mc:AlternateContent>
          <mc:Choice Requires="wps">
            <w:drawing>
              <wp:inline distT="0" distB="0" distL="0" distR="0" wp14:anchorId="3437A9E6" wp14:editId="19E2EB9D">
                <wp:extent cx="6029960" cy="3707269"/>
                <wp:effectExtent l="0" t="0" r="8890" b="7620"/>
                <wp:docPr id="15" name="Rounded Rectangle 15"/>
                <wp:cNvGraphicFramePr/>
                <a:graphic xmlns:a="http://schemas.openxmlformats.org/drawingml/2006/main">
                  <a:graphicData uri="http://schemas.microsoft.com/office/word/2010/wordprocessingShape">
                    <wps:wsp>
                      <wps:cNvSpPr/>
                      <wps:spPr>
                        <a:xfrm>
                          <a:off x="0" y="0"/>
                          <a:ext cx="6029960" cy="3707269"/>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2B1557E5" w14:textId="79DA431C" w:rsidR="00F46A1A" w:rsidRDefault="00F46A1A" w:rsidP="003F672D">
                            <w:pPr>
                              <w:pStyle w:val="Heading4"/>
                              <w:spacing w:before="40"/>
                            </w:pPr>
                            <w:r w:rsidRPr="00CA05FB">
                              <w:t>Box</w:t>
                            </w:r>
                            <w:r>
                              <w:t xml:space="preserve"> 3</w:t>
                            </w:r>
                            <w:r w:rsidRPr="00CA05FB">
                              <w:t xml:space="preserve">: </w:t>
                            </w:r>
                            <w:r>
                              <w:t>Diabetes among priority groups</w:t>
                            </w:r>
                          </w:p>
                          <w:p w14:paraId="6CD9C175" w14:textId="16D20C2D" w:rsidR="00F46A1A" w:rsidRPr="00936E70" w:rsidRDefault="00F46A1A" w:rsidP="002B159E">
                            <w:r w:rsidRPr="00936E70">
                              <w:t>Socio</w:t>
                            </w:r>
                            <w:r>
                              <w:t>e</w:t>
                            </w:r>
                            <w:r w:rsidRPr="00936E70">
                              <w:t xml:space="preserve">conomic </w:t>
                            </w:r>
                            <w:r>
                              <w:t>s</w:t>
                            </w:r>
                            <w:r w:rsidRPr="00936E70">
                              <w:t>tatus</w:t>
                            </w:r>
                          </w:p>
                          <w:p w14:paraId="78DF9A77" w14:textId="77777777" w:rsidR="00F46A1A" w:rsidRPr="00936E70" w:rsidRDefault="00F46A1A" w:rsidP="00623490">
                            <w:pPr>
                              <w:pStyle w:val="Bullets"/>
                              <w:ind w:left="284" w:hanging="284"/>
                            </w:pPr>
                            <w:r>
                              <w:t>Compared with those living in the highest socioeconomic areas, people living in the lowest socioeconomic areas</w:t>
                            </w:r>
                            <w:r w:rsidRPr="00936E70">
                              <w:t xml:space="preserve"> are 3.6 times as likely to have diabetes; 1.8 times as likely to be hospitalised for diabetes; and twice as likely to die from diabetes</w:t>
                            </w:r>
                            <w:r>
                              <w:t>.</w:t>
                            </w:r>
                          </w:p>
                          <w:p w14:paraId="76C41943" w14:textId="145E3FA5" w:rsidR="00F46A1A" w:rsidRDefault="00F46A1A" w:rsidP="002B159E">
                            <w:r>
                              <w:t>Remote and very remote areas</w:t>
                            </w:r>
                          </w:p>
                          <w:p w14:paraId="538920FB" w14:textId="5DA1CBBC" w:rsidR="00F46A1A" w:rsidRPr="00A746FA" w:rsidRDefault="00F46A1A" w:rsidP="00623490">
                            <w:pPr>
                              <w:pStyle w:val="Bullets"/>
                              <w:tabs>
                                <w:tab w:val="left" w:pos="284"/>
                              </w:tabs>
                              <w:ind w:left="284" w:hanging="284"/>
                            </w:pPr>
                            <w:r>
                              <w:t>Diabetes death and hospitalisation rates for type 2 diabetes are around twice that of remote and very remote areas compared with Major Cities (1.9 and 1.8 times respectively).</w:t>
                            </w:r>
                          </w:p>
                          <w:p w14:paraId="16C0BFA0" w14:textId="73F392EC" w:rsidR="00F46A1A" w:rsidRDefault="00F46A1A" w:rsidP="002B159E">
                            <w:r>
                              <w:t>Older Australians</w:t>
                            </w:r>
                          </w:p>
                          <w:p w14:paraId="4F494B48" w14:textId="586BA45F" w:rsidR="00F46A1A" w:rsidRPr="00A746FA" w:rsidRDefault="00F46A1A" w:rsidP="009E3D9A">
                            <w:pPr>
                              <w:pStyle w:val="Bullets"/>
                              <w:tabs>
                                <w:tab w:val="left" w:pos="284"/>
                              </w:tabs>
                              <w:ind w:left="284" w:hanging="284"/>
                            </w:pPr>
                            <w:r w:rsidRPr="00A746FA">
                              <w:t>The prevalence of diabetes increases rapidly with age up to age 75</w:t>
                            </w:r>
                            <w:r>
                              <w:t>.</w:t>
                            </w:r>
                          </w:p>
                          <w:p w14:paraId="708E7282" w14:textId="5FF4014B" w:rsidR="00F46A1A" w:rsidRDefault="00F46A1A" w:rsidP="009E3D9A">
                            <w:pPr>
                              <w:pStyle w:val="Tablefigurenotes"/>
                            </w:pPr>
                            <w:r w:rsidRPr="00620172">
                              <w:t>Source</w:t>
                            </w:r>
                            <w:r>
                              <w:t xml:space="preserve">s: </w:t>
                            </w:r>
                          </w:p>
                          <w:p w14:paraId="3228DF9F" w14:textId="7478E47E" w:rsidR="00F46A1A" w:rsidRDefault="00F46A1A" w:rsidP="009E3D9A">
                            <w:pPr>
                              <w:pStyle w:val="Tablefigurenotes"/>
                            </w:pPr>
                            <w:r>
                              <w:t xml:space="preserve">AIHW 2016. </w:t>
                            </w:r>
                            <w:hyperlink r:id="rId33" w:history="1">
                              <w:r w:rsidRPr="00E97A52">
                                <w:rPr>
                                  <w:rStyle w:val="Hyperlink"/>
                                </w:rPr>
                                <w:t>Diabetes</w:t>
                              </w:r>
                              <w:r>
                                <w:rPr>
                                  <w:rStyle w:val="Hyperlink"/>
                                </w:rPr>
                                <w:t>—</w:t>
                              </w:r>
                              <w:r w:rsidRPr="00E97A52">
                                <w:rPr>
                                  <w:rStyle w:val="Hyperlink"/>
                                </w:rPr>
                                <w:t>Dashboard</w:t>
                              </w:r>
                            </w:hyperlink>
                            <w:r>
                              <w:t xml:space="preserve">. </w:t>
                            </w:r>
                          </w:p>
                          <w:p w14:paraId="6AB93C79" w14:textId="00F5E7FD" w:rsidR="00F46A1A" w:rsidRDefault="00F46A1A" w:rsidP="009E3D9A">
                            <w:pPr>
                              <w:pStyle w:val="Tablefigurenotes"/>
                              <w:rPr>
                                <w:color w:val="000000" w:themeColor="text1"/>
                              </w:rPr>
                            </w:pPr>
                            <w:r w:rsidRPr="000718D5">
                              <w:rPr>
                                <w:color w:val="000000" w:themeColor="text1"/>
                              </w:rPr>
                              <w:t xml:space="preserve">AIHW 2016. </w:t>
                            </w:r>
                            <w:hyperlink r:id="rId34" w:history="1">
                              <w:r w:rsidRPr="00773CC0">
                                <w:rPr>
                                  <w:rStyle w:val="Hyperlink"/>
                                </w:rPr>
                                <w:t>Australia’s Health 2016</w:t>
                              </w:r>
                            </w:hyperlink>
                            <w:r>
                              <w:rPr>
                                <w:color w:val="000000" w:themeColor="text1"/>
                              </w:rPr>
                              <w:t xml:space="preserve">. </w:t>
                            </w:r>
                          </w:p>
                          <w:p w14:paraId="140F415E" w14:textId="5FE9AAE4" w:rsidR="00F46A1A" w:rsidRPr="000718D5" w:rsidRDefault="00F46A1A" w:rsidP="009E3D9A">
                            <w:pPr>
                              <w:pStyle w:val="Tablefigurenotes"/>
                            </w:pPr>
                            <w:r>
                              <w:t xml:space="preserve">AIHW 2014. </w:t>
                            </w:r>
                            <w:hyperlink r:id="rId35" w:history="1">
                              <w:r w:rsidRPr="00773CC0">
                                <w:rPr>
                                  <w:rStyle w:val="Hyperlink"/>
                                </w:rPr>
                                <w:t>Cardiovascular disease, diabetes and chronic kidney disease—Prevalence and incidence</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5" o:spid="_x0000_s1031" style="width:474.8pt;height:291.9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" fillcolor="#ededef" stroked="f" strokeweight="2pt">
                <v:textbox>
                  <w:txbxContent>
                    <w:p w14:paraId="2B1557E5" w14:textId="79DA431C" w:rsidR="00F46A1A" w:rsidRDefault="00F46A1A" w:rsidP="003F672D">
                      <w:pPr>
                        <w:pStyle w:val="Heading4"/>
                        <w:spacing w:before="40"/>
                      </w:pPr>
                      <w:r w:rsidRPr="00CA05FB">
                        <w:t>Box</w:t>
                      </w:r>
                      <w:r>
                        <w:t xml:space="preserve"> 3</w:t>
                      </w:r>
                      <w:r w:rsidRPr="00CA05FB">
                        <w:t xml:space="preserve">: </w:t>
                      </w:r>
                      <w:r>
                        <w:t>Diabetes among priority groups</w:t>
                      </w:r>
                    </w:p>
                    <w:p w14:paraId="6CD9C175" w14:textId="16D20C2D" w:rsidR="00F46A1A" w:rsidRPr="00936E70" w:rsidRDefault="00F46A1A" w:rsidP="002B159E">
                      <w:r w:rsidRPr="00936E70">
                        <w:t>Socio</w:t>
                      </w:r>
                      <w:r>
                        <w:t>e</w:t>
                      </w:r>
                      <w:r w:rsidRPr="00936E70">
                        <w:t xml:space="preserve">conomic </w:t>
                      </w:r>
                      <w:r>
                        <w:t>s</w:t>
                      </w:r>
                      <w:r w:rsidRPr="00936E70">
                        <w:t>tatus</w:t>
                      </w:r>
                    </w:p>
                    <w:p w14:paraId="78DF9A77" w14:textId="77777777" w:rsidR="00F46A1A" w:rsidRPr="00936E70" w:rsidRDefault="00F46A1A" w:rsidP="00623490">
                      <w:pPr>
                        <w:pStyle w:val="Bullets"/>
                        <w:ind w:left="284" w:hanging="284"/>
                      </w:pPr>
                      <w:r>
                        <w:t>Compared with those living in the highest socioeconomic areas, people living in the lowest socioeconomic areas</w:t>
                      </w:r>
                      <w:r w:rsidRPr="00936E70">
                        <w:t xml:space="preserve"> are 3.6 times as likely to have diabetes; 1.8 times as likely to be hospitalised for diabetes; and twice as likely to die from diabetes</w:t>
                      </w:r>
                      <w:r>
                        <w:t>.</w:t>
                      </w:r>
                    </w:p>
                    <w:p w14:paraId="76C41943" w14:textId="145E3FA5" w:rsidR="00F46A1A" w:rsidRDefault="00F46A1A" w:rsidP="002B159E">
                      <w:r>
                        <w:t>Remote and very remote areas</w:t>
                      </w:r>
                    </w:p>
                    <w:p w14:paraId="538920FB" w14:textId="5DA1CBBC" w:rsidR="00F46A1A" w:rsidRPr="00A746FA" w:rsidRDefault="00F46A1A" w:rsidP="00623490">
                      <w:pPr>
                        <w:pStyle w:val="Bullets"/>
                        <w:tabs>
                          <w:tab w:val="left" w:pos="284"/>
                        </w:tabs>
                        <w:ind w:left="284" w:hanging="284"/>
                      </w:pPr>
                      <w:r>
                        <w:t>Diabetes death and hospitalisation rates for type 2 diabetes are around twice that of remote and very remote areas compared with Major Cities (1.9 and 1.8 times respectively).</w:t>
                      </w:r>
                    </w:p>
                    <w:p w14:paraId="16C0BFA0" w14:textId="73F392EC" w:rsidR="00F46A1A" w:rsidRDefault="00F46A1A" w:rsidP="002B159E">
                      <w:r>
                        <w:t>Older Australians</w:t>
                      </w:r>
                    </w:p>
                    <w:p w14:paraId="4F494B48" w14:textId="586BA45F" w:rsidR="00F46A1A" w:rsidRPr="00A746FA" w:rsidRDefault="00F46A1A" w:rsidP="009E3D9A">
                      <w:pPr>
                        <w:pStyle w:val="Bullets"/>
                        <w:tabs>
                          <w:tab w:val="left" w:pos="284"/>
                        </w:tabs>
                        <w:ind w:left="284" w:hanging="284"/>
                      </w:pPr>
                      <w:r w:rsidRPr="00A746FA">
                        <w:t>The prevalence of diabetes increases rapidly with age up to age 75</w:t>
                      </w:r>
                      <w:r>
                        <w:t>.</w:t>
                      </w:r>
                    </w:p>
                    <w:p w14:paraId="708E7282" w14:textId="5FF4014B" w:rsidR="00F46A1A" w:rsidRDefault="00F46A1A" w:rsidP="009E3D9A">
                      <w:pPr>
                        <w:pStyle w:val="Tablefigurenotes"/>
                      </w:pPr>
                      <w:r w:rsidRPr="00620172">
                        <w:t>Source</w:t>
                      </w:r>
                      <w:r>
                        <w:t xml:space="preserve">s: </w:t>
                      </w:r>
                    </w:p>
                    <w:p w14:paraId="3228DF9F" w14:textId="7478E47E" w:rsidR="00F46A1A" w:rsidRDefault="00F46A1A" w:rsidP="009E3D9A">
                      <w:pPr>
                        <w:pStyle w:val="Tablefigurenotes"/>
                      </w:pPr>
                      <w:r>
                        <w:t xml:space="preserve">AIHW 2016. </w:t>
                      </w:r>
                      <w:hyperlink r:id="rId36" w:history="1">
                        <w:r w:rsidRPr="00E97A52">
                          <w:rPr>
                            <w:rStyle w:val="Hyperlink"/>
                          </w:rPr>
                          <w:t>Diabetes</w:t>
                        </w:r>
                        <w:r>
                          <w:rPr>
                            <w:rStyle w:val="Hyperlink"/>
                          </w:rPr>
                          <w:t>—</w:t>
                        </w:r>
                        <w:r w:rsidRPr="00E97A52">
                          <w:rPr>
                            <w:rStyle w:val="Hyperlink"/>
                          </w:rPr>
                          <w:t>Dashboard</w:t>
                        </w:r>
                      </w:hyperlink>
                      <w:r>
                        <w:t xml:space="preserve">. </w:t>
                      </w:r>
                    </w:p>
                    <w:p w14:paraId="6AB93C79" w14:textId="00F5E7FD" w:rsidR="00F46A1A" w:rsidRDefault="00F46A1A" w:rsidP="009E3D9A">
                      <w:pPr>
                        <w:pStyle w:val="Tablefigurenotes"/>
                        <w:rPr>
                          <w:color w:val="000000" w:themeColor="text1"/>
                        </w:rPr>
                      </w:pPr>
                      <w:r w:rsidRPr="000718D5">
                        <w:rPr>
                          <w:color w:val="000000" w:themeColor="text1"/>
                        </w:rPr>
                        <w:t xml:space="preserve">AIHW 2016. </w:t>
                      </w:r>
                      <w:hyperlink r:id="rId37" w:history="1">
                        <w:r w:rsidRPr="00773CC0">
                          <w:rPr>
                            <w:rStyle w:val="Hyperlink"/>
                          </w:rPr>
                          <w:t>Australia’s Health 2016</w:t>
                        </w:r>
                      </w:hyperlink>
                      <w:r>
                        <w:rPr>
                          <w:color w:val="000000" w:themeColor="text1"/>
                        </w:rPr>
                        <w:t xml:space="preserve">. </w:t>
                      </w:r>
                    </w:p>
                    <w:p w14:paraId="140F415E" w14:textId="5FE9AAE4" w:rsidR="00F46A1A" w:rsidRPr="000718D5" w:rsidRDefault="00F46A1A" w:rsidP="009E3D9A">
                      <w:pPr>
                        <w:pStyle w:val="Tablefigurenotes"/>
                      </w:pPr>
                      <w:r>
                        <w:t xml:space="preserve">AIHW 2014. </w:t>
                      </w:r>
                      <w:hyperlink r:id="rId38" w:history="1">
                        <w:r w:rsidRPr="00773CC0">
                          <w:rPr>
                            <w:rStyle w:val="Hyperlink"/>
                          </w:rPr>
                          <w:t>Cardiovascular disease, diabetes and chronic kidney disease—Prevalence and incidence</w:t>
                        </w:r>
                      </w:hyperlink>
                      <w:r>
                        <w:t>.</w:t>
                      </w:r>
                    </w:p>
                  </w:txbxContent>
                </v:textbox>
                <w10:anchorlock/>
              </v:roundrect>
            </w:pict>
          </mc:Fallback>
        </mc:AlternateContent>
      </w:r>
    </w:p>
    <w:p w14:paraId="500624DB" w14:textId="77777777" w:rsidR="00A746FA" w:rsidRDefault="00A746FA" w:rsidP="002B159E">
      <w:pPr>
        <w:rPr>
          <w:sz w:val="18"/>
        </w:rPr>
      </w:pPr>
      <w:r>
        <w:br w:type="page"/>
      </w:r>
    </w:p>
    <w:p w14:paraId="7A0FD19B" w14:textId="6737C0BB" w:rsidR="00C600AD" w:rsidRPr="00513268" w:rsidRDefault="00C600AD" w:rsidP="00646E6A">
      <w:pPr>
        <w:pStyle w:val="Tablefigureheading"/>
      </w:pPr>
      <w:r w:rsidRPr="00513268">
        <w:lastRenderedPageBreak/>
        <w:t xml:space="preserve">Figure 9: </w:t>
      </w:r>
      <w:r w:rsidR="00295004">
        <w:t>Prevalence</w:t>
      </w:r>
      <w:r w:rsidRPr="00513268">
        <w:t xml:space="preserve"> of diabetes </w:t>
      </w:r>
      <w:r w:rsidR="00295004">
        <w:t xml:space="preserve">among priority groups, </w:t>
      </w:r>
      <w:r w:rsidRPr="00513268">
        <w:t>2014</w:t>
      </w:r>
      <w:r w:rsidR="00B40B58">
        <w:t>–</w:t>
      </w:r>
      <w:r w:rsidRPr="00513268">
        <w:t>15</w:t>
      </w:r>
    </w:p>
    <w:p w14:paraId="7B2388A9" w14:textId="2342F965" w:rsidR="00F65B77" w:rsidRDefault="00815AA8" w:rsidP="00F65B77">
      <w:pPr>
        <w:pStyle w:val="Tablefigurenotes"/>
        <w:rPr>
          <w:i/>
        </w:rPr>
      </w:pPr>
      <w:bookmarkStart w:id="207" w:name="_Toc475449828"/>
      <w:r>
        <w:rPr>
          <w:noProof/>
          <w:lang w:eastAsia="en-AU"/>
        </w:rPr>
        <w:drawing>
          <wp:inline distT="0" distB="0" distL="0" distR="0" wp14:anchorId="5B6662C5" wp14:editId="370C9535">
            <wp:extent cx="5189220" cy="3108960"/>
            <wp:effectExtent l="0" t="0" r="11430" b="15240"/>
            <wp:docPr id="20" name="Chart 20" descr="Per cent of population with diabetes:&#10;Major cities=4.7%&#10;Outer regional/remote=6.7%&#10;English (first language)=4.9%&#10;Language other than English (second language)=8.6%&#10;Australian born=4.2%&#10;Overseas born=7.7%" title="Figure 9: Prevalence of diabetes among priority groups,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15D52E4" w14:textId="584A0C80" w:rsidR="00F65B77" w:rsidRPr="00513268" w:rsidRDefault="00F65B77" w:rsidP="00F65B77">
      <w:pPr>
        <w:pStyle w:val="Tablefigurenotes"/>
      </w:pPr>
      <w:bookmarkStart w:id="208" w:name="_Toc474237998"/>
      <w:bookmarkStart w:id="209" w:name="_Toc470084420"/>
      <w:bookmarkStart w:id="210" w:name="_Toc470093170"/>
      <w:bookmarkStart w:id="211" w:name="_Toc470084419"/>
      <w:bookmarkStart w:id="212" w:name="_Toc470093169"/>
      <w:r w:rsidRPr="00513268">
        <w:rPr>
          <w:i/>
        </w:rPr>
        <w:t>Source:</w:t>
      </w:r>
      <w:r w:rsidRPr="00513268">
        <w:t xml:space="preserve"> ABS</w:t>
      </w:r>
      <w:r w:rsidR="00295004">
        <w:t xml:space="preserve"> 2016.</w:t>
      </w:r>
      <w:r w:rsidRPr="00513268">
        <w:t xml:space="preserve"> Microdata: Australian Health Survey, Core Content</w:t>
      </w:r>
      <w:r w:rsidR="001169B0">
        <w:t>—</w:t>
      </w:r>
      <w:r w:rsidRPr="00513268">
        <w:t>Risk Factors and Selected Health Conditions, 2014</w:t>
      </w:r>
      <w:r>
        <w:t>–</w:t>
      </w:r>
      <w:r w:rsidR="00E01C80">
        <w:t>15.</w:t>
      </w:r>
    </w:p>
    <w:p w14:paraId="781DAF1E" w14:textId="06D6FCC0" w:rsidR="00670D86" w:rsidRPr="00513268" w:rsidRDefault="00391799" w:rsidP="00057DC6">
      <w:pPr>
        <w:pStyle w:val="Heading3"/>
      </w:pPr>
      <w:bookmarkStart w:id="213" w:name="_Toc475528022"/>
      <w:bookmarkStart w:id="214" w:name="_Toc476116020"/>
      <w:r>
        <w:t xml:space="preserve">Current </w:t>
      </w:r>
      <w:r w:rsidR="003319DC">
        <w:t>g</w:t>
      </w:r>
      <w:r>
        <w:t>overnment activities</w:t>
      </w:r>
      <w:bookmarkEnd w:id="208"/>
      <w:bookmarkEnd w:id="207"/>
      <w:bookmarkEnd w:id="213"/>
      <w:bookmarkEnd w:id="214"/>
    </w:p>
    <w:p w14:paraId="56E8E7E6" w14:textId="360AF623" w:rsidR="00FC3687" w:rsidRPr="008E13C8" w:rsidRDefault="00670D86" w:rsidP="002B159E">
      <w:pPr>
        <w:rPr>
          <w:b/>
        </w:rPr>
      </w:pPr>
      <w:r w:rsidRPr="00513268">
        <w:t>A wide range of activities are underway to reduce the impact of diabetes among priority population groups across Australia</w:t>
      </w:r>
      <w:r>
        <w:t xml:space="preserve">. These include </w:t>
      </w:r>
      <w:r w:rsidRPr="00513268">
        <w:t>translated resources and services, telehealth services, Royal Flying Doctors Clinics, mental health screening for people with diabetes and hospital based services.</w:t>
      </w:r>
      <w:bookmarkStart w:id="215" w:name="_Toc474237999"/>
    </w:p>
    <w:p w14:paraId="3E55ADED" w14:textId="77777777" w:rsidR="00791C31" w:rsidRDefault="00791C31">
      <w:pPr>
        <w:spacing w:after="0" w:line="240" w:lineRule="auto"/>
        <w:rPr>
          <w:b/>
          <w:color w:val="94147C" w:themeColor="accent4"/>
          <w:sz w:val="28"/>
          <w:szCs w:val="28"/>
        </w:rPr>
      </w:pPr>
      <w:bookmarkStart w:id="216" w:name="_Toc475449829"/>
      <w:bookmarkStart w:id="217" w:name="_Toc475528023"/>
      <w:r>
        <w:br w:type="page"/>
      </w:r>
    </w:p>
    <w:p w14:paraId="120F3B10" w14:textId="735C7DDE" w:rsidR="00E15CCB" w:rsidRPr="004A57E6" w:rsidRDefault="00A07745" w:rsidP="00057DC6">
      <w:pPr>
        <w:pStyle w:val="Heading3"/>
      </w:pPr>
      <w:bookmarkStart w:id="218" w:name="_Toc476116021"/>
      <w:r>
        <w:lastRenderedPageBreak/>
        <w:t>Measures of p</w:t>
      </w:r>
      <w:r w:rsidR="00530A0C" w:rsidRPr="00513268">
        <w:t>rogress</w:t>
      </w:r>
      <w:bookmarkEnd w:id="209"/>
      <w:bookmarkEnd w:id="210"/>
      <w:bookmarkEnd w:id="215"/>
      <w:bookmarkEnd w:id="216"/>
      <w:bookmarkEnd w:id="217"/>
      <w:bookmarkEnd w:id="218"/>
    </w:p>
    <w:p w14:paraId="45C1BC52" w14:textId="7B8D6C2B" w:rsidR="008C544D" w:rsidRDefault="003528F3" w:rsidP="002B159E">
      <w:r>
        <w:t>Twenty five</w:t>
      </w:r>
      <w:r w:rsidR="00497A9E">
        <w:t xml:space="preserve"> indicators have been identified to measure the progress of Goal 6.</w:t>
      </w:r>
    </w:p>
    <w:tbl>
      <w:tblPr>
        <w:tblStyle w:val="TableGrid"/>
        <w:tblW w:w="9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asures of progress for Goal six, 'Reduce the impact of diabetes among other priority groups'."/>
        <w:tblDescription w:val="The table is three columns and thirty seven rows. The headings of each of the three columns are 'Indicators mapped against potential measures of progress in the Australian National Diabetes Strategy', 'Framework/report', and 'Data source agency'. Sub-headings are indicated throughout the table."/>
      </w:tblPr>
      <w:tblGrid>
        <w:gridCol w:w="6804"/>
        <w:gridCol w:w="1560"/>
        <w:gridCol w:w="1433"/>
      </w:tblGrid>
      <w:tr w:rsidR="00F54F39" w:rsidRPr="001267B6" w14:paraId="534E1ACE" w14:textId="77777777" w:rsidTr="000E1829">
        <w:trPr>
          <w:tblHeader/>
        </w:trPr>
        <w:tc>
          <w:tcPr>
            <w:tcW w:w="6804" w:type="dxa"/>
            <w:tcBorders>
              <w:bottom w:val="single" w:sz="4" w:space="0" w:color="6E0F5C" w:themeColor="accent4" w:themeShade="BF"/>
            </w:tcBorders>
            <w:shd w:val="clear" w:color="auto" w:fill="6D8597" w:themeFill="text2" w:themeFillTint="99"/>
            <w:vAlign w:val="bottom"/>
          </w:tcPr>
          <w:p w14:paraId="0A276EA6" w14:textId="77777777" w:rsidR="00F54F39" w:rsidRPr="002B262B" w:rsidRDefault="00F54F39" w:rsidP="002B262B">
            <w:pPr>
              <w:pStyle w:val="Tableheading"/>
            </w:pPr>
            <w:bookmarkStart w:id="219" w:name="_Toc470084421"/>
            <w:bookmarkStart w:id="220" w:name="_Toc470093171"/>
            <w:bookmarkStart w:id="221" w:name="_Toc474238000"/>
            <w:bookmarkEnd w:id="211"/>
            <w:bookmarkEnd w:id="212"/>
            <w:r w:rsidRPr="002B262B">
              <w:t>Indicators mapped against potential measures of progress in the Australian National Diabetes Strategy</w:t>
            </w:r>
          </w:p>
        </w:tc>
        <w:tc>
          <w:tcPr>
            <w:tcW w:w="1560" w:type="dxa"/>
            <w:tcBorders>
              <w:bottom w:val="single" w:sz="4" w:space="0" w:color="6E0F5C" w:themeColor="accent4" w:themeShade="BF"/>
            </w:tcBorders>
            <w:shd w:val="clear" w:color="auto" w:fill="6D8597" w:themeFill="text2" w:themeFillTint="99"/>
            <w:vAlign w:val="bottom"/>
          </w:tcPr>
          <w:p w14:paraId="25CC7C25" w14:textId="77777777" w:rsidR="00F54F39" w:rsidRPr="002B262B" w:rsidRDefault="00F54F39" w:rsidP="002B262B">
            <w:pPr>
              <w:pStyle w:val="Tableheading"/>
            </w:pPr>
            <w:r w:rsidRPr="002B262B">
              <w:t>Framework/</w:t>
            </w:r>
            <w:r w:rsidRPr="002B262B">
              <w:br/>
              <w:t>report</w:t>
            </w:r>
          </w:p>
        </w:tc>
        <w:tc>
          <w:tcPr>
            <w:tcW w:w="1433" w:type="dxa"/>
            <w:tcBorders>
              <w:bottom w:val="single" w:sz="4" w:space="0" w:color="6E0F5C" w:themeColor="accent4" w:themeShade="BF"/>
            </w:tcBorders>
            <w:shd w:val="clear" w:color="auto" w:fill="6D8597" w:themeFill="text2" w:themeFillTint="99"/>
            <w:vAlign w:val="bottom"/>
          </w:tcPr>
          <w:p w14:paraId="30C366DE" w14:textId="77777777" w:rsidR="00F54F39" w:rsidRPr="002B262B" w:rsidRDefault="00F54F39" w:rsidP="002B262B">
            <w:pPr>
              <w:pStyle w:val="Tableheading"/>
            </w:pPr>
            <w:r w:rsidRPr="002B262B">
              <w:t>Data source</w:t>
            </w:r>
          </w:p>
        </w:tc>
      </w:tr>
      <w:tr w:rsidR="002B262B" w:rsidRPr="00647CE0" w:rsidDel="00012677" w14:paraId="05FD8619" w14:textId="77777777" w:rsidTr="000E1829">
        <w:tc>
          <w:tcPr>
            <w:tcW w:w="6804" w:type="dxa"/>
            <w:tcBorders>
              <w:top w:val="single" w:sz="4" w:space="0" w:color="6E0F5C" w:themeColor="accent4" w:themeShade="BF"/>
              <w:bottom w:val="single" w:sz="4" w:space="0" w:color="6E0F5C" w:themeColor="accent4" w:themeShade="BF"/>
            </w:tcBorders>
            <w:vAlign w:val="bottom"/>
          </w:tcPr>
          <w:p w14:paraId="7419B1C9" w14:textId="06A34537" w:rsidR="002B262B" w:rsidRPr="00647CE0" w:rsidDel="00012677" w:rsidRDefault="002B262B" w:rsidP="002B262B">
            <w:pPr>
              <w:pStyle w:val="tablesubheading"/>
            </w:pPr>
            <w:r w:rsidRPr="00110941">
              <w:t>People developing or with type 2 diabetes among priority groups</w:t>
            </w:r>
          </w:p>
        </w:tc>
        <w:tc>
          <w:tcPr>
            <w:tcW w:w="1560" w:type="dxa"/>
            <w:tcBorders>
              <w:top w:val="single" w:sz="4" w:space="0" w:color="6E0F5C" w:themeColor="accent4" w:themeShade="BF"/>
              <w:bottom w:val="single" w:sz="4" w:space="0" w:color="6E0F5C" w:themeColor="accent4" w:themeShade="BF"/>
            </w:tcBorders>
            <w:vAlign w:val="bottom"/>
          </w:tcPr>
          <w:p w14:paraId="2C72A052" w14:textId="77777777" w:rsidR="002B262B" w:rsidRPr="00647CE0" w:rsidDel="00012677" w:rsidRDefault="002B262B" w:rsidP="002B262B">
            <w:pPr>
              <w:pStyle w:val="tablesubheading"/>
            </w:pPr>
          </w:p>
        </w:tc>
        <w:tc>
          <w:tcPr>
            <w:tcW w:w="1433" w:type="dxa"/>
            <w:tcBorders>
              <w:top w:val="single" w:sz="4" w:space="0" w:color="6E0F5C" w:themeColor="accent4" w:themeShade="BF"/>
              <w:bottom w:val="single" w:sz="4" w:space="0" w:color="6E0F5C" w:themeColor="accent4" w:themeShade="BF"/>
            </w:tcBorders>
            <w:vAlign w:val="bottom"/>
          </w:tcPr>
          <w:p w14:paraId="0F608C92" w14:textId="4538BB34" w:rsidR="002B262B" w:rsidRPr="00647CE0" w:rsidDel="00012677" w:rsidRDefault="002B262B" w:rsidP="002B262B">
            <w:pPr>
              <w:pStyle w:val="tablesubheading"/>
            </w:pPr>
          </w:p>
        </w:tc>
      </w:tr>
      <w:tr w:rsidR="00F54F39" w:rsidRPr="00935B71" w:rsidDel="00012677" w14:paraId="5E3817CB" w14:textId="77777777" w:rsidTr="000E1829">
        <w:tc>
          <w:tcPr>
            <w:tcW w:w="6804" w:type="dxa"/>
            <w:tcBorders>
              <w:top w:val="single" w:sz="4" w:space="0" w:color="6E0F5C" w:themeColor="accent4" w:themeShade="BF"/>
              <w:bottom w:val="single" w:sz="4" w:space="0" w:color="6E0F5C" w:themeColor="accent4" w:themeShade="BF"/>
            </w:tcBorders>
            <w:vAlign w:val="bottom"/>
          </w:tcPr>
          <w:p w14:paraId="6A0E2FE1" w14:textId="77777777" w:rsidR="00F54F39" w:rsidRPr="002B262B" w:rsidRDefault="00F54F39" w:rsidP="002B262B">
            <w:pPr>
              <w:pStyle w:val="Tabletext"/>
            </w:pPr>
            <w:r w:rsidRPr="002B262B">
              <w:t>People with diabetes by mental illness status*</w:t>
            </w:r>
          </w:p>
        </w:tc>
        <w:tc>
          <w:tcPr>
            <w:tcW w:w="1560" w:type="dxa"/>
            <w:tcBorders>
              <w:top w:val="single" w:sz="4" w:space="0" w:color="6E0F5C" w:themeColor="accent4" w:themeShade="BF"/>
              <w:bottom w:val="single" w:sz="4" w:space="0" w:color="6E0F5C" w:themeColor="accent4" w:themeShade="BF"/>
            </w:tcBorders>
          </w:tcPr>
          <w:p w14:paraId="3D4FB52D" w14:textId="585A5338" w:rsidR="00F54F39" w:rsidRPr="002B262B" w:rsidRDefault="004D6F6B" w:rsidP="002B262B">
            <w:pPr>
              <w:pStyle w:val="Tabletext"/>
            </w:pPr>
            <w:r>
              <w:t>ROGS</w:t>
            </w:r>
          </w:p>
        </w:tc>
        <w:tc>
          <w:tcPr>
            <w:tcW w:w="1433" w:type="dxa"/>
            <w:tcBorders>
              <w:top w:val="single" w:sz="4" w:space="0" w:color="6E0F5C" w:themeColor="accent4" w:themeShade="BF"/>
              <w:bottom w:val="single" w:sz="4" w:space="0" w:color="6E0F5C" w:themeColor="accent4" w:themeShade="BF"/>
            </w:tcBorders>
          </w:tcPr>
          <w:p w14:paraId="35E646D5" w14:textId="77777777" w:rsidR="00F54F39" w:rsidRPr="002B262B" w:rsidRDefault="00F54F39" w:rsidP="002B262B">
            <w:pPr>
              <w:pStyle w:val="Tabletext"/>
            </w:pPr>
            <w:r w:rsidRPr="002B262B">
              <w:t>ABS</w:t>
            </w:r>
          </w:p>
        </w:tc>
      </w:tr>
      <w:tr w:rsidR="00F54F39" w:rsidRPr="00935B71" w:rsidDel="00012677" w14:paraId="71DDBE5D" w14:textId="77777777" w:rsidTr="000E1829">
        <w:tc>
          <w:tcPr>
            <w:tcW w:w="6804" w:type="dxa"/>
            <w:tcBorders>
              <w:top w:val="single" w:sz="4" w:space="0" w:color="6E0F5C" w:themeColor="accent4" w:themeShade="BF"/>
              <w:bottom w:val="single" w:sz="4" w:space="0" w:color="6E0F5C" w:themeColor="accent4" w:themeShade="BF"/>
            </w:tcBorders>
            <w:vAlign w:val="bottom"/>
          </w:tcPr>
          <w:p w14:paraId="28F5AC5A" w14:textId="630CA591" w:rsidR="00F54F39" w:rsidRPr="002B262B" w:rsidRDefault="00F54F39" w:rsidP="002B262B">
            <w:pPr>
              <w:pStyle w:val="Tabletext"/>
            </w:pPr>
            <w:r w:rsidRPr="002B262B">
              <w:t>Incidence of type 2 diabetes (Goal 1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73E1B7DB" w14:textId="77777777" w:rsidR="00F54F39" w:rsidRPr="002B262B" w:rsidRDefault="00F54F39" w:rsidP="002B262B">
            <w:pPr>
              <w:pStyle w:val="Tabletext"/>
            </w:pPr>
            <w:r w:rsidRPr="002B262B">
              <w:t>NIMD</w:t>
            </w:r>
          </w:p>
        </w:tc>
        <w:tc>
          <w:tcPr>
            <w:tcW w:w="1433" w:type="dxa"/>
            <w:tcBorders>
              <w:top w:val="single" w:sz="4" w:space="0" w:color="6E0F5C" w:themeColor="accent4" w:themeShade="BF"/>
              <w:bottom w:val="single" w:sz="4" w:space="0" w:color="6E0F5C" w:themeColor="accent4" w:themeShade="BF"/>
            </w:tcBorders>
          </w:tcPr>
          <w:p w14:paraId="3557517B" w14:textId="77777777" w:rsidR="00F54F39" w:rsidRPr="002B262B" w:rsidDel="00012677" w:rsidRDefault="00F54F39" w:rsidP="002B262B">
            <w:pPr>
              <w:pStyle w:val="Tabletext"/>
            </w:pPr>
            <w:r w:rsidRPr="002B262B">
              <w:t>AIHW</w:t>
            </w:r>
          </w:p>
        </w:tc>
      </w:tr>
      <w:tr w:rsidR="00F54F39" w:rsidRPr="00935B71" w:rsidDel="00012677" w14:paraId="5C41B0A3" w14:textId="77777777" w:rsidTr="000E1829">
        <w:tc>
          <w:tcPr>
            <w:tcW w:w="6804" w:type="dxa"/>
            <w:tcBorders>
              <w:top w:val="single" w:sz="4" w:space="0" w:color="6E0F5C" w:themeColor="accent4" w:themeShade="BF"/>
              <w:bottom w:val="single" w:sz="4" w:space="0" w:color="6E0F5C" w:themeColor="accent4" w:themeShade="BF"/>
            </w:tcBorders>
            <w:vAlign w:val="bottom"/>
          </w:tcPr>
          <w:p w14:paraId="62DCD817" w14:textId="3C9420E9" w:rsidR="00F54F39" w:rsidRPr="002B262B" w:rsidRDefault="00F54F39" w:rsidP="002B262B">
            <w:pPr>
              <w:pStyle w:val="Tabletext"/>
            </w:pPr>
            <w:r w:rsidRPr="00F72E73">
              <w:t>Prevalence</w:t>
            </w:r>
            <w:r w:rsidRPr="002B262B">
              <w:t xml:space="preserve"> of type 2 diabetes* (Goal 1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4D5AD02F" w14:textId="1376B628" w:rsidR="00F54F39" w:rsidRPr="002B262B" w:rsidRDefault="004D6F6B" w:rsidP="002B262B">
            <w:pPr>
              <w:pStyle w:val="Tabletext"/>
            </w:pPr>
            <w:r>
              <w:t>ROGS</w:t>
            </w:r>
          </w:p>
        </w:tc>
        <w:tc>
          <w:tcPr>
            <w:tcW w:w="1433" w:type="dxa"/>
            <w:tcBorders>
              <w:top w:val="single" w:sz="4" w:space="0" w:color="6E0F5C" w:themeColor="accent4" w:themeShade="BF"/>
              <w:bottom w:val="single" w:sz="4" w:space="0" w:color="6E0F5C" w:themeColor="accent4" w:themeShade="BF"/>
            </w:tcBorders>
          </w:tcPr>
          <w:p w14:paraId="2FF16F25" w14:textId="77777777" w:rsidR="00F54F39" w:rsidRPr="002B262B" w:rsidDel="00012677" w:rsidRDefault="00F54F39" w:rsidP="002B262B">
            <w:pPr>
              <w:pStyle w:val="Tabletext"/>
            </w:pPr>
            <w:r w:rsidRPr="002B262B">
              <w:t>ABS</w:t>
            </w:r>
          </w:p>
        </w:tc>
      </w:tr>
      <w:tr w:rsidR="002B262B" w:rsidRPr="00647CE0" w:rsidDel="00012677" w14:paraId="4025348F" w14:textId="77777777" w:rsidTr="000E1829">
        <w:tc>
          <w:tcPr>
            <w:tcW w:w="6804" w:type="dxa"/>
            <w:tcBorders>
              <w:top w:val="single" w:sz="4" w:space="0" w:color="6E0F5C" w:themeColor="accent4" w:themeShade="BF"/>
              <w:bottom w:val="single" w:sz="4" w:space="0" w:color="6E0F5C" w:themeColor="accent4" w:themeShade="BF"/>
            </w:tcBorders>
          </w:tcPr>
          <w:p w14:paraId="3A532457" w14:textId="77777777" w:rsidR="002B262B" w:rsidRPr="002B262B" w:rsidDel="00012677" w:rsidRDefault="002B262B" w:rsidP="002B262B">
            <w:pPr>
              <w:pStyle w:val="tablesubheading"/>
            </w:pPr>
            <w:r w:rsidRPr="002B262B">
              <w:t>People with diabetes among priority groups with above-target HbA1c, cholesterol, albuminuria and blood pressure</w:t>
            </w:r>
          </w:p>
        </w:tc>
        <w:tc>
          <w:tcPr>
            <w:tcW w:w="1560" w:type="dxa"/>
            <w:tcBorders>
              <w:top w:val="single" w:sz="4" w:space="0" w:color="6E0F5C" w:themeColor="accent4" w:themeShade="BF"/>
              <w:bottom w:val="single" w:sz="4" w:space="0" w:color="6E0F5C" w:themeColor="accent4" w:themeShade="BF"/>
            </w:tcBorders>
          </w:tcPr>
          <w:p w14:paraId="4E639388" w14:textId="672CBCC8" w:rsidR="002B262B" w:rsidRPr="002B262B" w:rsidDel="00012677" w:rsidRDefault="002B262B" w:rsidP="002B262B">
            <w:pPr>
              <w:pStyle w:val="tablesubheading"/>
            </w:pPr>
          </w:p>
        </w:tc>
        <w:tc>
          <w:tcPr>
            <w:tcW w:w="1433" w:type="dxa"/>
            <w:tcBorders>
              <w:top w:val="single" w:sz="4" w:space="0" w:color="6E0F5C" w:themeColor="accent4" w:themeShade="BF"/>
              <w:bottom w:val="single" w:sz="4" w:space="0" w:color="6E0F5C" w:themeColor="accent4" w:themeShade="BF"/>
            </w:tcBorders>
          </w:tcPr>
          <w:p w14:paraId="5F224105" w14:textId="1EEB9298" w:rsidR="002B262B" w:rsidRPr="002B262B" w:rsidDel="00012677" w:rsidRDefault="002B262B" w:rsidP="002B262B">
            <w:pPr>
              <w:pStyle w:val="tablesubheading"/>
            </w:pPr>
          </w:p>
        </w:tc>
      </w:tr>
      <w:tr w:rsidR="005C6A64" w:rsidRPr="00935B71" w:rsidDel="00012677" w14:paraId="30C4DC87" w14:textId="77777777" w:rsidTr="000E1829">
        <w:tc>
          <w:tcPr>
            <w:tcW w:w="6804" w:type="dxa"/>
            <w:tcBorders>
              <w:top w:val="single" w:sz="4" w:space="0" w:color="6E0F5C" w:themeColor="accent4" w:themeShade="BF"/>
              <w:bottom w:val="single" w:sz="4" w:space="0" w:color="6E0F5C" w:themeColor="accent4" w:themeShade="BF"/>
            </w:tcBorders>
          </w:tcPr>
          <w:p w14:paraId="58AB877F" w14:textId="546ABDA7" w:rsidR="005C6A64" w:rsidRPr="00935B71" w:rsidRDefault="005C6A64" w:rsidP="005C6A64">
            <w:pPr>
              <w:pStyle w:val="Tabletext"/>
            </w:pPr>
            <w:r w:rsidRPr="00935B71">
              <w:t xml:space="preserve">People with diabetes who (Goal 3 indicator disaggregated by age group, </w:t>
            </w:r>
            <w:r>
              <w:t>r</w:t>
            </w:r>
            <w:r w:rsidRPr="00935B71">
              <w:t>emoteness and Socioeconomic position)</w:t>
            </w:r>
            <w:r>
              <w:t>:</w:t>
            </w:r>
          </w:p>
        </w:tc>
        <w:tc>
          <w:tcPr>
            <w:tcW w:w="1560" w:type="dxa"/>
            <w:tcBorders>
              <w:top w:val="single" w:sz="4" w:space="0" w:color="6E0F5C" w:themeColor="accent4" w:themeShade="BF"/>
              <w:bottom w:val="single" w:sz="4" w:space="0" w:color="6E0F5C" w:themeColor="accent4" w:themeShade="BF"/>
            </w:tcBorders>
            <w:vAlign w:val="center"/>
          </w:tcPr>
          <w:p w14:paraId="4779F2E5" w14:textId="77777777" w:rsidR="005C6A64" w:rsidRDefault="005C6A64" w:rsidP="00873E63">
            <w:pPr>
              <w:pStyle w:val="Tabletext"/>
            </w:pPr>
          </w:p>
        </w:tc>
        <w:tc>
          <w:tcPr>
            <w:tcW w:w="1433" w:type="dxa"/>
            <w:tcBorders>
              <w:top w:val="single" w:sz="4" w:space="0" w:color="6E0F5C" w:themeColor="accent4" w:themeShade="BF"/>
              <w:bottom w:val="single" w:sz="4" w:space="0" w:color="6E0F5C" w:themeColor="accent4" w:themeShade="BF"/>
            </w:tcBorders>
          </w:tcPr>
          <w:p w14:paraId="2C681A47" w14:textId="77777777" w:rsidR="005C6A64" w:rsidRDefault="005C6A64" w:rsidP="002B262B">
            <w:pPr>
              <w:pStyle w:val="Tabletext"/>
            </w:pPr>
          </w:p>
        </w:tc>
      </w:tr>
      <w:tr w:rsidR="005C6A64" w:rsidRPr="00935B71" w:rsidDel="00012677" w14:paraId="6A14CE18" w14:textId="77777777" w:rsidTr="000E1829">
        <w:tc>
          <w:tcPr>
            <w:tcW w:w="6804" w:type="dxa"/>
            <w:tcBorders>
              <w:top w:val="single" w:sz="4" w:space="0" w:color="6E0F5C" w:themeColor="accent4" w:themeShade="BF"/>
              <w:bottom w:val="single" w:sz="4" w:space="0" w:color="6E0F5C" w:themeColor="accent4" w:themeShade="BF"/>
            </w:tcBorders>
          </w:tcPr>
          <w:p w14:paraId="64FB55FC" w14:textId="375D5785" w:rsidR="005C6A64" w:rsidRPr="00935B71" w:rsidRDefault="005C6A64" w:rsidP="005C6A64">
            <w:pPr>
              <w:pStyle w:val="Tabletext"/>
              <w:ind w:left="176"/>
            </w:pPr>
            <w:r>
              <w:t>—</w:t>
            </w:r>
            <w:r w:rsidRPr="00935B71">
              <w:t xml:space="preserve">achieve target levels for cholesterol </w:t>
            </w:r>
          </w:p>
        </w:tc>
        <w:tc>
          <w:tcPr>
            <w:tcW w:w="1560" w:type="dxa"/>
            <w:tcBorders>
              <w:top w:val="single" w:sz="4" w:space="0" w:color="6E0F5C" w:themeColor="accent4" w:themeShade="BF"/>
              <w:bottom w:val="single" w:sz="4" w:space="0" w:color="6E0F5C" w:themeColor="accent4" w:themeShade="BF"/>
            </w:tcBorders>
            <w:vAlign w:val="center"/>
          </w:tcPr>
          <w:p w14:paraId="191E8E80" w14:textId="3C7DB461" w:rsidR="005C6A64" w:rsidRDefault="00EF634B" w:rsidP="00873E63">
            <w:pPr>
              <w:pStyle w:val="Tabletext"/>
            </w:pPr>
            <w:r>
              <w:t>NIMD</w:t>
            </w:r>
          </w:p>
        </w:tc>
        <w:tc>
          <w:tcPr>
            <w:tcW w:w="1433" w:type="dxa"/>
            <w:tcBorders>
              <w:top w:val="single" w:sz="4" w:space="0" w:color="6E0F5C" w:themeColor="accent4" w:themeShade="BF"/>
              <w:bottom w:val="single" w:sz="4" w:space="0" w:color="6E0F5C" w:themeColor="accent4" w:themeShade="BF"/>
            </w:tcBorders>
          </w:tcPr>
          <w:p w14:paraId="444D71D5" w14:textId="5EEAA993" w:rsidR="005C6A64" w:rsidRDefault="00EF634B" w:rsidP="002B262B">
            <w:pPr>
              <w:pStyle w:val="Tabletext"/>
            </w:pPr>
            <w:r>
              <w:t>ABS</w:t>
            </w:r>
          </w:p>
        </w:tc>
      </w:tr>
      <w:tr w:rsidR="005C6A64" w:rsidRPr="00935B71" w:rsidDel="00012677" w14:paraId="1E96642F" w14:textId="77777777" w:rsidTr="000E1829">
        <w:tc>
          <w:tcPr>
            <w:tcW w:w="6804" w:type="dxa"/>
            <w:tcBorders>
              <w:top w:val="single" w:sz="4" w:space="0" w:color="6E0F5C" w:themeColor="accent4" w:themeShade="BF"/>
              <w:bottom w:val="single" w:sz="4" w:space="0" w:color="6E0F5C" w:themeColor="accent4" w:themeShade="BF"/>
            </w:tcBorders>
          </w:tcPr>
          <w:p w14:paraId="475E2EAD" w14:textId="03631D87" w:rsidR="005C6A64" w:rsidRPr="00935B71" w:rsidRDefault="005C6A64" w:rsidP="005C6A64">
            <w:pPr>
              <w:pStyle w:val="Tabletext"/>
              <w:ind w:left="176"/>
            </w:pPr>
            <w:r>
              <w:t>—</w:t>
            </w:r>
            <w:r w:rsidRPr="00935B71">
              <w:t>achieve the target level for blood pressure</w:t>
            </w:r>
          </w:p>
        </w:tc>
        <w:tc>
          <w:tcPr>
            <w:tcW w:w="1560" w:type="dxa"/>
            <w:tcBorders>
              <w:top w:val="single" w:sz="4" w:space="0" w:color="6E0F5C" w:themeColor="accent4" w:themeShade="BF"/>
              <w:bottom w:val="single" w:sz="4" w:space="0" w:color="6E0F5C" w:themeColor="accent4" w:themeShade="BF"/>
            </w:tcBorders>
            <w:vAlign w:val="center"/>
          </w:tcPr>
          <w:p w14:paraId="03318B01" w14:textId="5770B47D" w:rsidR="005C6A64" w:rsidRDefault="00EF634B" w:rsidP="00873E63">
            <w:pPr>
              <w:pStyle w:val="Tabletext"/>
            </w:pPr>
            <w:r>
              <w:t>NIMD</w:t>
            </w:r>
          </w:p>
        </w:tc>
        <w:tc>
          <w:tcPr>
            <w:tcW w:w="1433" w:type="dxa"/>
            <w:tcBorders>
              <w:top w:val="single" w:sz="4" w:space="0" w:color="6E0F5C" w:themeColor="accent4" w:themeShade="BF"/>
              <w:bottom w:val="single" w:sz="4" w:space="0" w:color="6E0F5C" w:themeColor="accent4" w:themeShade="BF"/>
            </w:tcBorders>
          </w:tcPr>
          <w:p w14:paraId="1EAE44E9" w14:textId="6B620512" w:rsidR="005C6A64" w:rsidRDefault="00EF634B" w:rsidP="002B262B">
            <w:pPr>
              <w:pStyle w:val="Tabletext"/>
            </w:pPr>
            <w:r>
              <w:t>ABS</w:t>
            </w:r>
          </w:p>
        </w:tc>
      </w:tr>
      <w:tr w:rsidR="00F54F39" w:rsidRPr="00935B71" w:rsidDel="00012677" w14:paraId="18BD02C0" w14:textId="77777777" w:rsidTr="000E1829">
        <w:tc>
          <w:tcPr>
            <w:tcW w:w="6804" w:type="dxa"/>
            <w:tcBorders>
              <w:top w:val="single" w:sz="4" w:space="0" w:color="6E0F5C" w:themeColor="accent4" w:themeShade="BF"/>
              <w:bottom w:val="single" w:sz="4" w:space="0" w:color="6E0F5C" w:themeColor="accent4" w:themeShade="BF"/>
            </w:tcBorders>
          </w:tcPr>
          <w:p w14:paraId="271ED765" w14:textId="3B042E5B" w:rsidR="00F54F39" w:rsidRPr="00935B71" w:rsidRDefault="005C6A64" w:rsidP="008B0421">
            <w:pPr>
              <w:pStyle w:val="Tabletext"/>
              <w:ind w:left="176"/>
            </w:pPr>
            <w:r>
              <w:t>—</w:t>
            </w:r>
            <w:r w:rsidR="00F54F39" w:rsidRPr="00935B71">
              <w:t xml:space="preserve">achieve the target level for HbA1c / </w:t>
            </w:r>
            <w:r w:rsidR="008B0421">
              <w:t>e</w:t>
            </w:r>
            <w:r w:rsidR="00F54F39" w:rsidRPr="00935B71">
              <w:t>ffective management of diabetes*</w:t>
            </w:r>
          </w:p>
        </w:tc>
        <w:tc>
          <w:tcPr>
            <w:tcW w:w="1560" w:type="dxa"/>
            <w:tcBorders>
              <w:top w:val="single" w:sz="4" w:space="0" w:color="6E0F5C" w:themeColor="accent4" w:themeShade="BF"/>
              <w:bottom w:val="single" w:sz="4" w:space="0" w:color="6E0F5C" w:themeColor="accent4" w:themeShade="BF"/>
            </w:tcBorders>
            <w:vAlign w:val="center"/>
          </w:tcPr>
          <w:p w14:paraId="25C56EB6" w14:textId="77777777" w:rsidR="00F54F39" w:rsidRPr="00935B71" w:rsidRDefault="00F54F39" w:rsidP="00873E63">
            <w:pPr>
              <w:pStyle w:val="Tabletext"/>
            </w:pPr>
            <w:r>
              <w:t>NIMD</w:t>
            </w:r>
          </w:p>
        </w:tc>
        <w:tc>
          <w:tcPr>
            <w:tcW w:w="1433" w:type="dxa"/>
            <w:tcBorders>
              <w:top w:val="single" w:sz="4" w:space="0" w:color="6E0F5C" w:themeColor="accent4" w:themeShade="BF"/>
              <w:bottom w:val="single" w:sz="4" w:space="0" w:color="6E0F5C" w:themeColor="accent4" w:themeShade="BF"/>
            </w:tcBorders>
          </w:tcPr>
          <w:p w14:paraId="7A408862" w14:textId="77777777" w:rsidR="00F54F39" w:rsidRPr="00935B71" w:rsidDel="00012677" w:rsidRDefault="00F54F39" w:rsidP="002B262B">
            <w:pPr>
              <w:pStyle w:val="Tabletext"/>
            </w:pPr>
            <w:r>
              <w:t>ABS</w:t>
            </w:r>
          </w:p>
        </w:tc>
      </w:tr>
      <w:tr w:rsidR="002B262B" w:rsidRPr="00873D05" w:rsidDel="00012677" w14:paraId="1A471858" w14:textId="77777777" w:rsidTr="000E1829">
        <w:tc>
          <w:tcPr>
            <w:tcW w:w="6804" w:type="dxa"/>
            <w:tcBorders>
              <w:top w:val="single" w:sz="4" w:space="0" w:color="6E0F5C" w:themeColor="accent4" w:themeShade="BF"/>
              <w:bottom w:val="single" w:sz="4" w:space="0" w:color="6E0F5C" w:themeColor="accent4" w:themeShade="BF"/>
            </w:tcBorders>
          </w:tcPr>
          <w:p w14:paraId="599E2867" w14:textId="77777777" w:rsidR="002B262B" w:rsidRPr="00873D05" w:rsidDel="00012677" w:rsidRDefault="002B262B" w:rsidP="002B262B">
            <w:pPr>
              <w:pStyle w:val="tablesubheading"/>
            </w:pPr>
            <w:r w:rsidRPr="00110941">
              <w:t>People among priority groups who are overweight, obese or have other modifiable risk factors</w:t>
            </w:r>
          </w:p>
        </w:tc>
        <w:tc>
          <w:tcPr>
            <w:tcW w:w="1560" w:type="dxa"/>
            <w:tcBorders>
              <w:top w:val="single" w:sz="4" w:space="0" w:color="6E0F5C" w:themeColor="accent4" w:themeShade="BF"/>
              <w:bottom w:val="single" w:sz="4" w:space="0" w:color="6E0F5C" w:themeColor="accent4" w:themeShade="BF"/>
            </w:tcBorders>
          </w:tcPr>
          <w:p w14:paraId="44B82CE2" w14:textId="6C462248" w:rsidR="002B262B" w:rsidRPr="00873D05" w:rsidDel="00012677" w:rsidRDefault="002B262B" w:rsidP="002B262B">
            <w:pPr>
              <w:pStyle w:val="tablesubheading"/>
            </w:pPr>
          </w:p>
        </w:tc>
        <w:tc>
          <w:tcPr>
            <w:tcW w:w="1433" w:type="dxa"/>
            <w:tcBorders>
              <w:top w:val="single" w:sz="4" w:space="0" w:color="6E0F5C" w:themeColor="accent4" w:themeShade="BF"/>
              <w:bottom w:val="single" w:sz="4" w:space="0" w:color="6E0F5C" w:themeColor="accent4" w:themeShade="BF"/>
            </w:tcBorders>
          </w:tcPr>
          <w:p w14:paraId="261F4FDA" w14:textId="402ACAF0" w:rsidR="002B262B" w:rsidRPr="00873D05" w:rsidDel="00012677" w:rsidRDefault="002B262B" w:rsidP="002B262B">
            <w:pPr>
              <w:pStyle w:val="tablesubheading"/>
            </w:pPr>
          </w:p>
        </w:tc>
      </w:tr>
      <w:tr w:rsidR="00F54F39" w:rsidRPr="00935B71" w:rsidDel="00012677" w14:paraId="25E0CFF6" w14:textId="77777777" w:rsidTr="000E1829">
        <w:tc>
          <w:tcPr>
            <w:tcW w:w="6804" w:type="dxa"/>
            <w:tcBorders>
              <w:top w:val="single" w:sz="4" w:space="0" w:color="6E0F5C" w:themeColor="accent4" w:themeShade="BF"/>
              <w:bottom w:val="single" w:sz="4" w:space="0" w:color="6E0F5C" w:themeColor="accent4" w:themeShade="BF"/>
            </w:tcBorders>
          </w:tcPr>
          <w:p w14:paraId="347D99A6" w14:textId="77777777" w:rsidR="00F54F39" w:rsidRPr="00935B71" w:rsidRDefault="00F54F39" w:rsidP="002B262B">
            <w:pPr>
              <w:pStyle w:val="Tabletext"/>
              <w:rPr>
                <w:i/>
              </w:rPr>
            </w:pPr>
            <w:r w:rsidRPr="00DA296D">
              <w:t>Overweight and obesity by mental illness status*</w:t>
            </w:r>
          </w:p>
        </w:tc>
        <w:tc>
          <w:tcPr>
            <w:tcW w:w="1560" w:type="dxa"/>
            <w:tcBorders>
              <w:top w:val="single" w:sz="4" w:space="0" w:color="6E0F5C" w:themeColor="accent4" w:themeShade="BF"/>
              <w:bottom w:val="single" w:sz="4" w:space="0" w:color="6E0F5C" w:themeColor="accent4" w:themeShade="BF"/>
            </w:tcBorders>
          </w:tcPr>
          <w:p w14:paraId="517C3930" w14:textId="6DAB9056" w:rsidR="00F54F39" w:rsidRPr="00935B71" w:rsidRDefault="004D6F6B" w:rsidP="002B262B">
            <w:pPr>
              <w:pStyle w:val="Tabletext"/>
              <w:rPr>
                <w:i/>
              </w:rPr>
            </w:pPr>
            <w:r>
              <w:t>ROGS</w:t>
            </w:r>
          </w:p>
        </w:tc>
        <w:tc>
          <w:tcPr>
            <w:tcW w:w="1433" w:type="dxa"/>
            <w:tcBorders>
              <w:top w:val="single" w:sz="4" w:space="0" w:color="6E0F5C" w:themeColor="accent4" w:themeShade="BF"/>
              <w:bottom w:val="single" w:sz="4" w:space="0" w:color="6E0F5C" w:themeColor="accent4" w:themeShade="BF"/>
            </w:tcBorders>
          </w:tcPr>
          <w:p w14:paraId="25AAD602" w14:textId="77777777" w:rsidR="00F54F39" w:rsidRPr="00935B71" w:rsidRDefault="00F54F39" w:rsidP="002B262B">
            <w:pPr>
              <w:pStyle w:val="Tabletext"/>
              <w:rPr>
                <w:i/>
              </w:rPr>
            </w:pPr>
            <w:r w:rsidRPr="00DA296D">
              <w:t>ABS</w:t>
            </w:r>
          </w:p>
        </w:tc>
      </w:tr>
      <w:tr w:rsidR="005C6A64" w:rsidRPr="00935B71" w:rsidDel="00012677" w14:paraId="5F439E24" w14:textId="77777777" w:rsidTr="000E1829">
        <w:tc>
          <w:tcPr>
            <w:tcW w:w="6804" w:type="dxa"/>
            <w:tcBorders>
              <w:top w:val="single" w:sz="4" w:space="0" w:color="6E0F5C" w:themeColor="accent4" w:themeShade="BF"/>
              <w:bottom w:val="single" w:sz="4" w:space="0" w:color="6E0F5C" w:themeColor="accent4" w:themeShade="BF"/>
            </w:tcBorders>
          </w:tcPr>
          <w:p w14:paraId="7BD8B85B" w14:textId="4E59BE7E" w:rsidR="005C6A64" w:rsidRDefault="005C6A64" w:rsidP="005C6A64">
            <w:pPr>
              <w:pStyle w:val="Tabletext"/>
            </w:pPr>
            <w:r>
              <w:t xml:space="preserve">Risk factors </w:t>
            </w:r>
            <w:r w:rsidRPr="00935B71">
              <w:t>(Goal 1 indicator disaggregated by age group, remoteness and Socioeconomic position)</w:t>
            </w:r>
            <w:r>
              <w:t>:</w:t>
            </w:r>
            <w:r w:rsidRPr="00935B71">
              <w:tab/>
            </w:r>
          </w:p>
        </w:tc>
        <w:tc>
          <w:tcPr>
            <w:tcW w:w="1560" w:type="dxa"/>
            <w:tcBorders>
              <w:top w:val="single" w:sz="4" w:space="0" w:color="6E0F5C" w:themeColor="accent4" w:themeShade="BF"/>
              <w:bottom w:val="single" w:sz="4" w:space="0" w:color="6E0F5C" w:themeColor="accent4" w:themeShade="BF"/>
            </w:tcBorders>
          </w:tcPr>
          <w:p w14:paraId="44256D19" w14:textId="77777777" w:rsidR="005C6A64" w:rsidRDefault="005C6A64" w:rsidP="002B262B">
            <w:pPr>
              <w:pStyle w:val="Tabletext"/>
            </w:pPr>
          </w:p>
        </w:tc>
        <w:tc>
          <w:tcPr>
            <w:tcW w:w="1433" w:type="dxa"/>
            <w:tcBorders>
              <w:top w:val="single" w:sz="4" w:space="0" w:color="6E0F5C" w:themeColor="accent4" w:themeShade="BF"/>
              <w:bottom w:val="single" w:sz="4" w:space="0" w:color="6E0F5C" w:themeColor="accent4" w:themeShade="BF"/>
            </w:tcBorders>
          </w:tcPr>
          <w:p w14:paraId="6AD74374" w14:textId="77777777" w:rsidR="005C6A64" w:rsidRDefault="005C6A64" w:rsidP="002B262B">
            <w:pPr>
              <w:pStyle w:val="Tabletext"/>
            </w:pPr>
          </w:p>
        </w:tc>
      </w:tr>
      <w:tr w:rsidR="005C6A64" w:rsidRPr="00935B71" w:rsidDel="00012677" w14:paraId="44E51A62" w14:textId="77777777" w:rsidTr="000E1829">
        <w:tc>
          <w:tcPr>
            <w:tcW w:w="6804" w:type="dxa"/>
            <w:tcBorders>
              <w:top w:val="single" w:sz="4" w:space="0" w:color="6E0F5C" w:themeColor="accent4" w:themeShade="BF"/>
              <w:bottom w:val="single" w:sz="4" w:space="0" w:color="6E0F5C" w:themeColor="accent4" w:themeShade="BF"/>
            </w:tcBorders>
          </w:tcPr>
          <w:p w14:paraId="7CB95D0E" w14:textId="06F13BF0" w:rsidR="005C6A64" w:rsidRPr="00935B71" w:rsidRDefault="005C6A64" w:rsidP="005C6A64">
            <w:pPr>
              <w:pStyle w:val="Tabletext"/>
              <w:ind w:firstLine="176"/>
            </w:pPr>
            <w:r>
              <w:t>—</w:t>
            </w:r>
            <w:r w:rsidR="008B0421">
              <w:t>o</w:t>
            </w:r>
            <w:r w:rsidRPr="00935B71">
              <w:t xml:space="preserve">verweight and obesity, by age group* </w:t>
            </w:r>
          </w:p>
        </w:tc>
        <w:tc>
          <w:tcPr>
            <w:tcW w:w="1560" w:type="dxa"/>
            <w:tcBorders>
              <w:top w:val="single" w:sz="4" w:space="0" w:color="6E0F5C" w:themeColor="accent4" w:themeShade="BF"/>
              <w:bottom w:val="single" w:sz="4" w:space="0" w:color="6E0F5C" w:themeColor="accent4" w:themeShade="BF"/>
            </w:tcBorders>
          </w:tcPr>
          <w:p w14:paraId="6E33D4F3" w14:textId="0C7F39EB" w:rsidR="005C6A64" w:rsidRDefault="00EF634B" w:rsidP="002B262B">
            <w:pPr>
              <w:pStyle w:val="Tabletext"/>
            </w:pPr>
            <w:r w:rsidRPr="00935B71">
              <w:t>NSFCC</w:t>
            </w:r>
          </w:p>
        </w:tc>
        <w:tc>
          <w:tcPr>
            <w:tcW w:w="1433" w:type="dxa"/>
            <w:tcBorders>
              <w:top w:val="single" w:sz="4" w:space="0" w:color="6E0F5C" w:themeColor="accent4" w:themeShade="BF"/>
              <w:bottom w:val="single" w:sz="4" w:space="0" w:color="6E0F5C" w:themeColor="accent4" w:themeShade="BF"/>
            </w:tcBorders>
          </w:tcPr>
          <w:p w14:paraId="557D59A6" w14:textId="3A83DD18" w:rsidR="005C6A64" w:rsidRDefault="00EF634B" w:rsidP="002B262B">
            <w:pPr>
              <w:pStyle w:val="Tabletext"/>
            </w:pPr>
            <w:r>
              <w:t>ABS</w:t>
            </w:r>
          </w:p>
        </w:tc>
      </w:tr>
      <w:tr w:rsidR="005C6A64" w:rsidRPr="00935B71" w:rsidDel="00012677" w14:paraId="4EA00357" w14:textId="77777777" w:rsidTr="000E1829">
        <w:tc>
          <w:tcPr>
            <w:tcW w:w="6804" w:type="dxa"/>
            <w:tcBorders>
              <w:top w:val="single" w:sz="4" w:space="0" w:color="6E0F5C" w:themeColor="accent4" w:themeShade="BF"/>
              <w:bottom w:val="single" w:sz="4" w:space="0" w:color="6E0F5C" w:themeColor="accent4" w:themeShade="BF"/>
            </w:tcBorders>
          </w:tcPr>
          <w:p w14:paraId="3A0F8A0C" w14:textId="2AF3FC39" w:rsidR="005C6A64" w:rsidRPr="00935B71" w:rsidRDefault="005C6A64" w:rsidP="005C6A64">
            <w:pPr>
              <w:pStyle w:val="Tabletext"/>
              <w:ind w:firstLine="176"/>
            </w:pPr>
            <w:r>
              <w:t>—</w:t>
            </w:r>
            <w:r w:rsidR="008B0421">
              <w:t>i</w:t>
            </w:r>
            <w:r w:rsidRPr="00935B71">
              <w:t>nsufficient physical activity, by age group*</w:t>
            </w:r>
          </w:p>
        </w:tc>
        <w:tc>
          <w:tcPr>
            <w:tcW w:w="1560" w:type="dxa"/>
            <w:tcBorders>
              <w:top w:val="single" w:sz="4" w:space="0" w:color="6E0F5C" w:themeColor="accent4" w:themeShade="BF"/>
              <w:bottom w:val="single" w:sz="4" w:space="0" w:color="6E0F5C" w:themeColor="accent4" w:themeShade="BF"/>
            </w:tcBorders>
          </w:tcPr>
          <w:p w14:paraId="012FC73A" w14:textId="30BA46D2" w:rsidR="005C6A64" w:rsidRDefault="00EF634B" w:rsidP="002B262B">
            <w:pPr>
              <w:pStyle w:val="Tabletext"/>
            </w:pPr>
            <w:r w:rsidRPr="00935B71">
              <w:t>NSFCC</w:t>
            </w:r>
          </w:p>
        </w:tc>
        <w:tc>
          <w:tcPr>
            <w:tcW w:w="1433" w:type="dxa"/>
            <w:tcBorders>
              <w:top w:val="single" w:sz="4" w:space="0" w:color="6E0F5C" w:themeColor="accent4" w:themeShade="BF"/>
              <w:bottom w:val="single" w:sz="4" w:space="0" w:color="6E0F5C" w:themeColor="accent4" w:themeShade="BF"/>
            </w:tcBorders>
          </w:tcPr>
          <w:p w14:paraId="20FABFE2" w14:textId="6145DD66" w:rsidR="005C6A64" w:rsidRDefault="00EF634B" w:rsidP="002B262B">
            <w:pPr>
              <w:pStyle w:val="Tabletext"/>
            </w:pPr>
            <w:r>
              <w:t>ABS</w:t>
            </w:r>
          </w:p>
        </w:tc>
      </w:tr>
      <w:tr w:rsidR="005C6A64" w:rsidRPr="00935B71" w:rsidDel="00012677" w14:paraId="4E031970" w14:textId="77777777" w:rsidTr="000E1829">
        <w:tc>
          <w:tcPr>
            <w:tcW w:w="6804" w:type="dxa"/>
            <w:tcBorders>
              <w:top w:val="single" w:sz="4" w:space="0" w:color="6E0F5C" w:themeColor="accent4" w:themeShade="BF"/>
              <w:bottom w:val="single" w:sz="4" w:space="0" w:color="6E0F5C" w:themeColor="accent4" w:themeShade="BF"/>
            </w:tcBorders>
          </w:tcPr>
          <w:p w14:paraId="07B88786" w14:textId="3A516F01" w:rsidR="005C6A64" w:rsidRPr="00935B71" w:rsidRDefault="005C6A64" w:rsidP="005C6A64">
            <w:pPr>
              <w:pStyle w:val="Tabletext"/>
              <w:ind w:firstLine="176"/>
            </w:pPr>
            <w:r>
              <w:t>—</w:t>
            </w:r>
            <w:r w:rsidR="008B0421">
              <w:t>i</w:t>
            </w:r>
            <w:r w:rsidRPr="00935B71">
              <w:t>nadequate fruit and/or vegetable consumption, by age group*</w:t>
            </w:r>
          </w:p>
        </w:tc>
        <w:tc>
          <w:tcPr>
            <w:tcW w:w="1560" w:type="dxa"/>
            <w:tcBorders>
              <w:top w:val="single" w:sz="4" w:space="0" w:color="6E0F5C" w:themeColor="accent4" w:themeShade="BF"/>
              <w:bottom w:val="single" w:sz="4" w:space="0" w:color="6E0F5C" w:themeColor="accent4" w:themeShade="BF"/>
            </w:tcBorders>
          </w:tcPr>
          <w:p w14:paraId="4D33D9E6" w14:textId="597D4635" w:rsidR="005C6A64" w:rsidRDefault="00EF634B" w:rsidP="002B262B">
            <w:pPr>
              <w:pStyle w:val="Tabletext"/>
            </w:pPr>
            <w:r w:rsidRPr="00935B71">
              <w:t>NSFCC</w:t>
            </w:r>
          </w:p>
        </w:tc>
        <w:tc>
          <w:tcPr>
            <w:tcW w:w="1433" w:type="dxa"/>
            <w:tcBorders>
              <w:top w:val="single" w:sz="4" w:space="0" w:color="6E0F5C" w:themeColor="accent4" w:themeShade="BF"/>
              <w:bottom w:val="single" w:sz="4" w:space="0" w:color="6E0F5C" w:themeColor="accent4" w:themeShade="BF"/>
            </w:tcBorders>
          </w:tcPr>
          <w:p w14:paraId="593B2B90" w14:textId="40D47B5A" w:rsidR="005C6A64" w:rsidRDefault="00EF634B" w:rsidP="002B262B">
            <w:pPr>
              <w:pStyle w:val="Tabletext"/>
            </w:pPr>
            <w:r>
              <w:t>ABS</w:t>
            </w:r>
          </w:p>
        </w:tc>
      </w:tr>
      <w:tr w:rsidR="00F54F39" w:rsidRPr="00935B71" w:rsidDel="00012677" w14:paraId="042F9D5D" w14:textId="77777777" w:rsidTr="000E1829">
        <w:tc>
          <w:tcPr>
            <w:tcW w:w="6804" w:type="dxa"/>
            <w:tcBorders>
              <w:top w:val="single" w:sz="4" w:space="0" w:color="6E0F5C" w:themeColor="accent4" w:themeShade="BF"/>
              <w:bottom w:val="single" w:sz="4" w:space="0" w:color="6E0F5C" w:themeColor="accent4" w:themeShade="BF"/>
            </w:tcBorders>
          </w:tcPr>
          <w:p w14:paraId="7C1E2BF8" w14:textId="646503AA" w:rsidR="00F54F39" w:rsidRPr="00935B71" w:rsidRDefault="005C6A64" w:rsidP="008B0421">
            <w:pPr>
              <w:pStyle w:val="Tabletext"/>
              <w:ind w:firstLine="176"/>
            </w:pPr>
            <w:r>
              <w:t>—</w:t>
            </w:r>
            <w:r w:rsidR="008B0421">
              <w:t>w</w:t>
            </w:r>
            <w:r w:rsidR="00F54F39">
              <w:t>aist circumference</w:t>
            </w:r>
          </w:p>
        </w:tc>
        <w:tc>
          <w:tcPr>
            <w:tcW w:w="1560" w:type="dxa"/>
            <w:tcBorders>
              <w:top w:val="single" w:sz="4" w:space="0" w:color="6E0F5C" w:themeColor="accent4" w:themeShade="BF"/>
              <w:bottom w:val="single" w:sz="4" w:space="0" w:color="6E0F5C" w:themeColor="accent4" w:themeShade="BF"/>
            </w:tcBorders>
          </w:tcPr>
          <w:p w14:paraId="5AF30136" w14:textId="0335A7DC" w:rsidR="00F54F39" w:rsidRPr="00935B71" w:rsidRDefault="00F54F39" w:rsidP="002B262B">
            <w:pPr>
              <w:pStyle w:val="Tabletext"/>
            </w:pPr>
            <w:r w:rsidRPr="00935B71">
              <w:t>NCDS</w:t>
            </w:r>
          </w:p>
        </w:tc>
        <w:tc>
          <w:tcPr>
            <w:tcW w:w="1433" w:type="dxa"/>
            <w:tcBorders>
              <w:top w:val="single" w:sz="4" w:space="0" w:color="6E0F5C" w:themeColor="accent4" w:themeShade="BF"/>
              <w:bottom w:val="single" w:sz="4" w:space="0" w:color="6E0F5C" w:themeColor="accent4" w:themeShade="BF"/>
            </w:tcBorders>
          </w:tcPr>
          <w:p w14:paraId="0C787510" w14:textId="77777777" w:rsidR="00F54F39" w:rsidRPr="00935B71" w:rsidDel="00012677" w:rsidRDefault="00F54F39" w:rsidP="002B262B">
            <w:pPr>
              <w:pStyle w:val="Tabletext"/>
            </w:pPr>
            <w:r w:rsidRPr="00935B71">
              <w:t>ABS</w:t>
            </w:r>
          </w:p>
        </w:tc>
      </w:tr>
      <w:tr w:rsidR="00F54F39" w:rsidRPr="00935B71" w:rsidDel="00012677" w14:paraId="20478951" w14:textId="77777777" w:rsidTr="000E1829">
        <w:tc>
          <w:tcPr>
            <w:tcW w:w="6804" w:type="dxa"/>
            <w:tcBorders>
              <w:top w:val="single" w:sz="4" w:space="0" w:color="6E0F5C" w:themeColor="accent4" w:themeShade="BF"/>
              <w:bottom w:val="single" w:sz="4" w:space="0" w:color="6E0F5C" w:themeColor="accent4" w:themeShade="BF"/>
            </w:tcBorders>
          </w:tcPr>
          <w:p w14:paraId="31B4B541" w14:textId="77777777" w:rsidR="00F54F39" w:rsidRPr="00D2408C" w:rsidRDefault="00F54F39" w:rsidP="00D2408C">
            <w:pPr>
              <w:pStyle w:val="Tabletext"/>
            </w:pPr>
            <w:r w:rsidRPr="00D2408C">
              <w:t>Exclusive breastfeeding* (Goal 1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7C9A487D" w14:textId="77777777" w:rsidR="00F54F39" w:rsidRPr="00D2408C" w:rsidRDefault="00F54F39" w:rsidP="00D2408C">
            <w:pPr>
              <w:pStyle w:val="Tabletext"/>
            </w:pPr>
            <w:r w:rsidRPr="00D2408C">
              <w:t>NSFCC</w:t>
            </w:r>
          </w:p>
        </w:tc>
        <w:tc>
          <w:tcPr>
            <w:tcW w:w="1433" w:type="dxa"/>
            <w:tcBorders>
              <w:top w:val="single" w:sz="4" w:space="0" w:color="6E0F5C" w:themeColor="accent4" w:themeShade="BF"/>
              <w:bottom w:val="single" w:sz="4" w:space="0" w:color="6E0F5C" w:themeColor="accent4" w:themeShade="BF"/>
            </w:tcBorders>
          </w:tcPr>
          <w:p w14:paraId="45DBE75C" w14:textId="77777777" w:rsidR="00F54F39" w:rsidRPr="00D2408C" w:rsidDel="00012677" w:rsidRDefault="00F54F39" w:rsidP="00D2408C">
            <w:pPr>
              <w:pStyle w:val="Tabletext"/>
            </w:pPr>
            <w:r w:rsidRPr="00D2408C">
              <w:t>ABS/AIHW</w:t>
            </w:r>
          </w:p>
        </w:tc>
      </w:tr>
      <w:tr w:rsidR="00D2408C" w:rsidRPr="00647CE0" w:rsidDel="00012677" w14:paraId="4167C1EA" w14:textId="77777777" w:rsidTr="000E1829">
        <w:tc>
          <w:tcPr>
            <w:tcW w:w="6804" w:type="dxa"/>
            <w:tcBorders>
              <w:top w:val="single" w:sz="4" w:space="0" w:color="6E0F5C" w:themeColor="accent4" w:themeShade="BF"/>
              <w:bottom w:val="single" w:sz="4" w:space="0" w:color="6E0F5C" w:themeColor="accent4" w:themeShade="BF"/>
            </w:tcBorders>
          </w:tcPr>
          <w:p w14:paraId="1658F5BC" w14:textId="77777777" w:rsidR="00D2408C" w:rsidRPr="00D2408C" w:rsidRDefault="00D2408C" w:rsidP="00D2408C">
            <w:pPr>
              <w:pStyle w:val="tablesubheading"/>
            </w:pPr>
            <w:r w:rsidRPr="00D2408C">
              <w:t>People among priority groups who receive testing for complications</w:t>
            </w:r>
          </w:p>
        </w:tc>
        <w:tc>
          <w:tcPr>
            <w:tcW w:w="1560" w:type="dxa"/>
            <w:tcBorders>
              <w:top w:val="single" w:sz="4" w:space="0" w:color="6E0F5C" w:themeColor="accent4" w:themeShade="BF"/>
              <w:bottom w:val="single" w:sz="4" w:space="0" w:color="6E0F5C" w:themeColor="accent4" w:themeShade="BF"/>
            </w:tcBorders>
          </w:tcPr>
          <w:p w14:paraId="5F6B9574" w14:textId="4EE084F1" w:rsidR="00D2408C" w:rsidRPr="00D2408C" w:rsidRDefault="00D2408C" w:rsidP="00D2408C">
            <w:pPr>
              <w:pStyle w:val="tablesubheading"/>
            </w:pPr>
          </w:p>
        </w:tc>
        <w:tc>
          <w:tcPr>
            <w:tcW w:w="1433" w:type="dxa"/>
            <w:tcBorders>
              <w:top w:val="single" w:sz="4" w:space="0" w:color="6E0F5C" w:themeColor="accent4" w:themeShade="BF"/>
              <w:bottom w:val="single" w:sz="4" w:space="0" w:color="6E0F5C" w:themeColor="accent4" w:themeShade="BF"/>
            </w:tcBorders>
          </w:tcPr>
          <w:p w14:paraId="6A43AD99" w14:textId="33550347" w:rsidR="00D2408C" w:rsidRPr="00D2408C" w:rsidRDefault="00D2408C" w:rsidP="00D2408C">
            <w:pPr>
              <w:pStyle w:val="tablesubheading"/>
            </w:pPr>
          </w:p>
        </w:tc>
      </w:tr>
      <w:tr w:rsidR="00F54F39" w:rsidRPr="00647CE0" w:rsidDel="00012677" w14:paraId="2DD1C8D0" w14:textId="77777777" w:rsidTr="000E1829">
        <w:tc>
          <w:tcPr>
            <w:tcW w:w="6804" w:type="dxa"/>
            <w:tcBorders>
              <w:top w:val="single" w:sz="4" w:space="0" w:color="6E0F5C" w:themeColor="accent4" w:themeShade="BF"/>
              <w:bottom w:val="single" w:sz="4" w:space="0" w:color="6E0F5C" w:themeColor="accent4" w:themeShade="BF"/>
            </w:tcBorders>
            <w:vAlign w:val="bottom"/>
          </w:tcPr>
          <w:p w14:paraId="44870719" w14:textId="77777777" w:rsidR="00F54F39" w:rsidRPr="00D2408C" w:rsidRDefault="00F54F39" w:rsidP="00D2408C">
            <w:pPr>
              <w:pStyle w:val="Tabletext"/>
            </w:pPr>
            <w:r w:rsidRPr="00D2408C">
              <w:t>People with diabetes who had an HbA1c test in the last 12 months* (Goal 3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vAlign w:val="bottom"/>
          </w:tcPr>
          <w:p w14:paraId="0B2822CD" w14:textId="7DEE2898" w:rsidR="00F54F39" w:rsidRPr="00D2408C" w:rsidRDefault="004D6F6B" w:rsidP="00D2408C">
            <w:pPr>
              <w:pStyle w:val="Tabletext"/>
            </w:pPr>
            <w:r>
              <w:t>ROGS</w:t>
            </w:r>
          </w:p>
        </w:tc>
        <w:tc>
          <w:tcPr>
            <w:tcW w:w="1433" w:type="dxa"/>
            <w:tcBorders>
              <w:top w:val="single" w:sz="4" w:space="0" w:color="6E0F5C" w:themeColor="accent4" w:themeShade="BF"/>
              <w:bottom w:val="single" w:sz="4" w:space="0" w:color="6E0F5C" w:themeColor="accent4" w:themeShade="BF"/>
            </w:tcBorders>
            <w:vAlign w:val="bottom"/>
          </w:tcPr>
          <w:p w14:paraId="1DCBC859" w14:textId="77777777" w:rsidR="00F54F39" w:rsidRPr="00D2408C" w:rsidRDefault="00F54F39" w:rsidP="00D2408C">
            <w:pPr>
              <w:pStyle w:val="Tabletext"/>
            </w:pPr>
            <w:r w:rsidRPr="00D2408C">
              <w:t>ABS</w:t>
            </w:r>
          </w:p>
        </w:tc>
      </w:tr>
      <w:tr w:rsidR="00D2408C" w:rsidRPr="00647CE0" w:rsidDel="00012677" w14:paraId="635307F9" w14:textId="77777777" w:rsidTr="000E1829">
        <w:tc>
          <w:tcPr>
            <w:tcW w:w="6804" w:type="dxa"/>
            <w:tcBorders>
              <w:top w:val="single" w:sz="4" w:space="0" w:color="6E0F5C" w:themeColor="accent4" w:themeShade="BF"/>
              <w:bottom w:val="single" w:sz="4" w:space="0" w:color="6E0F5C" w:themeColor="accent4" w:themeShade="BF"/>
            </w:tcBorders>
          </w:tcPr>
          <w:p w14:paraId="14A8214F" w14:textId="77777777" w:rsidR="00D2408C" w:rsidRPr="00D2408C" w:rsidRDefault="00D2408C" w:rsidP="00D2408C">
            <w:pPr>
              <w:pStyle w:val="tablesubheading"/>
            </w:pPr>
            <w:r w:rsidRPr="00D2408C">
              <w:t>Complications in people with diabetes among priority groups</w:t>
            </w:r>
          </w:p>
        </w:tc>
        <w:tc>
          <w:tcPr>
            <w:tcW w:w="1560" w:type="dxa"/>
            <w:tcBorders>
              <w:top w:val="single" w:sz="4" w:space="0" w:color="6E0F5C" w:themeColor="accent4" w:themeShade="BF"/>
              <w:bottom w:val="single" w:sz="4" w:space="0" w:color="6E0F5C" w:themeColor="accent4" w:themeShade="BF"/>
            </w:tcBorders>
          </w:tcPr>
          <w:p w14:paraId="61025C9C" w14:textId="055478BA" w:rsidR="00D2408C" w:rsidRPr="00D2408C" w:rsidRDefault="00D2408C" w:rsidP="00D2408C">
            <w:pPr>
              <w:pStyle w:val="tablesubheading"/>
            </w:pPr>
          </w:p>
        </w:tc>
        <w:tc>
          <w:tcPr>
            <w:tcW w:w="1433" w:type="dxa"/>
            <w:tcBorders>
              <w:top w:val="single" w:sz="4" w:space="0" w:color="6E0F5C" w:themeColor="accent4" w:themeShade="BF"/>
              <w:bottom w:val="single" w:sz="4" w:space="0" w:color="6E0F5C" w:themeColor="accent4" w:themeShade="BF"/>
            </w:tcBorders>
          </w:tcPr>
          <w:p w14:paraId="44509AE4" w14:textId="1D65AF4A" w:rsidR="00D2408C" w:rsidRPr="00D2408C" w:rsidRDefault="00D2408C" w:rsidP="00D2408C">
            <w:pPr>
              <w:pStyle w:val="tablesubheading"/>
            </w:pPr>
          </w:p>
        </w:tc>
      </w:tr>
      <w:tr w:rsidR="00EF634B" w:rsidRPr="00647CE0" w:rsidDel="00012677" w14:paraId="68B7B310" w14:textId="77777777" w:rsidTr="000E1829">
        <w:tc>
          <w:tcPr>
            <w:tcW w:w="6804" w:type="dxa"/>
            <w:tcBorders>
              <w:top w:val="single" w:sz="4" w:space="0" w:color="6E0F5C" w:themeColor="accent4" w:themeShade="BF"/>
              <w:bottom w:val="single" w:sz="4" w:space="0" w:color="6E0F5C" w:themeColor="accent4" w:themeShade="BF"/>
            </w:tcBorders>
          </w:tcPr>
          <w:p w14:paraId="0383AC86" w14:textId="2D797885" w:rsidR="00EF634B" w:rsidRPr="00D2408C" w:rsidRDefault="00EF634B" w:rsidP="00EF634B">
            <w:pPr>
              <w:pStyle w:val="Tabletext"/>
            </w:pPr>
            <w:r w:rsidRPr="00D2408C">
              <w:t>Prevalence of (Goal 3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vAlign w:val="center"/>
          </w:tcPr>
          <w:p w14:paraId="6D7E541D" w14:textId="77777777" w:rsidR="00EF634B" w:rsidRPr="00D2408C" w:rsidRDefault="00EF634B" w:rsidP="00497D89">
            <w:pPr>
              <w:pStyle w:val="Tabletext"/>
            </w:pPr>
          </w:p>
        </w:tc>
        <w:tc>
          <w:tcPr>
            <w:tcW w:w="1433" w:type="dxa"/>
            <w:tcBorders>
              <w:top w:val="single" w:sz="4" w:space="0" w:color="6E0F5C" w:themeColor="accent4" w:themeShade="BF"/>
              <w:bottom w:val="single" w:sz="4" w:space="0" w:color="6E0F5C" w:themeColor="accent4" w:themeShade="BF"/>
            </w:tcBorders>
          </w:tcPr>
          <w:p w14:paraId="226DC8A9" w14:textId="77777777" w:rsidR="00EF634B" w:rsidRDefault="00EF634B" w:rsidP="00497D89">
            <w:pPr>
              <w:pStyle w:val="Tabletext"/>
            </w:pPr>
          </w:p>
        </w:tc>
      </w:tr>
      <w:tr w:rsidR="00EF634B" w:rsidRPr="00647CE0" w:rsidDel="00012677" w14:paraId="098CDA30" w14:textId="77777777" w:rsidTr="000E1829">
        <w:tc>
          <w:tcPr>
            <w:tcW w:w="6804" w:type="dxa"/>
            <w:tcBorders>
              <w:top w:val="single" w:sz="4" w:space="0" w:color="6E0F5C" w:themeColor="accent4" w:themeShade="BF"/>
              <w:bottom w:val="single" w:sz="4" w:space="0" w:color="6E0F5C" w:themeColor="accent4" w:themeShade="BF"/>
            </w:tcBorders>
          </w:tcPr>
          <w:p w14:paraId="1E3D54AD" w14:textId="2DCB0861" w:rsidR="00EF634B" w:rsidRPr="00D2408C" w:rsidRDefault="00E4690E" w:rsidP="00E4690E">
            <w:pPr>
              <w:pStyle w:val="Tabletext"/>
              <w:ind w:firstLine="176"/>
            </w:pPr>
            <w:r>
              <w:t>—</w:t>
            </w:r>
            <w:r w:rsidR="00EF634B" w:rsidRPr="00D2408C">
              <w:t>end-stage kidney disease among people with diabetes</w:t>
            </w:r>
          </w:p>
        </w:tc>
        <w:tc>
          <w:tcPr>
            <w:tcW w:w="1560" w:type="dxa"/>
            <w:tcBorders>
              <w:top w:val="single" w:sz="4" w:space="0" w:color="6E0F5C" w:themeColor="accent4" w:themeShade="BF"/>
              <w:bottom w:val="single" w:sz="4" w:space="0" w:color="6E0F5C" w:themeColor="accent4" w:themeShade="BF"/>
            </w:tcBorders>
            <w:vAlign w:val="center"/>
          </w:tcPr>
          <w:p w14:paraId="31E62A65" w14:textId="074120B3" w:rsidR="00EF634B" w:rsidRPr="00D2408C" w:rsidRDefault="00EF634B" w:rsidP="00497D89">
            <w:pPr>
              <w:pStyle w:val="Tabletext"/>
            </w:pPr>
            <w:r>
              <w:t>NIMD</w:t>
            </w:r>
          </w:p>
        </w:tc>
        <w:tc>
          <w:tcPr>
            <w:tcW w:w="1433" w:type="dxa"/>
            <w:tcBorders>
              <w:top w:val="single" w:sz="4" w:space="0" w:color="6E0F5C" w:themeColor="accent4" w:themeShade="BF"/>
              <w:bottom w:val="single" w:sz="4" w:space="0" w:color="6E0F5C" w:themeColor="accent4" w:themeShade="BF"/>
            </w:tcBorders>
          </w:tcPr>
          <w:p w14:paraId="65F52B59" w14:textId="1A6DB1C3" w:rsidR="00EF634B" w:rsidRDefault="00EF634B" w:rsidP="00497D89">
            <w:pPr>
              <w:pStyle w:val="Tabletext"/>
            </w:pPr>
            <w:r w:rsidRPr="00D2408C">
              <w:t>ANZDATA/ABS</w:t>
            </w:r>
          </w:p>
        </w:tc>
      </w:tr>
      <w:tr w:rsidR="00EF634B" w:rsidRPr="00647CE0" w:rsidDel="00012677" w14:paraId="6A25915D" w14:textId="77777777" w:rsidTr="000E1829">
        <w:tc>
          <w:tcPr>
            <w:tcW w:w="6804" w:type="dxa"/>
            <w:tcBorders>
              <w:top w:val="single" w:sz="4" w:space="0" w:color="6E0F5C" w:themeColor="accent4" w:themeShade="BF"/>
              <w:bottom w:val="single" w:sz="4" w:space="0" w:color="6E0F5C" w:themeColor="accent4" w:themeShade="BF"/>
            </w:tcBorders>
          </w:tcPr>
          <w:p w14:paraId="78C2B882" w14:textId="458B28D0" w:rsidR="00EF634B" w:rsidRPr="00D2408C" w:rsidRDefault="00E4690E" w:rsidP="00E4690E">
            <w:pPr>
              <w:pStyle w:val="Tabletext"/>
              <w:ind w:firstLine="176"/>
            </w:pPr>
            <w:r>
              <w:t>—</w:t>
            </w:r>
            <w:r w:rsidR="00EF634B" w:rsidRPr="00D2408C">
              <w:t xml:space="preserve">vision loss caused by diabetes </w:t>
            </w:r>
          </w:p>
        </w:tc>
        <w:tc>
          <w:tcPr>
            <w:tcW w:w="1560" w:type="dxa"/>
            <w:tcBorders>
              <w:top w:val="single" w:sz="4" w:space="0" w:color="6E0F5C" w:themeColor="accent4" w:themeShade="BF"/>
              <w:bottom w:val="single" w:sz="4" w:space="0" w:color="6E0F5C" w:themeColor="accent4" w:themeShade="BF"/>
            </w:tcBorders>
            <w:vAlign w:val="center"/>
          </w:tcPr>
          <w:p w14:paraId="612D5CFB" w14:textId="100B5575" w:rsidR="00EF634B" w:rsidRPr="00D2408C" w:rsidRDefault="00EF634B" w:rsidP="00497D89">
            <w:pPr>
              <w:pStyle w:val="Tabletext"/>
            </w:pPr>
            <w:r>
              <w:t>NIMD</w:t>
            </w:r>
          </w:p>
        </w:tc>
        <w:tc>
          <w:tcPr>
            <w:tcW w:w="1433" w:type="dxa"/>
            <w:tcBorders>
              <w:top w:val="single" w:sz="4" w:space="0" w:color="6E0F5C" w:themeColor="accent4" w:themeShade="BF"/>
              <w:bottom w:val="single" w:sz="4" w:space="0" w:color="6E0F5C" w:themeColor="accent4" w:themeShade="BF"/>
            </w:tcBorders>
          </w:tcPr>
          <w:p w14:paraId="2454F41C" w14:textId="0636663A" w:rsidR="00EF634B" w:rsidRDefault="00EF634B" w:rsidP="00497D89">
            <w:pPr>
              <w:pStyle w:val="Tabletext"/>
            </w:pPr>
            <w:r>
              <w:t>ABS</w:t>
            </w:r>
          </w:p>
        </w:tc>
      </w:tr>
      <w:tr w:rsidR="00F54F39" w:rsidRPr="00647CE0" w:rsidDel="00012677" w14:paraId="66C0D88B" w14:textId="77777777" w:rsidTr="000E1829">
        <w:tc>
          <w:tcPr>
            <w:tcW w:w="6804" w:type="dxa"/>
            <w:tcBorders>
              <w:top w:val="single" w:sz="4" w:space="0" w:color="6E0F5C" w:themeColor="accent4" w:themeShade="BF"/>
              <w:bottom w:val="single" w:sz="4" w:space="0" w:color="6E0F5C" w:themeColor="accent4" w:themeShade="BF"/>
            </w:tcBorders>
          </w:tcPr>
          <w:p w14:paraId="4650D39E" w14:textId="1030FADE" w:rsidR="00F54F39" w:rsidRPr="00D2408C" w:rsidRDefault="00E4690E" w:rsidP="00E4690E">
            <w:pPr>
              <w:pStyle w:val="Tabletext"/>
              <w:ind w:firstLine="176"/>
            </w:pPr>
            <w:r>
              <w:t>—</w:t>
            </w:r>
            <w:r w:rsidR="00F54F39" w:rsidRPr="00D2408C">
              <w:t>cardiovascular disease among people with diabetes</w:t>
            </w:r>
          </w:p>
        </w:tc>
        <w:tc>
          <w:tcPr>
            <w:tcW w:w="1560" w:type="dxa"/>
            <w:tcBorders>
              <w:top w:val="single" w:sz="4" w:space="0" w:color="6E0F5C" w:themeColor="accent4" w:themeShade="BF"/>
              <w:bottom w:val="single" w:sz="4" w:space="0" w:color="6E0F5C" w:themeColor="accent4" w:themeShade="BF"/>
            </w:tcBorders>
            <w:vAlign w:val="center"/>
          </w:tcPr>
          <w:p w14:paraId="302EDC84" w14:textId="77777777" w:rsidR="00F54F39" w:rsidRPr="00D2408C" w:rsidRDefault="00F54F39" w:rsidP="00497D89">
            <w:pPr>
              <w:pStyle w:val="Tabletext"/>
            </w:pPr>
            <w:r w:rsidRPr="00D2408C">
              <w:t>NIMD</w:t>
            </w:r>
          </w:p>
        </w:tc>
        <w:tc>
          <w:tcPr>
            <w:tcW w:w="1433" w:type="dxa"/>
            <w:tcBorders>
              <w:top w:val="single" w:sz="4" w:space="0" w:color="6E0F5C" w:themeColor="accent4" w:themeShade="BF"/>
              <w:bottom w:val="single" w:sz="4" w:space="0" w:color="6E0F5C" w:themeColor="accent4" w:themeShade="BF"/>
            </w:tcBorders>
          </w:tcPr>
          <w:p w14:paraId="406B12E6" w14:textId="6FFC6282" w:rsidR="00F54F39" w:rsidRPr="00D2408C" w:rsidDel="00012677" w:rsidRDefault="00F54F39" w:rsidP="00D2408C">
            <w:pPr>
              <w:pStyle w:val="Tabletext"/>
            </w:pPr>
            <w:r w:rsidRPr="00D2408C">
              <w:t>ABS</w:t>
            </w:r>
          </w:p>
        </w:tc>
      </w:tr>
      <w:tr w:rsidR="00F54F39" w:rsidRPr="00E51E08" w14:paraId="20108EDC" w14:textId="77777777" w:rsidTr="007A0A73">
        <w:trPr>
          <w:trHeight w:val="511"/>
        </w:trPr>
        <w:tc>
          <w:tcPr>
            <w:tcW w:w="6804" w:type="dxa"/>
            <w:tcBorders>
              <w:top w:val="single" w:sz="4" w:space="0" w:color="6E0F5C" w:themeColor="accent4" w:themeShade="BF"/>
              <w:bottom w:val="single" w:sz="4" w:space="0" w:color="6E0F5C" w:themeColor="accent4" w:themeShade="BF"/>
            </w:tcBorders>
          </w:tcPr>
          <w:p w14:paraId="29C4DAA1" w14:textId="7C1FA6FE" w:rsidR="00F54F39" w:rsidRPr="00D2408C" w:rsidRDefault="00F54F39" w:rsidP="00D2408C">
            <w:pPr>
              <w:pStyle w:val="Tabletext"/>
            </w:pPr>
            <w:r w:rsidRPr="00D2408C">
              <w:t>Diabetes hospitalisations (Goal 3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1A27917C" w14:textId="658C116E" w:rsidR="00F54F39" w:rsidRPr="00D2408C" w:rsidRDefault="00F54F39" w:rsidP="003C772A">
            <w:pPr>
              <w:pStyle w:val="Tabletext"/>
            </w:pPr>
          </w:p>
        </w:tc>
        <w:tc>
          <w:tcPr>
            <w:tcW w:w="1433" w:type="dxa"/>
            <w:tcBorders>
              <w:top w:val="single" w:sz="4" w:space="0" w:color="6E0F5C" w:themeColor="accent4" w:themeShade="BF"/>
              <w:bottom w:val="single" w:sz="4" w:space="0" w:color="6E0F5C" w:themeColor="accent4" w:themeShade="BF"/>
            </w:tcBorders>
          </w:tcPr>
          <w:p w14:paraId="791E7237" w14:textId="6E3A3E0D" w:rsidR="00F54F39" w:rsidRPr="00D2408C" w:rsidRDefault="00F54F39" w:rsidP="003C772A">
            <w:pPr>
              <w:pStyle w:val="Tabletext"/>
            </w:pPr>
          </w:p>
        </w:tc>
      </w:tr>
      <w:tr w:rsidR="00F72E73" w:rsidRPr="00E51E08" w14:paraId="5E4BE1B1" w14:textId="77777777" w:rsidTr="000E1829">
        <w:trPr>
          <w:trHeight w:val="407"/>
        </w:trPr>
        <w:tc>
          <w:tcPr>
            <w:tcW w:w="6804" w:type="dxa"/>
            <w:tcBorders>
              <w:top w:val="single" w:sz="4" w:space="0" w:color="6E0F5C" w:themeColor="accent4" w:themeShade="BF"/>
              <w:bottom w:val="single" w:sz="4" w:space="0" w:color="6E0F5C" w:themeColor="accent4" w:themeShade="BF"/>
            </w:tcBorders>
          </w:tcPr>
          <w:p w14:paraId="49414420" w14:textId="49D48632" w:rsidR="00F72E73" w:rsidRPr="00D2408C" w:rsidRDefault="00BF7A04" w:rsidP="00BF7A04">
            <w:pPr>
              <w:pStyle w:val="Tabletext"/>
              <w:ind w:firstLine="176"/>
            </w:pPr>
            <w:r>
              <w:t>—</w:t>
            </w:r>
            <w:r w:rsidR="00F72E73" w:rsidRPr="00D2408C">
              <w:t>by type of diabetes</w:t>
            </w:r>
          </w:p>
        </w:tc>
        <w:tc>
          <w:tcPr>
            <w:tcW w:w="1560" w:type="dxa"/>
            <w:tcBorders>
              <w:top w:val="single" w:sz="4" w:space="0" w:color="6E0F5C" w:themeColor="accent4" w:themeShade="BF"/>
              <w:bottom w:val="single" w:sz="4" w:space="0" w:color="6E0F5C" w:themeColor="accent4" w:themeShade="BF"/>
            </w:tcBorders>
          </w:tcPr>
          <w:p w14:paraId="67DF4D8C" w14:textId="771C57A4" w:rsidR="00F72E73" w:rsidRDefault="00BF7A04" w:rsidP="00BF7A04">
            <w:pPr>
              <w:pStyle w:val="Tabletext"/>
            </w:pPr>
            <w:r>
              <w:t>Tas HI</w:t>
            </w:r>
          </w:p>
        </w:tc>
        <w:tc>
          <w:tcPr>
            <w:tcW w:w="1433" w:type="dxa"/>
            <w:tcBorders>
              <w:top w:val="single" w:sz="4" w:space="0" w:color="6E0F5C" w:themeColor="accent4" w:themeShade="BF"/>
              <w:bottom w:val="single" w:sz="4" w:space="0" w:color="6E0F5C" w:themeColor="accent4" w:themeShade="BF"/>
            </w:tcBorders>
          </w:tcPr>
          <w:p w14:paraId="7CAEF076" w14:textId="3A1EBDF5" w:rsidR="00F72E73" w:rsidRPr="00D2408C" w:rsidRDefault="00BF7A04" w:rsidP="00BF7A04">
            <w:pPr>
              <w:pStyle w:val="Tabletext"/>
            </w:pPr>
            <w:r>
              <w:t>AIHW</w:t>
            </w:r>
          </w:p>
        </w:tc>
      </w:tr>
      <w:tr w:rsidR="00F72E73" w:rsidRPr="00E51E08" w14:paraId="39F73A10" w14:textId="77777777" w:rsidTr="000E1829">
        <w:tc>
          <w:tcPr>
            <w:tcW w:w="6804" w:type="dxa"/>
            <w:tcBorders>
              <w:top w:val="single" w:sz="4" w:space="0" w:color="6E0F5C" w:themeColor="accent4" w:themeShade="BF"/>
              <w:bottom w:val="single" w:sz="4" w:space="0" w:color="6E0F5C" w:themeColor="accent4" w:themeShade="BF"/>
            </w:tcBorders>
          </w:tcPr>
          <w:p w14:paraId="4A01D7D6" w14:textId="792D0374" w:rsidR="00F72E73" w:rsidRPr="00D2408C" w:rsidRDefault="00BF7A04" w:rsidP="00BD34AF">
            <w:pPr>
              <w:pStyle w:val="Tabletext"/>
              <w:ind w:left="176"/>
            </w:pPr>
            <w:r>
              <w:t>—</w:t>
            </w:r>
            <w:r w:rsidR="00F72E73" w:rsidRPr="00D2408C">
              <w:t xml:space="preserve">for end-stage renal disease as the principal diagnosis with diabetes as an additional </w:t>
            </w:r>
            <w:r w:rsidR="00F72E73" w:rsidRPr="00D2408C">
              <w:lastRenderedPageBreak/>
              <w:t xml:space="preserve">diagnosis </w:t>
            </w:r>
          </w:p>
        </w:tc>
        <w:tc>
          <w:tcPr>
            <w:tcW w:w="1560" w:type="dxa"/>
            <w:tcBorders>
              <w:top w:val="single" w:sz="4" w:space="0" w:color="6E0F5C" w:themeColor="accent4" w:themeShade="BF"/>
              <w:bottom w:val="single" w:sz="4" w:space="0" w:color="6E0F5C" w:themeColor="accent4" w:themeShade="BF"/>
            </w:tcBorders>
          </w:tcPr>
          <w:p w14:paraId="43C1FC2B" w14:textId="608EDBF8" w:rsidR="00F72E73" w:rsidRDefault="00F72E73" w:rsidP="00BF7A04">
            <w:pPr>
              <w:pStyle w:val="Tabletext"/>
            </w:pPr>
            <w:r>
              <w:lastRenderedPageBreak/>
              <w:t>NHPA</w:t>
            </w:r>
          </w:p>
        </w:tc>
        <w:tc>
          <w:tcPr>
            <w:tcW w:w="1433" w:type="dxa"/>
            <w:tcBorders>
              <w:top w:val="single" w:sz="4" w:space="0" w:color="6E0F5C" w:themeColor="accent4" w:themeShade="BF"/>
              <w:bottom w:val="single" w:sz="4" w:space="0" w:color="6E0F5C" w:themeColor="accent4" w:themeShade="BF"/>
            </w:tcBorders>
          </w:tcPr>
          <w:p w14:paraId="03F3C5C8" w14:textId="1F1BBB98" w:rsidR="00F72E73" w:rsidRPr="00D2408C" w:rsidRDefault="00BF7A04" w:rsidP="00BF7A04">
            <w:pPr>
              <w:pStyle w:val="Tabletext"/>
            </w:pPr>
            <w:r>
              <w:t>AIHW</w:t>
            </w:r>
          </w:p>
        </w:tc>
      </w:tr>
      <w:tr w:rsidR="00F72E73" w:rsidRPr="00E51E08" w14:paraId="11EFE51B" w14:textId="77777777" w:rsidTr="000E1829">
        <w:tc>
          <w:tcPr>
            <w:tcW w:w="6804" w:type="dxa"/>
            <w:tcBorders>
              <w:top w:val="single" w:sz="4" w:space="0" w:color="6E0F5C" w:themeColor="accent4" w:themeShade="BF"/>
              <w:bottom w:val="single" w:sz="4" w:space="0" w:color="6E0F5C" w:themeColor="accent4" w:themeShade="BF"/>
            </w:tcBorders>
          </w:tcPr>
          <w:p w14:paraId="16AAB66A" w14:textId="4EEA6A6E" w:rsidR="00F72E73" w:rsidRDefault="00BF7A04" w:rsidP="00BD34AF">
            <w:pPr>
              <w:pStyle w:val="Tabletext"/>
              <w:ind w:left="176"/>
            </w:pPr>
            <w:r>
              <w:lastRenderedPageBreak/>
              <w:t>—</w:t>
            </w:r>
            <w:r w:rsidR="00F72E73" w:rsidRPr="00D2408C">
              <w:t xml:space="preserve">for coronary heart disease or stroke as the principal diagnosis with diabetes as an additional diagnosis </w:t>
            </w:r>
          </w:p>
        </w:tc>
        <w:tc>
          <w:tcPr>
            <w:tcW w:w="1560" w:type="dxa"/>
            <w:tcBorders>
              <w:top w:val="single" w:sz="4" w:space="0" w:color="6E0F5C" w:themeColor="accent4" w:themeShade="BF"/>
              <w:bottom w:val="single" w:sz="4" w:space="0" w:color="6E0F5C" w:themeColor="accent4" w:themeShade="BF"/>
            </w:tcBorders>
          </w:tcPr>
          <w:p w14:paraId="2E24AC31" w14:textId="513DFBCD" w:rsidR="00F72E73" w:rsidRDefault="00F72E73" w:rsidP="00BF7A04">
            <w:pPr>
              <w:pStyle w:val="Tabletext"/>
            </w:pPr>
            <w:r>
              <w:t>NHPA</w:t>
            </w:r>
          </w:p>
        </w:tc>
        <w:tc>
          <w:tcPr>
            <w:tcW w:w="1433" w:type="dxa"/>
            <w:tcBorders>
              <w:top w:val="single" w:sz="4" w:space="0" w:color="6E0F5C" w:themeColor="accent4" w:themeShade="BF"/>
              <w:bottom w:val="single" w:sz="4" w:space="0" w:color="6E0F5C" w:themeColor="accent4" w:themeShade="BF"/>
            </w:tcBorders>
          </w:tcPr>
          <w:p w14:paraId="4FEEA9AB" w14:textId="4288E0F2" w:rsidR="00F72E73" w:rsidRDefault="00BF7A04" w:rsidP="00BF7A04">
            <w:pPr>
              <w:pStyle w:val="Tabletext"/>
            </w:pPr>
            <w:r>
              <w:t>AIHW</w:t>
            </w:r>
          </w:p>
        </w:tc>
      </w:tr>
      <w:tr w:rsidR="00F72E73" w:rsidRPr="00E51E08" w14:paraId="51234BCA" w14:textId="77777777" w:rsidTr="000E1829">
        <w:tc>
          <w:tcPr>
            <w:tcW w:w="6804" w:type="dxa"/>
            <w:tcBorders>
              <w:top w:val="single" w:sz="4" w:space="0" w:color="6E0F5C" w:themeColor="accent4" w:themeShade="BF"/>
              <w:bottom w:val="single" w:sz="4" w:space="0" w:color="6E0F5C" w:themeColor="accent4" w:themeShade="BF"/>
            </w:tcBorders>
          </w:tcPr>
          <w:p w14:paraId="3B350A6F" w14:textId="1201F061" w:rsidR="00F72E73" w:rsidRDefault="00BF7A04" w:rsidP="00BD34AF">
            <w:pPr>
              <w:pStyle w:val="Tabletext"/>
              <w:ind w:left="176"/>
            </w:pPr>
            <w:r>
              <w:t>—</w:t>
            </w:r>
            <w:r w:rsidR="00F72E73" w:rsidRPr="00D2408C">
              <w:t>for ophthalmic conditions with type 2 diabetes as a principal diagnosis*</w:t>
            </w:r>
          </w:p>
        </w:tc>
        <w:tc>
          <w:tcPr>
            <w:tcW w:w="1560" w:type="dxa"/>
            <w:tcBorders>
              <w:top w:val="single" w:sz="4" w:space="0" w:color="6E0F5C" w:themeColor="accent4" w:themeShade="BF"/>
              <w:bottom w:val="single" w:sz="4" w:space="0" w:color="6E0F5C" w:themeColor="accent4" w:themeShade="BF"/>
            </w:tcBorders>
          </w:tcPr>
          <w:p w14:paraId="7CDE250E" w14:textId="34EF112C" w:rsidR="00F72E73" w:rsidRDefault="00F72E73" w:rsidP="00BF7A04">
            <w:pPr>
              <w:pStyle w:val="Tabletext"/>
            </w:pPr>
            <w:r>
              <w:t>ROGS</w:t>
            </w:r>
          </w:p>
        </w:tc>
        <w:tc>
          <w:tcPr>
            <w:tcW w:w="1433" w:type="dxa"/>
            <w:tcBorders>
              <w:top w:val="single" w:sz="4" w:space="0" w:color="6E0F5C" w:themeColor="accent4" w:themeShade="BF"/>
              <w:bottom w:val="single" w:sz="4" w:space="0" w:color="6E0F5C" w:themeColor="accent4" w:themeShade="BF"/>
            </w:tcBorders>
          </w:tcPr>
          <w:p w14:paraId="71407707" w14:textId="7722F46D" w:rsidR="00F72E73" w:rsidRDefault="00BF7A04" w:rsidP="00BF7A04">
            <w:pPr>
              <w:pStyle w:val="Tabletext"/>
            </w:pPr>
            <w:r>
              <w:t>AIHW</w:t>
            </w:r>
          </w:p>
        </w:tc>
      </w:tr>
      <w:tr w:rsidR="00F72E73" w:rsidRPr="00E51E08" w14:paraId="33E03F83" w14:textId="77777777" w:rsidTr="000E1829">
        <w:trPr>
          <w:trHeight w:val="515"/>
        </w:trPr>
        <w:tc>
          <w:tcPr>
            <w:tcW w:w="6804" w:type="dxa"/>
            <w:tcBorders>
              <w:top w:val="single" w:sz="4" w:space="0" w:color="6E0F5C" w:themeColor="accent4" w:themeShade="BF"/>
              <w:bottom w:val="single" w:sz="4" w:space="0" w:color="6E0F5C" w:themeColor="accent4" w:themeShade="BF"/>
            </w:tcBorders>
          </w:tcPr>
          <w:p w14:paraId="18A2E1F5" w14:textId="6F6F7AB9" w:rsidR="00F72E73" w:rsidRDefault="00BF7A04" w:rsidP="00BD34AF">
            <w:pPr>
              <w:pStyle w:val="Tabletext"/>
              <w:ind w:left="176"/>
            </w:pPr>
            <w:r>
              <w:t>—</w:t>
            </w:r>
            <w:r w:rsidR="00F72E73" w:rsidRPr="00D2408C">
              <w:t xml:space="preserve">for lower limb amputation with type 2 diabetes as a principal or additional diagnosis* </w:t>
            </w:r>
          </w:p>
        </w:tc>
        <w:tc>
          <w:tcPr>
            <w:tcW w:w="1560" w:type="dxa"/>
            <w:tcBorders>
              <w:top w:val="single" w:sz="4" w:space="0" w:color="6E0F5C" w:themeColor="accent4" w:themeShade="BF"/>
              <w:bottom w:val="single" w:sz="4" w:space="0" w:color="6E0F5C" w:themeColor="accent4" w:themeShade="BF"/>
            </w:tcBorders>
          </w:tcPr>
          <w:p w14:paraId="3BC32A2D" w14:textId="104B0A2C" w:rsidR="00F72E73" w:rsidRDefault="00F72E73" w:rsidP="00BF7A04">
            <w:pPr>
              <w:pStyle w:val="Tabletext"/>
            </w:pPr>
            <w:r>
              <w:t>ROGS</w:t>
            </w:r>
          </w:p>
        </w:tc>
        <w:tc>
          <w:tcPr>
            <w:tcW w:w="1433" w:type="dxa"/>
            <w:tcBorders>
              <w:top w:val="single" w:sz="4" w:space="0" w:color="6E0F5C" w:themeColor="accent4" w:themeShade="BF"/>
              <w:bottom w:val="single" w:sz="4" w:space="0" w:color="6E0F5C" w:themeColor="accent4" w:themeShade="BF"/>
            </w:tcBorders>
          </w:tcPr>
          <w:p w14:paraId="4935E6B3" w14:textId="72329BE6" w:rsidR="00F72E73" w:rsidRDefault="00BF7A04" w:rsidP="00BF7A04">
            <w:pPr>
              <w:pStyle w:val="Tabletext"/>
            </w:pPr>
            <w:r>
              <w:t>AIHW</w:t>
            </w:r>
          </w:p>
        </w:tc>
      </w:tr>
      <w:tr w:rsidR="00F72E73" w:rsidRPr="00E51E08" w14:paraId="67C7D8D1" w14:textId="77777777" w:rsidTr="000E1829">
        <w:trPr>
          <w:trHeight w:val="441"/>
        </w:trPr>
        <w:tc>
          <w:tcPr>
            <w:tcW w:w="6804" w:type="dxa"/>
            <w:tcBorders>
              <w:top w:val="single" w:sz="4" w:space="0" w:color="6E0F5C" w:themeColor="accent4" w:themeShade="BF"/>
              <w:bottom w:val="single" w:sz="4" w:space="0" w:color="6E0F5C" w:themeColor="accent4" w:themeShade="BF"/>
            </w:tcBorders>
          </w:tcPr>
          <w:p w14:paraId="3CF1604D" w14:textId="22C401F8" w:rsidR="00F72E73" w:rsidRDefault="00BF7A04" w:rsidP="00BD34AF">
            <w:pPr>
              <w:pStyle w:val="Tabletext"/>
              <w:ind w:left="176"/>
            </w:pPr>
            <w:r>
              <w:t>—</w:t>
            </w:r>
            <w:r w:rsidR="00F72E73" w:rsidRPr="00D2408C">
              <w:t>for other complications with type 2 diabetes as a principal diagnosis*</w:t>
            </w:r>
          </w:p>
        </w:tc>
        <w:tc>
          <w:tcPr>
            <w:tcW w:w="1560" w:type="dxa"/>
            <w:tcBorders>
              <w:top w:val="single" w:sz="4" w:space="0" w:color="6E0F5C" w:themeColor="accent4" w:themeShade="BF"/>
              <w:bottom w:val="single" w:sz="4" w:space="0" w:color="6E0F5C" w:themeColor="accent4" w:themeShade="BF"/>
            </w:tcBorders>
          </w:tcPr>
          <w:p w14:paraId="13085067" w14:textId="2C35CA6A" w:rsidR="00F72E73" w:rsidRDefault="00BF7A04" w:rsidP="00BF7A04">
            <w:pPr>
              <w:pStyle w:val="Tabletext"/>
            </w:pPr>
            <w:r>
              <w:t>ROGS</w:t>
            </w:r>
          </w:p>
        </w:tc>
        <w:tc>
          <w:tcPr>
            <w:tcW w:w="1433" w:type="dxa"/>
            <w:tcBorders>
              <w:top w:val="single" w:sz="4" w:space="0" w:color="6E0F5C" w:themeColor="accent4" w:themeShade="BF"/>
              <w:bottom w:val="single" w:sz="4" w:space="0" w:color="6E0F5C" w:themeColor="accent4" w:themeShade="BF"/>
            </w:tcBorders>
          </w:tcPr>
          <w:p w14:paraId="41013E82" w14:textId="6E5905EC" w:rsidR="00F72E73" w:rsidRDefault="00BF7A04" w:rsidP="00BF7A04">
            <w:pPr>
              <w:pStyle w:val="Tabletext"/>
            </w:pPr>
            <w:r>
              <w:t>AIHW</w:t>
            </w:r>
          </w:p>
        </w:tc>
      </w:tr>
      <w:tr w:rsidR="00F54F39" w:rsidRPr="00012677" w14:paraId="49E87B8D" w14:textId="77777777" w:rsidTr="000E1829">
        <w:tc>
          <w:tcPr>
            <w:tcW w:w="6804" w:type="dxa"/>
            <w:tcBorders>
              <w:top w:val="single" w:sz="4" w:space="0" w:color="6E0F5C" w:themeColor="accent4" w:themeShade="BF"/>
              <w:bottom w:val="single" w:sz="4" w:space="0" w:color="6E0F5C" w:themeColor="accent4" w:themeShade="BF"/>
            </w:tcBorders>
          </w:tcPr>
          <w:p w14:paraId="36455089" w14:textId="4ED35EB5" w:rsidR="00F54F39" w:rsidRPr="00D2408C" w:rsidRDefault="00F54F39" w:rsidP="00BF7A04">
            <w:pPr>
              <w:pStyle w:val="Tabletext"/>
            </w:pPr>
            <w:r w:rsidRPr="00D2408C">
              <w:t>Deaths from diabetes; Death rates for CHD and stroke among people with diabetes</w:t>
            </w:r>
            <w:r w:rsidR="00774727">
              <w:t xml:space="preserve"> </w:t>
            </w:r>
            <w:r w:rsidRPr="00D2408C">
              <w:t>(Goal 3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1C2F5D9B" w14:textId="77777777" w:rsidR="00F54F39" w:rsidRPr="00D2408C" w:rsidRDefault="00F54F39" w:rsidP="00BF7A04">
            <w:pPr>
              <w:pStyle w:val="Tabletext"/>
            </w:pPr>
            <w:r w:rsidRPr="00D2408C">
              <w:t>NIMD; NHPA</w:t>
            </w:r>
          </w:p>
        </w:tc>
        <w:tc>
          <w:tcPr>
            <w:tcW w:w="1433" w:type="dxa"/>
            <w:tcBorders>
              <w:top w:val="single" w:sz="4" w:space="0" w:color="6E0F5C" w:themeColor="accent4" w:themeShade="BF"/>
              <w:bottom w:val="single" w:sz="4" w:space="0" w:color="6E0F5C" w:themeColor="accent4" w:themeShade="BF"/>
            </w:tcBorders>
          </w:tcPr>
          <w:p w14:paraId="6026C1DF" w14:textId="77777777" w:rsidR="00F54F39" w:rsidRPr="00D2408C" w:rsidRDefault="00F54F39" w:rsidP="00BF7A04">
            <w:pPr>
              <w:pStyle w:val="Tabletext"/>
            </w:pPr>
            <w:r w:rsidRPr="00D2408C">
              <w:t>AIHW</w:t>
            </w:r>
          </w:p>
        </w:tc>
      </w:tr>
      <w:tr w:rsidR="002B262B" w:rsidRPr="00873D05" w:rsidDel="00012677" w14:paraId="702B7750" w14:textId="77777777" w:rsidTr="000E1829">
        <w:tc>
          <w:tcPr>
            <w:tcW w:w="6804" w:type="dxa"/>
            <w:tcBorders>
              <w:top w:val="single" w:sz="4" w:space="0" w:color="6E0F5C" w:themeColor="accent4" w:themeShade="BF"/>
              <w:bottom w:val="single" w:sz="4" w:space="0" w:color="6E0F5C" w:themeColor="accent4" w:themeShade="BF"/>
            </w:tcBorders>
          </w:tcPr>
          <w:p w14:paraId="39300C3C" w14:textId="77777777" w:rsidR="002B262B" w:rsidRPr="00D2408C" w:rsidDel="00012677" w:rsidRDefault="002B262B" w:rsidP="00D2408C">
            <w:pPr>
              <w:pStyle w:val="tablesubheading"/>
            </w:pPr>
            <w:r w:rsidRPr="00D2408C">
              <w:t>Hospitalisations among older Australians with diabetes</w:t>
            </w:r>
          </w:p>
        </w:tc>
        <w:tc>
          <w:tcPr>
            <w:tcW w:w="1560" w:type="dxa"/>
            <w:tcBorders>
              <w:top w:val="single" w:sz="4" w:space="0" w:color="6E0F5C" w:themeColor="accent4" w:themeShade="BF"/>
              <w:bottom w:val="single" w:sz="4" w:space="0" w:color="6E0F5C" w:themeColor="accent4" w:themeShade="BF"/>
            </w:tcBorders>
          </w:tcPr>
          <w:p w14:paraId="11B14CA1" w14:textId="77777777" w:rsidR="002B262B" w:rsidRPr="00D2408C" w:rsidDel="00012677" w:rsidRDefault="002B262B" w:rsidP="00D2408C">
            <w:pPr>
              <w:pStyle w:val="tablesubheading"/>
            </w:pPr>
          </w:p>
        </w:tc>
        <w:tc>
          <w:tcPr>
            <w:tcW w:w="1433" w:type="dxa"/>
            <w:tcBorders>
              <w:top w:val="single" w:sz="4" w:space="0" w:color="6E0F5C" w:themeColor="accent4" w:themeShade="BF"/>
              <w:bottom w:val="single" w:sz="4" w:space="0" w:color="6E0F5C" w:themeColor="accent4" w:themeShade="BF"/>
            </w:tcBorders>
          </w:tcPr>
          <w:p w14:paraId="1E16EA69" w14:textId="199F5CA1" w:rsidR="002B262B" w:rsidRPr="00D2408C" w:rsidDel="00012677" w:rsidRDefault="002B262B" w:rsidP="00D2408C">
            <w:pPr>
              <w:pStyle w:val="tablesubheading"/>
            </w:pPr>
          </w:p>
        </w:tc>
      </w:tr>
      <w:tr w:rsidR="00D2408C" w:rsidRPr="00647CE0" w:rsidDel="00012677" w14:paraId="185B9568" w14:textId="77777777" w:rsidTr="000E1829">
        <w:tc>
          <w:tcPr>
            <w:tcW w:w="6804" w:type="dxa"/>
            <w:tcBorders>
              <w:top w:val="single" w:sz="4" w:space="0" w:color="6E0F5C" w:themeColor="accent4" w:themeShade="BF"/>
              <w:bottom w:val="single" w:sz="4" w:space="0" w:color="6E0F5C" w:themeColor="accent4" w:themeShade="BF"/>
            </w:tcBorders>
          </w:tcPr>
          <w:p w14:paraId="5932D396" w14:textId="77777777" w:rsidR="00D2408C" w:rsidRPr="00D2408C" w:rsidDel="00012677" w:rsidRDefault="00D2408C" w:rsidP="00D2408C">
            <w:pPr>
              <w:pStyle w:val="Tabletext"/>
            </w:pPr>
            <w:r w:rsidRPr="00D2408C">
              <w:t xml:space="preserve">See hospitalisation indicators under the potential measure of progress Complications in people with diabetes among priority groups </w:t>
            </w:r>
          </w:p>
        </w:tc>
        <w:tc>
          <w:tcPr>
            <w:tcW w:w="1560" w:type="dxa"/>
            <w:tcBorders>
              <w:top w:val="single" w:sz="4" w:space="0" w:color="6E0F5C" w:themeColor="accent4" w:themeShade="BF"/>
              <w:bottom w:val="single" w:sz="4" w:space="0" w:color="6E0F5C" w:themeColor="accent4" w:themeShade="BF"/>
            </w:tcBorders>
          </w:tcPr>
          <w:p w14:paraId="2FE62A9A" w14:textId="1A20037F" w:rsidR="00D2408C" w:rsidRPr="00D2408C" w:rsidDel="00012677" w:rsidRDefault="00D2408C" w:rsidP="00D2408C">
            <w:pPr>
              <w:pStyle w:val="Tabletext"/>
            </w:pPr>
          </w:p>
        </w:tc>
        <w:tc>
          <w:tcPr>
            <w:tcW w:w="1433" w:type="dxa"/>
            <w:tcBorders>
              <w:top w:val="single" w:sz="4" w:space="0" w:color="6E0F5C" w:themeColor="accent4" w:themeShade="BF"/>
              <w:bottom w:val="single" w:sz="4" w:space="0" w:color="6E0F5C" w:themeColor="accent4" w:themeShade="BF"/>
            </w:tcBorders>
          </w:tcPr>
          <w:p w14:paraId="4E8D289B" w14:textId="4898FB1C" w:rsidR="00D2408C" w:rsidRPr="00D2408C" w:rsidDel="00012677" w:rsidRDefault="00D2408C" w:rsidP="00D2408C">
            <w:pPr>
              <w:pStyle w:val="Tabletext"/>
            </w:pPr>
          </w:p>
        </w:tc>
      </w:tr>
      <w:tr w:rsidR="00D2408C" w14:paraId="11A2FA8E" w14:textId="77777777" w:rsidTr="000E1829">
        <w:tc>
          <w:tcPr>
            <w:tcW w:w="6804" w:type="dxa"/>
            <w:tcBorders>
              <w:top w:val="single" w:sz="4" w:space="0" w:color="6E0F5C" w:themeColor="accent4" w:themeShade="BF"/>
              <w:bottom w:val="single" w:sz="4" w:space="0" w:color="6E0F5C" w:themeColor="accent4" w:themeShade="BF"/>
            </w:tcBorders>
          </w:tcPr>
          <w:p w14:paraId="29B79266" w14:textId="77777777" w:rsidR="00D2408C" w:rsidRPr="00D2408C" w:rsidRDefault="00D2408C" w:rsidP="00D2408C">
            <w:pPr>
              <w:pStyle w:val="tablesubheading"/>
            </w:pPr>
            <w:r w:rsidRPr="00D2408C">
              <w:t>Other indicators not related to potential measures of progress</w:t>
            </w:r>
          </w:p>
        </w:tc>
        <w:tc>
          <w:tcPr>
            <w:tcW w:w="1560" w:type="dxa"/>
            <w:tcBorders>
              <w:top w:val="single" w:sz="4" w:space="0" w:color="6E0F5C" w:themeColor="accent4" w:themeShade="BF"/>
              <w:bottom w:val="single" w:sz="4" w:space="0" w:color="6E0F5C" w:themeColor="accent4" w:themeShade="BF"/>
            </w:tcBorders>
          </w:tcPr>
          <w:p w14:paraId="7E60FC18" w14:textId="562A2418" w:rsidR="00D2408C" w:rsidRPr="00D2408C" w:rsidRDefault="00D2408C" w:rsidP="00D2408C">
            <w:pPr>
              <w:pStyle w:val="tablesubheading"/>
            </w:pPr>
          </w:p>
        </w:tc>
        <w:tc>
          <w:tcPr>
            <w:tcW w:w="1433" w:type="dxa"/>
            <w:tcBorders>
              <w:top w:val="single" w:sz="4" w:space="0" w:color="6E0F5C" w:themeColor="accent4" w:themeShade="BF"/>
              <w:bottom w:val="single" w:sz="4" w:space="0" w:color="6E0F5C" w:themeColor="accent4" w:themeShade="BF"/>
            </w:tcBorders>
          </w:tcPr>
          <w:p w14:paraId="0C7F7B1F" w14:textId="6E383BF4" w:rsidR="00D2408C" w:rsidRPr="00D2408C" w:rsidRDefault="00D2408C" w:rsidP="00D2408C">
            <w:pPr>
              <w:pStyle w:val="tablesubheading"/>
            </w:pPr>
          </w:p>
        </w:tc>
      </w:tr>
      <w:tr w:rsidR="00F54F39" w:rsidRPr="0077697E" w14:paraId="1E169A0F" w14:textId="77777777" w:rsidTr="000E1829">
        <w:tc>
          <w:tcPr>
            <w:tcW w:w="6804" w:type="dxa"/>
            <w:tcBorders>
              <w:top w:val="single" w:sz="4" w:space="0" w:color="6E0F5C" w:themeColor="accent4" w:themeShade="BF"/>
              <w:bottom w:val="single" w:sz="4" w:space="0" w:color="6E0F5C" w:themeColor="accent4" w:themeShade="BF"/>
            </w:tcBorders>
          </w:tcPr>
          <w:p w14:paraId="3472C618" w14:textId="77777777" w:rsidR="00F54F39" w:rsidRPr="00D2408C" w:rsidRDefault="00F54F39" w:rsidP="00D2408C">
            <w:pPr>
              <w:pStyle w:val="Tabletext"/>
            </w:pPr>
            <w:r w:rsidRPr="00D2408C">
              <w:t>People with diabetes who have attended a diabetes educator (Goal 3 indicator disaggregated by age group, remoteness and Socioeconomic position)</w:t>
            </w:r>
          </w:p>
        </w:tc>
        <w:tc>
          <w:tcPr>
            <w:tcW w:w="1560" w:type="dxa"/>
            <w:tcBorders>
              <w:top w:val="single" w:sz="4" w:space="0" w:color="6E0F5C" w:themeColor="accent4" w:themeShade="BF"/>
              <w:bottom w:val="single" w:sz="4" w:space="0" w:color="6E0F5C" w:themeColor="accent4" w:themeShade="BF"/>
            </w:tcBorders>
          </w:tcPr>
          <w:p w14:paraId="32265C83" w14:textId="77777777" w:rsidR="00F54F39" w:rsidRPr="00D2408C" w:rsidRDefault="00F54F39" w:rsidP="00D2408C">
            <w:pPr>
              <w:pStyle w:val="Tabletext"/>
            </w:pPr>
            <w:r w:rsidRPr="00D2408C">
              <w:t>NIMD</w:t>
            </w:r>
          </w:p>
        </w:tc>
        <w:tc>
          <w:tcPr>
            <w:tcW w:w="1433" w:type="dxa"/>
            <w:tcBorders>
              <w:top w:val="single" w:sz="4" w:space="0" w:color="6E0F5C" w:themeColor="accent4" w:themeShade="BF"/>
              <w:bottom w:val="single" w:sz="4" w:space="0" w:color="6E0F5C" w:themeColor="accent4" w:themeShade="BF"/>
            </w:tcBorders>
          </w:tcPr>
          <w:p w14:paraId="04B7E69C" w14:textId="77777777" w:rsidR="00F54F39" w:rsidRPr="00D2408C" w:rsidRDefault="00F54F39" w:rsidP="00D2408C">
            <w:pPr>
              <w:pStyle w:val="Tabletext"/>
            </w:pPr>
            <w:r w:rsidRPr="00D2408C">
              <w:t>ABS</w:t>
            </w:r>
          </w:p>
        </w:tc>
      </w:tr>
    </w:tbl>
    <w:p w14:paraId="35FBF632" w14:textId="77777777" w:rsidR="0041601F" w:rsidRDefault="0041601F" w:rsidP="007A6076">
      <w:pPr>
        <w:pStyle w:val="Tablefigurenotes"/>
      </w:pPr>
      <w:r>
        <w:t>*Indicator is routinely (or proposed to be) reported through existing indicator reporting activities or frameworks.</w:t>
      </w:r>
    </w:p>
    <w:p w14:paraId="706C8FC3" w14:textId="5182832E" w:rsidR="0086428E" w:rsidRDefault="0086428E" w:rsidP="007A6076">
      <w:pPr>
        <w:pStyle w:val="Tablefigurenotes"/>
      </w:pPr>
      <w:r>
        <w:t>ABS</w:t>
      </w:r>
      <w:r w:rsidR="007A6076">
        <w:t>—</w:t>
      </w:r>
      <w:r>
        <w:t>Australian Bureau of Statistics</w:t>
      </w:r>
    </w:p>
    <w:p w14:paraId="50A9899C" w14:textId="5B0DFF35" w:rsidR="0086428E" w:rsidRDefault="0086428E" w:rsidP="007A6076">
      <w:pPr>
        <w:pStyle w:val="Tablefigurenotes"/>
      </w:pPr>
      <w:r>
        <w:t>AIHW</w:t>
      </w:r>
      <w:r w:rsidR="007A6076">
        <w:t>—</w:t>
      </w:r>
      <w:r>
        <w:t>Australian Institute of Health and Welfare</w:t>
      </w:r>
    </w:p>
    <w:p w14:paraId="246C4072" w14:textId="0433827F" w:rsidR="00F54F39" w:rsidRPr="00C7392F" w:rsidRDefault="00F54F39" w:rsidP="007A6076">
      <w:pPr>
        <w:pStyle w:val="Tablefigurenotes"/>
      </w:pPr>
      <w:r>
        <w:t>NCDS</w:t>
      </w:r>
      <w:r w:rsidR="007A6076">
        <w:t>—</w:t>
      </w:r>
      <w:r>
        <w:t>National Chronic Disease Strategy</w:t>
      </w:r>
    </w:p>
    <w:p w14:paraId="67AC9E20" w14:textId="77777777" w:rsidR="006021F2" w:rsidRDefault="006021F2" w:rsidP="006021F2">
      <w:pPr>
        <w:pStyle w:val="Tablefigurenotes"/>
      </w:pPr>
      <w:r>
        <w:t>NHPA—National Health Priority Areas</w:t>
      </w:r>
    </w:p>
    <w:p w14:paraId="67F11DDE" w14:textId="5B3C5425" w:rsidR="00F54F39" w:rsidRDefault="00F54F39" w:rsidP="007A6076">
      <w:pPr>
        <w:pStyle w:val="Tablefigurenotes"/>
      </w:pPr>
      <w:r w:rsidRPr="003D7D2D">
        <w:t>NIMD</w:t>
      </w:r>
      <w:r w:rsidR="007A6076">
        <w:t>—</w:t>
      </w:r>
      <w:r>
        <w:t>National Indicators for Monitoring Diabetes – AIHW</w:t>
      </w:r>
    </w:p>
    <w:p w14:paraId="18C4AD47" w14:textId="2924CF5E" w:rsidR="00F54F39" w:rsidRDefault="00F54F39" w:rsidP="007A6076">
      <w:pPr>
        <w:pStyle w:val="Tablefigurenotes"/>
      </w:pPr>
      <w:r>
        <w:t>NSFCC</w:t>
      </w:r>
      <w:r w:rsidR="007A6076">
        <w:t>—</w:t>
      </w:r>
      <w:r>
        <w:t>National Strategic Framework for Chronic Conditions</w:t>
      </w:r>
    </w:p>
    <w:p w14:paraId="4C3840D4" w14:textId="523A1342" w:rsidR="00F54F39" w:rsidRDefault="004D6F6B" w:rsidP="007A6076">
      <w:pPr>
        <w:pStyle w:val="Tablefigurenotes"/>
      </w:pPr>
      <w:r>
        <w:t>ROGS</w:t>
      </w:r>
      <w:r w:rsidR="007A6076">
        <w:t>—</w:t>
      </w:r>
      <w:r w:rsidR="00F54F39">
        <w:t>Report on Government Services</w:t>
      </w:r>
    </w:p>
    <w:p w14:paraId="3A96CAE2" w14:textId="38FEA5FD" w:rsidR="0086428E" w:rsidRDefault="007A6076" w:rsidP="007A6076">
      <w:pPr>
        <w:pStyle w:val="Tablefigurenotes"/>
      </w:pPr>
      <w:r>
        <w:t>Tas HI—</w:t>
      </w:r>
      <w:r w:rsidR="0086428E">
        <w:t>Health Indicators Tasmania</w:t>
      </w:r>
    </w:p>
    <w:p w14:paraId="530F4C94" w14:textId="77777777" w:rsidR="00791C31" w:rsidRDefault="00791C31">
      <w:pPr>
        <w:spacing w:after="0" w:line="240" w:lineRule="auto"/>
        <w:rPr>
          <w:b/>
          <w:color w:val="94147C" w:themeColor="accent4"/>
          <w:sz w:val="28"/>
          <w:szCs w:val="28"/>
        </w:rPr>
      </w:pPr>
      <w:bookmarkStart w:id="222" w:name="_Toc475449830"/>
      <w:bookmarkStart w:id="223" w:name="_Toc475528024"/>
      <w:r>
        <w:br w:type="page"/>
      </w:r>
    </w:p>
    <w:p w14:paraId="13337F71" w14:textId="4AEF229A" w:rsidR="001D5EB6" w:rsidRPr="00513268" w:rsidRDefault="001D5EB6" w:rsidP="00057DC6">
      <w:pPr>
        <w:pStyle w:val="Heading3"/>
      </w:pPr>
      <w:bookmarkStart w:id="224" w:name="_Toc476116022"/>
      <w:r w:rsidRPr="00513268">
        <w:lastRenderedPageBreak/>
        <w:t>Direction of future work</w:t>
      </w:r>
      <w:bookmarkEnd w:id="219"/>
      <w:bookmarkEnd w:id="220"/>
      <w:bookmarkEnd w:id="221"/>
      <w:bookmarkEnd w:id="222"/>
      <w:bookmarkEnd w:id="223"/>
      <w:bookmarkEnd w:id="224"/>
    </w:p>
    <w:p w14:paraId="44D6B9ED" w14:textId="6D45C5A6" w:rsidR="00A0610C" w:rsidRPr="00513268" w:rsidRDefault="007C53CD" w:rsidP="002B159E">
      <w:r>
        <w:t>To identify priority population</w:t>
      </w:r>
      <w:r w:rsidR="001D5EB6" w:rsidRPr="00513268">
        <w:t>s</w:t>
      </w:r>
      <w:r>
        <w:t>’</w:t>
      </w:r>
      <w:r w:rsidR="001D5EB6" w:rsidRPr="00513268">
        <w:t xml:space="preserve"> needs and barriers to effective support and improve available support services.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six, 'Reduce the impact of diabetes among other priority groups'."/>
        <w:tblDescription w:val="The table is four columns and eight rows. The main headings of each of the columns are 'National priority action required', 'responsible entity', 'Timeframe (short, medium, long)', and 'Priority (low, medium, high)'."/>
      </w:tblPr>
      <w:tblGrid>
        <w:gridCol w:w="4112"/>
        <w:gridCol w:w="2036"/>
        <w:gridCol w:w="1721"/>
        <w:gridCol w:w="1771"/>
      </w:tblGrid>
      <w:tr w:rsidR="00A155EC" w:rsidRPr="00513268" w14:paraId="5F05D0A1" w14:textId="77777777" w:rsidTr="00AA5F2F">
        <w:trPr>
          <w:trHeight w:val="493"/>
          <w:tblHeader/>
          <w:jc w:val="center"/>
        </w:trPr>
        <w:tc>
          <w:tcPr>
            <w:tcW w:w="4112" w:type="dxa"/>
            <w:shd w:val="clear" w:color="auto" w:fill="6E0F5C" w:themeFill="accent4" w:themeFillShade="BF"/>
          </w:tcPr>
          <w:p w14:paraId="4AC72B10" w14:textId="351FAAB7" w:rsidR="00A155EC" w:rsidRPr="00513268" w:rsidRDefault="003C772A" w:rsidP="003C772A">
            <w:pPr>
              <w:pStyle w:val="Tableheading"/>
            </w:pPr>
            <w:r>
              <w:t>Implement n</w:t>
            </w:r>
            <w:r w:rsidR="00A155EC" w:rsidRPr="00513268">
              <w:t xml:space="preserve">ational </w:t>
            </w:r>
            <w:r>
              <w:t>p</w:t>
            </w:r>
            <w:r w:rsidR="00A155EC" w:rsidRPr="00513268">
              <w:t xml:space="preserve">riority </w:t>
            </w:r>
            <w:r>
              <w:t>a</w:t>
            </w:r>
            <w:r w:rsidR="00A155EC" w:rsidRPr="00513268">
              <w:t>ctions</w:t>
            </w:r>
          </w:p>
        </w:tc>
        <w:tc>
          <w:tcPr>
            <w:tcW w:w="2036" w:type="dxa"/>
            <w:shd w:val="clear" w:color="auto" w:fill="6E0F5C" w:themeFill="accent4" w:themeFillShade="BF"/>
          </w:tcPr>
          <w:p w14:paraId="55CBED30" w14:textId="77777777" w:rsidR="00A155EC" w:rsidRPr="00513268" w:rsidRDefault="00A155EC" w:rsidP="00BB050B">
            <w:pPr>
              <w:pStyle w:val="Tableheading"/>
            </w:pPr>
          </w:p>
        </w:tc>
        <w:tc>
          <w:tcPr>
            <w:tcW w:w="1721" w:type="dxa"/>
            <w:shd w:val="clear" w:color="auto" w:fill="6E0F5C" w:themeFill="accent4" w:themeFillShade="BF"/>
          </w:tcPr>
          <w:p w14:paraId="0B573C42" w14:textId="77777777" w:rsidR="00A155EC" w:rsidRPr="00513268" w:rsidRDefault="00A155EC" w:rsidP="00BB050B">
            <w:pPr>
              <w:pStyle w:val="Tableheading"/>
            </w:pPr>
          </w:p>
        </w:tc>
        <w:tc>
          <w:tcPr>
            <w:tcW w:w="1771" w:type="dxa"/>
            <w:shd w:val="clear" w:color="auto" w:fill="6E0F5C" w:themeFill="accent4" w:themeFillShade="BF"/>
          </w:tcPr>
          <w:p w14:paraId="2CAF6015" w14:textId="77777777" w:rsidR="00A155EC" w:rsidRPr="00513268" w:rsidRDefault="00A155EC" w:rsidP="00BB050B">
            <w:pPr>
              <w:pStyle w:val="Tableheading"/>
            </w:pPr>
          </w:p>
        </w:tc>
      </w:tr>
      <w:tr w:rsidR="00A155EC" w:rsidRPr="00513268" w14:paraId="70A6A183" w14:textId="77777777" w:rsidTr="00F43647">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7D21A9DE" w14:textId="77777777" w:rsidR="00A155EC" w:rsidRPr="00513268" w:rsidRDefault="00A155EC" w:rsidP="00BB050B">
            <w:pPr>
              <w:pStyle w:val="Tableheading"/>
            </w:pPr>
            <w:r w:rsidRPr="00513268">
              <w:t>National priority action required</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0F7EB3BF" w14:textId="29E9AF8D" w:rsidR="00A155EC" w:rsidRPr="00513268" w:rsidRDefault="00A155EC" w:rsidP="00BB050B">
            <w:pPr>
              <w:pStyle w:val="Tableheading"/>
            </w:pPr>
            <w:r w:rsidRPr="00513268">
              <w:t xml:space="preserve">Responsible </w:t>
            </w:r>
            <w:r w:rsidR="00D751F9" w:rsidRPr="00513268">
              <w:t>e</w:t>
            </w:r>
            <w:r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0AC250E0" w14:textId="38D2D0AE" w:rsidR="00A155EC" w:rsidRPr="00497D89" w:rsidRDefault="00A155EC" w:rsidP="00BB050B">
            <w:pPr>
              <w:pStyle w:val="Tableheading"/>
            </w:pPr>
            <w:r w:rsidRPr="00497D89">
              <w:t>Timeframe</w:t>
            </w:r>
            <w:r w:rsidR="001E2818" w:rsidRPr="00497D89">
              <w:t>*</w:t>
            </w:r>
            <w:r w:rsidRPr="00497D89">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5BA5547A" w14:textId="4AC23C24" w:rsidR="00A155EC" w:rsidRPr="00497D89" w:rsidRDefault="00A155EC" w:rsidP="00BB050B">
            <w:pPr>
              <w:pStyle w:val="Tableheading"/>
            </w:pPr>
            <w:r w:rsidRPr="00497D89">
              <w:t>Priority</w:t>
            </w:r>
            <w:r w:rsidRPr="00497D89">
              <w:br/>
            </w:r>
            <w:r w:rsidR="00A762ED">
              <w:t>Low/Medium/High</w:t>
            </w:r>
          </w:p>
        </w:tc>
      </w:tr>
      <w:tr w:rsidR="00A155EC" w:rsidRPr="00513268" w14:paraId="59C3B0C3" w14:textId="77777777" w:rsidTr="00F43647">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38F0C96" w14:textId="08D49AC5" w:rsidR="00A155EC" w:rsidRPr="00513268" w:rsidRDefault="00A155EC" w:rsidP="002B159E">
            <w:pPr>
              <w:pStyle w:val="Tabletext"/>
              <w:rPr>
                <w:sz w:val="20"/>
              </w:rPr>
            </w:pPr>
            <w:r w:rsidRPr="00513268">
              <w:t xml:space="preserve">Review relevant clinical care guidelines, including </w:t>
            </w:r>
            <w:r w:rsidR="004E108F" w:rsidRPr="004C03F8">
              <w:t>advance care planning</w:t>
            </w:r>
            <w:r w:rsidR="008F1C85">
              <w:t xml:space="preserve"> </w:t>
            </w:r>
            <w:r w:rsidRPr="00513268">
              <w:t>to ensure people at risk of or with diabetes receive relevant information and support</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1E2A2D8" w14:textId="0F026CFF" w:rsidR="00A155EC" w:rsidRPr="00513268" w:rsidRDefault="00A155EC" w:rsidP="002B159E">
            <w:pPr>
              <w:pStyle w:val="Tabletext"/>
              <w:rPr>
                <w:sz w:val="20"/>
              </w:rPr>
            </w:pPr>
            <w:r w:rsidRPr="00513268">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E8E15D4" w14:textId="33C942DF" w:rsidR="00A155EC" w:rsidRPr="00513268" w:rsidRDefault="00A155EC" w:rsidP="002B159E">
            <w:pPr>
              <w:pStyle w:val="Tabletext"/>
              <w:rPr>
                <w:sz w:val="20"/>
              </w:rPr>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3BE84C4B" w14:textId="519A337E" w:rsidR="00A155EC" w:rsidRPr="00513268" w:rsidRDefault="00A155EC" w:rsidP="002B159E">
            <w:pPr>
              <w:pStyle w:val="Tabletext"/>
              <w:rPr>
                <w:sz w:val="20"/>
              </w:rPr>
            </w:pPr>
            <w:r w:rsidRPr="00513268">
              <w:t>High</w:t>
            </w:r>
          </w:p>
        </w:tc>
      </w:tr>
      <w:tr w:rsidR="00A155EC" w:rsidRPr="00513268" w14:paraId="39A1AE25" w14:textId="77777777" w:rsidTr="00A12405">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36108AC" w14:textId="677B861B" w:rsidR="00A155EC" w:rsidRPr="00513268" w:rsidRDefault="00A155EC" w:rsidP="002B159E">
            <w:pPr>
              <w:pStyle w:val="Tabletext"/>
              <w:rPr>
                <w:sz w:val="20"/>
              </w:rPr>
            </w:pPr>
            <w:r w:rsidRPr="00513268">
              <w:t>Ensure that diabetes services provided for immigrant communities meet identified needs – needs analysis required to inform preventi</w:t>
            </w:r>
            <w:r w:rsidR="008B0421">
              <w:t>on and service delivery options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C969489" w14:textId="64D9E83B" w:rsidR="00A155EC" w:rsidRPr="00513268" w:rsidRDefault="00AB69EF" w:rsidP="002B159E">
            <w:pPr>
              <w:pStyle w:val="Tabletext"/>
              <w:rPr>
                <w:sz w:val="20"/>
              </w:rPr>
            </w:pPr>
            <w:r w:rsidRPr="00513268">
              <w:t xml:space="preserve">AHMAC </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7CD34BF" w14:textId="4737A034" w:rsidR="00A155EC" w:rsidRPr="00513268" w:rsidRDefault="00A155EC" w:rsidP="002B159E">
            <w:pPr>
              <w:pStyle w:val="Tabletext"/>
              <w:rPr>
                <w:sz w:val="20"/>
              </w:rPr>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566D494B" w14:textId="5BD3225E" w:rsidR="00A155EC" w:rsidRPr="00513268" w:rsidRDefault="00A155EC" w:rsidP="002B159E">
            <w:pPr>
              <w:pStyle w:val="Tabletext"/>
              <w:rPr>
                <w:sz w:val="20"/>
              </w:rPr>
            </w:pPr>
            <w:r w:rsidRPr="00513268">
              <w:t>Medium</w:t>
            </w:r>
          </w:p>
        </w:tc>
      </w:tr>
      <w:tr w:rsidR="00A155EC" w:rsidRPr="00513268" w14:paraId="5D2E93CC" w14:textId="77777777" w:rsidTr="00A12405">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7E00F58F" w14:textId="7ECC70DC" w:rsidR="00A155EC" w:rsidRPr="00513268" w:rsidRDefault="00A155EC" w:rsidP="002B159E">
            <w:pPr>
              <w:pStyle w:val="Tabletext"/>
            </w:pPr>
            <w:r w:rsidRPr="00513268">
              <w:t>Examine the barriers to support and care experienced by people with mental health issues and implement programs to address the barriers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5D9730D" w14:textId="16AF0291" w:rsidR="00A155EC" w:rsidRPr="00513268" w:rsidRDefault="00AB69EF" w:rsidP="002B159E">
            <w:pPr>
              <w:pStyle w:val="Tabletext"/>
            </w:pPr>
            <w:r w:rsidRPr="00513268">
              <w:t xml:space="preserve">AHMAC </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21F7632" w14:textId="00C1176D" w:rsidR="00A155EC" w:rsidRPr="00513268" w:rsidRDefault="00A155EC"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C05FFAF" w14:textId="0AAC6A99" w:rsidR="00A155EC" w:rsidRPr="00513268" w:rsidRDefault="00A155EC" w:rsidP="002B159E">
            <w:pPr>
              <w:pStyle w:val="Tabletext"/>
            </w:pPr>
            <w:r w:rsidRPr="00513268">
              <w:t>High</w:t>
            </w:r>
          </w:p>
        </w:tc>
      </w:tr>
      <w:tr w:rsidR="00A155EC" w:rsidRPr="00513268" w14:paraId="086986D9" w14:textId="77777777" w:rsidTr="00A12405">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5A0A894" w14:textId="1F727136" w:rsidR="00A155EC" w:rsidRPr="00513268" w:rsidRDefault="00A155EC" w:rsidP="002B159E">
            <w:pPr>
              <w:pStyle w:val="Tabletext"/>
            </w:pPr>
            <w:r w:rsidRPr="00513268">
              <w:t>Better understand the barriers to access e-health/My Hea</w:t>
            </w:r>
            <w:r w:rsidR="00FE70FA">
              <w:t xml:space="preserve">lth Record for priority groups </w:t>
            </w:r>
            <w:r w:rsidRPr="00513268">
              <w:t>to implement future alert</w:t>
            </w:r>
            <w:r w:rsidR="008B0421">
              <w:t>s/reminders and online supports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F6FFFCC" w14:textId="08561F4B" w:rsidR="00A155EC"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6B4FA45" w14:textId="60B97BA7" w:rsidR="00A155EC" w:rsidRPr="00513268" w:rsidRDefault="00A47A51" w:rsidP="002B159E">
            <w:pPr>
              <w:pStyle w:val="Tabletext"/>
            </w:pPr>
            <w:r>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27F1F5A5" w14:textId="31254013" w:rsidR="00A155EC" w:rsidRPr="00513268" w:rsidRDefault="005B3DE7" w:rsidP="002B159E">
            <w:pPr>
              <w:pStyle w:val="Tabletext"/>
            </w:pPr>
            <w:r>
              <w:t>Low</w:t>
            </w:r>
          </w:p>
        </w:tc>
      </w:tr>
      <w:tr w:rsidR="00993A0B" w:rsidRPr="00513268" w14:paraId="0A179C35" w14:textId="77777777" w:rsidTr="00A12405">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FEB2859" w14:textId="04BC7611" w:rsidR="00993A0B" w:rsidRPr="00513268" w:rsidRDefault="00993A0B" w:rsidP="002B159E">
            <w:pPr>
              <w:pStyle w:val="Tabletext"/>
            </w:pPr>
            <w:r w:rsidRPr="00513268">
              <w:t>Develop and ensure access t</w:t>
            </w:r>
            <w:r w:rsidR="00AB69EF" w:rsidRPr="00513268">
              <w:t xml:space="preserve">o programs </w:t>
            </w:r>
            <w:r w:rsidR="0030604D">
              <w:t>of</w:t>
            </w:r>
            <w:r w:rsidRPr="00513268">
              <w:t xml:space="preserve"> self-management</w:t>
            </w:r>
            <w:r w:rsidR="005B3DE7">
              <w:t xml:space="preserve"> and peer support</w:t>
            </w:r>
            <w:r w:rsidRPr="00513268">
              <w:t xml:space="preserve"> for youth with type </w:t>
            </w:r>
            <w:r w:rsidR="00F53603">
              <w:t xml:space="preserve">1 and type </w:t>
            </w:r>
            <w:r w:rsidRPr="00513268">
              <w:t>2 diabetes, including in regio</w:t>
            </w:r>
            <w:r w:rsidR="008B0421">
              <w:t>nal, rural and remote Australia</w:t>
            </w:r>
            <w:r w:rsidRPr="00513268">
              <w:t xml:space="preserve"> </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B77C6DB" w14:textId="434982E1" w:rsidR="00993A0B"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D14A850" w14:textId="367724BC" w:rsidR="00993A0B" w:rsidRPr="00513268" w:rsidRDefault="005938A7" w:rsidP="002B159E">
            <w:pPr>
              <w:pStyle w:val="Tabletext"/>
            </w:pPr>
            <w:r w:rsidRPr="00513268">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3C89B5FE" w14:textId="2791515D" w:rsidR="00993A0B" w:rsidRPr="00513268" w:rsidRDefault="005938A7" w:rsidP="002B159E">
            <w:pPr>
              <w:pStyle w:val="Tabletext"/>
            </w:pPr>
            <w:r w:rsidRPr="00513268">
              <w:t>Medium</w:t>
            </w:r>
          </w:p>
        </w:tc>
      </w:tr>
      <w:tr w:rsidR="005B3DE7" w:rsidRPr="00513268" w14:paraId="2F9DCE74" w14:textId="77777777" w:rsidTr="00A12405">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FDB7592" w14:textId="22583103" w:rsidR="005B3DE7" w:rsidRPr="00513268" w:rsidRDefault="005B3DE7" w:rsidP="002B159E">
            <w:pPr>
              <w:pStyle w:val="Tabletext"/>
            </w:pPr>
            <w:r>
              <w:t>Provide culturally responsive diabetes prevention and management programs for all culturally diver</w:t>
            </w:r>
            <w:r w:rsidR="008B0421">
              <w:t>se and marginalised communities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13A5B7F" w14:textId="798D1DBB" w:rsidR="005B3DE7" w:rsidRPr="00513268"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46D501E9" w14:textId="1689B259" w:rsidR="005B3DE7" w:rsidRPr="00513268" w:rsidRDefault="005B3DE7" w:rsidP="002B159E">
            <w:pPr>
              <w:pStyle w:val="Tabletext"/>
            </w:pPr>
            <w:r>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4B71B43" w14:textId="59E58BC4" w:rsidR="005B3DE7" w:rsidRPr="00513268" w:rsidRDefault="005B3DE7" w:rsidP="002B159E">
            <w:pPr>
              <w:pStyle w:val="Tabletext"/>
            </w:pPr>
            <w:r>
              <w:t>Medium</w:t>
            </w:r>
          </w:p>
        </w:tc>
      </w:tr>
    </w:tbl>
    <w:p w14:paraId="2C142440" w14:textId="77777777" w:rsidR="0094323E" w:rsidRPr="00DA20CB" w:rsidRDefault="0094323E" w:rsidP="0094323E">
      <w:pPr>
        <w:pStyle w:val="Tablefigurenotes"/>
      </w:pPr>
      <w:r w:rsidRPr="00DA20CB">
        <w:t>*Timeframe</w:t>
      </w:r>
    </w:p>
    <w:p w14:paraId="1BBF7C1A" w14:textId="64702C1D" w:rsidR="0094323E" w:rsidRPr="00DA20CB" w:rsidRDefault="0094323E" w:rsidP="0094323E">
      <w:pPr>
        <w:pStyle w:val="Tablefigurenotes"/>
      </w:pPr>
      <w:r w:rsidRPr="00DA20CB">
        <w:t>Short: To be implemented in the next 12</w:t>
      </w:r>
      <w:r w:rsidR="00B40B58">
        <w:t>–</w:t>
      </w:r>
      <w:r w:rsidRPr="00DA20CB">
        <w:t>18 months</w:t>
      </w:r>
    </w:p>
    <w:p w14:paraId="1C08A48D" w14:textId="5B02E48F" w:rsidR="0094323E" w:rsidRPr="00DA20CB" w:rsidRDefault="0094323E" w:rsidP="0094323E">
      <w:pPr>
        <w:pStyle w:val="Tablefigurenotes"/>
      </w:pPr>
      <w:r w:rsidRPr="00DA20CB">
        <w:t>Medium: To be implemented within 18</w:t>
      </w:r>
      <w:r w:rsidR="00B40B58">
        <w:t>–</w:t>
      </w:r>
      <w:r w:rsidRPr="00DA20CB">
        <w:t>24 months</w:t>
      </w:r>
    </w:p>
    <w:p w14:paraId="129D640E" w14:textId="51EDC2F6" w:rsidR="0094323E" w:rsidRPr="00DA20CB" w:rsidRDefault="0094323E" w:rsidP="00E77E4A">
      <w:pPr>
        <w:pStyle w:val="Tablefigurenotes"/>
        <w:spacing w:after="240"/>
      </w:pPr>
      <w:r w:rsidRPr="00DA20CB">
        <w:t>Lon</w:t>
      </w:r>
      <w:r w:rsidR="00B40B58">
        <w:t>g: To be implemented within 24–</w:t>
      </w:r>
      <w:r w:rsidRPr="00DA20CB">
        <w:t>36 months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six, 'Reduce the impact of diabetes among other priority groups'."/>
        <w:tblDescription w:val="The table is four columns and three rows. The main headings of each of the columns are 'National priority action required', 'Responsible entity', 'Timeframe (short, medium, long)', and 'Priority (low, medium, high)'."/>
      </w:tblPr>
      <w:tblGrid>
        <w:gridCol w:w="4112"/>
        <w:gridCol w:w="2036"/>
        <w:gridCol w:w="1721"/>
        <w:gridCol w:w="1771"/>
      </w:tblGrid>
      <w:tr w:rsidR="00A155EC" w:rsidRPr="00513268" w14:paraId="25776610" w14:textId="77777777" w:rsidTr="00AA5F2F">
        <w:trPr>
          <w:trHeight w:val="493"/>
          <w:tblHeader/>
          <w:jc w:val="center"/>
        </w:trPr>
        <w:tc>
          <w:tcPr>
            <w:tcW w:w="4112" w:type="dxa"/>
            <w:shd w:val="clear" w:color="auto" w:fill="6E0F5C" w:themeFill="accent4" w:themeFillShade="BF"/>
          </w:tcPr>
          <w:p w14:paraId="3BD299D3" w14:textId="757578A2" w:rsidR="00A155EC" w:rsidRPr="00513268" w:rsidRDefault="003C772A" w:rsidP="003C772A">
            <w:pPr>
              <w:pStyle w:val="Tableheading"/>
            </w:pPr>
            <w:r>
              <w:t>Strengthen c</w:t>
            </w:r>
            <w:r w:rsidR="00A155EC" w:rsidRPr="00513268">
              <w:t xml:space="preserve">urrent </w:t>
            </w:r>
            <w:r>
              <w:t>a</w:t>
            </w:r>
            <w:r w:rsidR="00A155EC" w:rsidRPr="00513268">
              <w:t>ctions</w:t>
            </w:r>
          </w:p>
        </w:tc>
        <w:tc>
          <w:tcPr>
            <w:tcW w:w="2036" w:type="dxa"/>
            <w:shd w:val="clear" w:color="auto" w:fill="6E0F5C" w:themeFill="accent4" w:themeFillShade="BF"/>
          </w:tcPr>
          <w:p w14:paraId="1964171F" w14:textId="77777777" w:rsidR="00A155EC" w:rsidRPr="00513268" w:rsidRDefault="00A155EC" w:rsidP="00BB050B">
            <w:pPr>
              <w:pStyle w:val="Tableheading"/>
            </w:pPr>
          </w:p>
        </w:tc>
        <w:tc>
          <w:tcPr>
            <w:tcW w:w="1721" w:type="dxa"/>
            <w:shd w:val="clear" w:color="auto" w:fill="6E0F5C" w:themeFill="accent4" w:themeFillShade="BF"/>
          </w:tcPr>
          <w:p w14:paraId="2FD7CBDE" w14:textId="77777777" w:rsidR="00A155EC" w:rsidRPr="00513268" w:rsidRDefault="00A155EC" w:rsidP="00BB050B">
            <w:pPr>
              <w:pStyle w:val="Tableheading"/>
            </w:pPr>
          </w:p>
        </w:tc>
        <w:tc>
          <w:tcPr>
            <w:tcW w:w="1771" w:type="dxa"/>
            <w:shd w:val="clear" w:color="auto" w:fill="6E0F5C" w:themeFill="accent4" w:themeFillShade="BF"/>
          </w:tcPr>
          <w:p w14:paraId="04B4C1B1" w14:textId="77777777" w:rsidR="00A155EC" w:rsidRPr="00513268" w:rsidRDefault="00A155EC" w:rsidP="00BB050B">
            <w:pPr>
              <w:pStyle w:val="Tableheading"/>
            </w:pPr>
          </w:p>
        </w:tc>
      </w:tr>
      <w:tr w:rsidR="00A155EC" w:rsidRPr="00513268" w14:paraId="52972A0A" w14:textId="77777777" w:rsidTr="00F43647">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tcPr>
          <w:p w14:paraId="70934794" w14:textId="77777777" w:rsidR="00A155EC" w:rsidRPr="00513268" w:rsidRDefault="00A155EC" w:rsidP="00BB050B">
            <w:pPr>
              <w:pStyle w:val="Tableheading"/>
            </w:pPr>
            <w:r w:rsidRPr="00513268">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5D2DFBD0" w14:textId="11150FB0" w:rsidR="00A155EC" w:rsidRPr="00513268" w:rsidRDefault="00A155EC" w:rsidP="00BB050B">
            <w:pPr>
              <w:pStyle w:val="Tableheading"/>
            </w:pPr>
            <w:r w:rsidRPr="00513268">
              <w:t xml:space="preserve">Responsible </w:t>
            </w:r>
            <w:r w:rsidR="00D751F9" w:rsidRPr="00513268">
              <w:t>e</w:t>
            </w:r>
            <w:r w:rsidRPr="00513268">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tcPr>
          <w:p w14:paraId="48224EED" w14:textId="7AE37B77" w:rsidR="00A155EC" w:rsidRPr="00497D89" w:rsidRDefault="00A155EC" w:rsidP="00BB050B">
            <w:pPr>
              <w:pStyle w:val="Tableheading"/>
            </w:pPr>
            <w:r w:rsidRPr="00497D89">
              <w:t>Timeframe</w:t>
            </w:r>
            <w:r w:rsidR="001E2818" w:rsidRPr="00497D89">
              <w:t>*</w:t>
            </w:r>
            <w:r w:rsidRPr="00497D89">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tcPr>
          <w:p w14:paraId="673AB74E" w14:textId="670A055C" w:rsidR="00A155EC" w:rsidRPr="00497D89" w:rsidRDefault="00A155EC" w:rsidP="00BB050B">
            <w:pPr>
              <w:pStyle w:val="Tableheading"/>
            </w:pPr>
            <w:r w:rsidRPr="00497D89">
              <w:t>Priority</w:t>
            </w:r>
            <w:r w:rsidRPr="00497D89">
              <w:br/>
            </w:r>
            <w:r w:rsidR="00A762ED">
              <w:t>Low/Medium/High</w:t>
            </w:r>
          </w:p>
        </w:tc>
      </w:tr>
      <w:tr w:rsidR="00A155EC" w:rsidRPr="00513268" w14:paraId="511761A2" w14:textId="77777777" w:rsidTr="00F43647">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C34A165" w14:textId="6F8D456A" w:rsidR="00A155EC" w:rsidRPr="00513268" w:rsidRDefault="005B3DE7" w:rsidP="002B159E">
            <w:pPr>
              <w:pStyle w:val="Tabletext"/>
              <w:rPr>
                <w:sz w:val="20"/>
              </w:rPr>
            </w:pPr>
            <w:r>
              <w:t>Expanding</w:t>
            </w:r>
            <w:r w:rsidR="0030604D" w:rsidRPr="002D6D98">
              <w:t xml:space="preserve"> access to medical / specialist car</w:t>
            </w:r>
            <w:r w:rsidR="0030604D">
              <w:t>e for regional and remote youth</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A205869" w14:textId="50FB047F" w:rsidR="00A155EC" w:rsidRPr="00D01B2A" w:rsidRDefault="00541E29" w:rsidP="002B159E">
            <w:pPr>
              <w:pStyle w:val="Tabletext"/>
            </w:pPr>
            <w:r>
              <w:t>Commonwealth, states and territories</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5ECA13E" w14:textId="20A959EE" w:rsidR="00A155EC" w:rsidRPr="00D01B2A" w:rsidRDefault="004E136F" w:rsidP="002B159E">
            <w:pPr>
              <w:pStyle w:val="Tabletext"/>
            </w:pPr>
            <w:r w:rsidRPr="00D01B2A">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1F28CFC" w14:textId="5850BB48" w:rsidR="00A155EC" w:rsidRPr="00D01B2A" w:rsidRDefault="004E136F" w:rsidP="002B159E">
            <w:pPr>
              <w:pStyle w:val="Tabletext"/>
            </w:pPr>
            <w:r w:rsidRPr="00D01B2A">
              <w:t>Medium</w:t>
            </w:r>
          </w:p>
        </w:tc>
      </w:tr>
    </w:tbl>
    <w:p w14:paraId="6CDA369A" w14:textId="77777777" w:rsidR="0094323E" w:rsidRPr="00DA20CB" w:rsidRDefault="0094323E" w:rsidP="0094323E">
      <w:pPr>
        <w:pStyle w:val="Tablefigurenotes"/>
      </w:pPr>
      <w:r w:rsidRPr="00DA20CB">
        <w:t>*Timeframe</w:t>
      </w:r>
    </w:p>
    <w:p w14:paraId="0A6D96E1" w14:textId="78B464AA" w:rsidR="0094323E" w:rsidRPr="00DA20CB" w:rsidRDefault="0094323E" w:rsidP="0094323E">
      <w:pPr>
        <w:pStyle w:val="Tablefigurenotes"/>
      </w:pPr>
      <w:r w:rsidRPr="00DA20CB">
        <w:t>Short: T</w:t>
      </w:r>
      <w:r>
        <w:t>o be implemented in the next 12–</w:t>
      </w:r>
      <w:r w:rsidRPr="00DA20CB">
        <w:t>18 months</w:t>
      </w:r>
    </w:p>
    <w:p w14:paraId="2941DCA1" w14:textId="5A937875" w:rsidR="0094323E" w:rsidRPr="00DA20CB" w:rsidRDefault="0094323E" w:rsidP="0094323E">
      <w:pPr>
        <w:pStyle w:val="Tablefigurenotes"/>
      </w:pPr>
      <w:r w:rsidRPr="00DA20CB">
        <w:t>Medi</w:t>
      </w:r>
      <w:r>
        <w:t>um: To be implemented within 18–</w:t>
      </w:r>
      <w:r w:rsidRPr="00DA20CB">
        <w:t>24 months</w:t>
      </w:r>
    </w:p>
    <w:p w14:paraId="5EB9CA61" w14:textId="000FF984" w:rsidR="00791C31" w:rsidRDefault="0094323E" w:rsidP="0094323E">
      <w:pPr>
        <w:pStyle w:val="Tablefigurenotes"/>
      </w:pPr>
      <w:r w:rsidRPr="00DA20CB">
        <w:t>Lon</w:t>
      </w:r>
      <w:r>
        <w:t>g: To be implemented within 24–</w:t>
      </w:r>
      <w:r w:rsidRPr="00DA20CB">
        <w:t>36 months</w:t>
      </w:r>
    </w:p>
    <w:p w14:paraId="7FE3E1BD" w14:textId="77777777" w:rsidR="00791C31" w:rsidRDefault="00791C31">
      <w:pPr>
        <w:spacing w:after="0" w:line="240" w:lineRule="auto"/>
        <w:rPr>
          <w:sz w:val="18"/>
          <w:szCs w:val="18"/>
        </w:rPr>
      </w:pPr>
      <w:r>
        <w:br w:type="page"/>
      </w:r>
    </w:p>
    <w:p w14:paraId="62EF758C" w14:textId="7E367B93" w:rsidR="00C757AA" w:rsidRPr="00513268" w:rsidRDefault="00553E39" w:rsidP="00C60EC4">
      <w:pPr>
        <w:pStyle w:val="Heading2"/>
      </w:pPr>
      <w:bookmarkStart w:id="225" w:name="_Toc470084422"/>
      <w:bookmarkStart w:id="226" w:name="_Toc470093172"/>
      <w:bookmarkStart w:id="227" w:name="_Toc474238001"/>
      <w:bookmarkStart w:id="228" w:name="_Toc475449831"/>
      <w:bookmarkStart w:id="229" w:name="_Toc475528025"/>
      <w:bookmarkStart w:id="230" w:name="_Toc476116023"/>
      <w:r>
        <w:lastRenderedPageBreak/>
        <w:t>Implementation of</w:t>
      </w:r>
      <w:r w:rsidR="00C84901" w:rsidRPr="00513268">
        <w:t xml:space="preserve"> </w:t>
      </w:r>
      <w:r w:rsidR="00001A42" w:rsidRPr="00513268">
        <w:t>Goal 7: Strengthen</w:t>
      </w:r>
      <w:r w:rsidR="008162F4" w:rsidRPr="00513268">
        <w:t xml:space="preserve"> </w:t>
      </w:r>
      <w:r w:rsidR="00001A42" w:rsidRPr="00513268">
        <w:t>prevention and</w:t>
      </w:r>
      <w:r w:rsidR="00A155EC" w:rsidRPr="00513268">
        <w:t xml:space="preserve"> </w:t>
      </w:r>
      <w:r w:rsidR="00001A42" w:rsidRPr="00513268">
        <w:t>care through</w:t>
      </w:r>
      <w:r w:rsidR="00DE59BA" w:rsidRPr="00513268">
        <w:t xml:space="preserve"> </w:t>
      </w:r>
      <w:r w:rsidR="00001A42" w:rsidRPr="00513268">
        <w:t>research, evidence and data</w:t>
      </w:r>
      <w:bookmarkEnd w:id="225"/>
      <w:bookmarkEnd w:id="226"/>
      <w:bookmarkEnd w:id="227"/>
      <w:bookmarkEnd w:id="228"/>
      <w:bookmarkEnd w:id="229"/>
      <w:bookmarkEnd w:id="230"/>
    </w:p>
    <w:p w14:paraId="47DCE506" w14:textId="462340AB" w:rsidR="00013AFD" w:rsidRPr="00513268" w:rsidRDefault="00D751F9" w:rsidP="00057DC6">
      <w:pPr>
        <w:pStyle w:val="Heading3"/>
      </w:pPr>
      <w:bookmarkStart w:id="231" w:name="_Toc470084423"/>
      <w:bookmarkStart w:id="232" w:name="_Toc470093173"/>
      <w:bookmarkStart w:id="233" w:name="_Toc474238002"/>
      <w:bookmarkStart w:id="234" w:name="_Toc475449832"/>
      <w:bookmarkStart w:id="235" w:name="_Toc475528026"/>
      <w:bookmarkStart w:id="236" w:name="_Toc476116024"/>
      <w:r w:rsidRPr="00513268">
        <w:t>I</w:t>
      </w:r>
      <w:r w:rsidR="00063400" w:rsidRPr="00513268">
        <w:t xml:space="preserve">n </w:t>
      </w:r>
      <w:r w:rsidR="00A07745">
        <w:t>c</w:t>
      </w:r>
      <w:r w:rsidR="00013AFD" w:rsidRPr="00513268">
        <w:t>ontext</w:t>
      </w:r>
      <w:bookmarkEnd w:id="231"/>
      <w:bookmarkEnd w:id="232"/>
      <w:bookmarkEnd w:id="233"/>
      <w:bookmarkEnd w:id="234"/>
      <w:bookmarkEnd w:id="235"/>
      <w:bookmarkEnd w:id="236"/>
    </w:p>
    <w:p w14:paraId="7D7A7813" w14:textId="555A894F" w:rsidR="00013AFD" w:rsidRPr="00513268" w:rsidRDefault="00013AFD" w:rsidP="002B159E">
      <w:r w:rsidRPr="00513268">
        <w:t xml:space="preserve">Strengthening prevention and care through research, evidence and data is fundamental to reducing the impact of diabetes on Australia’s health and productivity. The Strategy recommends strengthening evidence-based practice for the prevention </w:t>
      </w:r>
      <w:r w:rsidR="00AA1EB7">
        <w:t xml:space="preserve">and management </w:t>
      </w:r>
      <w:r w:rsidRPr="00513268">
        <w:t xml:space="preserve">of diabetes and its complications, </w:t>
      </w:r>
      <w:r w:rsidR="001516B8" w:rsidRPr="00513268">
        <w:t>identifying a cure for diabetes</w:t>
      </w:r>
      <w:r w:rsidRPr="00513268">
        <w:t>, informing health policy decisions and potentially offering more timely access to newer and improved medications.</w:t>
      </w:r>
      <w:r w:rsidR="00250C33" w:rsidRPr="00513268">
        <w:t xml:space="preserve"> </w:t>
      </w:r>
    </w:p>
    <w:p w14:paraId="13F3BF06" w14:textId="0CD16C4B" w:rsidR="007F5AEB" w:rsidRPr="00513268" w:rsidRDefault="00A07745" w:rsidP="00057DC6">
      <w:pPr>
        <w:pStyle w:val="Heading3"/>
      </w:pPr>
      <w:bookmarkStart w:id="237" w:name="_Toc474238003"/>
      <w:bookmarkStart w:id="238" w:name="_Toc475449833"/>
      <w:bookmarkStart w:id="239" w:name="_Toc475528027"/>
      <w:bookmarkStart w:id="240" w:name="_Toc476116025"/>
      <w:r>
        <w:t>Supporting e</w:t>
      </w:r>
      <w:r w:rsidR="007F5AEB" w:rsidRPr="00513268">
        <w:t>vidence</w:t>
      </w:r>
      <w:bookmarkEnd w:id="237"/>
      <w:bookmarkEnd w:id="238"/>
      <w:bookmarkEnd w:id="239"/>
      <w:bookmarkEnd w:id="240"/>
    </w:p>
    <w:p w14:paraId="450FD47A" w14:textId="21453A00" w:rsidR="00D66BBC" w:rsidRDefault="00083A79" w:rsidP="00E77E4A">
      <w:pPr>
        <w:spacing w:after="200"/>
        <w:rPr>
          <w:i/>
        </w:rPr>
      </w:pPr>
      <w:r w:rsidRPr="00513268">
        <w:rPr>
          <w:noProof/>
          <w:lang w:eastAsia="en-AU"/>
        </w:rPr>
        <w:drawing>
          <wp:anchor distT="0" distB="0" distL="114300" distR="114300" simplePos="0" relativeHeight="251658240" behindDoc="0" locked="0" layoutInCell="1" allowOverlap="1" wp14:anchorId="451E9CCC" wp14:editId="37FA1D22">
            <wp:simplePos x="0" y="0"/>
            <wp:positionH relativeFrom="column">
              <wp:posOffset>2924175</wp:posOffset>
            </wp:positionH>
            <wp:positionV relativeFrom="paragraph">
              <wp:posOffset>1003300</wp:posOffset>
            </wp:positionV>
            <wp:extent cx="2820035" cy="1790065"/>
            <wp:effectExtent l="0" t="0" r="0" b="0"/>
            <wp:wrapNone/>
            <wp:docPr id="26" name="Chart 26" descr="Diabetes nephropathy=$37.1 million&#10;Diabetic retinopathy=$21.6 million&#10;Gestational diabetes=$8.6 million&#10;Type 1 diabetes=$93.9 million&#10;Type 2 diabetes=$245.6 million&#10;Diabetes not elsewhere classified=$10.9 million&#10;" title="Research funding for diabe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AF75A1" w:rsidRPr="00513268">
        <w:rPr>
          <w:noProof/>
          <w:lang w:eastAsia="en-AU"/>
        </w:rPr>
        <mc:AlternateContent>
          <mc:Choice Requires="wps">
            <w:drawing>
              <wp:inline distT="0" distB="0" distL="0" distR="0" wp14:anchorId="07F2C717" wp14:editId="5A316892">
                <wp:extent cx="5745192" cy="2804160"/>
                <wp:effectExtent l="0" t="0" r="8255" b="0"/>
                <wp:docPr id="16" name="Rounded Rectangle 16"/>
                <wp:cNvGraphicFramePr/>
                <a:graphic xmlns:a="http://schemas.openxmlformats.org/drawingml/2006/main">
                  <a:graphicData uri="http://schemas.microsoft.com/office/word/2010/wordprocessingShape">
                    <wps:wsp>
                      <wps:cNvSpPr/>
                      <wps:spPr>
                        <a:xfrm>
                          <a:off x="0" y="0"/>
                          <a:ext cx="5745192" cy="2804160"/>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2BBF0D8C" w14:textId="13099010" w:rsidR="00F46A1A" w:rsidRPr="00E62E80" w:rsidRDefault="00F46A1A" w:rsidP="00532DF5">
                            <w:pPr>
                              <w:pStyle w:val="Heading4"/>
                            </w:pPr>
                            <w:r w:rsidRPr="00E62E80">
                              <w:t>B</w:t>
                            </w:r>
                            <w:r>
                              <w:t>ox 4</w:t>
                            </w:r>
                            <w:r w:rsidRPr="00E62E80">
                              <w:t>A: Research funding for diabetes</w:t>
                            </w:r>
                          </w:p>
                          <w:p w14:paraId="078E16A8" w14:textId="72FFAE49" w:rsidR="00F46A1A" w:rsidRPr="00C15B17" w:rsidRDefault="00F46A1A" w:rsidP="002B159E">
                            <w:r w:rsidRPr="00C15B17">
                              <w:t>From 2011</w:t>
                            </w:r>
                            <w:r>
                              <w:t>–</w:t>
                            </w:r>
                            <w:r w:rsidRPr="00C15B17">
                              <w:t xml:space="preserve">2015, </w:t>
                            </w:r>
                            <w:r w:rsidRPr="00513268">
                              <w:t>National Health and Medical Research Council</w:t>
                            </w:r>
                            <w:r w:rsidRPr="00C15B17">
                              <w:t xml:space="preserve"> </w:t>
                            </w:r>
                            <w:r>
                              <w:t>(</w:t>
                            </w:r>
                            <w:r w:rsidRPr="00C15B17">
                              <w:t>NHMRC</w:t>
                            </w:r>
                            <w:r>
                              <w:t>)</w:t>
                            </w:r>
                            <w:r w:rsidRPr="00C15B17">
                              <w:t xml:space="preserve"> research funding for diabetes was $360.2 million. This included:</w:t>
                            </w:r>
                          </w:p>
                          <w:p w14:paraId="7107DD15" w14:textId="00D1C8B7" w:rsidR="00F46A1A" w:rsidRPr="00C15B17" w:rsidRDefault="00F46A1A" w:rsidP="00983DDA">
                            <w:pPr>
                              <w:pStyle w:val="Bullets"/>
                              <w:ind w:left="284" w:hanging="284"/>
                            </w:pPr>
                            <w:r w:rsidRPr="00C15B17">
                              <w:t>$37.1 million for diabetic nephropathy</w:t>
                            </w:r>
                          </w:p>
                          <w:p w14:paraId="55B9555B" w14:textId="2F11B0B1" w:rsidR="00F46A1A" w:rsidRPr="00C15B17" w:rsidRDefault="00F46A1A" w:rsidP="00983DDA">
                            <w:pPr>
                              <w:pStyle w:val="Bullets"/>
                              <w:ind w:left="284" w:hanging="284"/>
                            </w:pPr>
                            <w:r w:rsidRPr="00C15B17">
                              <w:t>$21.6 million for diabetic retinopathy</w:t>
                            </w:r>
                          </w:p>
                          <w:p w14:paraId="420C5F19" w14:textId="5808CE3B" w:rsidR="00F46A1A" w:rsidRPr="00C15B17" w:rsidRDefault="00F46A1A" w:rsidP="00983DDA">
                            <w:pPr>
                              <w:pStyle w:val="Bullets"/>
                              <w:ind w:left="284" w:hanging="284"/>
                            </w:pPr>
                            <w:r w:rsidRPr="00C15B17">
                              <w:t>$8.6 million for gestational diabetes</w:t>
                            </w:r>
                          </w:p>
                          <w:p w14:paraId="6FA91028" w14:textId="539F7AD9" w:rsidR="00F46A1A" w:rsidRPr="00C15B17" w:rsidRDefault="00F46A1A" w:rsidP="00983DDA">
                            <w:pPr>
                              <w:pStyle w:val="Bullets"/>
                              <w:ind w:left="284" w:hanging="284"/>
                            </w:pPr>
                            <w:r w:rsidRPr="00C15B17">
                              <w:t>$93.9 million for type 1 diabetes</w:t>
                            </w:r>
                          </w:p>
                          <w:p w14:paraId="43DDB2B6" w14:textId="5792ED57" w:rsidR="00F46A1A" w:rsidRPr="00C15B17" w:rsidRDefault="00F46A1A" w:rsidP="00983DDA">
                            <w:pPr>
                              <w:pStyle w:val="Bullets"/>
                              <w:ind w:left="284" w:hanging="284"/>
                            </w:pPr>
                            <w:r>
                              <w:t>$245.6 million for type 2</w:t>
                            </w:r>
                            <w:r w:rsidRPr="00C15B17">
                              <w:t xml:space="preserve"> diabetes</w:t>
                            </w:r>
                            <w:r w:rsidRPr="00083A79">
                              <w:rPr>
                                <w:noProof/>
                                <w:lang w:eastAsia="en-AU"/>
                              </w:rPr>
                              <w:t xml:space="preserve"> </w:t>
                            </w:r>
                          </w:p>
                          <w:p w14:paraId="2B1DC46A" w14:textId="4F422888" w:rsidR="00F46A1A" w:rsidRPr="00C15B17" w:rsidRDefault="00F46A1A" w:rsidP="00983DDA">
                            <w:pPr>
                              <w:pStyle w:val="Bullets"/>
                              <w:ind w:left="284" w:hanging="284"/>
                            </w:pPr>
                            <w:r w:rsidRPr="00C15B17">
                              <w:t>$10.9 million for diabetes not</w:t>
                            </w:r>
                            <w:r w:rsidRPr="00C15B17">
                              <w:br/>
                              <w:t>elsewhere classified.</w:t>
                            </w:r>
                            <w:r w:rsidRPr="00083A79">
                              <w:rPr>
                                <w:noProof/>
                                <w:lang w:eastAsia="en-AU"/>
                              </w:rPr>
                              <w:t xml:space="preserve"> </w:t>
                            </w:r>
                          </w:p>
                          <w:p w14:paraId="1E2F9BE1" w14:textId="2B42226E" w:rsidR="00F46A1A" w:rsidRDefault="00F46A1A" w:rsidP="00E61D32">
                            <w:pPr>
                              <w:pStyle w:val="Tablefigurenotes"/>
                            </w:pPr>
                            <w:r w:rsidRPr="002948FD">
                              <w:t>Note: Research funding categories do not sum to total.</w:t>
                            </w:r>
                          </w:p>
                          <w:p w14:paraId="5D318FE1" w14:textId="5416A968" w:rsidR="00F46A1A" w:rsidRPr="00AF75A1" w:rsidRDefault="00F46A1A" w:rsidP="00E61D32">
                            <w:pPr>
                              <w:pStyle w:val="Tablefigurenotes"/>
                            </w:pPr>
                            <w:r w:rsidRPr="00E61D32">
                              <w:t xml:space="preserve">Source: </w:t>
                            </w:r>
                            <w:r>
                              <w:t xml:space="preserve">NHMRC 2016.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6" o:spid="_x0000_s1032" style="width:452.4pt;height:220.8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" fillcolor="#ededef" stroked="f" strokeweight="2pt">
                <v:textbox>
                  <w:txbxContent>
                    <w:p w14:paraId="2BBF0D8C" w14:textId="13099010" w:rsidR="00F46A1A" w:rsidRPr="00E62E80" w:rsidRDefault="00F46A1A" w:rsidP="00532DF5">
                      <w:pPr>
                        <w:pStyle w:val="Heading4"/>
                      </w:pPr>
                      <w:r w:rsidRPr="00E62E80">
                        <w:t>B</w:t>
                      </w:r>
                      <w:r>
                        <w:t>ox 4</w:t>
                      </w:r>
                      <w:r w:rsidRPr="00E62E80">
                        <w:t>A: Research funding for diabetes</w:t>
                      </w:r>
                    </w:p>
                    <w:p w14:paraId="078E16A8" w14:textId="72FFAE49" w:rsidR="00F46A1A" w:rsidRPr="00C15B17" w:rsidRDefault="00F46A1A" w:rsidP="002B159E">
                      <w:r w:rsidRPr="00C15B17">
                        <w:t>From 2011</w:t>
                      </w:r>
                      <w:r>
                        <w:t>–</w:t>
                      </w:r>
                      <w:r w:rsidRPr="00C15B17">
                        <w:t xml:space="preserve">2015, </w:t>
                      </w:r>
                      <w:r w:rsidRPr="00513268">
                        <w:t>National Health and Medical Research Council</w:t>
                      </w:r>
                      <w:r w:rsidRPr="00C15B17">
                        <w:t xml:space="preserve"> </w:t>
                      </w:r>
                      <w:r>
                        <w:t>(</w:t>
                      </w:r>
                      <w:r w:rsidRPr="00C15B17">
                        <w:t>NHMRC</w:t>
                      </w:r>
                      <w:r>
                        <w:t>)</w:t>
                      </w:r>
                      <w:r w:rsidRPr="00C15B17">
                        <w:t xml:space="preserve"> research funding for diabetes was $360.2 million. This included:</w:t>
                      </w:r>
                    </w:p>
                    <w:p w14:paraId="7107DD15" w14:textId="00D1C8B7" w:rsidR="00F46A1A" w:rsidRPr="00C15B17" w:rsidRDefault="00F46A1A" w:rsidP="00983DDA">
                      <w:pPr>
                        <w:pStyle w:val="Bullets"/>
                        <w:ind w:left="284" w:hanging="284"/>
                      </w:pPr>
                      <w:r w:rsidRPr="00C15B17">
                        <w:t>$37.1 million for diabetic nephropathy</w:t>
                      </w:r>
                    </w:p>
                    <w:p w14:paraId="55B9555B" w14:textId="2F11B0B1" w:rsidR="00F46A1A" w:rsidRPr="00C15B17" w:rsidRDefault="00F46A1A" w:rsidP="00983DDA">
                      <w:pPr>
                        <w:pStyle w:val="Bullets"/>
                        <w:ind w:left="284" w:hanging="284"/>
                      </w:pPr>
                      <w:r w:rsidRPr="00C15B17">
                        <w:t>$21.6 million for diabetic retinopathy</w:t>
                      </w:r>
                    </w:p>
                    <w:p w14:paraId="420C5F19" w14:textId="5808CE3B" w:rsidR="00F46A1A" w:rsidRPr="00C15B17" w:rsidRDefault="00F46A1A" w:rsidP="00983DDA">
                      <w:pPr>
                        <w:pStyle w:val="Bullets"/>
                        <w:ind w:left="284" w:hanging="284"/>
                      </w:pPr>
                      <w:r w:rsidRPr="00C15B17">
                        <w:t>$8.6 million for gestational diabetes</w:t>
                      </w:r>
                    </w:p>
                    <w:p w14:paraId="6FA91028" w14:textId="539F7AD9" w:rsidR="00F46A1A" w:rsidRPr="00C15B17" w:rsidRDefault="00F46A1A" w:rsidP="00983DDA">
                      <w:pPr>
                        <w:pStyle w:val="Bullets"/>
                        <w:ind w:left="284" w:hanging="284"/>
                      </w:pPr>
                      <w:r w:rsidRPr="00C15B17">
                        <w:t>$93.9 million for type 1 diabetes</w:t>
                      </w:r>
                    </w:p>
                    <w:p w14:paraId="43DDB2B6" w14:textId="5792ED57" w:rsidR="00F46A1A" w:rsidRPr="00C15B17" w:rsidRDefault="00F46A1A" w:rsidP="00983DDA">
                      <w:pPr>
                        <w:pStyle w:val="Bullets"/>
                        <w:ind w:left="284" w:hanging="284"/>
                      </w:pPr>
                      <w:r>
                        <w:t>$245.6 million for type 2</w:t>
                      </w:r>
                      <w:r w:rsidRPr="00C15B17">
                        <w:t xml:space="preserve"> diabetes</w:t>
                      </w:r>
                      <w:r w:rsidRPr="00083A79">
                        <w:rPr>
                          <w:noProof/>
                          <w:lang w:eastAsia="en-AU"/>
                        </w:rPr>
                        <w:t xml:space="preserve"> </w:t>
                      </w:r>
                    </w:p>
                    <w:p w14:paraId="2B1DC46A" w14:textId="4F422888" w:rsidR="00F46A1A" w:rsidRPr="00C15B17" w:rsidRDefault="00F46A1A" w:rsidP="00983DDA">
                      <w:pPr>
                        <w:pStyle w:val="Bullets"/>
                        <w:ind w:left="284" w:hanging="284"/>
                      </w:pPr>
                      <w:r w:rsidRPr="00C15B17">
                        <w:t>$10.9 million for diabetes not</w:t>
                      </w:r>
                      <w:r w:rsidRPr="00C15B17">
                        <w:br/>
                        <w:t>elsewhere classified.</w:t>
                      </w:r>
                      <w:r w:rsidRPr="00083A79">
                        <w:rPr>
                          <w:noProof/>
                          <w:lang w:eastAsia="en-AU"/>
                        </w:rPr>
                        <w:t xml:space="preserve"> </w:t>
                      </w:r>
                    </w:p>
                    <w:p w14:paraId="1E2F9BE1" w14:textId="2B42226E" w:rsidR="00F46A1A" w:rsidRDefault="00F46A1A" w:rsidP="00E61D32">
                      <w:pPr>
                        <w:pStyle w:val="Tablefigurenotes"/>
                      </w:pPr>
                      <w:r w:rsidRPr="002948FD">
                        <w:t>Note: Research funding categories do not sum to total.</w:t>
                      </w:r>
                    </w:p>
                    <w:p w14:paraId="5D318FE1" w14:textId="5416A968" w:rsidR="00F46A1A" w:rsidRPr="00AF75A1" w:rsidRDefault="00F46A1A" w:rsidP="00E61D32">
                      <w:pPr>
                        <w:pStyle w:val="Tablefigurenotes"/>
                      </w:pPr>
                      <w:r w:rsidRPr="00E61D32">
                        <w:t xml:space="preserve">Source: </w:t>
                      </w:r>
                      <w:r>
                        <w:t xml:space="preserve">NHMRC 2016. </w:t>
                      </w:r>
                    </w:p>
                  </w:txbxContent>
                </v:textbox>
                <w10:anchorlock/>
              </v:roundrect>
            </w:pict>
          </mc:Fallback>
        </mc:AlternateContent>
      </w:r>
      <w:bookmarkStart w:id="241" w:name="_Toc470084424"/>
      <w:bookmarkStart w:id="242" w:name="_Toc470093174"/>
    </w:p>
    <w:p w14:paraId="42D68574" w14:textId="712EBB19" w:rsidR="00D66BBC" w:rsidRPr="00513268" w:rsidRDefault="00D66BBC" w:rsidP="002B159E">
      <w:r w:rsidRPr="00513268">
        <w:rPr>
          <w:noProof/>
          <w:lang w:eastAsia="en-AU"/>
        </w:rPr>
        <mc:AlternateContent>
          <mc:Choice Requires="wps">
            <w:drawing>
              <wp:inline distT="0" distB="0" distL="0" distR="0" wp14:anchorId="28CC9B08" wp14:editId="5E09769A">
                <wp:extent cx="5745192" cy="1748118"/>
                <wp:effectExtent l="0" t="0" r="8255" b="5080"/>
                <wp:docPr id="17" name="Rounded Rectangle 17"/>
                <wp:cNvGraphicFramePr/>
                <a:graphic xmlns:a="http://schemas.openxmlformats.org/drawingml/2006/main">
                  <a:graphicData uri="http://schemas.microsoft.com/office/word/2010/wordprocessingShape">
                    <wps:wsp>
                      <wps:cNvSpPr/>
                      <wps:spPr>
                        <a:xfrm>
                          <a:off x="0" y="0"/>
                          <a:ext cx="5745192" cy="1748118"/>
                        </a:xfrm>
                        <a:prstGeom prst="roundRect">
                          <a:avLst>
                            <a:gd name="adj" fmla="val 0"/>
                          </a:avLst>
                        </a:prstGeom>
                        <a:solidFill>
                          <a:srgbClr val="EDEDEF"/>
                        </a:solidFill>
                        <a:ln>
                          <a:noFill/>
                        </a:ln>
                      </wps:spPr>
                      <wps:style>
                        <a:lnRef idx="2">
                          <a:schemeClr val="accent1"/>
                        </a:lnRef>
                        <a:fillRef idx="1">
                          <a:schemeClr val="lt1"/>
                        </a:fillRef>
                        <a:effectRef idx="0">
                          <a:schemeClr val="accent1"/>
                        </a:effectRef>
                        <a:fontRef idx="minor">
                          <a:schemeClr val="dk1"/>
                        </a:fontRef>
                      </wps:style>
                      <wps:txbx>
                        <w:txbxContent>
                          <w:p w14:paraId="3E2BDF4C" w14:textId="240C1950" w:rsidR="00F46A1A" w:rsidRPr="00D66BBC" w:rsidRDefault="00F46A1A" w:rsidP="00532DF5">
                            <w:pPr>
                              <w:pStyle w:val="Heading4"/>
                            </w:pPr>
                            <w:r w:rsidRPr="00CA05FB">
                              <w:t>Box</w:t>
                            </w:r>
                            <w:r>
                              <w:t xml:space="preserve"> 4B</w:t>
                            </w:r>
                            <w:r w:rsidRPr="00CA05FB">
                              <w:t xml:space="preserve">: </w:t>
                            </w:r>
                            <w:r>
                              <w:t>Australian Institute of Health and Welfare funding 2014–2015 to 2016–2017</w:t>
                            </w:r>
                          </w:p>
                          <w:p w14:paraId="34223C7A" w14:textId="77777777" w:rsidR="00F46A1A" w:rsidRPr="00C15B17" w:rsidRDefault="00F46A1A" w:rsidP="002B159E">
                            <w:r w:rsidRPr="00C15B17">
                              <w:t>Research funding for diabetes</w:t>
                            </w:r>
                          </w:p>
                          <w:p w14:paraId="2076F44E" w14:textId="77777777" w:rsidR="00F46A1A" w:rsidRPr="00C15B17" w:rsidRDefault="00F46A1A" w:rsidP="002B159E">
                            <w:r w:rsidRPr="00C15B17">
                              <w:t xml:space="preserve">From 2014–15 to 2016–17, the Australian Government is providing approximately $4.94 million to support the national monitoring of diabetes, including the National (insulin-treated) Diabetes Register by the Australian Institute of Health and Welfare. </w:t>
                            </w:r>
                          </w:p>
                          <w:p w14:paraId="0E8721F7" w14:textId="4E0415DC" w:rsidR="00F46A1A" w:rsidRPr="00AF75A1" w:rsidRDefault="00F46A1A" w:rsidP="00E61D32">
                            <w:pPr>
                              <w:pStyle w:val="Tablefigurenotes"/>
                              <w:rPr>
                                <w:b/>
                              </w:rPr>
                            </w:pPr>
                            <w:r>
                              <w:rPr>
                                <w:i/>
                              </w:rPr>
                              <w:t xml:space="preserve">Source: </w:t>
                            </w:r>
                            <w:r>
                              <w:t>Australian Government Department of Health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7" o:spid="_x0000_s1033" style="width:452.4pt;height:137.6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" fillcolor="#ededef" stroked="f" strokeweight="2pt">
                <v:textbox>
                  <w:txbxContent>
                    <w:p w14:paraId="3E2BDF4C" w14:textId="240C1950" w:rsidR="00F46A1A" w:rsidRPr="00D66BBC" w:rsidRDefault="00F46A1A" w:rsidP="00532DF5">
                      <w:pPr>
                        <w:pStyle w:val="Heading4"/>
                      </w:pPr>
                      <w:r w:rsidRPr="00CA05FB">
                        <w:t>Box</w:t>
                      </w:r>
                      <w:r>
                        <w:t xml:space="preserve"> 4B</w:t>
                      </w:r>
                      <w:r w:rsidRPr="00CA05FB">
                        <w:t xml:space="preserve">: </w:t>
                      </w:r>
                      <w:r>
                        <w:t>Australian Institute of Health and Welfare funding 2014–2015 to 2016–2017</w:t>
                      </w:r>
                    </w:p>
                    <w:p w14:paraId="34223C7A" w14:textId="77777777" w:rsidR="00F46A1A" w:rsidRPr="00C15B17" w:rsidRDefault="00F46A1A" w:rsidP="002B159E">
                      <w:r w:rsidRPr="00C15B17">
                        <w:t>Research funding for diabetes</w:t>
                      </w:r>
                    </w:p>
                    <w:p w14:paraId="2076F44E" w14:textId="77777777" w:rsidR="00F46A1A" w:rsidRPr="00C15B17" w:rsidRDefault="00F46A1A" w:rsidP="002B159E">
                      <w:r w:rsidRPr="00C15B17">
                        <w:t xml:space="preserve">From 2014–15 to 2016–17, the Australian Government is providing approximately $4.94 million to support the national monitoring of diabetes, including the National (insulin-treated) Diabetes Register by the Australian Institute of Health and Welfare. </w:t>
                      </w:r>
                    </w:p>
                    <w:p w14:paraId="0E8721F7" w14:textId="4E0415DC" w:rsidR="00F46A1A" w:rsidRPr="00AF75A1" w:rsidRDefault="00F46A1A" w:rsidP="00E61D32">
                      <w:pPr>
                        <w:pStyle w:val="Tablefigurenotes"/>
                        <w:rPr>
                          <w:b/>
                        </w:rPr>
                      </w:pPr>
                      <w:r>
                        <w:rPr>
                          <w:i/>
                        </w:rPr>
                        <w:t xml:space="preserve">Source: </w:t>
                      </w:r>
                      <w:r>
                        <w:t>Australian Government Department of Health 2017.</w:t>
                      </w:r>
                    </w:p>
                  </w:txbxContent>
                </v:textbox>
                <w10:anchorlock/>
              </v:roundrect>
            </w:pict>
          </mc:Fallback>
        </mc:AlternateContent>
      </w:r>
    </w:p>
    <w:p w14:paraId="7396789E" w14:textId="0207A370" w:rsidR="009964B9" w:rsidRPr="00513268" w:rsidRDefault="00391799" w:rsidP="00057DC6">
      <w:pPr>
        <w:pStyle w:val="Heading3"/>
      </w:pPr>
      <w:bookmarkStart w:id="243" w:name="_Toc474238004"/>
      <w:bookmarkStart w:id="244" w:name="_Toc475449834"/>
      <w:bookmarkStart w:id="245" w:name="_Toc475528028"/>
      <w:bookmarkStart w:id="246" w:name="_Toc476116026"/>
      <w:r>
        <w:t xml:space="preserve">Current </w:t>
      </w:r>
      <w:r w:rsidR="003319DC">
        <w:t>g</w:t>
      </w:r>
      <w:r>
        <w:t>overnment activities</w:t>
      </w:r>
      <w:bookmarkEnd w:id="241"/>
      <w:bookmarkEnd w:id="242"/>
      <w:bookmarkEnd w:id="243"/>
      <w:bookmarkEnd w:id="244"/>
      <w:bookmarkEnd w:id="245"/>
      <w:bookmarkEnd w:id="246"/>
    </w:p>
    <w:p w14:paraId="37951A56" w14:textId="13449821" w:rsidR="00DF305D" w:rsidRDefault="00394D73" w:rsidP="002B159E">
      <w:r w:rsidRPr="00513268">
        <w:t>Australia</w:t>
      </w:r>
      <w:r w:rsidR="00233BE9" w:rsidRPr="00513268">
        <w:t xml:space="preserve"> currently has multiple diabetes research funding streams, the bulk of which </w:t>
      </w:r>
      <w:r w:rsidR="00EE40CB" w:rsidRPr="00513268">
        <w:t>are</w:t>
      </w:r>
      <w:r w:rsidR="00233BE9" w:rsidRPr="00513268">
        <w:t xml:space="preserve"> provided by the </w:t>
      </w:r>
      <w:r w:rsidR="00F50E27">
        <w:t>NHMRC</w:t>
      </w:r>
      <w:r w:rsidR="00233BE9" w:rsidRPr="00513268">
        <w:t xml:space="preserve">. </w:t>
      </w:r>
      <w:r w:rsidR="00C17CF4" w:rsidRPr="00513268">
        <w:t>Further, t</w:t>
      </w:r>
      <w:r w:rsidR="00233BE9" w:rsidRPr="00513268">
        <w:t xml:space="preserve">he National Centre for Monitoring Chronic Conditions at the Australian Institute of Health and Welfare </w:t>
      </w:r>
      <w:r w:rsidR="00C17CF4" w:rsidRPr="00513268">
        <w:t xml:space="preserve">contributes to Australia’s understanding of </w:t>
      </w:r>
      <w:r w:rsidR="00233BE9" w:rsidRPr="00513268">
        <w:t xml:space="preserve">diabetes </w:t>
      </w:r>
      <w:r w:rsidR="00C17CF4" w:rsidRPr="00513268">
        <w:t>through ongoing monitoring</w:t>
      </w:r>
      <w:r w:rsidR="00233BE9" w:rsidRPr="00513268">
        <w:t xml:space="preserve"> and analysis of data to examine the </w:t>
      </w:r>
      <w:r w:rsidR="00C17CF4" w:rsidRPr="00513268">
        <w:t>impact</w:t>
      </w:r>
      <w:r w:rsidR="00233BE9" w:rsidRPr="00513268">
        <w:t xml:space="preserve"> of diabetes, as a contributor and risk factor for other chronic diseases, and examining complications as a result of chronic disease.</w:t>
      </w:r>
    </w:p>
    <w:p w14:paraId="306EB4A2" w14:textId="77777777" w:rsidR="008A7753" w:rsidRDefault="008A7753">
      <w:pPr>
        <w:spacing w:after="0" w:line="240" w:lineRule="auto"/>
        <w:rPr>
          <w:b/>
          <w:color w:val="94147C" w:themeColor="accent4"/>
          <w:sz w:val="28"/>
          <w:szCs w:val="28"/>
        </w:rPr>
      </w:pPr>
      <w:bookmarkStart w:id="247" w:name="_Toc474238005"/>
      <w:bookmarkStart w:id="248" w:name="_Toc475449835"/>
      <w:bookmarkStart w:id="249" w:name="_Toc475528029"/>
      <w:bookmarkStart w:id="250" w:name="_Toc470084426"/>
      <w:bookmarkStart w:id="251" w:name="_Toc470093176"/>
      <w:bookmarkStart w:id="252" w:name="_Toc474238006"/>
      <w:r>
        <w:br w:type="page"/>
      </w:r>
    </w:p>
    <w:p w14:paraId="177B605C" w14:textId="0A42136E" w:rsidR="00F54F39" w:rsidRDefault="00F54F39" w:rsidP="00057DC6">
      <w:pPr>
        <w:pStyle w:val="Heading3"/>
      </w:pPr>
      <w:bookmarkStart w:id="253" w:name="_Toc476116027"/>
      <w:r>
        <w:lastRenderedPageBreak/>
        <w:t>Measures of p</w:t>
      </w:r>
      <w:r w:rsidRPr="00063400">
        <w:t>rogress</w:t>
      </w:r>
      <w:bookmarkEnd w:id="247"/>
      <w:bookmarkEnd w:id="248"/>
      <w:bookmarkEnd w:id="249"/>
      <w:bookmarkEnd w:id="253"/>
    </w:p>
    <w:p w14:paraId="0DD8A980" w14:textId="276538DF" w:rsidR="00F54F39" w:rsidRPr="00F54F39" w:rsidRDefault="00F54F39" w:rsidP="002B159E">
      <w:r>
        <w:t>No indicators have been identified for the potential measures of progress outlined in the Strategy.</w:t>
      </w:r>
      <w:r w:rsidR="00DB103E">
        <w:t xml:space="preserve"> </w:t>
      </w:r>
      <w:r>
        <w:t>It should be noted that the potential measures of progress may be best served by the use of qualitative reporting rather than quantitative measures such as reporting.</w:t>
      </w:r>
    </w:p>
    <w:p w14:paraId="4F497D13" w14:textId="22DD9E11" w:rsidR="007544AB" w:rsidRPr="00063400" w:rsidRDefault="007544AB" w:rsidP="00057DC6">
      <w:pPr>
        <w:pStyle w:val="Heading3"/>
      </w:pPr>
      <w:bookmarkStart w:id="254" w:name="_Toc475449836"/>
      <w:bookmarkStart w:id="255" w:name="_Toc475528030"/>
      <w:bookmarkStart w:id="256" w:name="_Toc476116028"/>
      <w:r w:rsidRPr="00063400">
        <w:t>Direction of future work</w:t>
      </w:r>
      <w:bookmarkEnd w:id="250"/>
      <w:bookmarkEnd w:id="251"/>
      <w:bookmarkEnd w:id="252"/>
      <w:bookmarkEnd w:id="254"/>
      <w:bookmarkEnd w:id="255"/>
      <w:bookmarkEnd w:id="256"/>
    </w:p>
    <w:p w14:paraId="51501FDD" w14:textId="77777777" w:rsidR="007544AB" w:rsidRDefault="007544AB" w:rsidP="002B159E">
      <w:r w:rsidRPr="00D55991">
        <w:t>To continue to strengthen the evidence base through targeted research and data collection.</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tional priority actions for Goal seven, 'Strengthen prevention and care through research, evidence and data'."/>
        <w:tblDescription w:val="The table is four columns and six rows. The main headings of each of the columns are 'National priority action required', 'responsible entity', 'Timeframe (short, medium, long)', and 'Priority (low, medium, high)'."/>
      </w:tblPr>
      <w:tblGrid>
        <w:gridCol w:w="4112"/>
        <w:gridCol w:w="2036"/>
        <w:gridCol w:w="1721"/>
        <w:gridCol w:w="1771"/>
      </w:tblGrid>
      <w:tr w:rsidR="00895E1F" w:rsidRPr="00D55991" w14:paraId="1502CB6D" w14:textId="77777777" w:rsidTr="00AA5F2F">
        <w:trPr>
          <w:trHeight w:val="493"/>
          <w:tblHeader/>
          <w:jc w:val="center"/>
        </w:trPr>
        <w:tc>
          <w:tcPr>
            <w:tcW w:w="4112" w:type="dxa"/>
            <w:shd w:val="clear" w:color="auto" w:fill="6E0F5C" w:themeFill="accent4" w:themeFillShade="BF"/>
          </w:tcPr>
          <w:p w14:paraId="6D245FAD" w14:textId="21B039FC" w:rsidR="00895E1F" w:rsidRPr="001F22CA" w:rsidRDefault="003C772A" w:rsidP="003C772A">
            <w:pPr>
              <w:pStyle w:val="Tableheading"/>
            </w:pPr>
            <w:r>
              <w:t>Implement n</w:t>
            </w:r>
            <w:r w:rsidR="00895E1F" w:rsidRPr="001F22CA">
              <w:t xml:space="preserve">ational </w:t>
            </w:r>
            <w:r>
              <w:t>p</w:t>
            </w:r>
            <w:r w:rsidR="00895E1F" w:rsidRPr="001F22CA">
              <w:t xml:space="preserve">riority </w:t>
            </w:r>
            <w:r>
              <w:t>a</w:t>
            </w:r>
            <w:r w:rsidR="00895E1F" w:rsidRPr="001F22CA">
              <w:t>ctions</w:t>
            </w:r>
          </w:p>
        </w:tc>
        <w:tc>
          <w:tcPr>
            <w:tcW w:w="2036" w:type="dxa"/>
            <w:shd w:val="clear" w:color="auto" w:fill="6E0F5C" w:themeFill="accent4" w:themeFillShade="BF"/>
          </w:tcPr>
          <w:p w14:paraId="277751A2" w14:textId="77777777" w:rsidR="00895E1F" w:rsidRPr="00D53A42" w:rsidRDefault="00895E1F" w:rsidP="00BB050B">
            <w:pPr>
              <w:pStyle w:val="Tableheading"/>
            </w:pPr>
          </w:p>
        </w:tc>
        <w:tc>
          <w:tcPr>
            <w:tcW w:w="1721" w:type="dxa"/>
            <w:shd w:val="clear" w:color="auto" w:fill="6E0F5C" w:themeFill="accent4" w:themeFillShade="BF"/>
          </w:tcPr>
          <w:p w14:paraId="278368FA" w14:textId="77777777" w:rsidR="00895E1F" w:rsidRPr="00D53A42" w:rsidRDefault="00895E1F" w:rsidP="00BB050B">
            <w:pPr>
              <w:pStyle w:val="Tableheading"/>
            </w:pPr>
          </w:p>
        </w:tc>
        <w:tc>
          <w:tcPr>
            <w:tcW w:w="1771" w:type="dxa"/>
            <w:shd w:val="clear" w:color="auto" w:fill="6E0F5C" w:themeFill="accent4" w:themeFillShade="BF"/>
          </w:tcPr>
          <w:p w14:paraId="775F1057" w14:textId="77777777" w:rsidR="00895E1F" w:rsidRPr="00D53A42" w:rsidRDefault="00895E1F" w:rsidP="00BB050B">
            <w:pPr>
              <w:pStyle w:val="Tableheading"/>
            </w:pPr>
          </w:p>
        </w:tc>
      </w:tr>
      <w:tr w:rsidR="00895E1F" w:rsidRPr="00D55991" w14:paraId="3C9446F9" w14:textId="77777777" w:rsidTr="00F43647">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vAlign w:val="bottom"/>
          </w:tcPr>
          <w:p w14:paraId="2742C4C7" w14:textId="77777777" w:rsidR="00895E1F" w:rsidRPr="00615EA2" w:rsidRDefault="00895E1F" w:rsidP="00BB050B">
            <w:pPr>
              <w:pStyle w:val="Tableheading"/>
            </w:pPr>
            <w:r w:rsidRPr="00615EA2">
              <w:t>National priority action required</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vAlign w:val="bottom"/>
          </w:tcPr>
          <w:p w14:paraId="4783D844" w14:textId="7B460141" w:rsidR="00895E1F" w:rsidRPr="00615EA2" w:rsidRDefault="00895E1F" w:rsidP="00BB050B">
            <w:pPr>
              <w:pStyle w:val="Tableheading"/>
            </w:pPr>
            <w:r w:rsidRPr="00615EA2">
              <w:t xml:space="preserve">Responsible </w:t>
            </w:r>
            <w:r w:rsidR="00D751F9">
              <w:t>e</w:t>
            </w:r>
            <w:r w:rsidRPr="00615EA2">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vAlign w:val="bottom"/>
          </w:tcPr>
          <w:p w14:paraId="280C779B" w14:textId="059E0969" w:rsidR="00895E1F" w:rsidRPr="00497D89" w:rsidRDefault="00895E1F" w:rsidP="00BB050B">
            <w:pPr>
              <w:pStyle w:val="Tableheading"/>
            </w:pPr>
            <w:r w:rsidRPr="00497D89">
              <w:t>Timeframe</w:t>
            </w:r>
            <w:r w:rsidR="001E2818" w:rsidRPr="00497D89">
              <w:t>*</w:t>
            </w:r>
            <w:r w:rsidRPr="00497D89">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vAlign w:val="bottom"/>
          </w:tcPr>
          <w:p w14:paraId="0155330E" w14:textId="59561B74" w:rsidR="00895E1F" w:rsidRPr="00497D89" w:rsidRDefault="00895E1F" w:rsidP="00BB050B">
            <w:pPr>
              <w:pStyle w:val="Tableheading"/>
            </w:pPr>
            <w:r w:rsidRPr="00497D89">
              <w:t>Priority</w:t>
            </w:r>
            <w:r w:rsidRPr="00497D89">
              <w:br/>
            </w:r>
            <w:r w:rsidR="00A762ED">
              <w:t>Low/Medium/High</w:t>
            </w:r>
          </w:p>
        </w:tc>
      </w:tr>
      <w:tr w:rsidR="00895E1F" w:rsidRPr="00D55991" w14:paraId="316B180F" w14:textId="77777777" w:rsidTr="00F43647">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1F73A2B7" w14:textId="38336BF7" w:rsidR="00895E1F" w:rsidRPr="002B262B" w:rsidRDefault="009C29F2" w:rsidP="008D03EB">
            <w:pPr>
              <w:pStyle w:val="Tabletext"/>
            </w:pPr>
            <w:r w:rsidRPr="002B262B">
              <w:t>Explore</w:t>
            </w:r>
            <w:r w:rsidR="00895E1F" w:rsidRPr="002B262B">
              <w:t xml:space="preserve"> the feasibility of designing an </w:t>
            </w:r>
            <w:r w:rsidRPr="002B262B">
              <w:t>integrated</w:t>
            </w:r>
            <w:r w:rsidR="004F5026" w:rsidRPr="002B262B">
              <w:t xml:space="preserve"> </w:t>
            </w:r>
            <w:r w:rsidR="00895E1F" w:rsidRPr="002B262B">
              <w:t xml:space="preserve">risk assessment tool for chronic conditions; including diabetes and cardiovascular disease. </w:t>
            </w:r>
            <w:r w:rsidR="008D03EB">
              <w:br/>
            </w:r>
            <w:r w:rsidR="008D03EB">
              <w:rPr>
                <w:i/>
              </w:rPr>
              <w:t>Relates to Goal 3</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323606C5" w14:textId="39683FDF" w:rsidR="00895E1F" w:rsidRPr="002B262B" w:rsidRDefault="00895E1F" w:rsidP="002B262B">
            <w:pPr>
              <w:pStyle w:val="Tabletext"/>
            </w:pPr>
            <w:r w:rsidRPr="002B262B">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DAE878F" w14:textId="601DCE25" w:rsidR="00895E1F" w:rsidRPr="002B262B" w:rsidRDefault="00895E1F" w:rsidP="002B262B">
            <w:pPr>
              <w:pStyle w:val="Tabletext"/>
            </w:pPr>
            <w:r w:rsidRPr="002B262B">
              <w:t xml:space="preserve">Medium </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B936A8B" w14:textId="5AC496D6" w:rsidR="00895E1F" w:rsidRPr="002B262B" w:rsidRDefault="00895E1F" w:rsidP="002B262B">
            <w:pPr>
              <w:pStyle w:val="Tabletext"/>
            </w:pPr>
            <w:r w:rsidRPr="002B262B">
              <w:t>Medium</w:t>
            </w:r>
          </w:p>
        </w:tc>
      </w:tr>
      <w:tr w:rsidR="00895E1F" w:rsidRPr="00D55991" w14:paraId="36B66712" w14:textId="77777777" w:rsidTr="00E07DD2">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68E28B1" w14:textId="03A7A86C" w:rsidR="00895E1F" w:rsidRPr="002B262B" w:rsidRDefault="00895E1F" w:rsidP="002B262B">
            <w:pPr>
              <w:pStyle w:val="Tabletext"/>
            </w:pPr>
            <w:r w:rsidRPr="002B262B">
              <w:t xml:space="preserve">Commission longitudinal research into the likelihood of children </w:t>
            </w:r>
            <w:r w:rsidR="0028620E" w:rsidRPr="002B262B">
              <w:t xml:space="preserve">developing diabetes </w:t>
            </w:r>
            <w:r w:rsidR="00DB309E" w:rsidRPr="002B262B">
              <w:t xml:space="preserve">and </w:t>
            </w:r>
            <w:r w:rsidR="00252EFB" w:rsidRPr="002B262B">
              <w:t xml:space="preserve">the relationship to parent’s </w:t>
            </w:r>
            <w:r w:rsidR="00DB309E" w:rsidRPr="002B262B">
              <w:t>diabetes status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76BBFAF2" w14:textId="53023410" w:rsidR="00895E1F" w:rsidRPr="002B262B" w:rsidRDefault="00EE61D9" w:rsidP="002B262B">
            <w:pPr>
              <w:pStyle w:val="Tabletext"/>
            </w:pPr>
            <w:r w:rsidRPr="002B262B">
              <w:t xml:space="preserve">AHMAC </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496FE4B" w14:textId="32595D93" w:rsidR="00895E1F" w:rsidRPr="002B262B" w:rsidRDefault="00D73E07" w:rsidP="002B262B">
            <w:pPr>
              <w:pStyle w:val="Tabletext"/>
            </w:pPr>
            <w:r w:rsidRPr="002B262B">
              <w:t>Short</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4FA637C5" w14:textId="73129CA8" w:rsidR="00895E1F" w:rsidRPr="002B262B" w:rsidRDefault="00895E1F" w:rsidP="002B262B">
            <w:pPr>
              <w:pStyle w:val="Tabletext"/>
            </w:pPr>
            <w:r w:rsidRPr="002B262B">
              <w:t>High</w:t>
            </w:r>
          </w:p>
        </w:tc>
      </w:tr>
      <w:tr w:rsidR="00A86747" w:rsidRPr="00D55991" w14:paraId="2319824B" w14:textId="77777777" w:rsidTr="00E07DD2">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4B30F1BF" w14:textId="51F4E158" w:rsidR="00A86747" w:rsidRPr="002B262B" w:rsidRDefault="00A86747" w:rsidP="002B262B">
            <w:pPr>
              <w:pStyle w:val="Tabletext"/>
            </w:pPr>
            <w:r w:rsidRPr="002B262B">
              <w:t xml:space="preserve">Develop supporting indicators and data </w:t>
            </w:r>
            <w:r w:rsidR="00AB69EF" w:rsidRPr="002B262B">
              <w:t>collection</w:t>
            </w:r>
            <w:r w:rsidRPr="002B262B">
              <w:t xml:space="preserve"> to be</w:t>
            </w:r>
            <w:r w:rsidR="00EE61D9" w:rsidRPr="002B262B">
              <w:t>tter</w:t>
            </w:r>
            <w:r w:rsidRPr="002B262B">
              <w:t xml:space="preserve"> measure progress of the </w:t>
            </w:r>
            <w:r w:rsidR="00AB69EF" w:rsidRPr="002B262B">
              <w:t xml:space="preserve">Australian </w:t>
            </w:r>
            <w:r w:rsidRPr="002B262B">
              <w:t>National Diabetes Strategy</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FB71AC2" w14:textId="16943D48" w:rsidR="00A86747" w:rsidRPr="002B262B" w:rsidRDefault="00A86747" w:rsidP="002B262B">
            <w:pPr>
              <w:pStyle w:val="Tabletext"/>
            </w:pPr>
            <w:r w:rsidRPr="002B262B">
              <w:t>AHMAC</w:t>
            </w:r>
            <w:r w:rsidR="00AB69EF" w:rsidRPr="002B262B">
              <w:t xml:space="preserve"> </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E8A4D4F" w14:textId="47060A2E" w:rsidR="00A86747" w:rsidRPr="002B262B" w:rsidRDefault="00A86747" w:rsidP="002B262B">
            <w:pPr>
              <w:pStyle w:val="Tabletext"/>
            </w:pPr>
            <w:r w:rsidRPr="002B262B">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3AC49875" w14:textId="4DC15A8E" w:rsidR="00A86747" w:rsidRPr="002B262B" w:rsidRDefault="00A86747" w:rsidP="002B262B">
            <w:pPr>
              <w:pStyle w:val="Tabletext"/>
            </w:pPr>
            <w:r w:rsidRPr="002B262B">
              <w:t>Medium</w:t>
            </w:r>
          </w:p>
        </w:tc>
      </w:tr>
      <w:tr w:rsidR="005F25CC" w:rsidRPr="00D55991" w14:paraId="7576A4EC" w14:textId="77777777" w:rsidTr="00E07DD2">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50046FCB" w14:textId="46E8E083" w:rsidR="005F25CC" w:rsidRPr="002B262B" w:rsidRDefault="005F25CC" w:rsidP="00C37924">
            <w:pPr>
              <w:pStyle w:val="Tabletext"/>
            </w:pPr>
            <w:r w:rsidRPr="002B262B">
              <w:t>Commission research to trial new models to reach women who have had</w:t>
            </w:r>
            <w:r w:rsidR="00C37924">
              <w:t xml:space="preserve"> gestational diabetes</w:t>
            </w:r>
            <w:r w:rsidRPr="002B262B">
              <w:t xml:space="preserve"> </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5419DE7" w14:textId="7F42A823" w:rsidR="005F25CC" w:rsidRPr="002B262B" w:rsidRDefault="00BA7966" w:rsidP="002B262B">
            <w:pPr>
              <w:pStyle w:val="Tabletext"/>
            </w:pPr>
            <w:r w:rsidRPr="002B262B">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1539AFB" w14:textId="24BB6C84" w:rsidR="005F25CC" w:rsidRPr="002B262B" w:rsidRDefault="00BA7966" w:rsidP="002B262B">
            <w:pPr>
              <w:pStyle w:val="Tabletext"/>
            </w:pPr>
            <w:r w:rsidRPr="002B262B">
              <w:t>Medium</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0F6D76E3" w14:textId="65982E26" w:rsidR="005F25CC" w:rsidRPr="002B262B" w:rsidRDefault="00BA7966" w:rsidP="002B262B">
            <w:pPr>
              <w:pStyle w:val="Tabletext"/>
            </w:pPr>
            <w:r w:rsidRPr="002B262B">
              <w:t>Medium</w:t>
            </w:r>
          </w:p>
        </w:tc>
      </w:tr>
    </w:tbl>
    <w:p w14:paraId="24FAEAFA" w14:textId="77777777" w:rsidR="0094323E" w:rsidRPr="002B262B" w:rsidRDefault="0094323E" w:rsidP="002B262B">
      <w:pPr>
        <w:pStyle w:val="Tablefigurenotes"/>
      </w:pPr>
      <w:r w:rsidRPr="002B262B">
        <w:t>*Timeframe</w:t>
      </w:r>
    </w:p>
    <w:p w14:paraId="49153297" w14:textId="42C36B12" w:rsidR="0094323E" w:rsidRPr="002B262B" w:rsidRDefault="0094323E" w:rsidP="002B262B">
      <w:pPr>
        <w:pStyle w:val="Tablefigurenotes"/>
      </w:pPr>
      <w:r w:rsidRPr="002B262B">
        <w:t>Short: To be implemented in the next 12–18 months</w:t>
      </w:r>
    </w:p>
    <w:p w14:paraId="4D42A66B" w14:textId="5AFBDD57" w:rsidR="0094323E" w:rsidRPr="002B262B" w:rsidRDefault="0094323E" w:rsidP="002B262B">
      <w:pPr>
        <w:pStyle w:val="Tablefigurenotes"/>
      </w:pPr>
      <w:r w:rsidRPr="002B262B">
        <w:t>Medium: To be implemented within 18–24 months</w:t>
      </w:r>
    </w:p>
    <w:p w14:paraId="10F72F5D" w14:textId="1CBAE4F6" w:rsidR="009C790C" w:rsidRDefault="0094323E" w:rsidP="00E47F9F">
      <w:pPr>
        <w:pStyle w:val="Tablefigurenotes"/>
        <w:spacing w:after="240"/>
      </w:pPr>
      <w:r w:rsidRPr="002B262B">
        <w:t>Long: To be implemented within 24–36 months</w:t>
      </w: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rengthening current actions for Goal seven, 'Strengthen prevention and care through research, evidence and data'."/>
        <w:tblDescription w:val="The table is four columns and five rows. The main headings of each of the columns are 'National priority action required', 'Responsible entity', 'Timeframe (short, medium, long)', and 'Priority (low, medium, high)'."/>
      </w:tblPr>
      <w:tblGrid>
        <w:gridCol w:w="4112"/>
        <w:gridCol w:w="2036"/>
        <w:gridCol w:w="1721"/>
        <w:gridCol w:w="1771"/>
      </w:tblGrid>
      <w:tr w:rsidR="00895E1F" w:rsidRPr="00D55991" w14:paraId="7D820BEB" w14:textId="77777777" w:rsidTr="00AA5F2F">
        <w:trPr>
          <w:trHeight w:val="493"/>
          <w:tblHeader/>
          <w:jc w:val="center"/>
        </w:trPr>
        <w:tc>
          <w:tcPr>
            <w:tcW w:w="4112" w:type="dxa"/>
            <w:shd w:val="clear" w:color="auto" w:fill="6E0F5C" w:themeFill="accent4" w:themeFillShade="BF"/>
          </w:tcPr>
          <w:p w14:paraId="7126F7E0" w14:textId="384BD1D6" w:rsidR="00895E1F" w:rsidRPr="001F22CA" w:rsidRDefault="003C772A" w:rsidP="003C772A">
            <w:pPr>
              <w:pStyle w:val="Tableheading"/>
            </w:pPr>
            <w:r>
              <w:t>Strengthen c</w:t>
            </w:r>
            <w:r w:rsidR="00895E1F">
              <w:t>urrent</w:t>
            </w:r>
            <w:r w:rsidR="00895E1F" w:rsidRPr="001F22CA">
              <w:t xml:space="preserve"> </w:t>
            </w:r>
            <w:r>
              <w:t>a</w:t>
            </w:r>
            <w:r w:rsidR="00895E1F" w:rsidRPr="001F22CA">
              <w:t>ctions</w:t>
            </w:r>
          </w:p>
        </w:tc>
        <w:tc>
          <w:tcPr>
            <w:tcW w:w="2036" w:type="dxa"/>
            <w:shd w:val="clear" w:color="auto" w:fill="6E0F5C" w:themeFill="accent4" w:themeFillShade="BF"/>
          </w:tcPr>
          <w:p w14:paraId="7F004395" w14:textId="77777777" w:rsidR="00895E1F" w:rsidRPr="00D53A42" w:rsidRDefault="00895E1F" w:rsidP="00BB050B">
            <w:pPr>
              <w:pStyle w:val="Tableheading"/>
            </w:pPr>
          </w:p>
        </w:tc>
        <w:tc>
          <w:tcPr>
            <w:tcW w:w="1721" w:type="dxa"/>
            <w:shd w:val="clear" w:color="auto" w:fill="6E0F5C" w:themeFill="accent4" w:themeFillShade="BF"/>
          </w:tcPr>
          <w:p w14:paraId="482DAB08" w14:textId="77777777" w:rsidR="00895E1F" w:rsidRPr="00D53A42" w:rsidRDefault="00895E1F" w:rsidP="00BB050B">
            <w:pPr>
              <w:pStyle w:val="Tableheading"/>
            </w:pPr>
          </w:p>
        </w:tc>
        <w:tc>
          <w:tcPr>
            <w:tcW w:w="1771" w:type="dxa"/>
            <w:shd w:val="clear" w:color="auto" w:fill="6E0F5C" w:themeFill="accent4" w:themeFillShade="BF"/>
          </w:tcPr>
          <w:p w14:paraId="1B072E25" w14:textId="77777777" w:rsidR="00895E1F" w:rsidRPr="00D53A42" w:rsidRDefault="00895E1F" w:rsidP="00BB050B">
            <w:pPr>
              <w:pStyle w:val="Tableheading"/>
            </w:pPr>
          </w:p>
        </w:tc>
      </w:tr>
      <w:tr w:rsidR="00895E1F" w:rsidRPr="00D55991" w14:paraId="78E89F41" w14:textId="77777777" w:rsidTr="00F43647">
        <w:trPr>
          <w:trHeight w:val="699"/>
          <w:jc w:val="center"/>
        </w:trPr>
        <w:tc>
          <w:tcPr>
            <w:tcW w:w="4112" w:type="dxa"/>
            <w:tcBorders>
              <w:bottom w:val="single" w:sz="4" w:space="0" w:color="6E0F5C" w:themeColor="accent4" w:themeShade="BF"/>
              <w:right w:val="single" w:sz="4" w:space="0" w:color="6E0F5C" w:themeColor="accent4" w:themeShade="BF"/>
            </w:tcBorders>
            <w:shd w:val="clear" w:color="auto" w:fill="6F6C7D" w:themeFill="accent6"/>
            <w:vAlign w:val="bottom"/>
          </w:tcPr>
          <w:p w14:paraId="01102558" w14:textId="77777777" w:rsidR="00895E1F" w:rsidRPr="00615EA2" w:rsidRDefault="00895E1F" w:rsidP="00BB050B">
            <w:pPr>
              <w:pStyle w:val="Tableheading"/>
            </w:pPr>
            <w:r w:rsidRPr="00615EA2">
              <w:t>Current actions underway</w:t>
            </w:r>
          </w:p>
        </w:tc>
        <w:tc>
          <w:tcPr>
            <w:tcW w:w="2036"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vAlign w:val="bottom"/>
          </w:tcPr>
          <w:p w14:paraId="637554E4" w14:textId="7EB2DD17" w:rsidR="00895E1F" w:rsidRPr="00615EA2" w:rsidRDefault="00895E1F" w:rsidP="00BB050B">
            <w:pPr>
              <w:pStyle w:val="Tableheading"/>
            </w:pPr>
            <w:r w:rsidRPr="00615EA2">
              <w:t xml:space="preserve">Responsible </w:t>
            </w:r>
            <w:r w:rsidR="00D751F9">
              <w:t>e</w:t>
            </w:r>
            <w:r w:rsidRPr="00615EA2">
              <w:t>ntity</w:t>
            </w:r>
          </w:p>
        </w:tc>
        <w:tc>
          <w:tcPr>
            <w:tcW w:w="1721" w:type="dxa"/>
            <w:tcBorders>
              <w:left w:val="single" w:sz="4" w:space="0" w:color="6E0F5C" w:themeColor="accent4" w:themeShade="BF"/>
              <w:bottom w:val="single" w:sz="4" w:space="0" w:color="6E0F5C" w:themeColor="accent4" w:themeShade="BF"/>
              <w:right w:val="single" w:sz="4" w:space="0" w:color="6E0F5C" w:themeColor="accent4" w:themeShade="BF"/>
            </w:tcBorders>
            <w:shd w:val="clear" w:color="auto" w:fill="6F6C7D" w:themeFill="accent6"/>
            <w:vAlign w:val="bottom"/>
          </w:tcPr>
          <w:p w14:paraId="2746AA50" w14:textId="6EDED88D" w:rsidR="00895E1F" w:rsidRPr="00497D89" w:rsidRDefault="00895E1F" w:rsidP="00BB050B">
            <w:pPr>
              <w:pStyle w:val="Tableheading"/>
            </w:pPr>
            <w:r w:rsidRPr="00497D89">
              <w:t>Timeframe</w:t>
            </w:r>
            <w:r w:rsidR="001E2818" w:rsidRPr="00497D89">
              <w:t>*</w:t>
            </w:r>
            <w:r w:rsidRPr="00497D89">
              <w:br/>
            </w:r>
            <w:r w:rsidR="001833D6" w:rsidRPr="001833D6">
              <w:t>Short/Medium/Long</w:t>
            </w:r>
          </w:p>
        </w:tc>
        <w:tc>
          <w:tcPr>
            <w:tcW w:w="1771" w:type="dxa"/>
            <w:tcBorders>
              <w:left w:val="single" w:sz="4" w:space="0" w:color="6E0F5C" w:themeColor="accent4" w:themeShade="BF"/>
              <w:bottom w:val="single" w:sz="4" w:space="0" w:color="6E0F5C" w:themeColor="accent4" w:themeShade="BF"/>
            </w:tcBorders>
            <w:shd w:val="clear" w:color="auto" w:fill="6F6C7D" w:themeFill="accent6"/>
            <w:vAlign w:val="bottom"/>
          </w:tcPr>
          <w:p w14:paraId="5D008B30" w14:textId="05901034" w:rsidR="00895E1F" w:rsidRPr="00497D89" w:rsidRDefault="00895E1F" w:rsidP="00BB050B">
            <w:pPr>
              <w:pStyle w:val="Tableheading"/>
            </w:pPr>
            <w:r w:rsidRPr="00497D89">
              <w:t>Priority</w:t>
            </w:r>
            <w:r w:rsidRPr="00497D89">
              <w:br/>
            </w:r>
            <w:r w:rsidR="00A762ED">
              <w:t>Low/Medium/High</w:t>
            </w:r>
          </w:p>
        </w:tc>
      </w:tr>
      <w:tr w:rsidR="00895E1F" w:rsidRPr="00D55991" w14:paraId="454B4A8A" w14:textId="77777777" w:rsidTr="00F43647">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0F327342" w14:textId="2712D7D0" w:rsidR="00895E1F" w:rsidRPr="005B3258" w:rsidRDefault="00895E1F" w:rsidP="002B262B">
            <w:pPr>
              <w:pStyle w:val="Tabletext"/>
              <w:rPr>
                <w:sz w:val="20"/>
              </w:rPr>
            </w:pPr>
            <w:r w:rsidRPr="007D35F6">
              <w:t xml:space="preserve">Expand the National Eye Health Survey to </w:t>
            </w:r>
            <w:r w:rsidR="00EE61D9" w:rsidRPr="0048682B">
              <w:t xml:space="preserve">the </w:t>
            </w:r>
            <w:r w:rsidRPr="0048682B">
              <w:t xml:space="preserve">broader population to better understand trends in </w:t>
            </w:r>
            <w:r w:rsidRPr="00D55991">
              <w:t>diabetic and other eye health conditions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D7C5B02" w14:textId="05141C23" w:rsidR="00895E1F" w:rsidRPr="005B3258" w:rsidRDefault="00895E1F" w:rsidP="002B262B">
            <w:pPr>
              <w:pStyle w:val="Tabletext"/>
              <w:rPr>
                <w:sz w:val="20"/>
              </w:rPr>
            </w:pPr>
            <w:r>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27B7A01C" w14:textId="3A2CD479" w:rsidR="00895E1F" w:rsidRPr="00DB1BB4" w:rsidRDefault="00895E1F" w:rsidP="002B262B">
            <w:pPr>
              <w:pStyle w:val="Tabletext"/>
              <w:rPr>
                <w:sz w:val="20"/>
              </w:rPr>
            </w:pPr>
            <w:r>
              <w:t>Medium/</w:t>
            </w:r>
            <w:r w:rsidR="00D73E07">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3A1B52FB" w14:textId="53ECB01E" w:rsidR="00895E1F" w:rsidRPr="005B3258" w:rsidRDefault="00895E1F" w:rsidP="002B262B">
            <w:pPr>
              <w:pStyle w:val="Tabletext"/>
              <w:rPr>
                <w:sz w:val="20"/>
              </w:rPr>
            </w:pPr>
            <w:r w:rsidRPr="00D55991">
              <w:t>Medium</w:t>
            </w:r>
          </w:p>
        </w:tc>
      </w:tr>
      <w:tr w:rsidR="009F0AD4" w:rsidRPr="00D55991" w14:paraId="7FB9A556" w14:textId="77777777" w:rsidTr="00F43647">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5370E15" w14:textId="0ADE00B7" w:rsidR="009F0AD4" w:rsidRPr="00D55991" w:rsidRDefault="009F0AD4" w:rsidP="002B262B">
            <w:pPr>
              <w:pStyle w:val="Tabletext"/>
            </w:pPr>
            <w:r>
              <w:t>Promote and expand standardised data collection across all settings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0C241ACB" w14:textId="2E19460B" w:rsidR="009F0AD4" w:rsidRDefault="009F0AD4" w:rsidP="002B262B">
            <w:pPr>
              <w:pStyle w:val="Tabletext"/>
            </w:pPr>
            <w:r>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60248515" w14:textId="4B2B27CF" w:rsidR="009F0AD4" w:rsidRPr="00D55991" w:rsidRDefault="009F0AD4" w:rsidP="002B262B">
            <w:pPr>
              <w:pStyle w:val="Tabletext"/>
            </w:pPr>
            <w:r>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4125E54" w14:textId="2DB8739B" w:rsidR="009F0AD4" w:rsidRDefault="009F0AD4" w:rsidP="002B262B">
            <w:pPr>
              <w:pStyle w:val="Tabletext"/>
            </w:pPr>
            <w:r>
              <w:t>High</w:t>
            </w:r>
          </w:p>
        </w:tc>
      </w:tr>
      <w:tr w:rsidR="000C1469" w:rsidRPr="00D55991" w14:paraId="6BEE1496" w14:textId="77777777" w:rsidTr="00E07DD2">
        <w:trPr>
          <w:jc w:val="center"/>
        </w:trPr>
        <w:tc>
          <w:tcPr>
            <w:tcW w:w="4112" w:type="dxa"/>
            <w:tcBorders>
              <w:top w:val="single" w:sz="4" w:space="0" w:color="6E0F5C" w:themeColor="accent4" w:themeShade="BF"/>
              <w:bottom w:val="single" w:sz="4" w:space="0" w:color="6E0F5C" w:themeColor="accent4" w:themeShade="BF"/>
              <w:right w:val="single" w:sz="4" w:space="0" w:color="6E0F5C" w:themeColor="accent4" w:themeShade="BF"/>
            </w:tcBorders>
          </w:tcPr>
          <w:p w14:paraId="6AA1DF48" w14:textId="4010281F" w:rsidR="000C1469" w:rsidRDefault="00D24903" w:rsidP="002B262B">
            <w:pPr>
              <w:pStyle w:val="Tabletext"/>
            </w:pPr>
            <w:r>
              <w:t>Link existing data sets to provide de-identified aggregate data that can be analysed to inform the knowledge base for diabetes, within the recognised legislative and privacy requirements</w:t>
            </w:r>
          </w:p>
        </w:tc>
        <w:tc>
          <w:tcPr>
            <w:tcW w:w="2036"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5EFFB215" w14:textId="0121C329" w:rsidR="000C1469" w:rsidRDefault="000C1469" w:rsidP="002B262B">
            <w:pPr>
              <w:pStyle w:val="Tabletext"/>
            </w:pPr>
            <w:r>
              <w:t>Commonwealth</w:t>
            </w:r>
          </w:p>
        </w:tc>
        <w:tc>
          <w:tcPr>
            <w:tcW w:w="1721" w:type="dxa"/>
            <w:tcBorders>
              <w:top w:val="single" w:sz="4" w:space="0" w:color="6E0F5C" w:themeColor="accent4" w:themeShade="BF"/>
              <w:left w:val="single" w:sz="4" w:space="0" w:color="6E0F5C" w:themeColor="accent4" w:themeShade="BF"/>
              <w:bottom w:val="single" w:sz="4" w:space="0" w:color="6E0F5C" w:themeColor="accent4" w:themeShade="BF"/>
              <w:right w:val="single" w:sz="4" w:space="0" w:color="6E0F5C" w:themeColor="accent4" w:themeShade="BF"/>
            </w:tcBorders>
          </w:tcPr>
          <w:p w14:paraId="125FC32C" w14:textId="0748BB4A" w:rsidR="000C1469" w:rsidRDefault="000C1469" w:rsidP="002B262B">
            <w:pPr>
              <w:pStyle w:val="Tabletext"/>
            </w:pPr>
            <w:r>
              <w:t>Long</w:t>
            </w:r>
          </w:p>
        </w:tc>
        <w:tc>
          <w:tcPr>
            <w:tcW w:w="1771" w:type="dxa"/>
            <w:tcBorders>
              <w:top w:val="single" w:sz="4" w:space="0" w:color="6E0F5C" w:themeColor="accent4" w:themeShade="BF"/>
              <w:left w:val="single" w:sz="4" w:space="0" w:color="6E0F5C" w:themeColor="accent4" w:themeShade="BF"/>
              <w:bottom w:val="single" w:sz="4" w:space="0" w:color="6E0F5C" w:themeColor="accent4" w:themeShade="BF"/>
            </w:tcBorders>
          </w:tcPr>
          <w:p w14:paraId="7ECF25E7" w14:textId="0C45ACA0" w:rsidR="000C1469" w:rsidRDefault="000C1469" w:rsidP="002B262B">
            <w:pPr>
              <w:pStyle w:val="Tabletext"/>
            </w:pPr>
            <w:r>
              <w:t>Low</w:t>
            </w:r>
          </w:p>
        </w:tc>
      </w:tr>
    </w:tbl>
    <w:p w14:paraId="0792823E" w14:textId="77777777" w:rsidR="0094323E" w:rsidRPr="00DA20CB" w:rsidRDefault="0094323E" w:rsidP="002B262B">
      <w:pPr>
        <w:pStyle w:val="Tablefigurenotes"/>
      </w:pPr>
      <w:r w:rsidRPr="00DA20CB">
        <w:t>*Timeframe</w:t>
      </w:r>
    </w:p>
    <w:p w14:paraId="1A9B3DD9" w14:textId="1DFC18CE" w:rsidR="0094323E" w:rsidRPr="00DA20CB" w:rsidRDefault="0094323E" w:rsidP="002B262B">
      <w:pPr>
        <w:pStyle w:val="Tablefigurenotes"/>
      </w:pPr>
      <w:r w:rsidRPr="00DA20CB">
        <w:t>Short: T</w:t>
      </w:r>
      <w:r>
        <w:t>o be implemented in the next 12–</w:t>
      </w:r>
      <w:r w:rsidRPr="00DA20CB">
        <w:t>18 months</w:t>
      </w:r>
    </w:p>
    <w:p w14:paraId="50A06B16" w14:textId="728C8370" w:rsidR="0094323E" w:rsidRPr="00DA20CB" w:rsidRDefault="0094323E" w:rsidP="002B262B">
      <w:pPr>
        <w:pStyle w:val="Tablefigurenotes"/>
      </w:pPr>
      <w:r w:rsidRPr="00DA20CB">
        <w:t>Medi</w:t>
      </w:r>
      <w:r>
        <w:t>um: To be implemented within 18–</w:t>
      </w:r>
      <w:r w:rsidRPr="00DA20CB">
        <w:t>24 months</w:t>
      </w:r>
    </w:p>
    <w:p w14:paraId="2531470F" w14:textId="065ED4A7" w:rsidR="0078262C" w:rsidRPr="00D05F04" w:rsidRDefault="0094323E" w:rsidP="002B262B">
      <w:pPr>
        <w:pStyle w:val="Tablefigurenotes"/>
      </w:pPr>
      <w:r w:rsidRPr="00DA20CB">
        <w:t>Lon</w:t>
      </w:r>
      <w:r>
        <w:t>g: To be implemented within 24–</w:t>
      </w:r>
      <w:r w:rsidRPr="00DA20CB">
        <w:t>36 months</w:t>
      </w:r>
    </w:p>
    <w:sectPr w:rsidR="0078262C" w:rsidRPr="00D05F04" w:rsidSect="008F293A">
      <w:headerReference w:type="default" r:id="rId41"/>
      <w:footerReference w:type="default" r:id="rId42"/>
      <w:headerReference w:type="first" r:id="rId43"/>
      <w:pgSz w:w="11906" w:h="16838" w:code="9"/>
      <w:pgMar w:top="1843" w:right="1134" w:bottom="993" w:left="1276"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2636" w14:textId="77777777" w:rsidR="00F46A1A" w:rsidRDefault="00F46A1A" w:rsidP="002B159E">
      <w:r>
        <w:separator/>
      </w:r>
    </w:p>
    <w:p w14:paraId="687EDE9D" w14:textId="77777777" w:rsidR="00F46A1A" w:rsidRDefault="00F46A1A" w:rsidP="002B159E"/>
  </w:endnote>
  <w:endnote w:type="continuationSeparator" w:id="0">
    <w:p w14:paraId="3AA251F0" w14:textId="77777777" w:rsidR="00F46A1A" w:rsidRDefault="00F46A1A" w:rsidP="002B159E">
      <w:r>
        <w:continuationSeparator/>
      </w:r>
    </w:p>
    <w:p w14:paraId="002E2D66" w14:textId="77777777" w:rsidR="00F46A1A" w:rsidRDefault="00F46A1A" w:rsidP="002B159E"/>
  </w:endnote>
  <w:endnote w:type="continuationNotice" w:id="1">
    <w:p w14:paraId="671797A4" w14:textId="77777777" w:rsidR="00F46A1A" w:rsidRDefault="00F46A1A" w:rsidP="002B159E"/>
    <w:p w14:paraId="0F216B19" w14:textId="77777777" w:rsidR="00F46A1A" w:rsidRDefault="00F46A1A" w:rsidP="002B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ira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65305"/>
      <w:docPartObj>
        <w:docPartGallery w:val="Page Numbers (Bottom of Page)"/>
        <w:docPartUnique/>
      </w:docPartObj>
    </w:sdtPr>
    <w:sdtEndPr>
      <w:rPr>
        <w:noProof/>
      </w:rPr>
    </w:sdtEndPr>
    <w:sdtContent>
      <w:p w14:paraId="1B94BC8B" w14:textId="0B94B61E" w:rsidR="00F46A1A" w:rsidRPr="003750DE" w:rsidRDefault="00F46A1A" w:rsidP="00497D89">
        <w:pPr>
          <w:pStyle w:val="Footer"/>
          <w:tabs>
            <w:tab w:val="left" w:pos="7230"/>
          </w:tabs>
          <w:jc w:val="right"/>
        </w:pPr>
        <w:r>
          <w:rPr>
            <w:color w:val="53515D" w:themeColor="accent6" w:themeShade="BF"/>
          </w:rPr>
          <w:tab/>
        </w:r>
        <w:r w:rsidRPr="00F97BA5">
          <w:rPr>
            <w:color w:val="94147C" w:themeColor="accent4"/>
          </w:rPr>
          <w:t xml:space="preserve">Diabetes in Australia: </w:t>
        </w:r>
        <w:r w:rsidRPr="00F97BA5">
          <w:rPr>
            <w:i/>
            <w:color w:val="53515D" w:themeColor="accent6" w:themeShade="BF"/>
          </w:rPr>
          <w:t>Focus on the Future</w:t>
        </w:r>
        <w:r w:rsidRPr="003750DE">
          <w:tab/>
        </w:r>
        <w:r w:rsidRPr="003750DE">
          <w:fldChar w:fldCharType="begin"/>
        </w:r>
        <w:r w:rsidRPr="003750DE">
          <w:instrText xml:space="preserve"> PAGE   \* MERGEFORMAT </w:instrText>
        </w:r>
        <w:r w:rsidRPr="003750DE">
          <w:fldChar w:fldCharType="separate"/>
        </w:r>
        <w:r w:rsidR="00227000">
          <w:rPr>
            <w:noProof/>
          </w:rPr>
          <w:t>16</w:t>
        </w:r>
        <w:r w:rsidRPr="003750DE">
          <w:rPr>
            <w:noProof/>
          </w:rPr>
          <w:fldChar w:fldCharType="end"/>
        </w:r>
      </w:p>
    </w:sdtContent>
  </w:sdt>
  <w:p w14:paraId="71411D23" w14:textId="77777777" w:rsidR="00F46A1A" w:rsidRDefault="00F46A1A" w:rsidP="002B15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72299" w14:textId="77777777" w:rsidR="00F46A1A" w:rsidRDefault="00F46A1A" w:rsidP="002B159E">
      <w:r>
        <w:separator/>
      </w:r>
    </w:p>
    <w:p w14:paraId="33F72CF6" w14:textId="77777777" w:rsidR="00F46A1A" w:rsidRDefault="00F46A1A" w:rsidP="002B159E"/>
  </w:footnote>
  <w:footnote w:type="continuationSeparator" w:id="0">
    <w:p w14:paraId="787A39D4" w14:textId="77777777" w:rsidR="00F46A1A" w:rsidRDefault="00F46A1A" w:rsidP="002B159E">
      <w:r>
        <w:continuationSeparator/>
      </w:r>
    </w:p>
    <w:p w14:paraId="040981F1" w14:textId="77777777" w:rsidR="00F46A1A" w:rsidRDefault="00F46A1A" w:rsidP="002B159E"/>
  </w:footnote>
  <w:footnote w:type="continuationNotice" w:id="1">
    <w:p w14:paraId="269D7595" w14:textId="77777777" w:rsidR="00F46A1A" w:rsidRDefault="00F46A1A" w:rsidP="002B159E"/>
    <w:p w14:paraId="01B4A395" w14:textId="77777777" w:rsidR="00F46A1A" w:rsidRDefault="00F46A1A" w:rsidP="002B15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35AD" w14:textId="67FB5D69" w:rsidR="00F46A1A" w:rsidRPr="00F57621" w:rsidRDefault="00F46A1A" w:rsidP="00F57621">
    <w:pPr>
      <w:pStyle w:val="Header"/>
      <w:tabs>
        <w:tab w:val="left" w:pos="3202"/>
      </w:tabs>
      <w:jc w:val="center"/>
      <w:rPr>
        <w:b/>
        <w:color w:val="FF0000"/>
      </w:rPr>
    </w:pPr>
    <w:r w:rsidRPr="00F57621">
      <w:rPr>
        <w:b/>
        <w:color w:val="FF0000"/>
      </w:rPr>
      <w:t>D</w:t>
    </w:r>
    <w:r>
      <w:rPr>
        <w:b/>
        <w:color w:val="FF0000"/>
      </w:rPr>
      <w:t>RAFT—</w:t>
    </w:r>
    <w:r w:rsidRPr="00F57621">
      <w:rPr>
        <w:b/>
        <w:color w:val="FF0000"/>
      </w:rPr>
      <w:t>NOT CIRCULATION</w:t>
    </w:r>
    <w:sdt>
      <w:sdtPr>
        <w:rPr>
          <w:b/>
          <w:color w:val="FF0000"/>
          <w:sz w:val="20"/>
          <w:szCs w:val="20"/>
        </w:rPr>
        <w:id w:val="-473065080"/>
        <w:docPartObj>
          <w:docPartGallery w:val="Watermarks"/>
          <w:docPartUnique/>
        </w:docPartObj>
      </w:sdtPr>
      <w:sdtEndPr/>
      <w:sdtContent>
        <w:r w:rsidR="00227000">
          <w:rPr>
            <w:b/>
            <w:noProof/>
            <w:color w:val="FF0000"/>
            <w:sz w:val="20"/>
            <w:szCs w:val="20"/>
            <w:lang w:val="en-US" w:eastAsia="zh-TW"/>
          </w:rPr>
          <w:pict w14:anchorId="695F2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6760" w14:textId="0A45B4BB" w:rsidR="00F46A1A" w:rsidRDefault="00F46A1A" w:rsidP="002B159E">
    <w:pPr>
      <w:pStyle w:val="Editorialnotes"/>
    </w:pPr>
    <w:r w:rsidRPr="00DD1353">
      <w:t>DRAFT</w:t>
    </w:r>
    <w:r>
      <w:t>—</w:t>
    </w:r>
    <w:r w:rsidRPr="00DD1353">
      <w:t>NOT FOR CIRCULATION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AF"/>
    <w:multiLevelType w:val="hybridMultilevel"/>
    <w:tmpl w:val="4AB0BB8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nsid w:val="02C90D7B"/>
    <w:multiLevelType w:val="hybridMultilevel"/>
    <w:tmpl w:val="4B32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A4401"/>
    <w:multiLevelType w:val="hybridMultilevel"/>
    <w:tmpl w:val="3DEE3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70550"/>
    <w:multiLevelType w:val="hybridMultilevel"/>
    <w:tmpl w:val="E2EAA530"/>
    <w:lvl w:ilvl="0" w:tplc="8304BA6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EBB4FE3"/>
    <w:multiLevelType w:val="hybridMultilevel"/>
    <w:tmpl w:val="D77E9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152881"/>
    <w:multiLevelType w:val="hybridMultilevel"/>
    <w:tmpl w:val="F21E0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A76CAD"/>
    <w:multiLevelType w:val="hybridMultilevel"/>
    <w:tmpl w:val="0B10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35AC3"/>
    <w:multiLevelType w:val="hybridMultilevel"/>
    <w:tmpl w:val="71624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E21876"/>
    <w:multiLevelType w:val="hybridMultilevel"/>
    <w:tmpl w:val="390C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224DF4"/>
    <w:multiLevelType w:val="hybridMultilevel"/>
    <w:tmpl w:val="267A67E8"/>
    <w:lvl w:ilvl="0" w:tplc="FF76F1B4">
      <w:start w:val="1"/>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7996075"/>
    <w:multiLevelType w:val="hybridMultilevel"/>
    <w:tmpl w:val="DB2E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810A21"/>
    <w:multiLevelType w:val="hybridMultilevel"/>
    <w:tmpl w:val="A37E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A261DFE"/>
    <w:multiLevelType w:val="hybridMultilevel"/>
    <w:tmpl w:val="9996B71C"/>
    <w:lvl w:ilvl="0" w:tplc="324A8A0A">
      <w:start w:val="1"/>
      <w:numFmt w:val="bullet"/>
      <w:pStyle w:val="Bullets"/>
      <w:lvlText w:val=""/>
      <w:lvlJc w:val="left"/>
      <w:pPr>
        <w:ind w:left="773" w:hanging="360"/>
      </w:pPr>
      <w:rPr>
        <w:rFonts w:ascii="Symbol" w:hAnsi="Symbol" w:hint="default"/>
        <w:color w:val="6E0F5C"/>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nsid w:val="2CA15B97"/>
    <w:multiLevelType w:val="hybridMultilevel"/>
    <w:tmpl w:val="D6308B7C"/>
    <w:lvl w:ilvl="0" w:tplc="14B0F1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324373"/>
    <w:multiLevelType w:val="hybridMultilevel"/>
    <w:tmpl w:val="99A4B444"/>
    <w:lvl w:ilvl="0" w:tplc="14B0F1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1D047C"/>
    <w:multiLevelType w:val="hybridMultilevel"/>
    <w:tmpl w:val="898AF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0A1716"/>
    <w:multiLevelType w:val="hybridMultilevel"/>
    <w:tmpl w:val="9D7A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F00A2D"/>
    <w:multiLevelType w:val="hybridMultilevel"/>
    <w:tmpl w:val="1DE0A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C16B1"/>
    <w:multiLevelType w:val="hybridMultilevel"/>
    <w:tmpl w:val="524E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E20632C"/>
    <w:multiLevelType w:val="hybridMultilevel"/>
    <w:tmpl w:val="4E6E4A20"/>
    <w:lvl w:ilvl="0" w:tplc="3092C516">
      <w:numFmt w:val="bullet"/>
      <w:lvlText w:val="-"/>
      <w:lvlJc w:val="left"/>
      <w:pPr>
        <w:ind w:left="536" w:hanging="360"/>
      </w:pPr>
      <w:rPr>
        <w:rFonts w:ascii="Calibri" w:eastAsia="Times New Roman" w:hAnsi="Calibri" w:cs="Times New Roman"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20">
    <w:nsid w:val="4F3033E6"/>
    <w:multiLevelType w:val="hybridMultilevel"/>
    <w:tmpl w:val="94C48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D47923"/>
    <w:multiLevelType w:val="hybridMultilevel"/>
    <w:tmpl w:val="FE7A1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B80F6A"/>
    <w:multiLevelType w:val="hybridMultilevel"/>
    <w:tmpl w:val="F9BC4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F52BA0"/>
    <w:multiLevelType w:val="hybridMultilevel"/>
    <w:tmpl w:val="B22A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F7F3172"/>
    <w:multiLevelType w:val="hybridMultilevel"/>
    <w:tmpl w:val="1EC0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B10E25"/>
    <w:multiLevelType w:val="hybridMultilevel"/>
    <w:tmpl w:val="94C48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471728"/>
    <w:multiLevelType w:val="hybridMultilevel"/>
    <w:tmpl w:val="18D2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5"/>
  </w:num>
  <w:num w:numId="4">
    <w:abstractNumId w:val="1"/>
  </w:num>
  <w:num w:numId="5">
    <w:abstractNumId w:val="8"/>
  </w:num>
  <w:num w:numId="6">
    <w:abstractNumId w:val="9"/>
  </w:num>
  <w:num w:numId="7">
    <w:abstractNumId w:val="3"/>
  </w:num>
  <w:num w:numId="8">
    <w:abstractNumId w:val="20"/>
  </w:num>
  <w:num w:numId="9">
    <w:abstractNumId w:val="16"/>
  </w:num>
  <w:num w:numId="10">
    <w:abstractNumId w:val="17"/>
  </w:num>
  <w:num w:numId="11">
    <w:abstractNumId w:val="10"/>
  </w:num>
  <w:num w:numId="12">
    <w:abstractNumId w:val="24"/>
  </w:num>
  <w:num w:numId="13">
    <w:abstractNumId w:val="11"/>
  </w:num>
  <w:num w:numId="14">
    <w:abstractNumId w:val="14"/>
  </w:num>
  <w:num w:numId="15">
    <w:abstractNumId w:val="13"/>
  </w:num>
  <w:num w:numId="16">
    <w:abstractNumId w:val="0"/>
  </w:num>
  <w:num w:numId="17">
    <w:abstractNumId w:val="7"/>
  </w:num>
  <w:num w:numId="18">
    <w:abstractNumId w:val="26"/>
  </w:num>
  <w:num w:numId="19">
    <w:abstractNumId w:val="23"/>
  </w:num>
  <w:num w:numId="20">
    <w:abstractNumId w:val="21"/>
  </w:num>
  <w:num w:numId="21">
    <w:abstractNumId w:val="4"/>
  </w:num>
  <w:num w:numId="22">
    <w:abstractNumId w:val="18"/>
  </w:num>
  <w:num w:numId="23">
    <w:abstractNumId w:val="15"/>
  </w:num>
  <w:num w:numId="24">
    <w:abstractNumId w:val="22"/>
  </w:num>
  <w:num w:numId="25">
    <w:abstractNumId w:val="6"/>
  </w:num>
  <w:num w:numId="26">
    <w:abstractNumId w:val="12"/>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7C"/>
    <w:rsid w:val="00000B9F"/>
    <w:rsid w:val="000013F7"/>
    <w:rsid w:val="00001A42"/>
    <w:rsid w:val="00001E86"/>
    <w:rsid w:val="00002CA0"/>
    <w:rsid w:val="000035E7"/>
    <w:rsid w:val="00003743"/>
    <w:rsid w:val="0000467C"/>
    <w:rsid w:val="0000579F"/>
    <w:rsid w:val="00005A33"/>
    <w:rsid w:val="00010776"/>
    <w:rsid w:val="0001115B"/>
    <w:rsid w:val="00011265"/>
    <w:rsid w:val="000130BB"/>
    <w:rsid w:val="00013278"/>
    <w:rsid w:val="00013AFD"/>
    <w:rsid w:val="000147AD"/>
    <w:rsid w:val="00015996"/>
    <w:rsid w:val="00016EE4"/>
    <w:rsid w:val="000174F5"/>
    <w:rsid w:val="00017B30"/>
    <w:rsid w:val="00017EC0"/>
    <w:rsid w:val="00021267"/>
    <w:rsid w:val="0002142D"/>
    <w:rsid w:val="0002176D"/>
    <w:rsid w:val="00021C0D"/>
    <w:rsid w:val="0002230A"/>
    <w:rsid w:val="000257D0"/>
    <w:rsid w:val="000267C0"/>
    <w:rsid w:val="00026B27"/>
    <w:rsid w:val="00026BA2"/>
    <w:rsid w:val="000275F9"/>
    <w:rsid w:val="0003641E"/>
    <w:rsid w:val="00036A27"/>
    <w:rsid w:val="000372C9"/>
    <w:rsid w:val="00040739"/>
    <w:rsid w:val="000413C1"/>
    <w:rsid w:val="00042856"/>
    <w:rsid w:val="00043F2A"/>
    <w:rsid w:val="0004531D"/>
    <w:rsid w:val="00046644"/>
    <w:rsid w:val="00046FDA"/>
    <w:rsid w:val="0004772C"/>
    <w:rsid w:val="00047857"/>
    <w:rsid w:val="00053541"/>
    <w:rsid w:val="00053C20"/>
    <w:rsid w:val="000551CD"/>
    <w:rsid w:val="00057DC6"/>
    <w:rsid w:val="00062B7B"/>
    <w:rsid w:val="00063400"/>
    <w:rsid w:val="000654D3"/>
    <w:rsid w:val="00065F64"/>
    <w:rsid w:val="00067456"/>
    <w:rsid w:val="00067580"/>
    <w:rsid w:val="000718D5"/>
    <w:rsid w:val="00072607"/>
    <w:rsid w:val="0007317E"/>
    <w:rsid w:val="00073D6C"/>
    <w:rsid w:val="000748B6"/>
    <w:rsid w:val="00074A20"/>
    <w:rsid w:val="00074ADF"/>
    <w:rsid w:val="00077C7F"/>
    <w:rsid w:val="000824A9"/>
    <w:rsid w:val="0008270C"/>
    <w:rsid w:val="000829D5"/>
    <w:rsid w:val="00083A79"/>
    <w:rsid w:val="00084680"/>
    <w:rsid w:val="00084C7D"/>
    <w:rsid w:val="00085DD4"/>
    <w:rsid w:val="00086618"/>
    <w:rsid w:val="0008780D"/>
    <w:rsid w:val="00091A6D"/>
    <w:rsid w:val="00092015"/>
    <w:rsid w:val="0009262D"/>
    <w:rsid w:val="00093B3C"/>
    <w:rsid w:val="00096BEE"/>
    <w:rsid w:val="000975DF"/>
    <w:rsid w:val="000A1267"/>
    <w:rsid w:val="000A12FA"/>
    <w:rsid w:val="000A1FAE"/>
    <w:rsid w:val="000A38A9"/>
    <w:rsid w:val="000A39C3"/>
    <w:rsid w:val="000A5A46"/>
    <w:rsid w:val="000A60C9"/>
    <w:rsid w:val="000A63ED"/>
    <w:rsid w:val="000A6436"/>
    <w:rsid w:val="000A7F77"/>
    <w:rsid w:val="000B01EB"/>
    <w:rsid w:val="000B2677"/>
    <w:rsid w:val="000B2812"/>
    <w:rsid w:val="000B291E"/>
    <w:rsid w:val="000B4681"/>
    <w:rsid w:val="000B507A"/>
    <w:rsid w:val="000C008E"/>
    <w:rsid w:val="000C01E3"/>
    <w:rsid w:val="000C1469"/>
    <w:rsid w:val="000C2744"/>
    <w:rsid w:val="000C3F36"/>
    <w:rsid w:val="000C421C"/>
    <w:rsid w:val="000C7164"/>
    <w:rsid w:val="000D137D"/>
    <w:rsid w:val="000D2F4D"/>
    <w:rsid w:val="000D66A6"/>
    <w:rsid w:val="000D7BC7"/>
    <w:rsid w:val="000E13C4"/>
    <w:rsid w:val="000E1829"/>
    <w:rsid w:val="000E21CC"/>
    <w:rsid w:val="000E31ED"/>
    <w:rsid w:val="000E36D5"/>
    <w:rsid w:val="000E3E16"/>
    <w:rsid w:val="000E4AAB"/>
    <w:rsid w:val="000E5B92"/>
    <w:rsid w:val="000F06B7"/>
    <w:rsid w:val="000F111C"/>
    <w:rsid w:val="000F117D"/>
    <w:rsid w:val="000F20F6"/>
    <w:rsid w:val="000F3C2B"/>
    <w:rsid w:val="000F49E4"/>
    <w:rsid w:val="000F6951"/>
    <w:rsid w:val="000F7B10"/>
    <w:rsid w:val="001055DC"/>
    <w:rsid w:val="00107B1A"/>
    <w:rsid w:val="0011044A"/>
    <w:rsid w:val="00110941"/>
    <w:rsid w:val="00113D82"/>
    <w:rsid w:val="001145B8"/>
    <w:rsid w:val="00116258"/>
    <w:rsid w:val="00116554"/>
    <w:rsid w:val="001169B0"/>
    <w:rsid w:val="00117C11"/>
    <w:rsid w:val="00117D8F"/>
    <w:rsid w:val="001220D3"/>
    <w:rsid w:val="00122D50"/>
    <w:rsid w:val="0012405F"/>
    <w:rsid w:val="00125966"/>
    <w:rsid w:val="00126839"/>
    <w:rsid w:val="00126DF0"/>
    <w:rsid w:val="00127017"/>
    <w:rsid w:val="00127A9D"/>
    <w:rsid w:val="001312A5"/>
    <w:rsid w:val="00131992"/>
    <w:rsid w:val="00131C68"/>
    <w:rsid w:val="0013226D"/>
    <w:rsid w:val="00132898"/>
    <w:rsid w:val="00133FD3"/>
    <w:rsid w:val="00135CE0"/>
    <w:rsid w:val="0013660F"/>
    <w:rsid w:val="0013717C"/>
    <w:rsid w:val="00140CFF"/>
    <w:rsid w:val="001416A7"/>
    <w:rsid w:val="001423E1"/>
    <w:rsid w:val="00143AFB"/>
    <w:rsid w:val="00145E37"/>
    <w:rsid w:val="00146CF2"/>
    <w:rsid w:val="00150859"/>
    <w:rsid w:val="001516B8"/>
    <w:rsid w:val="00152375"/>
    <w:rsid w:val="00152BA1"/>
    <w:rsid w:val="00154A30"/>
    <w:rsid w:val="001578F8"/>
    <w:rsid w:val="00157CFE"/>
    <w:rsid w:val="001638C5"/>
    <w:rsid w:val="0016588C"/>
    <w:rsid w:val="001719BC"/>
    <w:rsid w:val="0017306A"/>
    <w:rsid w:val="00176726"/>
    <w:rsid w:val="00177B37"/>
    <w:rsid w:val="00180919"/>
    <w:rsid w:val="00181E47"/>
    <w:rsid w:val="00182110"/>
    <w:rsid w:val="001833D6"/>
    <w:rsid w:val="001838D3"/>
    <w:rsid w:val="00183ACB"/>
    <w:rsid w:val="00187784"/>
    <w:rsid w:val="001908E5"/>
    <w:rsid w:val="0019123A"/>
    <w:rsid w:val="00192474"/>
    <w:rsid w:val="0019283E"/>
    <w:rsid w:val="00192C35"/>
    <w:rsid w:val="00192CFF"/>
    <w:rsid w:val="001935D5"/>
    <w:rsid w:val="00193C25"/>
    <w:rsid w:val="00195B80"/>
    <w:rsid w:val="00197B9B"/>
    <w:rsid w:val="001A2B9C"/>
    <w:rsid w:val="001A54E4"/>
    <w:rsid w:val="001A5EBD"/>
    <w:rsid w:val="001A79D3"/>
    <w:rsid w:val="001B17DE"/>
    <w:rsid w:val="001B3443"/>
    <w:rsid w:val="001B3928"/>
    <w:rsid w:val="001B4D3A"/>
    <w:rsid w:val="001C39BB"/>
    <w:rsid w:val="001C5E24"/>
    <w:rsid w:val="001C632D"/>
    <w:rsid w:val="001C6B04"/>
    <w:rsid w:val="001D1128"/>
    <w:rsid w:val="001D11CB"/>
    <w:rsid w:val="001D1B15"/>
    <w:rsid w:val="001D31B0"/>
    <w:rsid w:val="001D3C8B"/>
    <w:rsid w:val="001D48AB"/>
    <w:rsid w:val="001D5EB6"/>
    <w:rsid w:val="001D600A"/>
    <w:rsid w:val="001D6324"/>
    <w:rsid w:val="001D73E9"/>
    <w:rsid w:val="001E2818"/>
    <w:rsid w:val="001E65BF"/>
    <w:rsid w:val="001F0015"/>
    <w:rsid w:val="001F1210"/>
    <w:rsid w:val="001F1391"/>
    <w:rsid w:val="001F1DB4"/>
    <w:rsid w:val="001F210D"/>
    <w:rsid w:val="001F22CA"/>
    <w:rsid w:val="001F5E52"/>
    <w:rsid w:val="001F6627"/>
    <w:rsid w:val="00200F20"/>
    <w:rsid w:val="00201843"/>
    <w:rsid w:val="0020225C"/>
    <w:rsid w:val="0020369F"/>
    <w:rsid w:val="00204464"/>
    <w:rsid w:val="00205186"/>
    <w:rsid w:val="0020575A"/>
    <w:rsid w:val="002112BE"/>
    <w:rsid w:val="0021227D"/>
    <w:rsid w:val="00215672"/>
    <w:rsid w:val="002166F7"/>
    <w:rsid w:val="0022200F"/>
    <w:rsid w:val="0022245B"/>
    <w:rsid w:val="002230E4"/>
    <w:rsid w:val="002234B4"/>
    <w:rsid w:val="002247E4"/>
    <w:rsid w:val="002252A1"/>
    <w:rsid w:val="00227000"/>
    <w:rsid w:val="002272F9"/>
    <w:rsid w:val="00227384"/>
    <w:rsid w:val="00227EB2"/>
    <w:rsid w:val="00232418"/>
    <w:rsid w:val="002327E8"/>
    <w:rsid w:val="00233232"/>
    <w:rsid w:val="00233BB9"/>
    <w:rsid w:val="00233BE9"/>
    <w:rsid w:val="00233F89"/>
    <w:rsid w:val="00237C3D"/>
    <w:rsid w:val="0024207B"/>
    <w:rsid w:val="0024516B"/>
    <w:rsid w:val="00246683"/>
    <w:rsid w:val="002476A5"/>
    <w:rsid w:val="00247748"/>
    <w:rsid w:val="00250C33"/>
    <w:rsid w:val="00252EFB"/>
    <w:rsid w:val="00256061"/>
    <w:rsid w:val="0026006C"/>
    <w:rsid w:val="00260180"/>
    <w:rsid w:val="002611B1"/>
    <w:rsid w:val="0026167B"/>
    <w:rsid w:val="00262278"/>
    <w:rsid w:val="00262665"/>
    <w:rsid w:val="00262B40"/>
    <w:rsid w:val="00262C9F"/>
    <w:rsid w:val="0026737E"/>
    <w:rsid w:val="00267F39"/>
    <w:rsid w:val="002700D2"/>
    <w:rsid w:val="0027656E"/>
    <w:rsid w:val="0028620E"/>
    <w:rsid w:val="00286EDC"/>
    <w:rsid w:val="00287A3B"/>
    <w:rsid w:val="00290FDE"/>
    <w:rsid w:val="00291BAE"/>
    <w:rsid w:val="00292596"/>
    <w:rsid w:val="00293AD0"/>
    <w:rsid w:val="00294035"/>
    <w:rsid w:val="00294653"/>
    <w:rsid w:val="002946E5"/>
    <w:rsid w:val="002948FD"/>
    <w:rsid w:val="00295004"/>
    <w:rsid w:val="002961E2"/>
    <w:rsid w:val="002979F0"/>
    <w:rsid w:val="00297D6F"/>
    <w:rsid w:val="002A0120"/>
    <w:rsid w:val="002A0723"/>
    <w:rsid w:val="002A15EA"/>
    <w:rsid w:val="002A2589"/>
    <w:rsid w:val="002A25B6"/>
    <w:rsid w:val="002A447E"/>
    <w:rsid w:val="002A598B"/>
    <w:rsid w:val="002A6788"/>
    <w:rsid w:val="002A6EB6"/>
    <w:rsid w:val="002B0CC9"/>
    <w:rsid w:val="002B159E"/>
    <w:rsid w:val="002B262B"/>
    <w:rsid w:val="002B415A"/>
    <w:rsid w:val="002B48ED"/>
    <w:rsid w:val="002B75FE"/>
    <w:rsid w:val="002C150A"/>
    <w:rsid w:val="002C2041"/>
    <w:rsid w:val="002C492F"/>
    <w:rsid w:val="002C58B4"/>
    <w:rsid w:val="002C61A7"/>
    <w:rsid w:val="002C6D06"/>
    <w:rsid w:val="002D039A"/>
    <w:rsid w:val="002D08DD"/>
    <w:rsid w:val="002D3230"/>
    <w:rsid w:val="002D3E5C"/>
    <w:rsid w:val="002D687D"/>
    <w:rsid w:val="002D68D6"/>
    <w:rsid w:val="002D696D"/>
    <w:rsid w:val="002D6A39"/>
    <w:rsid w:val="002E0F7B"/>
    <w:rsid w:val="002E15D2"/>
    <w:rsid w:val="002E2C05"/>
    <w:rsid w:val="002E6241"/>
    <w:rsid w:val="002E6B3E"/>
    <w:rsid w:val="002F13EC"/>
    <w:rsid w:val="002F1AA7"/>
    <w:rsid w:val="002F1F31"/>
    <w:rsid w:val="002F2A4D"/>
    <w:rsid w:val="002F3045"/>
    <w:rsid w:val="002F3311"/>
    <w:rsid w:val="002F3AE3"/>
    <w:rsid w:val="002F5183"/>
    <w:rsid w:val="002F5DFC"/>
    <w:rsid w:val="002F6A73"/>
    <w:rsid w:val="003018CD"/>
    <w:rsid w:val="003030CB"/>
    <w:rsid w:val="00303A21"/>
    <w:rsid w:val="003044D3"/>
    <w:rsid w:val="0030604D"/>
    <w:rsid w:val="003069E2"/>
    <w:rsid w:val="00307008"/>
    <w:rsid w:val="0030786C"/>
    <w:rsid w:val="00310C68"/>
    <w:rsid w:val="00311A64"/>
    <w:rsid w:val="003129D1"/>
    <w:rsid w:val="00312E72"/>
    <w:rsid w:val="00313CA8"/>
    <w:rsid w:val="00315428"/>
    <w:rsid w:val="003166CA"/>
    <w:rsid w:val="00317DAC"/>
    <w:rsid w:val="003228F3"/>
    <w:rsid w:val="0032295C"/>
    <w:rsid w:val="00323E25"/>
    <w:rsid w:val="003261B4"/>
    <w:rsid w:val="00327029"/>
    <w:rsid w:val="00330B9D"/>
    <w:rsid w:val="003319DC"/>
    <w:rsid w:val="00331FCB"/>
    <w:rsid w:val="003333FE"/>
    <w:rsid w:val="0033354C"/>
    <w:rsid w:val="0033396B"/>
    <w:rsid w:val="00334562"/>
    <w:rsid w:val="0033474F"/>
    <w:rsid w:val="00336EE1"/>
    <w:rsid w:val="00337135"/>
    <w:rsid w:val="00342A18"/>
    <w:rsid w:val="0034546E"/>
    <w:rsid w:val="00345C6A"/>
    <w:rsid w:val="003501C6"/>
    <w:rsid w:val="0035272B"/>
    <w:rsid w:val="003528F3"/>
    <w:rsid w:val="003533EB"/>
    <w:rsid w:val="003545FF"/>
    <w:rsid w:val="00355C11"/>
    <w:rsid w:val="00356B41"/>
    <w:rsid w:val="00360DEB"/>
    <w:rsid w:val="00363417"/>
    <w:rsid w:val="00364C8E"/>
    <w:rsid w:val="00365E11"/>
    <w:rsid w:val="00366A21"/>
    <w:rsid w:val="00366A79"/>
    <w:rsid w:val="0036708F"/>
    <w:rsid w:val="00367FFC"/>
    <w:rsid w:val="003701F9"/>
    <w:rsid w:val="00370761"/>
    <w:rsid w:val="003722A1"/>
    <w:rsid w:val="00372E68"/>
    <w:rsid w:val="00373B2C"/>
    <w:rsid w:val="003750DE"/>
    <w:rsid w:val="00375DBB"/>
    <w:rsid w:val="0037729E"/>
    <w:rsid w:val="003800D5"/>
    <w:rsid w:val="0038043A"/>
    <w:rsid w:val="00381F57"/>
    <w:rsid w:val="00383250"/>
    <w:rsid w:val="00383E61"/>
    <w:rsid w:val="00384811"/>
    <w:rsid w:val="00384830"/>
    <w:rsid w:val="0038531A"/>
    <w:rsid w:val="00387289"/>
    <w:rsid w:val="00390976"/>
    <w:rsid w:val="00391799"/>
    <w:rsid w:val="00391FF4"/>
    <w:rsid w:val="00393738"/>
    <w:rsid w:val="00394154"/>
    <w:rsid w:val="00394D73"/>
    <w:rsid w:val="0039574A"/>
    <w:rsid w:val="00395A63"/>
    <w:rsid w:val="003962C3"/>
    <w:rsid w:val="003A05B9"/>
    <w:rsid w:val="003A06A6"/>
    <w:rsid w:val="003A1C97"/>
    <w:rsid w:val="003A245F"/>
    <w:rsid w:val="003A2636"/>
    <w:rsid w:val="003A27AA"/>
    <w:rsid w:val="003A39C9"/>
    <w:rsid w:val="003A4997"/>
    <w:rsid w:val="003A4C33"/>
    <w:rsid w:val="003B0B77"/>
    <w:rsid w:val="003B21E1"/>
    <w:rsid w:val="003B2665"/>
    <w:rsid w:val="003B2810"/>
    <w:rsid w:val="003B3158"/>
    <w:rsid w:val="003B407C"/>
    <w:rsid w:val="003B780E"/>
    <w:rsid w:val="003C0AB7"/>
    <w:rsid w:val="003C5D20"/>
    <w:rsid w:val="003C5E3C"/>
    <w:rsid w:val="003C6CD4"/>
    <w:rsid w:val="003C7572"/>
    <w:rsid w:val="003C772A"/>
    <w:rsid w:val="003C7CB1"/>
    <w:rsid w:val="003D0755"/>
    <w:rsid w:val="003D17F9"/>
    <w:rsid w:val="003D4CEE"/>
    <w:rsid w:val="003D5A33"/>
    <w:rsid w:val="003D62F2"/>
    <w:rsid w:val="003D7D2D"/>
    <w:rsid w:val="003E301F"/>
    <w:rsid w:val="003E3455"/>
    <w:rsid w:val="003E426E"/>
    <w:rsid w:val="003E43F3"/>
    <w:rsid w:val="003E4AFA"/>
    <w:rsid w:val="003E4E20"/>
    <w:rsid w:val="003F1DD7"/>
    <w:rsid w:val="003F1FCE"/>
    <w:rsid w:val="003F215F"/>
    <w:rsid w:val="003F3CA7"/>
    <w:rsid w:val="003F461B"/>
    <w:rsid w:val="003F672D"/>
    <w:rsid w:val="004007D1"/>
    <w:rsid w:val="00403597"/>
    <w:rsid w:val="00405129"/>
    <w:rsid w:val="0040529A"/>
    <w:rsid w:val="0041002F"/>
    <w:rsid w:val="00410E68"/>
    <w:rsid w:val="004113E8"/>
    <w:rsid w:val="00413532"/>
    <w:rsid w:val="00414775"/>
    <w:rsid w:val="00415DF0"/>
    <w:rsid w:val="0041601F"/>
    <w:rsid w:val="004164B5"/>
    <w:rsid w:val="00420499"/>
    <w:rsid w:val="00420F24"/>
    <w:rsid w:val="00422117"/>
    <w:rsid w:val="00422CCC"/>
    <w:rsid w:val="00432616"/>
    <w:rsid w:val="004349B0"/>
    <w:rsid w:val="00434A79"/>
    <w:rsid w:val="00434F13"/>
    <w:rsid w:val="004372B4"/>
    <w:rsid w:val="004373E0"/>
    <w:rsid w:val="00437AF9"/>
    <w:rsid w:val="00440525"/>
    <w:rsid w:val="004432A0"/>
    <w:rsid w:val="004460D6"/>
    <w:rsid w:val="00450D85"/>
    <w:rsid w:val="0045285B"/>
    <w:rsid w:val="00455938"/>
    <w:rsid w:val="00455DAB"/>
    <w:rsid w:val="00457142"/>
    <w:rsid w:val="004629B4"/>
    <w:rsid w:val="00463684"/>
    <w:rsid w:val="00463D8C"/>
    <w:rsid w:val="00464768"/>
    <w:rsid w:val="004670E6"/>
    <w:rsid w:val="00467426"/>
    <w:rsid w:val="00472077"/>
    <w:rsid w:val="00474A6D"/>
    <w:rsid w:val="0047647B"/>
    <w:rsid w:val="00477116"/>
    <w:rsid w:val="00477352"/>
    <w:rsid w:val="0047780B"/>
    <w:rsid w:val="004779A5"/>
    <w:rsid w:val="00481992"/>
    <w:rsid w:val="004820B1"/>
    <w:rsid w:val="00483865"/>
    <w:rsid w:val="0048439B"/>
    <w:rsid w:val="004867E2"/>
    <w:rsid w:val="0048682B"/>
    <w:rsid w:val="00486BB9"/>
    <w:rsid w:val="00486BCC"/>
    <w:rsid w:val="00486FC2"/>
    <w:rsid w:val="0049041B"/>
    <w:rsid w:val="00491743"/>
    <w:rsid w:val="00491A52"/>
    <w:rsid w:val="00493CFA"/>
    <w:rsid w:val="00493D33"/>
    <w:rsid w:val="00494505"/>
    <w:rsid w:val="004947D7"/>
    <w:rsid w:val="0049708F"/>
    <w:rsid w:val="00497A9E"/>
    <w:rsid w:val="00497D89"/>
    <w:rsid w:val="004A0923"/>
    <w:rsid w:val="004A1A27"/>
    <w:rsid w:val="004A43AA"/>
    <w:rsid w:val="004B3A6D"/>
    <w:rsid w:val="004B3D03"/>
    <w:rsid w:val="004B469A"/>
    <w:rsid w:val="004B539F"/>
    <w:rsid w:val="004B5B66"/>
    <w:rsid w:val="004B7D07"/>
    <w:rsid w:val="004C03F8"/>
    <w:rsid w:val="004C0A99"/>
    <w:rsid w:val="004C0C85"/>
    <w:rsid w:val="004C24B2"/>
    <w:rsid w:val="004C5BE3"/>
    <w:rsid w:val="004C5EAF"/>
    <w:rsid w:val="004C6F5B"/>
    <w:rsid w:val="004D0C05"/>
    <w:rsid w:val="004D37D9"/>
    <w:rsid w:val="004D39F9"/>
    <w:rsid w:val="004D505D"/>
    <w:rsid w:val="004D6F6B"/>
    <w:rsid w:val="004D6FBF"/>
    <w:rsid w:val="004E07CD"/>
    <w:rsid w:val="004E108F"/>
    <w:rsid w:val="004E136F"/>
    <w:rsid w:val="004E6AFA"/>
    <w:rsid w:val="004F2F60"/>
    <w:rsid w:val="004F36E3"/>
    <w:rsid w:val="004F3DB0"/>
    <w:rsid w:val="004F5026"/>
    <w:rsid w:val="004F53AC"/>
    <w:rsid w:val="004F61EE"/>
    <w:rsid w:val="00500EDD"/>
    <w:rsid w:val="00502AEB"/>
    <w:rsid w:val="00502B20"/>
    <w:rsid w:val="00504902"/>
    <w:rsid w:val="005106CA"/>
    <w:rsid w:val="005115EF"/>
    <w:rsid w:val="005119B0"/>
    <w:rsid w:val="00511B7E"/>
    <w:rsid w:val="00513268"/>
    <w:rsid w:val="0051770E"/>
    <w:rsid w:val="0052026B"/>
    <w:rsid w:val="00520CC9"/>
    <w:rsid w:val="00521216"/>
    <w:rsid w:val="00521F2D"/>
    <w:rsid w:val="00523FFD"/>
    <w:rsid w:val="005248F1"/>
    <w:rsid w:val="0052529E"/>
    <w:rsid w:val="00530A0C"/>
    <w:rsid w:val="00530B5F"/>
    <w:rsid w:val="00532DF5"/>
    <w:rsid w:val="00533981"/>
    <w:rsid w:val="00533A3C"/>
    <w:rsid w:val="005346C0"/>
    <w:rsid w:val="00534BB2"/>
    <w:rsid w:val="0053593E"/>
    <w:rsid w:val="0053622E"/>
    <w:rsid w:val="005364D2"/>
    <w:rsid w:val="00537E5D"/>
    <w:rsid w:val="0054051F"/>
    <w:rsid w:val="00540F31"/>
    <w:rsid w:val="005416DD"/>
    <w:rsid w:val="00541E29"/>
    <w:rsid w:val="005430E3"/>
    <w:rsid w:val="00543239"/>
    <w:rsid w:val="00544BDA"/>
    <w:rsid w:val="00544D76"/>
    <w:rsid w:val="00551917"/>
    <w:rsid w:val="00553E39"/>
    <w:rsid w:val="00553E75"/>
    <w:rsid w:val="00553FF1"/>
    <w:rsid w:val="00555C15"/>
    <w:rsid w:val="005565A4"/>
    <w:rsid w:val="00556A31"/>
    <w:rsid w:val="00556AE6"/>
    <w:rsid w:val="00562D34"/>
    <w:rsid w:val="005640F7"/>
    <w:rsid w:val="005674D0"/>
    <w:rsid w:val="00567CF1"/>
    <w:rsid w:val="00570087"/>
    <w:rsid w:val="005706AB"/>
    <w:rsid w:val="00570A81"/>
    <w:rsid w:val="00571794"/>
    <w:rsid w:val="0057280D"/>
    <w:rsid w:val="0057347B"/>
    <w:rsid w:val="00573EF4"/>
    <w:rsid w:val="00582F5D"/>
    <w:rsid w:val="0058374A"/>
    <w:rsid w:val="00583EAE"/>
    <w:rsid w:val="00585450"/>
    <w:rsid w:val="00585C84"/>
    <w:rsid w:val="00585ED4"/>
    <w:rsid w:val="00590412"/>
    <w:rsid w:val="0059356F"/>
    <w:rsid w:val="005938A7"/>
    <w:rsid w:val="00595E47"/>
    <w:rsid w:val="0059755F"/>
    <w:rsid w:val="00597DD8"/>
    <w:rsid w:val="00597E48"/>
    <w:rsid w:val="005A01D3"/>
    <w:rsid w:val="005A0BCD"/>
    <w:rsid w:val="005A2244"/>
    <w:rsid w:val="005A22A6"/>
    <w:rsid w:val="005A278F"/>
    <w:rsid w:val="005A2812"/>
    <w:rsid w:val="005A2F86"/>
    <w:rsid w:val="005A39A9"/>
    <w:rsid w:val="005A602A"/>
    <w:rsid w:val="005A6B02"/>
    <w:rsid w:val="005A6DC6"/>
    <w:rsid w:val="005A6F85"/>
    <w:rsid w:val="005B0560"/>
    <w:rsid w:val="005B1911"/>
    <w:rsid w:val="005B24B6"/>
    <w:rsid w:val="005B2B41"/>
    <w:rsid w:val="005B2DBA"/>
    <w:rsid w:val="005B3258"/>
    <w:rsid w:val="005B3D3D"/>
    <w:rsid w:val="005B3DE7"/>
    <w:rsid w:val="005B4387"/>
    <w:rsid w:val="005C0969"/>
    <w:rsid w:val="005C2A54"/>
    <w:rsid w:val="005C2DEB"/>
    <w:rsid w:val="005C3F3C"/>
    <w:rsid w:val="005C40B6"/>
    <w:rsid w:val="005C494C"/>
    <w:rsid w:val="005C6A64"/>
    <w:rsid w:val="005C6E46"/>
    <w:rsid w:val="005C7242"/>
    <w:rsid w:val="005C76AC"/>
    <w:rsid w:val="005D14DB"/>
    <w:rsid w:val="005D1D8D"/>
    <w:rsid w:val="005D4BE1"/>
    <w:rsid w:val="005D70BE"/>
    <w:rsid w:val="005D7FF0"/>
    <w:rsid w:val="005E1082"/>
    <w:rsid w:val="005E1E45"/>
    <w:rsid w:val="005E4ABF"/>
    <w:rsid w:val="005E5A8E"/>
    <w:rsid w:val="005F18BC"/>
    <w:rsid w:val="005F1BBA"/>
    <w:rsid w:val="005F25CC"/>
    <w:rsid w:val="005F359F"/>
    <w:rsid w:val="005F3E50"/>
    <w:rsid w:val="005F42C0"/>
    <w:rsid w:val="005F572F"/>
    <w:rsid w:val="005F6DBE"/>
    <w:rsid w:val="005F78FA"/>
    <w:rsid w:val="005F7F05"/>
    <w:rsid w:val="006021F2"/>
    <w:rsid w:val="00602E04"/>
    <w:rsid w:val="006046F1"/>
    <w:rsid w:val="00604875"/>
    <w:rsid w:val="0060739F"/>
    <w:rsid w:val="00610119"/>
    <w:rsid w:val="00610DB2"/>
    <w:rsid w:val="00611130"/>
    <w:rsid w:val="00611177"/>
    <w:rsid w:val="0061232E"/>
    <w:rsid w:val="00612885"/>
    <w:rsid w:val="006148C3"/>
    <w:rsid w:val="00615868"/>
    <w:rsid w:val="00615EA2"/>
    <w:rsid w:val="0061616F"/>
    <w:rsid w:val="00616281"/>
    <w:rsid w:val="00617674"/>
    <w:rsid w:val="00620172"/>
    <w:rsid w:val="00620B6E"/>
    <w:rsid w:val="00620CF7"/>
    <w:rsid w:val="00623490"/>
    <w:rsid w:val="0062482D"/>
    <w:rsid w:val="006251F1"/>
    <w:rsid w:val="00626BFD"/>
    <w:rsid w:val="00630CC6"/>
    <w:rsid w:val="00631E57"/>
    <w:rsid w:val="00632566"/>
    <w:rsid w:val="00632801"/>
    <w:rsid w:val="006352AE"/>
    <w:rsid w:val="00635492"/>
    <w:rsid w:val="00635915"/>
    <w:rsid w:val="00635C88"/>
    <w:rsid w:val="00635F8E"/>
    <w:rsid w:val="0063632B"/>
    <w:rsid w:val="00636347"/>
    <w:rsid w:val="006367EA"/>
    <w:rsid w:val="00640436"/>
    <w:rsid w:val="00641EC4"/>
    <w:rsid w:val="00641F1C"/>
    <w:rsid w:val="0064283F"/>
    <w:rsid w:val="00644048"/>
    <w:rsid w:val="00644091"/>
    <w:rsid w:val="00646E6A"/>
    <w:rsid w:val="00647CE0"/>
    <w:rsid w:val="006522A0"/>
    <w:rsid w:val="006529DD"/>
    <w:rsid w:val="00652BC1"/>
    <w:rsid w:val="00653A13"/>
    <w:rsid w:val="00654417"/>
    <w:rsid w:val="0065491B"/>
    <w:rsid w:val="006566C8"/>
    <w:rsid w:val="006570A3"/>
    <w:rsid w:val="0066019F"/>
    <w:rsid w:val="00660B18"/>
    <w:rsid w:val="00660B65"/>
    <w:rsid w:val="006636A3"/>
    <w:rsid w:val="00663BAA"/>
    <w:rsid w:val="006640C3"/>
    <w:rsid w:val="00665338"/>
    <w:rsid w:val="00665603"/>
    <w:rsid w:val="00666201"/>
    <w:rsid w:val="0066644B"/>
    <w:rsid w:val="00670AA2"/>
    <w:rsid w:val="00670D27"/>
    <w:rsid w:val="00670D86"/>
    <w:rsid w:val="00671530"/>
    <w:rsid w:val="0067187A"/>
    <w:rsid w:val="00672445"/>
    <w:rsid w:val="00672B2E"/>
    <w:rsid w:val="00672C23"/>
    <w:rsid w:val="00672E50"/>
    <w:rsid w:val="00674A49"/>
    <w:rsid w:val="00674D35"/>
    <w:rsid w:val="00674FCB"/>
    <w:rsid w:val="00675309"/>
    <w:rsid w:val="00676823"/>
    <w:rsid w:val="006802D5"/>
    <w:rsid w:val="006825EA"/>
    <w:rsid w:val="00683086"/>
    <w:rsid w:val="00683A41"/>
    <w:rsid w:val="00684096"/>
    <w:rsid w:val="00693634"/>
    <w:rsid w:val="00694469"/>
    <w:rsid w:val="00695588"/>
    <w:rsid w:val="00695B1F"/>
    <w:rsid w:val="0069640B"/>
    <w:rsid w:val="00696958"/>
    <w:rsid w:val="00696B25"/>
    <w:rsid w:val="006972A1"/>
    <w:rsid w:val="006974B7"/>
    <w:rsid w:val="0069765A"/>
    <w:rsid w:val="00697A8B"/>
    <w:rsid w:val="006A2C87"/>
    <w:rsid w:val="006A3157"/>
    <w:rsid w:val="006A4056"/>
    <w:rsid w:val="006A4E5A"/>
    <w:rsid w:val="006B1B32"/>
    <w:rsid w:val="006B1C73"/>
    <w:rsid w:val="006B34AB"/>
    <w:rsid w:val="006B37AB"/>
    <w:rsid w:val="006B5862"/>
    <w:rsid w:val="006C33C8"/>
    <w:rsid w:val="006C50DE"/>
    <w:rsid w:val="006D3FFF"/>
    <w:rsid w:val="006D69E4"/>
    <w:rsid w:val="006E01B9"/>
    <w:rsid w:val="006E3941"/>
    <w:rsid w:val="006E4D1F"/>
    <w:rsid w:val="006E4FA1"/>
    <w:rsid w:val="006E561F"/>
    <w:rsid w:val="006F0E43"/>
    <w:rsid w:val="006F1076"/>
    <w:rsid w:val="006F1F09"/>
    <w:rsid w:val="006F298B"/>
    <w:rsid w:val="006F36B8"/>
    <w:rsid w:val="006F4235"/>
    <w:rsid w:val="006F4773"/>
    <w:rsid w:val="006F5701"/>
    <w:rsid w:val="006F5F00"/>
    <w:rsid w:val="00701394"/>
    <w:rsid w:val="00701963"/>
    <w:rsid w:val="00703125"/>
    <w:rsid w:val="0070524A"/>
    <w:rsid w:val="00705880"/>
    <w:rsid w:val="00705FAA"/>
    <w:rsid w:val="007063B8"/>
    <w:rsid w:val="007070C0"/>
    <w:rsid w:val="00707333"/>
    <w:rsid w:val="0071151C"/>
    <w:rsid w:val="00711AC5"/>
    <w:rsid w:val="00711FBE"/>
    <w:rsid w:val="0071287A"/>
    <w:rsid w:val="00713568"/>
    <w:rsid w:val="00715D5A"/>
    <w:rsid w:val="0071625F"/>
    <w:rsid w:val="00720182"/>
    <w:rsid w:val="0072080B"/>
    <w:rsid w:val="00724648"/>
    <w:rsid w:val="00733EB6"/>
    <w:rsid w:val="00735732"/>
    <w:rsid w:val="00737106"/>
    <w:rsid w:val="007372DA"/>
    <w:rsid w:val="00746621"/>
    <w:rsid w:val="00746885"/>
    <w:rsid w:val="00750297"/>
    <w:rsid w:val="0075040E"/>
    <w:rsid w:val="00751149"/>
    <w:rsid w:val="007519B2"/>
    <w:rsid w:val="00751C84"/>
    <w:rsid w:val="00752A42"/>
    <w:rsid w:val="00752B5E"/>
    <w:rsid w:val="00754498"/>
    <w:rsid w:val="007544AB"/>
    <w:rsid w:val="007544BA"/>
    <w:rsid w:val="00756AED"/>
    <w:rsid w:val="00757B59"/>
    <w:rsid w:val="00757F06"/>
    <w:rsid w:val="007624F0"/>
    <w:rsid w:val="00763CC2"/>
    <w:rsid w:val="00764C47"/>
    <w:rsid w:val="0076570D"/>
    <w:rsid w:val="00767DE2"/>
    <w:rsid w:val="00767E4D"/>
    <w:rsid w:val="00767F1D"/>
    <w:rsid w:val="007708AB"/>
    <w:rsid w:val="00770AE5"/>
    <w:rsid w:val="00773598"/>
    <w:rsid w:val="00773CC0"/>
    <w:rsid w:val="00774727"/>
    <w:rsid w:val="00775871"/>
    <w:rsid w:val="007759BF"/>
    <w:rsid w:val="00775BB4"/>
    <w:rsid w:val="0078262C"/>
    <w:rsid w:val="007829C5"/>
    <w:rsid w:val="007831B5"/>
    <w:rsid w:val="00783B3C"/>
    <w:rsid w:val="0078562E"/>
    <w:rsid w:val="007860E2"/>
    <w:rsid w:val="00786762"/>
    <w:rsid w:val="00790D96"/>
    <w:rsid w:val="00791413"/>
    <w:rsid w:val="00791C31"/>
    <w:rsid w:val="00796B86"/>
    <w:rsid w:val="00797323"/>
    <w:rsid w:val="00797984"/>
    <w:rsid w:val="00797C50"/>
    <w:rsid w:val="007A0A73"/>
    <w:rsid w:val="007A0FF2"/>
    <w:rsid w:val="007A1387"/>
    <w:rsid w:val="007A45B2"/>
    <w:rsid w:val="007A6076"/>
    <w:rsid w:val="007A6987"/>
    <w:rsid w:val="007B2216"/>
    <w:rsid w:val="007B24EE"/>
    <w:rsid w:val="007B32EC"/>
    <w:rsid w:val="007B7303"/>
    <w:rsid w:val="007B7501"/>
    <w:rsid w:val="007C056B"/>
    <w:rsid w:val="007C160E"/>
    <w:rsid w:val="007C284C"/>
    <w:rsid w:val="007C2FFB"/>
    <w:rsid w:val="007C53CD"/>
    <w:rsid w:val="007C5A07"/>
    <w:rsid w:val="007C677C"/>
    <w:rsid w:val="007C6AF5"/>
    <w:rsid w:val="007C7F20"/>
    <w:rsid w:val="007D0D98"/>
    <w:rsid w:val="007D35F6"/>
    <w:rsid w:val="007D62F4"/>
    <w:rsid w:val="007D7399"/>
    <w:rsid w:val="007E429A"/>
    <w:rsid w:val="007E4AB1"/>
    <w:rsid w:val="007E5F07"/>
    <w:rsid w:val="007E7D8B"/>
    <w:rsid w:val="007F0876"/>
    <w:rsid w:val="007F0F18"/>
    <w:rsid w:val="007F23BA"/>
    <w:rsid w:val="007F29F8"/>
    <w:rsid w:val="007F53CF"/>
    <w:rsid w:val="007F5735"/>
    <w:rsid w:val="007F5AEB"/>
    <w:rsid w:val="007F5EBE"/>
    <w:rsid w:val="007F64F1"/>
    <w:rsid w:val="00800A97"/>
    <w:rsid w:val="00806F85"/>
    <w:rsid w:val="00807FB2"/>
    <w:rsid w:val="00811298"/>
    <w:rsid w:val="00811338"/>
    <w:rsid w:val="008137DF"/>
    <w:rsid w:val="00815AA8"/>
    <w:rsid w:val="008161E1"/>
    <w:rsid w:val="008162F4"/>
    <w:rsid w:val="0082117B"/>
    <w:rsid w:val="00821327"/>
    <w:rsid w:val="00821AD3"/>
    <w:rsid w:val="00822A79"/>
    <w:rsid w:val="00822BB1"/>
    <w:rsid w:val="008264EB"/>
    <w:rsid w:val="00826C34"/>
    <w:rsid w:val="00826CFC"/>
    <w:rsid w:val="008274D3"/>
    <w:rsid w:val="00830802"/>
    <w:rsid w:val="00831C4F"/>
    <w:rsid w:val="0083204F"/>
    <w:rsid w:val="00835AFC"/>
    <w:rsid w:val="00845C08"/>
    <w:rsid w:val="00845E84"/>
    <w:rsid w:val="0084611A"/>
    <w:rsid w:val="008470FB"/>
    <w:rsid w:val="0084759F"/>
    <w:rsid w:val="00847A97"/>
    <w:rsid w:val="008504EA"/>
    <w:rsid w:val="0085311F"/>
    <w:rsid w:val="008546BB"/>
    <w:rsid w:val="00854C96"/>
    <w:rsid w:val="008553B0"/>
    <w:rsid w:val="0085573D"/>
    <w:rsid w:val="00856FE6"/>
    <w:rsid w:val="0086428E"/>
    <w:rsid w:val="00864CA3"/>
    <w:rsid w:val="00864F86"/>
    <w:rsid w:val="00865EF6"/>
    <w:rsid w:val="008672D7"/>
    <w:rsid w:val="008675AB"/>
    <w:rsid w:val="0086784E"/>
    <w:rsid w:val="00870C0A"/>
    <w:rsid w:val="00872E11"/>
    <w:rsid w:val="00873E63"/>
    <w:rsid w:val="00876A73"/>
    <w:rsid w:val="0087701D"/>
    <w:rsid w:val="0087707D"/>
    <w:rsid w:val="00882ADD"/>
    <w:rsid w:val="00882B6C"/>
    <w:rsid w:val="008842B6"/>
    <w:rsid w:val="00885B75"/>
    <w:rsid w:val="0088665B"/>
    <w:rsid w:val="0089002E"/>
    <w:rsid w:val="00891898"/>
    <w:rsid w:val="0089371B"/>
    <w:rsid w:val="008952EE"/>
    <w:rsid w:val="00895E1F"/>
    <w:rsid w:val="00897090"/>
    <w:rsid w:val="00897A4F"/>
    <w:rsid w:val="008A1804"/>
    <w:rsid w:val="008A2D2F"/>
    <w:rsid w:val="008A3032"/>
    <w:rsid w:val="008A5B23"/>
    <w:rsid w:val="008A6738"/>
    <w:rsid w:val="008A6FFD"/>
    <w:rsid w:val="008A7753"/>
    <w:rsid w:val="008B0421"/>
    <w:rsid w:val="008B1591"/>
    <w:rsid w:val="008B18BC"/>
    <w:rsid w:val="008B1B88"/>
    <w:rsid w:val="008B4325"/>
    <w:rsid w:val="008B7946"/>
    <w:rsid w:val="008B7DD2"/>
    <w:rsid w:val="008C0A2D"/>
    <w:rsid w:val="008C116E"/>
    <w:rsid w:val="008C3CDD"/>
    <w:rsid w:val="008C544D"/>
    <w:rsid w:val="008C5801"/>
    <w:rsid w:val="008C6098"/>
    <w:rsid w:val="008C7025"/>
    <w:rsid w:val="008C79B6"/>
    <w:rsid w:val="008C7F45"/>
    <w:rsid w:val="008D03EB"/>
    <w:rsid w:val="008D0427"/>
    <w:rsid w:val="008D089F"/>
    <w:rsid w:val="008D0F14"/>
    <w:rsid w:val="008D3E50"/>
    <w:rsid w:val="008D4D20"/>
    <w:rsid w:val="008D584B"/>
    <w:rsid w:val="008E093E"/>
    <w:rsid w:val="008E13C8"/>
    <w:rsid w:val="008E6908"/>
    <w:rsid w:val="008E708E"/>
    <w:rsid w:val="008F0AC7"/>
    <w:rsid w:val="008F1C85"/>
    <w:rsid w:val="008F293A"/>
    <w:rsid w:val="008F2D74"/>
    <w:rsid w:val="008F33B0"/>
    <w:rsid w:val="008F6C7B"/>
    <w:rsid w:val="00900E7F"/>
    <w:rsid w:val="0090113C"/>
    <w:rsid w:val="00902739"/>
    <w:rsid w:val="0090286B"/>
    <w:rsid w:val="00902B6D"/>
    <w:rsid w:val="00902FAD"/>
    <w:rsid w:val="00903999"/>
    <w:rsid w:val="00904EDC"/>
    <w:rsid w:val="009055CE"/>
    <w:rsid w:val="00905E4B"/>
    <w:rsid w:val="0091191D"/>
    <w:rsid w:val="00912FBF"/>
    <w:rsid w:val="00913671"/>
    <w:rsid w:val="0091377E"/>
    <w:rsid w:val="00914405"/>
    <w:rsid w:val="00914901"/>
    <w:rsid w:val="00914BDE"/>
    <w:rsid w:val="00915F71"/>
    <w:rsid w:val="0092241B"/>
    <w:rsid w:val="0092359B"/>
    <w:rsid w:val="00923EE4"/>
    <w:rsid w:val="009259F1"/>
    <w:rsid w:val="00925B16"/>
    <w:rsid w:val="00934426"/>
    <w:rsid w:val="00935AEC"/>
    <w:rsid w:val="00936A5F"/>
    <w:rsid w:val="00936E70"/>
    <w:rsid w:val="009376B7"/>
    <w:rsid w:val="009376F1"/>
    <w:rsid w:val="00937D0F"/>
    <w:rsid w:val="00941817"/>
    <w:rsid w:val="0094323E"/>
    <w:rsid w:val="0094356B"/>
    <w:rsid w:val="00946179"/>
    <w:rsid w:val="009464D7"/>
    <w:rsid w:val="00946A94"/>
    <w:rsid w:val="00946AA4"/>
    <w:rsid w:val="00947B6B"/>
    <w:rsid w:val="009516D1"/>
    <w:rsid w:val="00953FC8"/>
    <w:rsid w:val="009542BC"/>
    <w:rsid w:val="0095446B"/>
    <w:rsid w:val="0095458C"/>
    <w:rsid w:val="0095524F"/>
    <w:rsid w:val="00957DC5"/>
    <w:rsid w:val="00961163"/>
    <w:rsid w:val="009648BE"/>
    <w:rsid w:val="00964F1D"/>
    <w:rsid w:val="00970303"/>
    <w:rsid w:val="009717E4"/>
    <w:rsid w:val="009719C0"/>
    <w:rsid w:val="00974BC9"/>
    <w:rsid w:val="00974C96"/>
    <w:rsid w:val="00974CDD"/>
    <w:rsid w:val="0097647F"/>
    <w:rsid w:val="0097720E"/>
    <w:rsid w:val="00983DDA"/>
    <w:rsid w:val="00983EEA"/>
    <w:rsid w:val="0098489F"/>
    <w:rsid w:val="00986D1F"/>
    <w:rsid w:val="00990FA2"/>
    <w:rsid w:val="00992140"/>
    <w:rsid w:val="009925AB"/>
    <w:rsid w:val="0099337E"/>
    <w:rsid w:val="00993A0B"/>
    <w:rsid w:val="009943EC"/>
    <w:rsid w:val="00995C4E"/>
    <w:rsid w:val="009964B9"/>
    <w:rsid w:val="009A02B1"/>
    <w:rsid w:val="009A0C39"/>
    <w:rsid w:val="009A0D8B"/>
    <w:rsid w:val="009A176C"/>
    <w:rsid w:val="009A22D8"/>
    <w:rsid w:val="009A25BE"/>
    <w:rsid w:val="009A3767"/>
    <w:rsid w:val="009A420C"/>
    <w:rsid w:val="009A5989"/>
    <w:rsid w:val="009B32C9"/>
    <w:rsid w:val="009B4C57"/>
    <w:rsid w:val="009B4F5B"/>
    <w:rsid w:val="009B59EA"/>
    <w:rsid w:val="009B76A0"/>
    <w:rsid w:val="009C0673"/>
    <w:rsid w:val="009C0710"/>
    <w:rsid w:val="009C14C1"/>
    <w:rsid w:val="009C29F2"/>
    <w:rsid w:val="009C3F97"/>
    <w:rsid w:val="009C4618"/>
    <w:rsid w:val="009C790C"/>
    <w:rsid w:val="009C7B19"/>
    <w:rsid w:val="009D31F9"/>
    <w:rsid w:val="009D51CD"/>
    <w:rsid w:val="009D602B"/>
    <w:rsid w:val="009D6535"/>
    <w:rsid w:val="009D66DA"/>
    <w:rsid w:val="009D7456"/>
    <w:rsid w:val="009E1C2D"/>
    <w:rsid w:val="009E35D4"/>
    <w:rsid w:val="009E3D9A"/>
    <w:rsid w:val="009E499D"/>
    <w:rsid w:val="009F0AD4"/>
    <w:rsid w:val="009F38E2"/>
    <w:rsid w:val="009F51B6"/>
    <w:rsid w:val="009F5250"/>
    <w:rsid w:val="009F5D7E"/>
    <w:rsid w:val="009F6C6A"/>
    <w:rsid w:val="009F6C6C"/>
    <w:rsid w:val="00A0079E"/>
    <w:rsid w:val="00A00B56"/>
    <w:rsid w:val="00A01CF6"/>
    <w:rsid w:val="00A03C6B"/>
    <w:rsid w:val="00A044D2"/>
    <w:rsid w:val="00A051C7"/>
    <w:rsid w:val="00A0610C"/>
    <w:rsid w:val="00A065E7"/>
    <w:rsid w:val="00A06B04"/>
    <w:rsid w:val="00A07745"/>
    <w:rsid w:val="00A10486"/>
    <w:rsid w:val="00A12405"/>
    <w:rsid w:val="00A155EC"/>
    <w:rsid w:val="00A208F3"/>
    <w:rsid w:val="00A22F22"/>
    <w:rsid w:val="00A2355A"/>
    <w:rsid w:val="00A23DD6"/>
    <w:rsid w:val="00A32405"/>
    <w:rsid w:val="00A3478B"/>
    <w:rsid w:val="00A35495"/>
    <w:rsid w:val="00A36580"/>
    <w:rsid w:val="00A40430"/>
    <w:rsid w:val="00A4326E"/>
    <w:rsid w:val="00A4374B"/>
    <w:rsid w:val="00A4512D"/>
    <w:rsid w:val="00A46118"/>
    <w:rsid w:val="00A46AB3"/>
    <w:rsid w:val="00A47A51"/>
    <w:rsid w:val="00A47BC8"/>
    <w:rsid w:val="00A50C9F"/>
    <w:rsid w:val="00A5102C"/>
    <w:rsid w:val="00A5311B"/>
    <w:rsid w:val="00A56CA3"/>
    <w:rsid w:val="00A57A7E"/>
    <w:rsid w:val="00A605A7"/>
    <w:rsid w:val="00A61DE1"/>
    <w:rsid w:val="00A62B96"/>
    <w:rsid w:val="00A63078"/>
    <w:rsid w:val="00A64895"/>
    <w:rsid w:val="00A655CD"/>
    <w:rsid w:val="00A65B7F"/>
    <w:rsid w:val="00A66671"/>
    <w:rsid w:val="00A6765C"/>
    <w:rsid w:val="00A705AF"/>
    <w:rsid w:val="00A72036"/>
    <w:rsid w:val="00A72797"/>
    <w:rsid w:val="00A746FA"/>
    <w:rsid w:val="00A762ED"/>
    <w:rsid w:val="00A7642B"/>
    <w:rsid w:val="00A76BF7"/>
    <w:rsid w:val="00A76C4D"/>
    <w:rsid w:val="00A770BC"/>
    <w:rsid w:val="00A77CBB"/>
    <w:rsid w:val="00A809A3"/>
    <w:rsid w:val="00A820D7"/>
    <w:rsid w:val="00A82C43"/>
    <w:rsid w:val="00A859A3"/>
    <w:rsid w:val="00A86747"/>
    <w:rsid w:val="00A86F66"/>
    <w:rsid w:val="00A92499"/>
    <w:rsid w:val="00A93945"/>
    <w:rsid w:val="00A9430E"/>
    <w:rsid w:val="00A94359"/>
    <w:rsid w:val="00A95343"/>
    <w:rsid w:val="00A95744"/>
    <w:rsid w:val="00A95AFD"/>
    <w:rsid w:val="00A961C3"/>
    <w:rsid w:val="00A973AC"/>
    <w:rsid w:val="00AA1E9B"/>
    <w:rsid w:val="00AA1EB7"/>
    <w:rsid w:val="00AA2BD6"/>
    <w:rsid w:val="00AA3138"/>
    <w:rsid w:val="00AA359C"/>
    <w:rsid w:val="00AA4D31"/>
    <w:rsid w:val="00AA5D5D"/>
    <w:rsid w:val="00AA5F2F"/>
    <w:rsid w:val="00AA6763"/>
    <w:rsid w:val="00AA71EA"/>
    <w:rsid w:val="00AB1650"/>
    <w:rsid w:val="00AB19A3"/>
    <w:rsid w:val="00AB1CA1"/>
    <w:rsid w:val="00AB1E96"/>
    <w:rsid w:val="00AB1F01"/>
    <w:rsid w:val="00AB47C7"/>
    <w:rsid w:val="00AB4F3C"/>
    <w:rsid w:val="00AB69DB"/>
    <w:rsid w:val="00AB69EF"/>
    <w:rsid w:val="00AB7B93"/>
    <w:rsid w:val="00AC05BF"/>
    <w:rsid w:val="00AC23B2"/>
    <w:rsid w:val="00AC399A"/>
    <w:rsid w:val="00AC40DC"/>
    <w:rsid w:val="00AC6018"/>
    <w:rsid w:val="00AC6AAE"/>
    <w:rsid w:val="00AC7105"/>
    <w:rsid w:val="00AC72D4"/>
    <w:rsid w:val="00AC788C"/>
    <w:rsid w:val="00AD0362"/>
    <w:rsid w:val="00AD1C0E"/>
    <w:rsid w:val="00AD2787"/>
    <w:rsid w:val="00AD3981"/>
    <w:rsid w:val="00AD4DFA"/>
    <w:rsid w:val="00AD67A5"/>
    <w:rsid w:val="00AE20C4"/>
    <w:rsid w:val="00AE20F3"/>
    <w:rsid w:val="00AE2CBC"/>
    <w:rsid w:val="00AE37F2"/>
    <w:rsid w:val="00AE4149"/>
    <w:rsid w:val="00AE510D"/>
    <w:rsid w:val="00AE7588"/>
    <w:rsid w:val="00AE7964"/>
    <w:rsid w:val="00AF248E"/>
    <w:rsid w:val="00AF325E"/>
    <w:rsid w:val="00AF5E7F"/>
    <w:rsid w:val="00AF6E6C"/>
    <w:rsid w:val="00AF75A1"/>
    <w:rsid w:val="00AF78BD"/>
    <w:rsid w:val="00AF7C84"/>
    <w:rsid w:val="00B01887"/>
    <w:rsid w:val="00B01B3D"/>
    <w:rsid w:val="00B05292"/>
    <w:rsid w:val="00B07060"/>
    <w:rsid w:val="00B13539"/>
    <w:rsid w:val="00B13F3E"/>
    <w:rsid w:val="00B2196D"/>
    <w:rsid w:val="00B23552"/>
    <w:rsid w:val="00B23F80"/>
    <w:rsid w:val="00B2412C"/>
    <w:rsid w:val="00B24422"/>
    <w:rsid w:val="00B24E95"/>
    <w:rsid w:val="00B250F2"/>
    <w:rsid w:val="00B25C20"/>
    <w:rsid w:val="00B25F17"/>
    <w:rsid w:val="00B30E66"/>
    <w:rsid w:val="00B31A4C"/>
    <w:rsid w:val="00B31E80"/>
    <w:rsid w:val="00B327F9"/>
    <w:rsid w:val="00B344EB"/>
    <w:rsid w:val="00B345D2"/>
    <w:rsid w:val="00B358D5"/>
    <w:rsid w:val="00B37CF3"/>
    <w:rsid w:val="00B37F2F"/>
    <w:rsid w:val="00B40128"/>
    <w:rsid w:val="00B40B58"/>
    <w:rsid w:val="00B40CE8"/>
    <w:rsid w:val="00B41BCD"/>
    <w:rsid w:val="00B42851"/>
    <w:rsid w:val="00B42E05"/>
    <w:rsid w:val="00B43F41"/>
    <w:rsid w:val="00B4624E"/>
    <w:rsid w:val="00B462E4"/>
    <w:rsid w:val="00B464C9"/>
    <w:rsid w:val="00B46C79"/>
    <w:rsid w:val="00B50096"/>
    <w:rsid w:val="00B50B9A"/>
    <w:rsid w:val="00B522FF"/>
    <w:rsid w:val="00B52346"/>
    <w:rsid w:val="00B5283B"/>
    <w:rsid w:val="00B53A78"/>
    <w:rsid w:val="00B53E73"/>
    <w:rsid w:val="00B5506E"/>
    <w:rsid w:val="00B553E9"/>
    <w:rsid w:val="00B55485"/>
    <w:rsid w:val="00B5581D"/>
    <w:rsid w:val="00B5589C"/>
    <w:rsid w:val="00B57F5F"/>
    <w:rsid w:val="00B6202D"/>
    <w:rsid w:val="00B62416"/>
    <w:rsid w:val="00B62420"/>
    <w:rsid w:val="00B665CF"/>
    <w:rsid w:val="00B67782"/>
    <w:rsid w:val="00B67F74"/>
    <w:rsid w:val="00B72C2B"/>
    <w:rsid w:val="00B73628"/>
    <w:rsid w:val="00B73AFC"/>
    <w:rsid w:val="00B7406E"/>
    <w:rsid w:val="00B741BD"/>
    <w:rsid w:val="00B74E08"/>
    <w:rsid w:val="00B765BA"/>
    <w:rsid w:val="00B76E0E"/>
    <w:rsid w:val="00B7702D"/>
    <w:rsid w:val="00B777C8"/>
    <w:rsid w:val="00B8013E"/>
    <w:rsid w:val="00B83CEF"/>
    <w:rsid w:val="00B83EB1"/>
    <w:rsid w:val="00B84A9F"/>
    <w:rsid w:val="00B852A5"/>
    <w:rsid w:val="00B85558"/>
    <w:rsid w:val="00B8592F"/>
    <w:rsid w:val="00B86BBA"/>
    <w:rsid w:val="00B9387D"/>
    <w:rsid w:val="00B95819"/>
    <w:rsid w:val="00B97834"/>
    <w:rsid w:val="00B97F90"/>
    <w:rsid w:val="00BA1073"/>
    <w:rsid w:val="00BA255E"/>
    <w:rsid w:val="00BA3AD5"/>
    <w:rsid w:val="00BA40AC"/>
    <w:rsid w:val="00BA4F9F"/>
    <w:rsid w:val="00BA524F"/>
    <w:rsid w:val="00BA7966"/>
    <w:rsid w:val="00BB050B"/>
    <w:rsid w:val="00BB10A5"/>
    <w:rsid w:val="00BB2624"/>
    <w:rsid w:val="00BB55DF"/>
    <w:rsid w:val="00BB6EBD"/>
    <w:rsid w:val="00BB72D0"/>
    <w:rsid w:val="00BC0386"/>
    <w:rsid w:val="00BC1352"/>
    <w:rsid w:val="00BC26FD"/>
    <w:rsid w:val="00BC3236"/>
    <w:rsid w:val="00BC3E70"/>
    <w:rsid w:val="00BC6661"/>
    <w:rsid w:val="00BC6D51"/>
    <w:rsid w:val="00BC6E99"/>
    <w:rsid w:val="00BD09BC"/>
    <w:rsid w:val="00BD2A81"/>
    <w:rsid w:val="00BD34AF"/>
    <w:rsid w:val="00BD3917"/>
    <w:rsid w:val="00BD3BD2"/>
    <w:rsid w:val="00BD41F2"/>
    <w:rsid w:val="00BD5682"/>
    <w:rsid w:val="00BD56E2"/>
    <w:rsid w:val="00BE46A4"/>
    <w:rsid w:val="00BE49D2"/>
    <w:rsid w:val="00BE59D2"/>
    <w:rsid w:val="00BF00D2"/>
    <w:rsid w:val="00BF0871"/>
    <w:rsid w:val="00BF328B"/>
    <w:rsid w:val="00BF3571"/>
    <w:rsid w:val="00BF371A"/>
    <w:rsid w:val="00BF3CDC"/>
    <w:rsid w:val="00BF3FC1"/>
    <w:rsid w:val="00BF4682"/>
    <w:rsid w:val="00BF4A95"/>
    <w:rsid w:val="00BF5C36"/>
    <w:rsid w:val="00BF7571"/>
    <w:rsid w:val="00BF7A04"/>
    <w:rsid w:val="00C01805"/>
    <w:rsid w:val="00C0300D"/>
    <w:rsid w:val="00C03320"/>
    <w:rsid w:val="00C042D8"/>
    <w:rsid w:val="00C04DC7"/>
    <w:rsid w:val="00C119E1"/>
    <w:rsid w:val="00C12B11"/>
    <w:rsid w:val="00C12BB1"/>
    <w:rsid w:val="00C15B17"/>
    <w:rsid w:val="00C15F21"/>
    <w:rsid w:val="00C1786C"/>
    <w:rsid w:val="00C17CF4"/>
    <w:rsid w:val="00C22ACD"/>
    <w:rsid w:val="00C22D56"/>
    <w:rsid w:val="00C2635B"/>
    <w:rsid w:val="00C267B8"/>
    <w:rsid w:val="00C26C0F"/>
    <w:rsid w:val="00C30A75"/>
    <w:rsid w:val="00C34A2C"/>
    <w:rsid w:val="00C3668D"/>
    <w:rsid w:val="00C37924"/>
    <w:rsid w:val="00C42773"/>
    <w:rsid w:val="00C429A5"/>
    <w:rsid w:val="00C46128"/>
    <w:rsid w:val="00C5059E"/>
    <w:rsid w:val="00C53A5C"/>
    <w:rsid w:val="00C53EB9"/>
    <w:rsid w:val="00C578B3"/>
    <w:rsid w:val="00C600AD"/>
    <w:rsid w:val="00C60EC4"/>
    <w:rsid w:val="00C61BDE"/>
    <w:rsid w:val="00C6211C"/>
    <w:rsid w:val="00C62B1F"/>
    <w:rsid w:val="00C63912"/>
    <w:rsid w:val="00C67B9E"/>
    <w:rsid w:val="00C70986"/>
    <w:rsid w:val="00C73692"/>
    <w:rsid w:val="00C7392F"/>
    <w:rsid w:val="00C75184"/>
    <w:rsid w:val="00C757AA"/>
    <w:rsid w:val="00C75AA7"/>
    <w:rsid w:val="00C77AB2"/>
    <w:rsid w:val="00C80741"/>
    <w:rsid w:val="00C8285A"/>
    <w:rsid w:val="00C829F6"/>
    <w:rsid w:val="00C82E1B"/>
    <w:rsid w:val="00C83171"/>
    <w:rsid w:val="00C84193"/>
    <w:rsid w:val="00C84901"/>
    <w:rsid w:val="00C85154"/>
    <w:rsid w:val="00C87744"/>
    <w:rsid w:val="00C879D7"/>
    <w:rsid w:val="00C9023A"/>
    <w:rsid w:val="00C90FAF"/>
    <w:rsid w:val="00C92712"/>
    <w:rsid w:val="00C93064"/>
    <w:rsid w:val="00C94CCC"/>
    <w:rsid w:val="00CA05FB"/>
    <w:rsid w:val="00CA3637"/>
    <w:rsid w:val="00CA5BA5"/>
    <w:rsid w:val="00CA6326"/>
    <w:rsid w:val="00CA63B2"/>
    <w:rsid w:val="00CA6E27"/>
    <w:rsid w:val="00CA732F"/>
    <w:rsid w:val="00CA7BC9"/>
    <w:rsid w:val="00CB0BAC"/>
    <w:rsid w:val="00CB325D"/>
    <w:rsid w:val="00CB5B1A"/>
    <w:rsid w:val="00CB71BA"/>
    <w:rsid w:val="00CB7977"/>
    <w:rsid w:val="00CC2C09"/>
    <w:rsid w:val="00CC4E83"/>
    <w:rsid w:val="00CC5553"/>
    <w:rsid w:val="00CC58D0"/>
    <w:rsid w:val="00CC69BF"/>
    <w:rsid w:val="00CC74C3"/>
    <w:rsid w:val="00CC7A5D"/>
    <w:rsid w:val="00CD36F2"/>
    <w:rsid w:val="00CD46FA"/>
    <w:rsid w:val="00CD4AEE"/>
    <w:rsid w:val="00CD66F1"/>
    <w:rsid w:val="00CD7BEB"/>
    <w:rsid w:val="00CE0672"/>
    <w:rsid w:val="00CE1094"/>
    <w:rsid w:val="00CE32EF"/>
    <w:rsid w:val="00CE75BA"/>
    <w:rsid w:val="00CF1A12"/>
    <w:rsid w:val="00CF6F22"/>
    <w:rsid w:val="00CF7400"/>
    <w:rsid w:val="00CF7FEE"/>
    <w:rsid w:val="00D01705"/>
    <w:rsid w:val="00D01B2A"/>
    <w:rsid w:val="00D02DD8"/>
    <w:rsid w:val="00D03603"/>
    <w:rsid w:val="00D03643"/>
    <w:rsid w:val="00D04812"/>
    <w:rsid w:val="00D05F04"/>
    <w:rsid w:val="00D064B0"/>
    <w:rsid w:val="00D071C6"/>
    <w:rsid w:val="00D079BC"/>
    <w:rsid w:val="00D07F1D"/>
    <w:rsid w:val="00D13D65"/>
    <w:rsid w:val="00D15B8F"/>
    <w:rsid w:val="00D15D0D"/>
    <w:rsid w:val="00D17177"/>
    <w:rsid w:val="00D219CC"/>
    <w:rsid w:val="00D22602"/>
    <w:rsid w:val="00D22EF8"/>
    <w:rsid w:val="00D234C1"/>
    <w:rsid w:val="00D2374B"/>
    <w:rsid w:val="00D2408C"/>
    <w:rsid w:val="00D24903"/>
    <w:rsid w:val="00D25370"/>
    <w:rsid w:val="00D26DEC"/>
    <w:rsid w:val="00D2735A"/>
    <w:rsid w:val="00D27AB0"/>
    <w:rsid w:val="00D27DFF"/>
    <w:rsid w:val="00D314A7"/>
    <w:rsid w:val="00D318B8"/>
    <w:rsid w:val="00D37BB7"/>
    <w:rsid w:val="00D42353"/>
    <w:rsid w:val="00D43B55"/>
    <w:rsid w:val="00D4695D"/>
    <w:rsid w:val="00D50DD1"/>
    <w:rsid w:val="00D5162D"/>
    <w:rsid w:val="00D5384D"/>
    <w:rsid w:val="00D53A42"/>
    <w:rsid w:val="00D55991"/>
    <w:rsid w:val="00D55FC2"/>
    <w:rsid w:val="00D576D6"/>
    <w:rsid w:val="00D576F1"/>
    <w:rsid w:val="00D57E95"/>
    <w:rsid w:val="00D61BCE"/>
    <w:rsid w:val="00D63618"/>
    <w:rsid w:val="00D64230"/>
    <w:rsid w:val="00D6634D"/>
    <w:rsid w:val="00D66BBC"/>
    <w:rsid w:val="00D6752F"/>
    <w:rsid w:val="00D70807"/>
    <w:rsid w:val="00D709C8"/>
    <w:rsid w:val="00D70E4B"/>
    <w:rsid w:val="00D71021"/>
    <w:rsid w:val="00D710EA"/>
    <w:rsid w:val="00D718A8"/>
    <w:rsid w:val="00D7204B"/>
    <w:rsid w:val="00D7231C"/>
    <w:rsid w:val="00D72B0C"/>
    <w:rsid w:val="00D73E07"/>
    <w:rsid w:val="00D751F9"/>
    <w:rsid w:val="00D75515"/>
    <w:rsid w:val="00D766CC"/>
    <w:rsid w:val="00D7777C"/>
    <w:rsid w:val="00D81EF1"/>
    <w:rsid w:val="00D8474F"/>
    <w:rsid w:val="00D85B2C"/>
    <w:rsid w:val="00D9195F"/>
    <w:rsid w:val="00D921D9"/>
    <w:rsid w:val="00D92B94"/>
    <w:rsid w:val="00D93069"/>
    <w:rsid w:val="00D93CA2"/>
    <w:rsid w:val="00DA0A71"/>
    <w:rsid w:val="00DA20CB"/>
    <w:rsid w:val="00DA2260"/>
    <w:rsid w:val="00DA333B"/>
    <w:rsid w:val="00DA3987"/>
    <w:rsid w:val="00DA429C"/>
    <w:rsid w:val="00DA4994"/>
    <w:rsid w:val="00DA51CB"/>
    <w:rsid w:val="00DA7846"/>
    <w:rsid w:val="00DB028F"/>
    <w:rsid w:val="00DB0DE3"/>
    <w:rsid w:val="00DB103E"/>
    <w:rsid w:val="00DB1BB4"/>
    <w:rsid w:val="00DB1CB4"/>
    <w:rsid w:val="00DB2AD4"/>
    <w:rsid w:val="00DB309E"/>
    <w:rsid w:val="00DB3C39"/>
    <w:rsid w:val="00DB505B"/>
    <w:rsid w:val="00DB6C89"/>
    <w:rsid w:val="00DB715C"/>
    <w:rsid w:val="00DB77AB"/>
    <w:rsid w:val="00DB7A83"/>
    <w:rsid w:val="00DB7B57"/>
    <w:rsid w:val="00DC6856"/>
    <w:rsid w:val="00DC6FC2"/>
    <w:rsid w:val="00DD0386"/>
    <w:rsid w:val="00DD217A"/>
    <w:rsid w:val="00DD2750"/>
    <w:rsid w:val="00DD4DF2"/>
    <w:rsid w:val="00DD573A"/>
    <w:rsid w:val="00DD7C2A"/>
    <w:rsid w:val="00DD7E49"/>
    <w:rsid w:val="00DE045F"/>
    <w:rsid w:val="00DE37CB"/>
    <w:rsid w:val="00DE38D0"/>
    <w:rsid w:val="00DE5070"/>
    <w:rsid w:val="00DE55F0"/>
    <w:rsid w:val="00DE59BA"/>
    <w:rsid w:val="00DE733C"/>
    <w:rsid w:val="00DE7F3C"/>
    <w:rsid w:val="00DF0776"/>
    <w:rsid w:val="00DF0EDE"/>
    <w:rsid w:val="00DF1C09"/>
    <w:rsid w:val="00DF2EBC"/>
    <w:rsid w:val="00DF305D"/>
    <w:rsid w:val="00DF35B0"/>
    <w:rsid w:val="00DF377B"/>
    <w:rsid w:val="00DF3921"/>
    <w:rsid w:val="00DF5582"/>
    <w:rsid w:val="00DF63AD"/>
    <w:rsid w:val="00E01C80"/>
    <w:rsid w:val="00E01D5D"/>
    <w:rsid w:val="00E021DF"/>
    <w:rsid w:val="00E02ADC"/>
    <w:rsid w:val="00E03F62"/>
    <w:rsid w:val="00E044D4"/>
    <w:rsid w:val="00E04EBE"/>
    <w:rsid w:val="00E06BE9"/>
    <w:rsid w:val="00E06F15"/>
    <w:rsid w:val="00E07DD2"/>
    <w:rsid w:val="00E113D3"/>
    <w:rsid w:val="00E116C7"/>
    <w:rsid w:val="00E11C26"/>
    <w:rsid w:val="00E12522"/>
    <w:rsid w:val="00E12785"/>
    <w:rsid w:val="00E12AFE"/>
    <w:rsid w:val="00E13FCE"/>
    <w:rsid w:val="00E158E6"/>
    <w:rsid w:val="00E15CCB"/>
    <w:rsid w:val="00E16B0D"/>
    <w:rsid w:val="00E17227"/>
    <w:rsid w:val="00E17982"/>
    <w:rsid w:val="00E20B11"/>
    <w:rsid w:val="00E20F3E"/>
    <w:rsid w:val="00E220F6"/>
    <w:rsid w:val="00E249F4"/>
    <w:rsid w:val="00E25D72"/>
    <w:rsid w:val="00E25D92"/>
    <w:rsid w:val="00E267AB"/>
    <w:rsid w:val="00E27F98"/>
    <w:rsid w:val="00E3157A"/>
    <w:rsid w:val="00E327CF"/>
    <w:rsid w:val="00E32F23"/>
    <w:rsid w:val="00E36241"/>
    <w:rsid w:val="00E373C4"/>
    <w:rsid w:val="00E375F8"/>
    <w:rsid w:val="00E41F40"/>
    <w:rsid w:val="00E42F3B"/>
    <w:rsid w:val="00E45567"/>
    <w:rsid w:val="00E4690E"/>
    <w:rsid w:val="00E46F43"/>
    <w:rsid w:val="00E47F9F"/>
    <w:rsid w:val="00E50536"/>
    <w:rsid w:val="00E505CC"/>
    <w:rsid w:val="00E5202D"/>
    <w:rsid w:val="00E525F6"/>
    <w:rsid w:val="00E526BF"/>
    <w:rsid w:val="00E52BE2"/>
    <w:rsid w:val="00E54AEF"/>
    <w:rsid w:val="00E550D1"/>
    <w:rsid w:val="00E563D8"/>
    <w:rsid w:val="00E56424"/>
    <w:rsid w:val="00E56620"/>
    <w:rsid w:val="00E574D1"/>
    <w:rsid w:val="00E60946"/>
    <w:rsid w:val="00E61D32"/>
    <w:rsid w:val="00E62108"/>
    <w:rsid w:val="00E62D38"/>
    <w:rsid w:val="00E62E80"/>
    <w:rsid w:val="00E62E89"/>
    <w:rsid w:val="00E63238"/>
    <w:rsid w:val="00E65DAE"/>
    <w:rsid w:val="00E66B78"/>
    <w:rsid w:val="00E67B04"/>
    <w:rsid w:val="00E701AA"/>
    <w:rsid w:val="00E7147A"/>
    <w:rsid w:val="00E74178"/>
    <w:rsid w:val="00E7611C"/>
    <w:rsid w:val="00E77E4A"/>
    <w:rsid w:val="00E81109"/>
    <w:rsid w:val="00E8124D"/>
    <w:rsid w:val="00E817F7"/>
    <w:rsid w:val="00E81BA2"/>
    <w:rsid w:val="00E81EC4"/>
    <w:rsid w:val="00E8272E"/>
    <w:rsid w:val="00E82BE3"/>
    <w:rsid w:val="00E84496"/>
    <w:rsid w:val="00E84ECC"/>
    <w:rsid w:val="00E8520B"/>
    <w:rsid w:val="00E857EF"/>
    <w:rsid w:val="00E85C46"/>
    <w:rsid w:val="00E85EC4"/>
    <w:rsid w:val="00E87888"/>
    <w:rsid w:val="00E91373"/>
    <w:rsid w:val="00E92AC0"/>
    <w:rsid w:val="00E92D86"/>
    <w:rsid w:val="00E92F96"/>
    <w:rsid w:val="00E93F8A"/>
    <w:rsid w:val="00E96065"/>
    <w:rsid w:val="00E97928"/>
    <w:rsid w:val="00E97A52"/>
    <w:rsid w:val="00EA0057"/>
    <w:rsid w:val="00EA2C53"/>
    <w:rsid w:val="00EA316A"/>
    <w:rsid w:val="00EA38A0"/>
    <w:rsid w:val="00EA60BE"/>
    <w:rsid w:val="00EA6428"/>
    <w:rsid w:val="00EA74E1"/>
    <w:rsid w:val="00EB16B7"/>
    <w:rsid w:val="00EB1DEB"/>
    <w:rsid w:val="00EB1EC9"/>
    <w:rsid w:val="00EB20C6"/>
    <w:rsid w:val="00EB2EA7"/>
    <w:rsid w:val="00EB34B7"/>
    <w:rsid w:val="00EB3FDE"/>
    <w:rsid w:val="00EB406B"/>
    <w:rsid w:val="00EB5FF9"/>
    <w:rsid w:val="00EB69EA"/>
    <w:rsid w:val="00EC5DB6"/>
    <w:rsid w:val="00EC66EE"/>
    <w:rsid w:val="00EC6ECE"/>
    <w:rsid w:val="00EC708A"/>
    <w:rsid w:val="00ED0C76"/>
    <w:rsid w:val="00ED3A78"/>
    <w:rsid w:val="00ED3BC1"/>
    <w:rsid w:val="00ED4B45"/>
    <w:rsid w:val="00EE180D"/>
    <w:rsid w:val="00EE2650"/>
    <w:rsid w:val="00EE26E5"/>
    <w:rsid w:val="00EE3F59"/>
    <w:rsid w:val="00EE40CB"/>
    <w:rsid w:val="00EE61D9"/>
    <w:rsid w:val="00EF0F16"/>
    <w:rsid w:val="00EF238A"/>
    <w:rsid w:val="00EF2E25"/>
    <w:rsid w:val="00EF43BD"/>
    <w:rsid w:val="00EF449F"/>
    <w:rsid w:val="00EF44B8"/>
    <w:rsid w:val="00EF634B"/>
    <w:rsid w:val="00EF65A2"/>
    <w:rsid w:val="00EF6A1D"/>
    <w:rsid w:val="00EF77C4"/>
    <w:rsid w:val="00F00D0E"/>
    <w:rsid w:val="00F0184B"/>
    <w:rsid w:val="00F022F1"/>
    <w:rsid w:val="00F02A5C"/>
    <w:rsid w:val="00F03999"/>
    <w:rsid w:val="00F04209"/>
    <w:rsid w:val="00F10645"/>
    <w:rsid w:val="00F14848"/>
    <w:rsid w:val="00F17D51"/>
    <w:rsid w:val="00F211C9"/>
    <w:rsid w:val="00F265B8"/>
    <w:rsid w:val="00F26BB4"/>
    <w:rsid w:val="00F303F1"/>
    <w:rsid w:val="00F30DA7"/>
    <w:rsid w:val="00F32FA3"/>
    <w:rsid w:val="00F33650"/>
    <w:rsid w:val="00F3459C"/>
    <w:rsid w:val="00F43647"/>
    <w:rsid w:val="00F43F17"/>
    <w:rsid w:val="00F44999"/>
    <w:rsid w:val="00F463E7"/>
    <w:rsid w:val="00F46A1A"/>
    <w:rsid w:val="00F50358"/>
    <w:rsid w:val="00F50386"/>
    <w:rsid w:val="00F50602"/>
    <w:rsid w:val="00F50E27"/>
    <w:rsid w:val="00F52477"/>
    <w:rsid w:val="00F52FDA"/>
    <w:rsid w:val="00F531B6"/>
    <w:rsid w:val="00F53603"/>
    <w:rsid w:val="00F53996"/>
    <w:rsid w:val="00F5424E"/>
    <w:rsid w:val="00F545EC"/>
    <w:rsid w:val="00F54F39"/>
    <w:rsid w:val="00F55F7B"/>
    <w:rsid w:val="00F57621"/>
    <w:rsid w:val="00F61731"/>
    <w:rsid w:val="00F62E40"/>
    <w:rsid w:val="00F62F35"/>
    <w:rsid w:val="00F631DD"/>
    <w:rsid w:val="00F65191"/>
    <w:rsid w:val="00F656E0"/>
    <w:rsid w:val="00F65B77"/>
    <w:rsid w:val="00F662EB"/>
    <w:rsid w:val="00F666C1"/>
    <w:rsid w:val="00F70070"/>
    <w:rsid w:val="00F72E73"/>
    <w:rsid w:val="00F74AB5"/>
    <w:rsid w:val="00F80909"/>
    <w:rsid w:val="00F814D7"/>
    <w:rsid w:val="00F82045"/>
    <w:rsid w:val="00F878A0"/>
    <w:rsid w:val="00F9071C"/>
    <w:rsid w:val="00F94B6C"/>
    <w:rsid w:val="00F95D6F"/>
    <w:rsid w:val="00F97BA5"/>
    <w:rsid w:val="00FA0219"/>
    <w:rsid w:val="00FA0381"/>
    <w:rsid w:val="00FA04A7"/>
    <w:rsid w:val="00FA26EB"/>
    <w:rsid w:val="00FA46F1"/>
    <w:rsid w:val="00FA4B15"/>
    <w:rsid w:val="00FA61C9"/>
    <w:rsid w:val="00FA7E6C"/>
    <w:rsid w:val="00FB0BE3"/>
    <w:rsid w:val="00FB14DF"/>
    <w:rsid w:val="00FB1C7B"/>
    <w:rsid w:val="00FB3E06"/>
    <w:rsid w:val="00FB77FE"/>
    <w:rsid w:val="00FB7E04"/>
    <w:rsid w:val="00FC2469"/>
    <w:rsid w:val="00FC2A2A"/>
    <w:rsid w:val="00FC2CF7"/>
    <w:rsid w:val="00FC34AE"/>
    <w:rsid w:val="00FC3687"/>
    <w:rsid w:val="00FC6990"/>
    <w:rsid w:val="00FC69A4"/>
    <w:rsid w:val="00FD133B"/>
    <w:rsid w:val="00FD1493"/>
    <w:rsid w:val="00FD2DD1"/>
    <w:rsid w:val="00FD4D87"/>
    <w:rsid w:val="00FD4DFD"/>
    <w:rsid w:val="00FD6F61"/>
    <w:rsid w:val="00FE01B5"/>
    <w:rsid w:val="00FE03E5"/>
    <w:rsid w:val="00FE143D"/>
    <w:rsid w:val="00FE2B62"/>
    <w:rsid w:val="00FE301F"/>
    <w:rsid w:val="00FE33F9"/>
    <w:rsid w:val="00FE6B17"/>
    <w:rsid w:val="00FE6BF0"/>
    <w:rsid w:val="00FE70FA"/>
    <w:rsid w:val="00FF0BC7"/>
    <w:rsid w:val="00FF2333"/>
    <w:rsid w:val="00FF35F2"/>
    <w:rsid w:val="00FF47CE"/>
    <w:rsid w:val="00FF5CD6"/>
    <w:rsid w:val="00FF5F55"/>
    <w:rsid w:val="00FF6178"/>
    <w:rsid w:val="00FF6B63"/>
    <w:rsid w:val="74E26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69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9E"/>
    <w:pPr>
      <w:spacing w:after="120" w:line="264" w:lineRule="auto"/>
    </w:pPr>
    <w:rPr>
      <w:rFonts w:asciiTheme="minorHAnsi" w:hAnsiTheme="minorHAnsi"/>
      <w:sz w:val="22"/>
      <w:szCs w:val="24"/>
      <w:lang w:eastAsia="en-US"/>
    </w:rPr>
  </w:style>
  <w:style w:type="paragraph" w:styleId="Heading1">
    <w:name w:val="heading 1"/>
    <w:basedOn w:val="Normal"/>
    <w:next w:val="Normal"/>
    <w:link w:val="Heading1Char"/>
    <w:qFormat/>
    <w:rsid w:val="0095458C"/>
    <w:pPr>
      <w:pBdr>
        <w:bottom w:val="single" w:sz="4" w:space="1" w:color="auto"/>
      </w:pBdr>
      <w:spacing w:before="240" w:after="240"/>
      <w:jc w:val="center"/>
      <w:outlineLvl w:val="0"/>
    </w:pPr>
    <w:rPr>
      <w:rFonts w:asciiTheme="majorHAnsi" w:hAnsiTheme="majorHAnsi"/>
      <w:b/>
      <w:color w:val="94147C" w:themeColor="accent4"/>
      <w:sz w:val="56"/>
      <w:szCs w:val="56"/>
    </w:rPr>
  </w:style>
  <w:style w:type="paragraph" w:styleId="Heading2">
    <w:name w:val="heading 2"/>
    <w:basedOn w:val="Normal"/>
    <w:next w:val="Normal"/>
    <w:link w:val="Heading2Char"/>
    <w:qFormat/>
    <w:rsid w:val="004F36E3"/>
    <w:pPr>
      <w:keepNext/>
      <w:spacing w:before="240" w:after="240"/>
      <w:outlineLvl w:val="1"/>
    </w:pPr>
    <w:rPr>
      <w:rFonts w:cs="Arial"/>
      <w:b/>
      <w:bCs/>
      <w:iCs/>
      <w:color w:val="2455CE" w:themeColor="accent5" w:themeShade="BF"/>
      <w:sz w:val="36"/>
      <w:szCs w:val="36"/>
    </w:rPr>
  </w:style>
  <w:style w:type="paragraph" w:styleId="Heading3">
    <w:name w:val="heading 3"/>
    <w:basedOn w:val="Normal"/>
    <w:next w:val="Normal"/>
    <w:link w:val="Heading3Char"/>
    <w:uiPriority w:val="9"/>
    <w:qFormat/>
    <w:rsid w:val="00BF328B"/>
    <w:pPr>
      <w:spacing w:before="240" w:after="40"/>
      <w:outlineLvl w:val="2"/>
    </w:pPr>
    <w:rPr>
      <w:b/>
      <w:color w:val="94147C" w:themeColor="accent4"/>
      <w:sz w:val="28"/>
      <w:szCs w:val="28"/>
    </w:rPr>
  </w:style>
  <w:style w:type="paragraph" w:styleId="Heading4">
    <w:name w:val="heading 4"/>
    <w:basedOn w:val="Heading3"/>
    <w:next w:val="Normal"/>
    <w:link w:val="Heading4Char"/>
    <w:qFormat/>
    <w:rsid w:val="00532DF5"/>
    <w:pPr>
      <w:spacing w:after="120"/>
      <w:outlineLvl w:val="3"/>
    </w:pPr>
    <w:rPr>
      <w:b w:val="0"/>
      <w:i/>
      <w:color w:val="6E0F5C" w:themeColor="accent4" w:themeShade="BF"/>
      <w:sz w:val="24"/>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71530"/>
    <w:rPr>
      <w:rFonts w:asciiTheme="majorHAnsi" w:hAnsiTheme="majorHAnsi"/>
      <w:i/>
      <w:iCs/>
      <w:color w:val="53515D" w:themeColor="accent6" w:themeShade="BF"/>
      <w:sz w:val="32"/>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95458C"/>
    <w:pPr>
      <w:pBdr>
        <w:bottom w:val="single" w:sz="4" w:space="1" w:color="6F6C7D" w:themeColor="accent6"/>
      </w:pBdr>
      <w:jc w:val="center"/>
    </w:pPr>
    <w:rPr>
      <w:rFonts w:asciiTheme="majorHAnsi" w:hAnsiTheme="majorHAnsi"/>
      <w:b/>
      <w:bCs/>
      <w:color w:val="94147C" w:themeColor="accent4"/>
      <w:sz w:val="56"/>
      <w:szCs w:val="56"/>
    </w:rPr>
  </w:style>
  <w:style w:type="character" w:customStyle="1" w:styleId="TitleChar">
    <w:name w:val="Title Char"/>
    <w:basedOn w:val="DefaultParagraphFont"/>
    <w:link w:val="Title"/>
    <w:rsid w:val="0095458C"/>
    <w:rPr>
      <w:rFonts w:asciiTheme="majorHAnsi" w:hAnsiTheme="majorHAnsi"/>
      <w:b/>
      <w:bCs/>
      <w:color w:val="94147C" w:themeColor="accent4"/>
      <w:sz w:val="56"/>
      <w:szCs w:val="56"/>
      <w:lang w:eastAsia="en-US"/>
    </w:rPr>
  </w:style>
  <w:style w:type="paragraph" w:styleId="NoSpacing">
    <w:name w:val="No Spacing"/>
    <w:uiPriority w:val="1"/>
    <w:qFormat/>
    <w:rsid w:val="008D0F14"/>
    <w:rPr>
      <w:rFonts w:asciiTheme="minorHAnsi" w:hAnsiTheme="minorHAnsi"/>
      <w:szCs w:val="24"/>
      <w:lang w:eastAsia="en-US"/>
    </w:rPr>
  </w:style>
  <w:style w:type="character" w:styleId="SubtleEmphasis">
    <w:name w:val="Subtle Emphasis"/>
    <w:basedOn w:val="DefaultParagraphFont"/>
    <w:uiPriority w:val="19"/>
    <w:qFormat/>
    <w:rsid w:val="00671530"/>
    <w:rPr>
      <w:rFonts w:asciiTheme="majorHAnsi" w:hAnsiTheme="majorHAnsi"/>
      <w:i/>
      <w:iCs/>
      <w:color w:val="000000" w:themeColor="text1"/>
      <w:sz w:val="24"/>
    </w:rPr>
  </w:style>
  <w:style w:type="character" w:styleId="IntenseEmphasis">
    <w:name w:val="Intense Emphasis"/>
    <w:basedOn w:val="DefaultParagraphFont"/>
    <w:uiPriority w:val="21"/>
    <w:qFormat/>
    <w:rsid w:val="00A4512D"/>
    <w:rPr>
      <w:b/>
      <w:bCs/>
      <w:i/>
      <w:iCs/>
      <w:color w:val="838D9B"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uiPriority w:val="30"/>
    <w:rsid w:val="00A4512D"/>
    <w:rPr>
      <w:b/>
      <w:bCs/>
      <w:i/>
      <w:iCs/>
      <w:color w:val="838D9B" w:themeColor="accent1"/>
      <w:sz w:val="24"/>
      <w:szCs w:val="24"/>
      <w:lang w:eastAsia="en-US"/>
    </w:rPr>
  </w:style>
  <w:style w:type="character" w:styleId="SubtleReference">
    <w:name w:val="Subtle Reference"/>
    <w:basedOn w:val="DefaultParagraphFont"/>
    <w:uiPriority w:val="31"/>
    <w:qFormat/>
    <w:rsid w:val="00A4512D"/>
    <w:rPr>
      <w:smallCaps/>
      <w:color w:val="D2610C" w:themeColor="accent2"/>
      <w:u w:val="single"/>
    </w:rPr>
  </w:style>
  <w:style w:type="character" w:styleId="IntenseReference">
    <w:name w:val="Intense Reference"/>
    <w:basedOn w:val="DefaultParagraphFont"/>
    <w:uiPriority w:val="32"/>
    <w:qFormat/>
    <w:rsid w:val="00A4512D"/>
    <w:rPr>
      <w:b/>
      <w:bCs/>
      <w:i/>
      <w:smallCaps/>
      <w:color w:val="D2610C"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Header">
    <w:name w:val="header"/>
    <w:basedOn w:val="Normal"/>
    <w:link w:val="HeaderChar"/>
    <w:uiPriority w:val="99"/>
    <w:rsid w:val="003B407C"/>
    <w:pPr>
      <w:tabs>
        <w:tab w:val="center" w:pos="4513"/>
        <w:tab w:val="right" w:pos="9026"/>
      </w:tabs>
    </w:pPr>
  </w:style>
  <w:style w:type="character" w:customStyle="1" w:styleId="HeaderChar">
    <w:name w:val="Header Char"/>
    <w:basedOn w:val="DefaultParagraphFont"/>
    <w:link w:val="Header"/>
    <w:uiPriority w:val="99"/>
    <w:rsid w:val="003B407C"/>
    <w:rPr>
      <w:sz w:val="24"/>
      <w:szCs w:val="24"/>
      <w:lang w:eastAsia="en-US"/>
    </w:rPr>
  </w:style>
  <w:style w:type="paragraph" w:styleId="Footer">
    <w:name w:val="footer"/>
    <w:basedOn w:val="Normal"/>
    <w:link w:val="FooterChar"/>
    <w:uiPriority w:val="99"/>
    <w:rsid w:val="003B407C"/>
    <w:pPr>
      <w:tabs>
        <w:tab w:val="center" w:pos="4513"/>
        <w:tab w:val="right" w:pos="9026"/>
      </w:tabs>
    </w:pPr>
  </w:style>
  <w:style w:type="character" w:customStyle="1" w:styleId="FooterChar">
    <w:name w:val="Footer Char"/>
    <w:basedOn w:val="DefaultParagraphFont"/>
    <w:link w:val="Footer"/>
    <w:uiPriority w:val="99"/>
    <w:rsid w:val="003B407C"/>
    <w:rPr>
      <w:sz w:val="24"/>
      <w:szCs w:val="24"/>
      <w:lang w:eastAsia="en-US"/>
    </w:rPr>
  </w:style>
  <w:style w:type="table" w:styleId="TableGrid">
    <w:name w:val="Table Grid"/>
    <w:basedOn w:val="TableNormal"/>
    <w:rsid w:val="00C2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3CA8"/>
    <w:rPr>
      <w:rFonts w:ascii="Tahoma" w:hAnsi="Tahoma" w:cs="Tahoma"/>
      <w:sz w:val="16"/>
      <w:szCs w:val="16"/>
    </w:rPr>
  </w:style>
  <w:style w:type="character" w:customStyle="1" w:styleId="BalloonTextChar">
    <w:name w:val="Balloon Text Char"/>
    <w:basedOn w:val="DefaultParagraphFont"/>
    <w:link w:val="BalloonText"/>
    <w:rsid w:val="00313CA8"/>
    <w:rPr>
      <w:rFonts w:ascii="Tahoma" w:hAnsi="Tahoma" w:cs="Tahoma"/>
      <w:sz w:val="16"/>
      <w:szCs w:val="16"/>
      <w:lang w:eastAsia="en-US"/>
    </w:rPr>
  </w:style>
  <w:style w:type="paragraph" w:customStyle="1" w:styleId="Editorialnotes">
    <w:name w:val="Editorialnotes"/>
    <w:basedOn w:val="Header"/>
    <w:link w:val="EditorialnotesChar"/>
    <w:qFormat/>
    <w:rsid w:val="00293AD0"/>
    <w:pPr>
      <w:widowControl w:val="0"/>
      <w:jc w:val="center"/>
    </w:pPr>
    <w:rPr>
      <w:rFonts w:eastAsiaTheme="minorHAnsi" w:cstheme="minorBidi"/>
      <w:b/>
      <w:color w:val="FF0000"/>
      <w:lang w:val="en-US"/>
    </w:rPr>
  </w:style>
  <w:style w:type="character" w:customStyle="1" w:styleId="EditorialnotesChar">
    <w:name w:val="Editorialnotes Char"/>
    <w:basedOn w:val="HeaderChar"/>
    <w:link w:val="Editorialnotes"/>
    <w:rsid w:val="00293AD0"/>
    <w:rPr>
      <w:rFonts w:asciiTheme="minorHAnsi" w:eastAsiaTheme="minorHAnsi" w:hAnsiTheme="minorHAnsi" w:cstheme="minorBidi"/>
      <w:b/>
      <w:color w:val="FF0000"/>
      <w:sz w:val="24"/>
      <w:szCs w:val="24"/>
      <w:lang w:val="en-US" w:eastAsia="en-US"/>
    </w:rPr>
  </w:style>
  <w:style w:type="character" w:customStyle="1" w:styleId="Heading3Char">
    <w:name w:val="Heading 3 Char"/>
    <w:basedOn w:val="DefaultParagraphFont"/>
    <w:link w:val="Heading3"/>
    <w:uiPriority w:val="9"/>
    <w:rsid w:val="00BF328B"/>
    <w:rPr>
      <w:rFonts w:asciiTheme="minorHAnsi" w:hAnsiTheme="minorHAnsi"/>
      <w:b/>
      <w:color w:val="94147C" w:themeColor="accent4"/>
      <w:sz w:val="28"/>
      <w:szCs w:val="28"/>
      <w:lang w:eastAsia="en-US"/>
    </w:rPr>
  </w:style>
  <w:style w:type="character" w:styleId="Hyperlink">
    <w:name w:val="Hyperlink"/>
    <w:basedOn w:val="DefaultParagraphFont"/>
    <w:uiPriority w:val="99"/>
    <w:rsid w:val="00477352"/>
    <w:rPr>
      <w:color w:val="6187E3" w:themeColor="hyperlink"/>
      <w:u w:val="single"/>
    </w:rPr>
  </w:style>
  <w:style w:type="paragraph" w:styleId="NormalWeb">
    <w:name w:val="Normal (Web)"/>
    <w:basedOn w:val="Normal"/>
    <w:uiPriority w:val="99"/>
    <w:unhideWhenUsed/>
    <w:rsid w:val="000130BB"/>
    <w:pPr>
      <w:spacing w:before="100" w:beforeAutospacing="1" w:after="100" w:afterAutospacing="1"/>
    </w:pPr>
    <w:rPr>
      <w:lang w:eastAsia="en-AU"/>
    </w:rPr>
  </w:style>
  <w:style w:type="character" w:styleId="CommentReference">
    <w:name w:val="annotation reference"/>
    <w:basedOn w:val="DefaultParagraphFont"/>
    <w:rsid w:val="00D064B0"/>
    <w:rPr>
      <w:sz w:val="16"/>
      <w:szCs w:val="16"/>
    </w:rPr>
  </w:style>
  <w:style w:type="paragraph" w:styleId="CommentText">
    <w:name w:val="annotation text"/>
    <w:basedOn w:val="Normal"/>
    <w:link w:val="CommentTextChar"/>
    <w:rsid w:val="00D064B0"/>
    <w:rPr>
      <w:sz w:val="20"/>
      <w:szCs w:val="20"/>
    </w:rPr>
  </w:style>
  <w:style w:type="character" w:customStyle="1" w:styleId="CommentTextChar">
    <w:name w:val="Comment Text Char"/>
    <w:basedOn w:val="DefaultParagraphFont"/>
    <w:link w:val="CommentText"/>
    <w:rsid w:val="00D064B0"/>
    <w:rPr>
      <w:lang w:eastAsia="en-US"/>
    </w:rPr>
  </w:style>
  <w:style w:type="paragraph" w:styleId="CommentSubject">
    <w:name w:val="annotation subject"/>
    <w:basedOn w:val="CommentText"/>
    <w:next w:val="CommentText"/>
    <w:link w:val="CommentSubjectChar"/>
    <w:rsid w:val="00D064B0"/>
    <w:rPr>
      <w:b/>
      <w:bCs/>
    </w:rPr>
  </w:style>
  <w:style w:type="character" w:customStyle="1" w:styleId="CommentSubjectChar">
    <w:name w:val="Comment Subject Char"/>
    <w:basedOn w:val="CommentTextChar"/>
    <w:link w:val="CommentSubject"/>
    <w:rsid w:val="00D064B0"/>
    <w:rPr>
      <w:b/>
      <w:bCs/>
      <w:lang w:eastAsia="en-US"/>
    </w:rPr>
  </w:style>
  <w:style w:type="character" w:customStyle="1" w:styleId="Heading4Char">
    <w:name w:val="Heading 4 Char"/>
    <w:basedOn w:val="DefaultParagraphFont"/>
    <w:link w:val="Heading4"/>
    <w:rsid w:val="00532DF5"/>
    <w:rPr>
      <w:rFonts w:asciiTheme="minorHAnsi" w:hAnsiTheme="minorHAnsi"/>
      <w:i/>
      <w:color w:val="6E0F5C" w:themeColor="accent4" w:themeShade="BF"/>
      <w:sz w:val="24"/>
      <w:szCs w:val="28"/>
      <w:lang w:eastAsia="en-US"/>
    </w:rPr>
  </w:style>
  <w:style w:type="paragraph" w:customStyle="1" w:styleId="Tabletext">
    <w:name w:val="Table text"/>
    <w:basedOn w:val="Normal"/>
    <w:link w:val="TabletextChar"/>
    <w:qFormat/>
    <w:rsid w:val="00D57E95"/>
    <w:rPr>
      <w:sz w:val="18"/>
    </w:rPr>
  </w:style>
  <w:style w:type="character" w:customStyle="1" w:styleId="TabletextChar">
    <w:name w:val="Table text Char"/>
    <w:basedOn w:val="DefaultParagraphFont"/>
    <w:link w:val="Tabletext"/>
    <w:rsid w:val="00D57E95"/>
    <w:rPr>
      <w:rFonts w:asciiTheme="minorHAnsi" w:hAnsiTheme="minorHAnsi"/>
      <w:sz w:val="18"/>
      <w:szCs w:val="24"/>
      <w:lang w:eastAsia="en-US"/>
    </w:rPr>
  </w:style>
  <w:style w:type="paragraph" w:styleId="TOCHeading">
    <w:name w:val="TOC Heading"/>
    <w:basedOn w:val="Heading1"/>
    <w:next w:val="Normal"/>
    <w:link w:val="TOCHeadingChar"/>
    <w:uiPriority w:val="39"/>
    <w:semiHidden/>
    <w:unhideWhenUsed/>
    <w:qFormat/>
    <w:rsid w:val="00521216"/>
    <w:pPr>
      <w:keepNext/>
      <w:keepLines/>
      <w:spacing w:before="480" w:after="0" w:line="276" w:lineRule="auto"/>
      <w:outlineLvl w:val="9"/>
    </w:pPr>
    <w:rPr>
      <w:rFonts w:eastAsiaTheme="majorEastAsia" w:cstheme="majorBidi"/>
      <w:bCs/>
      <w:color w:val="5F6976" w:themeColor="accent1" w:themeShade="BF"/>
      <w:sz w:val="28"/>
      <w:szCs w:val="28"/>
      <w:lang w:val="en-US" w:eastAsia="ja-JP"/>
    </w:rPr>
  </w:style>
  <w:style w:type="paragraph" w:styleId="TOC1">
    <w:name w:val="toc 1"/>
    <w:basedOn w:val="Normal"/>
    <w:next w:val="Normal"/>
    <w:autoRedefine/>
    <w:uiPriority w:val="39"/>
    <w:rsid w:val="00D70E4B"/>
    <w:pPr>
      <w:tabs>
        <w:tab w:val="right" w:leader="dot" w:pos="9486"/>
      </w:tabs>
      <w:spacing w:before="120" w:after="0" w:line="240" w:lineRule="auto"/>
    </w:pPr>
    <w:rPr>
      <w:b/>
      <w:noProof/>
      <w:sz w:val="20"/>
    </w:rPr>
  </w:style>
  <w:style w:type="paragraph" w:styleId="TOC3">
    <w:name w:val="toc 3"/>
    <w:basedOn w:val="Normal"/>
    <w:next w:val="Normal"/>
    <w:autoRedefine/>
    <w:uiPriority w:val="39"/>
    <w:rsid w:val="00152BA1"/>
    <w:pPr>
      <w:tabs>
        <w:tab w:val="right" w:leader="dot" w:pos="9486"/>
      </w:tabs>
      <w:spacing w:after="0" w:line="240" w:lineRule="auto"/>
      <w:ind w:left="442"/>
    </w:pPr>
  </w:style>
  <w:style w:type="paragraph" w:styleId="TOC2">
    <w:name w:val="toc 2"/>
    <w:basedOn w:val="Normal"/>
    <w:next w:val="Normal"/>
    <w:link w:val="TOC2Char"/>
    <w:autoRedefine/>
    <w:uiPriority w:val="39"/>
    <w:rsid w:val="00B23552"/>
    <w:pPr>
      <w:tabs>
        <w:tab w:val="right" w:leader="dot" w:pos="9486"/>
      </w:tabs>
      <w:spacing w:after="0" w:line="240" w:lineRule="auto"/>
      <w:ind w:left="221"/>
    </w:pPr>
    <w:rPr>
      <w:b/>
      <w:noProof/>
      <w:sz w:val="20"/>
      <w:szCs w:val="20"/>
    </w:rPr>
  </w:style>
  <w:style w:type="character" w:customStyle="1" w:styleId="Heading2Char">
    <w:name w:val="Heading 2 Char"/>
    <w:basedOn w:val="DefaultParagraphFont"/>
    <w:link w:val="Heading2"/>
    <w:rsid w:val="004F36E3"/>
    <w:rPr>
      <w:rFonts w:asciiTheme="minorHAnsi" w:hAnsiTheme="minorHAnsi" w:cs="Arial"/>
      <w:b/>
      <w:bCs/>
      <w:iCs/>
      <w:color w:val="2455CE" w:themeColor="accent5" w:themeShade="BF"/>
      <w:sz w:val="36"/>
      <w:szCs w:val="36"/>
      <w:lang w:eastAsia="en-US"/>
    </w:rPr>
  </w:style>
  <w:style w:type="paragraph" w:styleId="Revision">
    <w:name w:val="Revision"/>
    <w:hidden/>
    <w:uiPriority w:val="99"/>
    <w:semiHidden/>
    <w:rsid w:val="008952EE"/>
    <w:rPr>
      <w:rFonts w:asciiTheme="minorHAnsi" w:hAnsiTheme="minorHAnsi"/>
      <w:sz w:val="22"/>
      <w:szCs w:val="24"/>
      <w:lang w:eastAsia="en-US"/>
    </w:rPr>
  </w:style>
  <w:style w:type="character" w:styleId="FootnoteReference">
    <w:name w:val="footnote reference"/>
    <w:rsid w:val="00E62D38"/>
    <w:rPr>
      <w:dstrike w:val="0"/>
      <w:vertAlign w:val="superscript"/>
    </w:rPr>
  </w:style>
  <w:style w:type="paragraph" w:customStyle="1" w:styleId="TableText0">
    <w:name w:val="Table: Text"/>
    <w:basedOn w:val="Normal"/>
    <w:link w:val="TableTextChar0"/>
    <w:uiPriority w:val="6"/>
    <w:rsid w:val="00F54F39"/>
    <w:pPr>
      <w:keepLines/>
      <w:tabs>
        <w:tab w:val="left" w:pos="198"/>
      </w:tabs>
      <w:spacing w:before="120" w:after="60" w:line="200" w:lineRule="atLeast"/>
    </w:pPr>
    <w:rPr>
      <w:rFonts w:ascii="Arial" w:hAnsi="Arial"/>
      <w:sz w:val="16"/>
      <w:szCs w:val="20"/>
    </w:rPr>
  </w:style>
  <w:style w:type="paragraph" w:customStyle="1" w:styleId="TableHeadingtotal">
    <w:name w:val="Table: Heading &amp; total"/>
    <w:basedOn w:val="TableText0"/>
    <w:next w:val="TableText0"/>
    <w:link w:val="TableHeadingtotalChar"/>
    <w:uiPriority w:val="6"/>
    <w:rsid w:val="00F54F39"/>
    <w:rPr>
      <w:b/>
    </w:rPr>
  </w:style>
  <w:style w:type="character" w:customStyle="1" w:styleId="TableTextChar0">
    <w:name w:val="Table: Text Char"/>
    <w:link w:val="TableText0"/>
    <w:uiPriority w:val="6"/>
    <w:rsid w:val="00F54F39"/>
    <w:rPr>
      <w:rFonts w:ascii="Arial" w:hAnsi="Arial"/>
      <w:sz w:val="16"/>
      <w:lang w:eastAsia="en-US"/>
    </w:rPr>
  </w:style>
  <w:style w:type="character" w:customStyle="1" w:styleId="TableHeadingtotalChar">
    <w:name w:val="Table: Heading &amp; total Char"/>
    <w:basedOn w:val="DefaultParagraphFont"/>
    <w:link w:val="TableHeadingtotal"/>
    <w:uiPriority w:val="6"/>
    <w:rsid w:val="00F54F39"/>
    <w:rPr>
      <w:rFonts w:ascii="Arial" w:hAnsi="Arial"/>
      <w:b/>
      <w:sz w:val="16"/>
      <w:lang w:eastAsia="en-US"/>
    </w:rPr>
  </w:style>
  <w:style w:type="character" w:styleId="FollowedHyperlink">
    <w:name w:val="FollowedHyperlink"/>
    <w:basedOn w:val="DefaultParagraphFont"/>
    <w:rsid w:val="00BD41F2"/>
    <w:rPr>
      <w:color w:val="FF8600" w:themeColor="followedHyperlink"/>
      <w:u w:val="single"/>
    </w:rPr>
  </w:style>
  <w:style w:type="paragraph" w:customStyle="1" w:styleId="TOC">
    <w:name w:val="TOC"/>
    <w:basedOn w:val="TOCHeading"/>
    <w:link w:val="TOCChar"/>
    <w:qFormat/>
    <w:rsid w:val="00B23552"/>
    <w:pPr>
      <w:pBdr>
        <w:bottom w:val="none" w:sz="0" w:space="0" w:color="auto"/>
      </w:pBdr>
      <w:jc w:val="left"/>
    </w:pPr>
  </w:style>
  <w:style w:type="paragraph" w:customStyle="1" w:styleId="TOC10">
    <w:name w:val="TOC1"/>
    <w:basedOn w:val="TOC2"/>
    <w:link w:val="TOC1Char"/>
    <w:qFormat/>
    <w:rsid w:val="00152BA1"/>
  </w:style>
  <w:style w:type="character" w:customStyle="1" w:styleId="Heading1Char">
    <w:name w:val="Heading 1 Char"/>
    <w:basedOn w:val="DefaultParagraphFont"/>
    <w:link w:val="Heading1"/>
    <w:rsid w:val="00B23552"/>
    <w:rPr>
      <w:rFonts w:asciiTheme="majorHAnsi" w:hAnsiTheme="majorHAnsi"/>
      <w:b/>
      <w:color w:val="94147C" w:themeColor="accent4"/>
      <w:sz w:val="56"/>
      <w:szCs w:val="56"/>
      <w:lang w:eastAsia="en-US"/>
    </w:rPr>
  </w:style>
  <w:style w:type="character" w:customStyle="1" w:styleId="TOCHeadingChar">
    <w:name w:val="TOC Heading Char"/>
    <w:basedOn w:val="Heading1Char"/>
    <w:link w:val="TOCHeading"/>
    <w:uiPriority w:val="39"/>
    <w:semiHidden/>
    <w:rsid w:val="00B23552"/>
    <w:rPr>
      <w:rFonts w:asciiTheme="majorHAnsi" w:eastAsiaTheme="majorEastAsia" w:hAnsiTheme="majorHAnsi" w:cstheme="majorBidi"/>
      <w:b/>
      <w:bCs/>
      <w:color w:val="5F6976" w:themeColor="accent1" w:themeShade="BF"/>
      <w:sz w:val="28"/>
      <w:szCs w:val="28"/>
      <w:lang w:val="en-US" w:eastAsia="ja-JP"/>
    </w:rPr>
  </w:style>
  <w:style w:type="character" w:customStyle="1" w:styleId="TOCChar">
    <w:name w:val="TOC Char"/>
    <w:basedOn w:val="TOCHeadingChar"/>
    <w:link w:val="TOC"/>
    <w:rsid w:val="00B23552"/>
    <w:rPr>
      <w:rFonts w:asciiTheme="majorHAnsi" w:eastAsiaTheme="majorEastAsia" w:hAnsiTheme="majorHAnsi" w:cstheme="majorBidi"/>
      <w:b/>
      <w:bCs/>
      <w:color w:val="5F6976" w:themeColor="accent1" w:themeShade="BF"/>
      <w:sz w:val="28"/>
      <w:szCs w:val="28"/>
      <w:lang w:val="en-US" w:eastAsia="ja-JP"/>
    </w:rPr>
  </w:style>
  <w:style w:type="paragraph" w:customStyle="1" w:styleId="Tableheading">
    <w:name w:val="Tableheading"/>
    <w:basedOn w:val="TableHeadingtotal"/>
    <w:link w:val="TableheadingChar"/>
    <w:qFormat/>
    <w:rsid w:val="00DB103E"/>
    <w:rPr>
      <w:color w:val="FFFFFF" w:themeColor="background1"/>
    </w:rPr>
  </w:style>
  <w:style w:type="character" w:customStyle="1" w:styleId="TOC2Char">
    <w:name w:val="TOC 2 Char"/>
    <w:basedOn w:val="DefaultParagraphFont"/>
    <w:link w:val="TOC2"/>
    <w:uiPriority w:val="39"/>
    <w:rsid w:val="00152BA1"/>
    <w:rPr>
      <w:rFonts w:asciiTheme="minorHAnsi" w:hAnsiTheme="minorHAnsi"/>
      <w:b/>
      <w:noProof/>
      <w:lang w:eastAsia="en-US"/>
    </w:rPr>
  </w:style>
  <w:style w:type="character" w:customStyle="1" w:styleId="TOC1Char">
    <w:name w:val="TOC1 Char"/>
    <w:basedOn w:val="TOC2Char"/>
    <w:link w:val="TOC10"/>
    <w:rsid w:val="00152BA1"/>
    <w:rPr>
      <w:rFonts w:asciiTheme="minorHAnsi" w:hAnsiTheme="minorHAnsi"/>
      <w:b/>
      <w:noProof/>
      <w:lang w:eastAsia="en-US"/>
    </w:rPr>
  </w:style>
  <w:style w:type="paragraph" w:customStyle="1" w:styleId="Tablefigurenotes">
    <w:name w:val="Table_figure_notes"/>
    <w:basedOn w:val="Normal"/>
    <w:link w:val="TablefigurenotesChar"/>
    <w:qFormat/>
    <w:rsid w:val="00DA20CB"/>
    <w:pPr>
      <w:tabs>
        <w:tab w:val="left" w:pos="567"/>
      </w:tabs>
      <w:spacing w:after="0"/>
    </w:pPr>
    <w:rPr>
      <w:sz w:val="18"/>
      <w:szCs w:val="18"/>
    </w:rPr>
  </w:style>
  <w:style w:type="character" w:customStyle="1" w:styleId="TableheadingChar">
    <w:name w:val="Tableheading Char"/>
    <w:basedOn w:val="TableHeadingtotalChar"/>
    <w:link w:val="Tableheading"/>
    <w:rsid w:val="00DB103E"/>
    <w:rPr>
      <w:rFonts w:ascii="Arial" w:hAnsi="Arial"/>
      <w:b/>
      <w:color w:val="FFFFFF" w:themeColor="background1"/>
      <w:sz w:val="16"/>
      <w:lang w:eastAsia="en-US"/>
    </w:rPr>
  </w:style>
  <w:style w:type="paragraph" w:customStyle="1" w:styleId="Bullets">
    <w:name w:val="Bullets"/>
    <w:basedOn w:val="ListParagraph"/>
    <w:link w:val="BulletsChar"/>
    <w:qFormat/>
    <w:rsid w:val="00F57621"/>
    <w:pPr>
      <w:numPr>
        <w:numId w:val="1"/>
      </w:numPr>
    </w:pPr>
  </w:style>
  <w:style w:type="character" w:customStyle="1" w:styleId="TablefigurenotesChar">
    <w:name w:val="Table_figure_notes Char"/>
    <w:basedOn w:val="DefaultParagraphFont"/>
    <w:link w:val="Tablefigurenotes"/>
    <w:rsid w:val="00DA20CB"/>
    <w:rPr>
      <w:rFonts w:asciiTheme="minorHAnsi" w:hAnsiTheme="minorHAnsi"/>
      <w:sz w:val="18"/>
      <w:szCs w:val="18"/>
      <w:lang w:eastAsia="en-US"/>
    </w:rPr>
  </w:style>
  <w:style w:type="paragraph" w:customStyle="1" w:styleId="Verso">
    <w:name w:val="Verso"/>
    <w:basedOn w:val="Normal"/>
    <w:link w:val="VersoChar"/>
    <w:qFormat/>
    <w:rsid w:val="00422CCC"/>
  </w:style>
  <w:style w:type="character" w:customStyle="1" w:styleId="ListParagraphChar">
    <w:name w:val="List Paragraph Char"/>
    <w:basedOn w:val="DefaultParagraphFont"/>
    <w:link w:val="ListParagraph"/>
    <w:uiPriority w:val="34"/>
    <w:rsid w:val="00F57621"/>
    <w:rPr>
      <w:rFonts w:asciiTheme="minorHAnsi" w:hAnsiTheme="minorHAnsi"/>
      <w:sz w:val="22"/>
      <w:szCs w:val="24"/>
      <w:lang w:eastAsia="en-US"/>
    </w:rPr>
  </w:style>
  <w:style w:type="character" w:customStyle="1" w:styleId="BulletsChar">
    <w:name w:val="Bullets Char"/>
    <w:basedOn w:val="ListParagraphChar"/>
    <w:link w:val="Bullets"/>
    <w:rsid w:val="00F57621"/>
    <w:rPr>
      <w:rFonts w:asciiTheme="minorHAnsi" w:hAnsiTheme="minorHAnsi"/>
      <w:sz w:val="22"/>
      <w:szCs w:val="24"/>
      <w:lang w:eastAsia="en-US"/>
    </w:rPr>
  </w:style>
  <w:style w:type="paragraph" w:customStyle="1" w:styleId="tablesubheading">
    <w:name w:val="tablesubheading"/>
    <w:basedOn w:val="TableText0"/>
    <w:link w:val="tablesubheadingChar"/>
    <w:qFormat/>
    <w:rsid w:val="002F5183"/>
    <w:rPr>
      <w:b/>
      <w:i/>
      <w:color w:val="94147C"/>
    </w:rPr>
  </w:style>
  <w:style w:type="character" w:customStyle="1" w:styleId="VersoChar">
    <w:name w:val="Verso Char"/>
    <w:basedOn w:val="DefaultParagraphFont"/>
    <w:link w:val="Verso"/>
    <w:rsid w:val="00422CCC"/>
    <w:rPr>
      <w:rFonts w:asciiTheme="minorHAnsi" w:hAnsiTheme="minorHAnsi"/>
      <w:sz w:val="22"/>
      <w:szCs w:val="24"/>
      <w:lang w:eastAsia="en-US"/>
    </w:rPr>
  </w:style>
  <w:style w:type="character" w:customStyle="1" w:styleId="tablesubheadingChar">
    <w:name w:val="tablesubheading Char"/>
    <w:basedOn w:val="TableTextChar0"/>
    <w:link w:val="tablesubheading"/>
    <w:rsid w:val="002F5183"/>
    <w:rPr>
      <w:rFonts w:ascii="Arial" w:hAnsi="Arial"/>
      <w:b/>
      <w:i/>
      <w:color w:val="94147C"/>
      <w:sz w:val="16"/>
      <w:lang w:eastAsia="en-US"/>
    </w:rPr>
  </w:style>
  <w:style w:type="paragraph" w:customStyle="1" w:styleId="BoxHeading">
    <w:name w:val="BoxHeading"/>
    <w:basedOn w:val="Heading4"/>
    <w:link w:val="BoxHeadingChar"/>
    <w:qFormat/>
    <w:rsid w:val="005565A4"/>
  </w:style>
  <w:style w:type="paragraph" w:customStyle="1" w:styleId="Tablefigureheading">
    <w:name w:val="Table_figure_heading"/>
    <w:basedOn w:val="Normal"/>
    <w:link w:val="TablefigureheadingChar"/>
    <w:qFormat/>
    <w:rsid w:val="005565A4"/>
    <w:pPr>
      <w:spacing w:before="240"/>
    </w:pPr>
    <w:rPr>
      <w:b/>
      <w:sz w:val="20"/>
    </w:rPr>
  </w:style>
  <w:style w:type="character" w:customStyle="1" w:styleId="BoxHeadingChar">
    <w:name w:val="BoxHeading Char"/>
    <w:basedOn w:val="Heading4Char"/>
    <w:link w:val="BoxHeading"/>
    <w:rsid w:val="005565A4"/>
    <w:rPr>
      <w:rFonts w:asciiTheme="minorHAnsi" w:hAnsiTheme="minorHAnsi"/>
      <w:i/>
      <w:color w:val="6E0F5C" w:themeColor="accent4" w:themeShade="BF"/>
      <w:sz w:val="24"/>
      <w:szCs w:val="28"/>
      <w:lang w:eastAsia="en-US"/>
    </w:rPr>
  </w:style>
  <w:style w:type="character" w:customStyle="1" w:styleId="TablefigureheadingChar">
    <w:name w:val="Table_figure_heading Char"/>
    <w:basedOn w:val="DefaultParagraphFont"/>
    <w:link w:val="Tablefigureheading"/>
    <w:rsid w:val="005565A4"/>
    <w:rPr>
      <w:rFonts w:asciiTheme="minorHAnsi" w:hAnsiTheme="minorHAnsi"/>
      <w:b/>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9E"/>
    <w:pPr>
      <w:spacing w:after="120" w:line="264" w:lineRule="auto"/>
    </w:pPr>
    <w:rPr>
      <w:rFonts w:asciiTheme="minorHAnsi" w:hAnsiTheme="minorHAnsi"/>
      <w:sz w:val="22"/>
      <w:szCs w:val="24"/>
      <w:lang w:eastAsia="en-US"/>
    </w:rPr>
  </w:style>
  <w:style w:type="paragraph" w:styleId="Heading1">
    <w:name w:val="heading 1"/>
    <w:basedOn w:val="Normal"/>
    <w:next w:val="Normal"/>
    <w:link w:val="Heading1Char"/>
    <w:qFormat/>
    <w:rsid w:val="0095458C"/>
    <w:pPr>
      <w:pBdr>
        <w:bottom w:val="single" w:sz="4" w:space="1" w:color="auto"/>
      </w:pBdr>
      <w:spacing w:before="240" w:after="240"/>
      <w:jc w:val="center"/>
      <w:outlineLvl w:val="0"/>
    </w:pPr>
    <w:rPr>
      <w:rFonts w:asciiTheme="majorHAnsi" w:hAnsiTheme="majorHAnsi"/>
      <w:b/>
      <w:color w:val="94147C" w:themeColor="accent4"/>
      <w:sz w:val="56"/>
      <w:szCs w:val="56"/>
    </w:rPr>
  </w:style>
  <w:style w:type="paragraph" w:styleId="Heading2">
    <w:name w:val="heading 2"/>
    <w:basedOn w:val="Normal"/>
    <w:next w:val="Normal"/>
    <w:link w:val="Heading2Char"/>
    <w:qFormat/>
    <w:rsid w:val="004F36E3"/>
    <w:pPr>
      <w:keepNext/>
      <w:spacing w:before="240" w:after="240"/>
      <w:outlineLvl w:val="1"/>
    </w:pPr>
    <w:rPr>
      <w:rFonts w:cs="Arial"/>
      <w:b/>
      <w:bCs/>
      <w:iCs/>
      <w:color w:val="2455CE" w:themeColor="accent5" w:themeShade="BF"/>
      <w:sz w:val="36"/>
      <w:szCs w:val="36"/>
    </w:rPr>
  </w:style>
  <w:style w:type="paragraph" w:styleId="Heading3">
    <w:name w:val="heading 3"/>
    <w:basedOn w:val="Normal"/>
    <w:next w:val="Normal"/>
    <w:link w:val="Heading3Char"/>
    <w:uiPriority w:val="9"/>
    <w:qFormat/>
    <w:rsid w:val="00BF328B"/>
    <w:pPr>
      <w:spacing w:before="240" w:after="40"/>
      <w:outlineLvl w:val="2"/>
    </w:pPr>
    <w:rPr>
      <w:b/>
      <w:color w:val="94147C" w:themeColor="accent4"/>
      <w:sz w:val="28"/>
      <w:szCs w:val="28"/>
    </w:rPr>
  </w:style>
  <w:style w:type="paragraph" w:styleId="Heading4">
    <w:name w:val="heading 4"/>
    <w:basedOn w:val="Heading3"/>
    <w:next w:val="Normal"/>
    <w:link w:val="Heading4Char"/>
    <w:qFormat/>
    <w:rsid w:val="00532DF5"/>
    <w:pPr>
      <w:spacing w:after="120"/>
      <w:outlineLvl w:val="3"/>
    </w:pPr>
    <w:rPr>
      <w:b w:val="0"/>
      <w:i/>
      <w:color w:val="6E0F5C" w:themeColor="accent4" w:themeShade="BF"/>
      <w:sz w:val="24"/>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71530"/>
    <w:rPr>
      <w:rFonts w:asciiTheme="majorHAnsi" w:hAnsiTheme="majorHAnsi"/>
      <w:i/>
      <w:iCs/>
      <w:color w:val="53515D" w:themeColor="accent6" w:themeShade="BF"/>
      <w:sz w:val="32"/>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95458C"/>
    <w:pPr>
      <w:pBdr>
        <w:bottom w:val="single" w:sz="4" w:space="1" w:color="6F6C7D" w:themeColor="accent6"/>
      </w:pBdr>
      <w:jc w:val="center"/>
    </w:pPr>
    <w:rPr>
      <w:rFonts w:asciiTheme="majorHAnsi" w:hAnsiTheme="majorHAnsi"/>
      <w:b/>
      <w:bCs/>
      <w:color w:val="94147C" w:themeColor="accent4"/>
      <w:sz w:val="56"/>
      <w:szCs w:val="56"/>
    </w:rPr>
  </w:style>
  <w:style w:type="character" w:customStyle="1" w:styleId="TitleChar">
    <w:name w:val="Title Char"/>
    <w:basedOn w:val="DefaultParagraphFont"/>
    <w:link w:val="Title"/>
    <w:rsid w:val="0095458C"/>
    <w:rPr>
      <w:rFonts w:asciiTheme="majorHAnsi" w:hAnsiTheme="majorHAnsi"/>
      <w:b/>
      <w:bCs/>
      <w:color w:val="94147C" w:themeColor="accent4"/>
      <w:sz w:val="56"/>
      <w:szCs w:val="56"/>
      <w:lang w:eastAsia="en-US"/>
    </w:rPr>
  </w:style>
  <w:style w:type="paragraph" w:styleId="NoSpacing">
    <w:name w:val="No Spacing"/>
    <w:uiPriority w:val="1"/>
    <w:qFormat/>
    <w:rsid w:val="008D0F14"/>
    <w:rPr>
      <w:rFonts w:asciiTheme="minorHAnsi" w:hAnsiTheme="minorHAnsi"/>
      <w:szCs w:val="24"/>
      <w:lang w:eastAsia="en-US"/>
    </w:rPr>
  </w:style>
  <w:style w:type="character" w:styleId="SubtleEmphasis">
    <w:name w:val="Subtle Emphasis"/>
    <w:basedOn w:val="DefaultParagraphFont"/>
    <w:uiPriority w:val="19"/>
    <w:qFormat/>
    <w:rsid w:val="00671530"/>
    <w:rPr>
      <w:rFonts w:asciiTheme="majorHAnsi" w:hAnsiTheme="majorHAnsi"/>
      <w:i/>
      <w:iCs/>
      <w:color w:val="000000" w:themeColor="text1"/>
      <w:sz w:val="24"/>
    </w:rPr>
  </w:style>
  <w:style w:type="character" w:styleId="IntenseEmphasis">
    <w:name w:val="Intense Emphasis"/>
    <w:basedOn w:val="DefaultParagraphFont"/>
    <w:uiPriority w:val="21"/>
    <w:qFormat/>
    <w:rsid w:val="00A4512D"/>
    <w:rPr>
      <w:b/>
      <w:bCs/>
      <w:i/>
      <w:iCs/>
      <w:color w:val="838D9B"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uiPriority w:val="30"/>
    <w:rsid w:val="00A4512D"/>
    <w:rPr>
      <w:b/>
      <w:bCs/>
      <w:i/>
      <w:iCs/>
      <w:color w:val="838D9B" w:themeColor="accent1"/>
      <w:sz w:val="24"/>
      <w:szCs w:val="24"/>
      <w:lang w:eastAsia="en-US"/>
    </w:rPr>
  </w:style>
  <w:style w:type="character" w:styleId="SubtleReference">
    <w:name w:val="Subtle Reference"/>
    <w:basedOn w:val="DefaultParagraphFont"/>
    <w:uiPriority w:val="31"/>
    <w:qFormat/>
    <w:rsid w:val="00A4512D"/>
    <w:rPr>
      <w:smallCaps/>
      <w:color w:val="D2610C" w:themeColor="accent2"/>
      <w:u w:val="single"/>
    </w:rPr>
  </w:style>
  <w:style w:type="character" w:styleId="IntenseReference">
    <w:name w:val="Intense Reference"/>
    <w:basedOn w:val="DefaultParagraphFont"/>
    <w:uiPriority w:val="32"/>
    <w:qFormat/>
    <w:rsid w:val="00A4512D"/>
    <w:rPr>
      <w:b/>
      <w:bCs/>
      <w:i/>
      <w:smallCaps/>
      <w:color w:val="D2610C"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Header">
    <w:name w:val="header"/>
    <w:basedOn w:val="Normal"/>
    <w:link w:val="HeaderChar"/>
    <w:uiPriority w:val="99"/>
    <w:rsid w:val="003B407C"/>
    <w:pPr>
      <w:tabs>
        <w:tab w:val="center" w:pos="4513"/>
        <w:tab w:val="right" w:pos="9026"/>
      </w:tabs>
    </w:pPr>
  </w:style>
  <w:style w:type="character" w:customStyle="1" w:styleId="HeaderChar">
    <w:name w:val="Header Char"/>
    <w:basedOn w:val="DefaultParagraphFont"/>
    <w:link w:val="Header"/>
    <w:uiPriority w:val="99"/>
    <w:rsid w:val="003B407C"/>
    <w:rPr>
      <w:sz w:val="24"/>
      <w:szCs w:val="24"/>
      <w:lang w:eastAsia="en-US"/>
    </w:rPr>
  </w:style>
  <w:style w:type="paragraph" w:styleId="Footer">
    <w:name w:val="footer"/>
    <w:basedOn w:val="Normal"/>
    <w:link w:val="FooterChar"/>
    <w:uiPriority w:val="99"/>
    <w:rsid w:val="003B407C"/>
    <w:pPr>
      <w:tabs>
        <w:tab w:val="center" w:pos="4513"/>
        <w:tab w:val="right" w:pos="9026"/>
      </w:tabs>
    </w:pPr>
  </w:style>
  <w:style w:type="character" w:customStyle="1" w:styleId="FooterChar">
    <w:name w:val="Footer Char"/>
    <w:basedOn w:val="DefaultParagraphFont"/>
    <w:link w:val="Footer"/>
    <w:uiPriority w:val="99"/>
    <w:rsid w:val="003B407C"/>
    <w:rPr>
      <w:sz w:val="24"/>
      <w:szCs w:val="24"/>
      <w:lang w:eastAsia="en-US"/>
    </w:rPr>
  </w:style>
  <w:style w:type="table" w:styleId="TableGrid">
    <w:name w:val="Table Grid"/>
    <w:basedOn w:val="TableNormal"/>
    <w:rsid w:val="00C2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3CA8"/>
    <w:rPr>
      <w:rFonts w:ascii="Tahoma" w:hAnsi="Tahoma" w:cs="Tahoma"/>
      <w:sz w:val="16"/>
      <w:szCs w:val="16"/>
    </w:rPr>
  </w:style>
  <w:style w:type="character" w:customStyle="1" w:styleId="BalloonTextChar">
    <w:name w:val="Balloon Text Char"/>
    <w:basedOn w:val="DefaultParagraphFont"/>
    <w:link w:val="BalloonText"/>
    <w:rsid w:val="00313CA8"/>
    <w:rPr>
      <w:rFonts w:ascii="Tahoma" w:hAnsi="Tahoma" w:cs="Tahoma"/>
      <w:sz w:val="16"/>
      <w:szCs w:val="16"/>
      <w:lang w:eastAsia="en-US"/>
    </w:rPr>
  </w:style>
  <w:style w:type="paragraph" w:customStyle="1" w:styleId="Editorialnotes">
    <w:name w:val="Editorialnotes"/>
    <w:basedOn w:val="Header"/>
    <w:link w:val="EditorialnotesChar"/>
    <w:qFormat/>
    <w:rsid w:val="00293AD0"/>
    <w:pPr>
      <w:widowControl w:val="0"/>
      <w:jc w:val="center"/>
    </w:pPr>
    <w:rPr>
      <w:rFonts w:eastAsiaTheme="minorHAnsi" w:cstheme="minorBidi"/>
      <w:b/>
      <w:color w:val="FF0000"/>
      <w:lang w:val="en-US"/>
    </w:rPr>
  </w:style>
  <w:style w:type="character" w:customStyle="1" w:styleId="EditorialnotesChar">
    <w:name w:val="Editorialnotes Char"/>
    <w:basedOn w:val="HeaderChar"/>
    <w:link w:val="Editorialnotes"/>
    <w:rsid w:val="00293AD0"/>
    <w:rPr>
      <w:rFonts w:asciiTheme="minorHAnsi" w:eastAsiaTheme="minorHAnsi" w:hAnsiTheme="minorHAnsi" w:cstheme="minorBidi"/>
      <w:b/>
      <w:color w:val="FF0000"/>
      <w:sz w:val="24"/>
      <w:szCs w:val="24"/>
      <w:lang w:val="en-US" w:eastAsia="en-US"/>
    </w:rPr>
  </w:style>
  <w:style w:type="character" w:customStyle="1" w:styleId="Heading3Char">
    <w:name w:val="Heading 3 Char"/>
    <w:basedOn w:val="DefaultParagraphFont"/>
    <w:link w:val="Heading3"/>
    <w:uiPriority w:val="9"/>
    <w:rsid w:val="00BF328B"/>
    <w:rPr>
      <w:rFonts w:asciiTheme="minorHAnsi" w:hAnsiTheme="minorHAnsi"/>
      <w:b/>
      <w:color w:val="94147C" w:themeColor="accent4"/>
      <w:sz w:val="28"/>
      <w:szCs w:val="28"/>
      <w:lang w:eastAsia="en-US"/>
    </w:rPr>
  </w:style>
  <w:style w:type="character" w:styleId="Hyperlink">
    <w:name w:val="Hyperlink"/>
    <w:basedOn w:val="DefaultParagraphFont"/>
    <w:uiPriority w:val="99"/>
    <w:rsid w:val="00477352"/>
    <w:rPr>
      <w:color w:val="6187E3" w:themeColor="hyperlink"/>
      <w:u w:val="single"/>
    </w:rPr>
  </w:style>
  <w:style w:type="paragraph" w:styleId="NormalWeb">
    <w:name w:val="Normal (Web)"/>
    <w:basedOn w:val="Normal"/>
    <w:uiPriority w:val="99"/>
    <w:unhideWhenUsed/>
    <w:rsid w:val="000130BB"/>
    <w:pPr>
      <w:spacing w:before="100" w:beforeAutospacing="1" w:after="100" w:afterAutospacing="1"/>
    </w:pPr>
    <w:rPr>
      <w:lang w:eastAsia="en-AU"/>
    </w:rPr>
  </w:style>
  <w:style w:type="character" w:styleId="CommentReference">
    <w:name w:val="annotation reference"/>
    <w:basedOn w:val="DefaultParagraphFont"/>
    <w:rsid w:val="00D064B0"/>
    <w:rPr>
      <w:sz w:val="16"/>
      <w:szCs w:val="16"/>
    </w:rPr>
  </w:style>
  <w:style w:type="paragraph" w:styleId="CommentText">
    <w:name w:val="annotation text"/>
    <w:basedOn w:val="Normal"/>
    <w:link w:val="CommentTextChar"/>
    <w:rsid w:val="00D064B0"/>
    <w:rPr>
      <w:sz w:val="20"/>
      <w:szCs w:val="20"/>
    </w:rPr>
  </w:style>
  <w:style w:type="character" w:customStyle="1" w:styleId="CommentTextChar">
    <w:name w:val="Comment Text Char"/>
    <w:basedOn w:val="DefaultParagraphFont"/>
    <w:link w:val="CommentText"/>
    <w:rsid w:val="00D064B0"/>
    <w:rPr>
      <w:lang w:eastAsia="en-US"/>
    </w:rPr>
  </w:style>
  <w:style w:type="paragraph" w:styleId="CommentSubject">
    <w:name w:val="annotation subject"/>
    <w:basedOn w:val="CommentText"/>
    <w:next w:val="CommentText"/>
    <w:link w:val="CommentSubjectChar"/>
    <w:rsid w:val="00D064B0"/>
    <w:rPr>
      <w:b/>
      <w:bCs/>
    </w:rPr>
  </w:style>
  <w:style w:type="character" w:customStyle="1" w:styleId="CommentSubjectChar">
    <w:name w:val="Comment Subject Char"/>
    <w:basedOn w:val="CommentTextChar"/>
    <w:link w:val="CommentSubject"/>
    <w:rsid w:val="00D064B0"/>
    <w:rPr>
      <w:b/>
      <w:bCs/>
      <w:lang w:eastAsia="en-US"/>
    </w:rPr>
  </w:style>
  <w:style w:type="character" w:customStyle="1" w:styleId="Heading4Char">
    <w:name w:val="Heading 4 Char"/>
    <w:basedOn w:val="DefaultParagraphFont"/>
    <w:link w:val="Heading4"/>
    <w:rsid w:val="00532DF5"/>
    <w:rPr>
      <w:rFonts w:asciiTheme="minorHAnsi" w:hAnsiTheme="minorHAnsi"/>
      <w:i/>
      <w:color w:val="6E0F5C" w:themeColor="accent4" w:themeShade="BF"/>
      <w:sz w:val="24"/>
      <w:szCs w:val="28"/>
      <w:lang w:eastAsia="en-US"/>
    </w:rPr>
  </w:style>
  <w:style w:type="paragraph" w:customStyle="1" w:styleId="Tabletext">
    <w:name w:val="Table text"/>
    <w:basedOn w:val="Normal"/>
    <w:link w:val="TabletextChar"/>
    <w:qFormat/>
    <w:rsid w:val="00D57E95"/>
    <w:rPr>
      <w:sz w:val="18"/>
    </w:rPr>
  </w:style>
  <w:style w:type="character" w:customStyle="1" w:styleId="TabletextChar">
    <w:name w:val="Table text Char"/>
    <w:basedOn w:val="DefaultParagraphFont"/>
    <w:link w:val="Tabletext"/>
    <w:rsid w:val="00D57E95"/>
    <w:rPr>
      <w:rFonts w:asciiTheme="minorHAnsi" w:hAnsiTheme="minorHAnsi"/>
      <w:sz w:val="18"/>
      <w:szCs w:val="24"/>
      <w:lang w:eastAsia="en-US"/>
    </w:rPr>
  </w:style>
  <w:style w:type="paragraph" w:styleId="TOCHeading">
    <w:name w:val="TOC Heading"/>
    <w:basedOn w:val="Heading1"/>
    <w:next w:val="Normal"/>
    <w:link w:val="TOCHeadingChar"/>
    <w:uiPriority w:val="39"/>
    <w:semiHidden/>
    <w:unhideWhenUsed/>
    <w:qFormat/>
    <w:rsid w:val="00521216"/>
    <w:pPr>
      <w:keepNext/>
      <w:keepLines/>
      <w:spacing w:before="480" w:after="0" w:line="276" w:lineRule="auto"/>
      <w:outlineLvl w:val="9"/>
    </w:pPr>
    <w:rPr>
      <w:rFonts w:eastAsiaTheme="majorEastAsia" w:cstheme="majorBidi"/>
      <w:bCs/>
      <w:color w:val="5F6976" w:themeColor="accent1" w:themeShade="BF"/>
      <w:sz w:val="28"/>
      <w:szCs w:val="28"/>
      <w:lang w:val="en-US" w:eastAsia="ja-JP"/>
    </w:rPr>
  </w:style>
  <w:style w:type="paragraph" w:styleId="TOC1">
    <w:name w:val="toc 1"/>
    <w:basedOn w:val="Normal"/>
    <w:next w:val="Normal"/>
    <w:autoRedefine/>
    <w:uiPriority w:val="39"/>
    <w:rsid w:val="00D70E4B"/>
    <w:pPr>
      <w:tabs>
        <w:tab w:val="right" w:leader="dot" w:pos="9486"/>
      </w:tabs>
      <w:spacing w:before="120" w:after="0" w:line="240" w:lineRule="auto"/>
    </w:pPr>
    <w:rPr>
      <w:b/>
      <w:noProof/>
      <w:sz w:val="20"/>
    </w:rPr>
  </w:style>
  <w:style w:type="paragraph" w:styleId="TOC3">
    <w:name w:val="toc 3"/>
    <w:basedOn w:val="Normal"/>
    <w:next w:val="Normal"/>
    <w:autoRedefine/>
    <w:uiPriority w:val="39"/>
    <w:rsid w:val="00152BA1"/>
    <w:pPr>
      <w:tabs>
        <w:tab w:val="right" w:leader="dot" w:pos="9486"/>
      </w:tabs>
      <w:spacing w:after="0" w:line="240" w:lineRule="auto"/>
      <w:ind w:left="442"/>
    </w:pPr>
  </w:style>
  <w:style w:type="paragraph" w:styleId="TOC2">
    <w:name w:val="toc 2"/>
    <w:basedOn w:val="Normal"/>
    <w:next w:val="Normal"/>
    <w:link w:val="TOC2Char"/>
    <w:autoRedefine/>
    <w:uiPriority w:val="39"/>
    <w:rsid w:val="00B23552"/>
    <w:pPr>
      <w:tabs>
        <w:tab w:val="right" w:leader="dot" w:pos="9486"/>
      </w:tabs>
      <w:spacing w:after="0" w:line="240" w:lineRule="auto"/>
      <w:ind w:left="221"/>
    </w:pPr>
    <w:rPr>
      <w:b/>
      <w:noProof/>
      <w:sz w:val="20"/>
      <w:szCs w:val="20"/>
    </w:rPr>
  </w:style>
  <w:style w:type="character" w:customStyle="1" w:styleId="Heading2Char">
    <w:name w:val="Heading 2 Char"/>
    <w:basedOn w:val="DefaultParagraphFont"/>
    <w:link w:val="Heading2"/>
    <w:rsid w:val="004F36E3"/>
    <w:rPr>
      <w:rFonts w:asciiTheme="minorHAnsi" w:hAnsiTheme="minorHAnsi" w:cs="Arial"/>
      <w:b/>
      <w:bCs/>
      <w:iCs/>
      <w:color w:val="2455CE" w:themeColor="accent5" w:themeShade="BF"/>
      <w:sz w:val="36"/>
      <w:szCs w:val="36"/>
      <w:lang w:eastAsia="en-US"/>
    </w:rPr>
  </w:style>
  <w:style w:type="paragraph" w:styleId="Revision">
    <w:name w:val="Revision"/>
    <w:hidden/>
    <w:uiPriority w:val="99"/>
    <w:semiHidden/>
    <w:rsid w:val="008952EE"/>
    <w:rPr>
      <w:rFonts w:asciiTheme="minorHAnsi" w:hAnsiTheme="minorHAnsi"/>
      <w:sz w:val="22"/>
      <w:szCs w:val="24"/>
      <w:lang w:eastAsia="en-US"/>
    </w:rPr>
  </w:style>
  <w:style w:type="character" w:styleId="FootnoteReference">
    <w:name w:val="footnote reference"/>
    <w:rsid w:val="00E62D38"/>
    <w:rPr>
      <w:dstrike w:val="0"/>
      <w:vertAlign w:val="superscript"/>
    </w:rPr>
  </w:style>
  <w:style w:type="paragraph" w:customStyle="1" w:styleId="TableText0">
    <w:name w:val="Table: Text"/>
    <w:basedOn w:val="Normal"/>
    <w:link w:val="TableTextChar0"/>
    <w:uiPriority w:val="6"/>
    <w:rsid w:val="00F54F39"/>
    <w:pPr>
      <w:keepLines/>
      <w:tabs>
        <w:tab w:val="left" w:pos="198"/>
      </w:tabs>
      <w:spacing w:before="120" w:after="60" w:line="200" w:lineRule="atLeast"/>
    </w:pPr>
    <w:rPr>
      <w:rFonts w:ascii="Arial" w:hAnsi="Arial"/>
      <w:sz w:val="16"/>
      <w:szCs w:val="20"/>
    </w:rPr>
  </w:style>
  <w:style w:type="paragraph" w:customStyle="1" w:styleId="TableHeadingtotal">
    <w:name w:val="Table: Heading &amp; total"/>
    <w:basedOn w:val="TableText0"/>
    <w:next w:val="TableText0"/>
    <w:link w:val="TableHeadingtotalChar"/>
    <w:uiPriority w:val="6"/>
    <w:rsid w:val="00F54F39"/>
    <w:rPr>
      <w:b/>
    </w:rPr>
  </w:style>
  <w:style w:type="character" w:customStyle="1" w:styleId="TableTextChar0">
    <w:name w:val="Table: Text Char"/>
    <w:link w:val="TableText0"/>
    <w:uiPriority w:val="6"/>
    <w:rsid w:val="00F54F39"/>
    <w:rPr>
      <w:rFonts w:ascii="Arial" w:hAnsi="Arial"/>
      <w:sz w:val="16"/>
      <w:lang w:eastAsia="en-US"/>
    </w:rPr>
  </w:style>
  <w:style w:type="character" w:customStyle="1" w:styleId="TableHeadingtotalChar">
    <w:name w:val="Table: Heading &amp; total Char"/>
    <w:basedOn w:val="DefaultParagraphFont"/>
    <w:link w:val="TableHeadingtotal"/>
    <w:uiPriority w:val="6"/>
    <w:rsid w:val="00F54F39"/>
    <w:rPr>
      <w:rFonts w:ascii="Arial" w:hAnsi="Arial"/>
      <w:b/>
      <w:sz w:val="16"/>
      <w:lang w:eastAsia="en-US"/>
    </w:rPr>
  </w:style>
  <w:style w:type="character" w:styleId="FollowedHyperlink">
    <w:name w:val="FollowedHyperlink"/>
    <w:basedOn w:val="DefaultParagraphFont"/>
    <w:rsid w:val="00BD41F2"/>
    <w:rPr>
      <w:color w:val="FF8600" w:themeColor="followedHyperlink"/>
      <w:u w:val="single"/>
    </w:rPr>
  </w:style>
  <w:style w:type="paragraph" w:customStyle="1" w:styleId="TOC">
    <w:name w:val="TOC"/>
    <w:basedOn w:val="TOCHeading"/>
    <w:link w:val="TOCChar"/>
    <w:qFormat/>
    <w:rsid w:val="00B23552"/>
    <w:pPr>
      <w:pBdr>
        <w:bottom w:val="none" w:sz="0" w:space="0" w:color="auto"/>
      </w:pBdr>
      <w:jc w:val="left"/>
    </w:pPr>
  </w:style>
  <w:style w:type="paragraph" w:customStyle="1" w:styleId="TOC10">
    <w:name w:val="TOC1"/>
    <w:basedOn w:val="TOC2"/>
    <w:link w:val="TOC1Char"/>
    <w:qFormat/>
    <w:rsid w:val="00152BA1"/>
  </w:style>
  <w:style w:type="character" w:customStyle="1" w:styleId="Heading1Char">
    <w:name w:val="Heading 1 Char"/>
    <w:basedOn w:val="DefaultParagraphFont"/>
    <w:link w:val="Heading1"/>
    <w:rsid w:val="00B23552"/>
    <w:rPr>
      <w:rFonts w:asciiTheme="majorHAnsi" w:hAnsiTheme="majorHAnsi"/>
      <w:b/>
      <w:color w:val="94147C" w:themeColor="accent4"/>
      <w:sz w:val="56"/>
      <w:szCs w:val="56"/>
      <w:lang w:eastAsia="en-US"/>
    </w:rPr>
  </w:style>
  <w:style w:type="character" w:customStyle="1" w:styleId="TOCHeadingChar">
    <w:name w:val="TOC Heading Char"/>
    <w:basedOn w:val="Heading1Char"/>
    <w:link w:val="TOCHeading"/>
    <w:uiPriority w:val="39"/>
    <w:semiHidden/>
    <w:rsid w:val="00B23552"/>
    <w:rPr>
      <w:rFonts w:asciiTheme="majorHAnsi" w:eastAsiaTheme="majorEastAsia" w:hAnsiTheme="majorHAnsi" w:cstheme="majorBidi"/>
      <w:b/>
      <w:bCs/>
      <w:color w:val="5F6976" w:themeColor="accent1" w:themeShade="BF"/>
      <w:sz w:val="28"/>
      <w:szCs w:val="28"/>
      <w:lang w:val="en-US" w:eastAsia="ja-JP"/>
    </w:rPr>
  </w:style>
  <w:style w:type="character" w:customStyle="1" w:styleId="TOCChar">
    <w:name w:val="TOC Char"/>
    <w:basedOn w:val="TOCHeadingChar"/>
    <w:link w:val="TOC"/>
    <w:rsid w:val="00B23552"/>
    <w:rPr>
      <w:rFonts w:asciiTheme="majorHAnsi" w:eastAsiaTheme="majorEastAsia" w:hAnsiTheme="majorHAnsi" w:cstheme="majorBidi"/>
      <w:b/>
      <w:bCs/>
      <w:color w:val="5F6976" w:themeColor="accent1" w:themeShade="BF"/>
      <w:sz w:val="28"/>
      <w:szCs w:val="28"/>
      <w:lang w:val="en-US" w:eastAsia="ja-JP"/>
    </w:rPr>
  </w:style>
  <w:style w:type="paragraph" w:customStyle="1" w:styleId="Tableheading">
    <w:name w:val="Tableheading"/>
    <w:basedOn w:val="TableHeadingtotal"/>
    <w:link w:val="TableheadingChar"/>
    <w:qFormat/>
    <w:rsid w:val="00DB103E"/>
    <w:rPr>
      <w:color w:val="FFFFFF" w:themeColor="background1"/>
    </w:rPr>
  </w:style>
  <w:style w:type="character" w:customStyle="1" w:styleId="TOC2Char">
    <w:name w:val="TOC 2 Char"/>
    <w:basedOn w:val="DefaultParagraphFont"/>
    <w:link w:val="TOC2"/>
    <w:uiPriority w:val="39"/>
    <w:rsid w:val="00152BA1"/>
    <w:rPr>
      <w:rFonts w:asciiTheme="minorHAnsi" w:hAnsiTheme="minorHAnsi"/>
      <w:b/>
      <w:noProof/>
      <w:lang w:eastAsia="en-US"/>
    </w:rPr>
  </w:style>
  <w:style w:type="character" w:customStyle="1" w:styleId="TOC1Char">
    <w:name w:val="TOC1 Char"/>
    <w:basedOn w:val="TOC2Char"/>
    <w:link w:val="TOC10"/>
    <w:rsid w:val="00152BA1"/>
    <w:rPr>
      <w:rFonts w:asciiTheme="minorHAnsi" w:hAnsiTheme="minorHAnsi"/>
      <w:b/>
      <w:noProof/>
      <w:lang w:eastAsia="en-US"/>
    </w:rPr>
  </w:style>
  <w:style w:type="paragraph" w:customStyle="1" w:styleId="Tablefigurenotes">
    <w:name w:val="Table_figure_notes"/>
    <w:basedOn w:val="Normal"/>
    <w:link w:val="TablefigurenotesChar"/>
    <w:qFormat/>
    <w:rsid w:val="00DA20CB"/>
    <w:pPr>
      <w:tabs>
        <w:tab w:val="left" w:pos="567"/>
      </w:tabs>
      <w:spacing w:after="0"/>
    </w:pPr>
    <w:rPr>
      <w:sz w:val="18"/>
      <w:szCs w:val="18"/>
    </w:rPr>
  </w:style>
  <w:style w:type="character" w:customStyle="1" w:styleId="TableheadingChar">
    <w:name w:val="Tableheading Char"/>
    <w:basedOn w:val="TableHeadingtotalChar"/>
    <w:link w:val="Tableheading"/>
    <w:rsid w:val="00DB103E"/>
    <w:rPr>
      <w:rFonts w:ascii="Arial" w:hAnsi="Arial"/>
      <w:b/>
      <w:color w:val="FFFFFF" w:themeColor="background1"/>
      <w:sz w:val="16"/>
      <w:lang w:eastAsia="en-US"/>
    </w:rPr>
  </w:style>
  <w:style w:type="paragraph" w:customStyle="1" w:styleId="Bullets">
    <w:name w:val="Bullets"/>
    <w:basedOn w:val="ListParagraph"/>
    <w:link w:val="BulletsChar"/>
    <w:qFormat/>
    <w:rsid w:val="00F57621"/>
    <w:pPr>
      <w:numPr>
        <w:numId w:val="1"/>
      </w:numPr>
    </w:pPr>
  </w:style>
  <w:style w:type="character" w:customStyle="1" w:styleId="TablefigurenotesChar">
    <w:name w:val="Table_figure_notes Char"/>
    <w:basedOn w:val="DefaultParagraphFont"/>
    <w:link w:val="Tablefigurenotes"/>
    <w:rsid w:val="00DA20CB"/>
    <w:rPr>
      <w:rFonts w:asciiTheme="minorHAnsi" w:hAnsiTheme="minorHAnsi"/>
      <w:sz w:val="18"/>
      <w:szCs w:val="18"/>
      <w:lang w:eastAsia="en-US"/>
    </w:rPr>
  </w:style>
  <w:style w:type="paragraph" w:customStyle="1" w:styleId="Verso">
    <w:name w:val="Verso"/>
    <w:basedOn w:val="Normal"/>
    <w:link w:val="VersoChar"/>
    <w:qFormat/>
    <w:rsid w:val="00422CCC"/>
  </w:style>
  <w:style w:type="character" w:customStyle="1" w:styleId="ListParagraphChar">
    <w:name w:val="List Paragraph Char"/>
    <w:basedOn w:val="DefaultParagraphFont"/>
    <w:link w:val="ListParagraph"/>
    <w:uiPriority w:val="34"/>
    <w:rsid w:val="00F57621"/>
    <w:rPr>
      <w:rFonts w:asciiTheme="minorHAnsi" w:hAnsiTheme="minorHAnsi"/>
      <w:sz w:val="22"/>
      <w:szCs w:val="24"/>
      <w:lang w:eastAsia="en-US"/>
    </w:rPr>
  </w:style>
  <w:style w:type="character" w:customStyle="1" w:styleId="BulletsChar">
    <w:name w:val="Bullets Char"/>
    <w:basedOn w:val="ListParagraphChar"/>
    <w:link w:val="Bullets"/>
    <w:rsid w:val="00F57621"/>
    <w:rPr>
      <w:rFonts w:asciiTheme="minorHAnsi" w:hAnsiTheme="minorHAnsi"/>
      <w:sz w:val="22"/>
      <w:szCs w:val="24"/>
      <w:lang w:eastAsia="en-US"/>
    </w:rPr>
  </w:style>
  <w:style w:type="paragraph" w:customStyle="1" w:styleId="tablesubheading">
    <w:name w:val="tablesubheading"/>
    <w:basedOn w:val="TableText0"/>
    <w:link w:val="tablesubheadingChar"/>
    <w:qFormat/>
    <w:rsid w:val="002F5183"/>
    <w:rPr>
      <w:b/>
      <w:i/>
      <w:color w:val="94147C"/>
    </w:rPr>
  </w:style>
  <w:style w:type="character" w:customStyle="1" w:styleId="VersoChar">
    <w:name w:val="Verso Char"/>
    <w:basedOn w:val="DefaultParagraphFont"/>
    <w:link w:val="Verso"/>
    <w:rsid w:val="00422CCC"/>
    <w:rPr>
      <w:rFonts w:asciiTheme="minorHAnsi" w:hAnsiTheme="minorHAnsi"/>
      <w:sz w:val="22"/>
      <w:szCs w:val="24"/>
      <w:lang w:eastAsia="en-US"/>
    </w:rPr>
  </w:style>
  <w:style w:type="character" w:customStyle="1" w:styleId="tablesubheadingChar">
    <w:name w:val="tablesubheading Char"/>
    <w:basedOn w:val="TableTextChar0"/>
    <w:link w:val="tablesubheading"/>
    <w:rsid w:val="002F5183"/>
    <w:rPr>
      <w:rFonts w:ascii="Arial" w:hAnsi="Arial"/>
      <w:b/>
      <w:i/>
      <w:color w:val="94147C"/>
      <w:sz w:val="16"/>
      <w:lang w:eastAsia="en-US"/>
    </w:rPr>
  </w:style>
  <w:style w:type="paragraph" w:customStyle="1" w:styleId="BoxHeading">
    <w:name w:val="BoxHeading"/>
    <w:basedOn w:val="Heading4"/>
    <w:link w:val="BoxHeadingChar"/>
    <w:qFormat/>
    <w:rsid w:val="005565A4"/>
  </w:style>
  <w:style w:type="paragraph" w:customStyle="1" w:styleId="Tablefigureheading">
    <w:name w:val="Table_figure_heading"/>
    <w:basedOn w:val="Normal"/>
    <w:link w:val="TablefigureheadingChar"/>
    <w:qFormat/>
    <w:rsid w:val="005565A4"/>
    <w:pPr>
      <w:spacing w:before="240"/>
    </w:pPr>
    <w:rPr>
      <w:b/>
      <w:sz w:val="20"/>
    </w:rPr>
  </w:style>
  <w:style w:type="character" w:customStyle="1" w:styleId="BoxHeadingChar">
    <w:name w:val="BoxHeading Char"/>
    <w:basedOn w:val="Heading4Char"/>
    <w:link w:val="BoxHeading"/>
    <w:rsid w:val="005565A4"/>
    <w:rPr>
      <w:rFonts w:asciiTheme="minorHAnsi" w:hAnsiTheme="minorHAnsi"/>
      <w:i/>
      <w:color w:val="6E0F5C" w:themeColor="accent4" w:themeShade="BF"/>
      <w:sz w:val="24"/>
      <w:szCs w:val="28"/>
      <w:lang w:eastAsia="en-US"/>
    </w:rPr>
  </w:style>
  <w:style w:type="character" w:customStyle="1" w:styleId="TablefigureheadingChar">
    <w:name w:val="Table_figure_heading Char"/>
    <w:basedOn w:val="DefaultParagraphFont"/>
    <w:link w:val="Tablefigureheading"/>
    <w:rsid w:val="005565A4"/>
    <w:rPr>
      <w:rFonts w:asciiTheme="minorHAnsi" w:hAnsiTheme="minorHAnsi"/>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996">
      <w:bodyDiv w:val="1"/>
      <w:marLeft w:val="0"/>
      <w:marRight w:val="0"/>
      <w:marTop w:val="0"/>
      <w:marBottom w:val="0"/>
      <w:divBdr>
        <w:top w:val="none" w:sz="0" w:space="0" w:color="auto"/>
        <w:left w:val="none" w:sz="0" w:space="0" w:color="auto"/>
        <w:bottom w:val="none" w:sz="0" w:space="0" w:color="auto"/>
        <w:right w:val="none" w:sz="0" w:space="0" w:color="auto"/>
      </w:divBdr>
    </w:div>
    <w:div w:id="438960839">
      <w:bodyDiv w:val="1"/>
      <w:marLeft w:val="0"/>
      <w:marRight w:val="0"/>
      <w:marTop w:val="0"/>
      <w:marBottom w:val="0"/>
      <w:divBdr>
        <w:top w:val="none" w:sz="0" w:space="0" w:color="auto"/>
        <w:left w:val="none" w:sz="0" w:space="0" w:color="auto"/>
        <w:bottom w:val="none" w:sz="0" w:space="0" w:color="auto"/>
        <w:right w:val="none" w:sz="0" w:space="0" w:color="auto"/>
      </w:divBdr>
    </w:div>
    <w:div w:id="979501766">
      <w:bodyDiv w:val="1"/>
      <w:marLeft w:val="0"/>
      <w:marRight w:val="0"/>
      <w:marTop w:val="0"/>
      <w:marBottom w:val="0"/>
      <w:divBdr>
        <w:top w:val="none" w:sz="0" w:space="0" w:color="auto"/>
        <w:left w:val="none" w:sz="0" w:space="0" w:color="auto"/>
        <w:bottom w:val="none" w:sz="0" w:space="0" w:color="auto"/>
        <w:right w:val="none" w:sz="0" w:space="0" w:color="auto"/>
      </w:divBdr>
    </w:div>
    <w:div w:id="1497956807">
      <w:bodyDiv w:val="1"/>
      <w:marLeft w:val="0"/>
      <w:marRight w:val="0"/>
      <w:marTop w:val="0"/>
      <w:marBottom w:val="0"/>
      <w:divBdr>
        <w:top w:val="none" w:sz="0" w:space="0" w:color="auto"/>
        <w:left w:val="none" w:sz="0" w:space="0" w:color="auto"/>
        <w:bottom w:val="none" w:sz="0" w:space="0" w:color="auto"/>
        <w:right w:val="none" w:sz="0" w:space="0" w:color="auto"/>
      </w:divBdr>
    </w:div>
    <w:div w:id="1518690245">
      <w:bodyDiv w:val="1"/>
      <w:marLeft w:val="0"/>
      <w:marRight w:val="0"/>
      <w:marTop w:val="0"/>
      <w:marBottom w:val="0"/>
      <w:divBdr>
        <w:top w:val="none" w:sz="0" w:space="0" w:color="auto"/>
        <w:left w:val="none" w:sz="0" w:space="0" w:color="auto"/>
        <w:bottom w:val="none" w:sz="0" w:space="0" w:color="auto"/>
        <w:right w:val="none" w:sz="0" w:space="0" w:color="auto"/>
      </w:divBdr>
    </w:div>
    <w:div w:id="20028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pyright@health.gov.au" TargetMode="External"/><Relationship Id="rId18" Type="http://schemas.openxmlformats.org/officeDocument/2006/relationships/chart" Target="charts/chart4.xml"/><Relationship Id="rId26" Type="http://schemas.openxmlformats.org/officeDocument/2006/relationships/chart" Target="charts/chart6.xml"/><Relationship Id="rId39"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hyperlink" Target="http://www.aihw.gov.au/australias-health/" TargetMode="External"/><Relationship Id="rId34" Type="http://schemas.openxmlformats.org/officeDocument/2006/relationships/hyperlink" Target="http://www.aihw.gov.au/australias-health/"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copyright@health.gov.au" TargetMode="External"/><Relationship Id="rId17" Type="http://schemas.openxmlformats.org/officeDocument/2006/relationships/chart" Target="charts/chart3.xml"/><Relationship Id="rId25" Type="http://schemas.openxmlformats.org/officeDocument/2006/relationships/chart" Target="charts/chart5.xml"/><Relationship Id="rId33" Type="http://schemas.openxmlformats.org/officeDocument/2006/relationships/hyperlink" Target="http://www.aihw.gov.au/diabetes/indicators/" TargetMode="External"/><Relationship Id="rId38" Type="http://schemas.openxmlformats.org/officeDocument/2006/relationships/hyperlink" Target="http://www.aihw.gov.au/publication-detail/?id=60129549287"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ww.aihw.gov.au/diabetes/indicators/" TargetMode="External"/><Relationship Id="rId29" Type="http://schemas.openxmlformats.org/officeDocument/2006/relationships/hyperlink" Target="http://www.aihw.gov.au/publication-detail/?id=601295486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diabetesaustralia.com.au/depression-and-mental-health" TargetMode="External"/><Relationship Id="rId32" Type="http://schemas.openxmlformats.org/officeDocument/2006/relationships/chart" Target="charts/chart8.xml"/><Relationship Id="rId37" Type="http://schemas.openxmlformats.org/officeDocument/2006/relationships/hyperlink" Target="http://www.aihw.gov.au/australias-health/" TargetMode="External"/><Relationship Id="rId40" Type="http://schemas.openxmlformats.org/officeDocument/2006/relationships/chart" Target="charts/chart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aihw.gov.au/australias-health/" TargetMode="External"/><Relationship Id="rId28" Type="http://schemas.openxmlformats.org/officeDocument/2006/relationships/chart" Target="charts/chart7.xml"/><Relationship Id="rId36" Type="http://schemas.openxmlformats.org/officeDocument/2006/relationships/hyperlink" Target="http://www.aihw.gov.au/diabetes/indicators/" TargetMode="External"/><Relationship Id="rId10" Type="http://schemas.openxmlformats.org/officeDocument/2006/relationships/footnotes" Target="footnotes.xml"/><Relationship Id="rId19" Type="http://schemas.openxmlformats.org/officeDocument/2006/relationships/hyperlink" Target="http://www.aihw.gov.au/diabetes/indicators/" TargetMode="External"/><Relationship Id="rId31" Type="http://schemas.openxmlformats.org/officeDocument/2006/relationships/hyperlink" Target="http://www.aihw.gov.au/australias-health/"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au/" TargetMode="External"/><Relationship Id="rId22" Type="http://schemas.openxmlformats.org/officeDocument/2006/relationships/hyperlink" Target="https://www.diabetesaustralia.com.au/depression-and-mental-health" TargetMode="External"/><Relationship Id="rId27" Type="http://schemas.openxmlformats.org/officeDocument/2006/relationships/hyperlink" Target="https://www.ndss.com.au/data-snapshots" TargetMode="External"/><Relationship Id="rId30" Type="http://schemas.openxmlformats.org/officeDocument/2006/relationships/hyperlink" Target="http://www.aihw.gov.au/australias-health/" TargetMode="External"/><Relationship Id="rId35" Type="http://schemas.openxmlformats.org/officeDocument/2006/relationships/hyperlink" Target="http://www.aihw.gov.au/publication-detail/?id=60129549287" TargetMode="External"/><Relationship Id="rId43"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userenv\Users\User_13\davijo\Desktop\Graphs_formatted_I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userenv\Users\User_25\robesp\Desktop\Goal%206%20Graphs%20-%20Draft%20Version%20of%20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userenv\Users\User_13\davijo\Documents\Offline%20Records%20(A7)\Figures%20used%20in%20the%20Implementation%20Plan\Graphs_formatted_I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userenv\Users\User_13\davijo\Desktop\Graphs_formatted_IP.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ers\davijo\AppData\Roaming\Hewlett-Packard\HP%20TRIM\Offline%20Records%20(A7)\Figures%20used%20in%20the%20Implementation%20Plan\Graphs_formatted_I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userenv\Users\User_13\davijo\Desktop\Graphs_formatted_I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userenv\Users\User_13\davijo\Desktop\Graphs_formatted_I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davijo\AppData\Roaming\Hewlett-Packard\HP%20TRIM\Offline%20Records%20(A7)\Figures%20used%20in%20the%20Implementation%20Plan\Graphs_formatted_I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userenv\Users\User_13\davijo\Desktop\Graphs_formatted_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167835316205911E-2"/>
          <c:y val="0.10695606408573928"/>
          <c:w val="0.8610624173803092"/>
          <c:h val="0.69327172645086033"/>
        </c:manualLayout>
      </c:layout>
      <c:lineChart>
        <c:grouping val="standard"/>
        <c:varyColors val="0"/>
        <c:ser>
          <c:idx val="1"/>
          <c:order val="0"/>
          <c:spPr>
            <a:ln>
              <a:solidFill>
                <a:srgbClr val="94147C"/>
              </a:solidFill>
            </a:ln>
          </c:spPr>
          <c:marker>
            <c:symbol val="square"/>
            <c:size val="5"/>
            <c:spPr>
              <a:solidFill>
                <a:srgbClr val="94147C"/>
              </a:solidFill>
              <a:ln>
                <a:solidFill>
                  <a:srgbClr val="94147C"/>
                </a:solidFill>
              </a:ln>
            </c:spPr>
          </c:marker>
          <c:cat>
            <c:strRef>
              <c:f>'prevalence of SR diabetes'!$B$4:$B$16</c:f>
              <c:strCache>
                <c:ptCount val="13"/>
                <c:pt idx="0">
                  <c:v>1989</c:v>
                </c:pt>
                <c:pt idx="3">
                  <c:v>1995</c:v>
                </c:pt>
                <c:pt idx="6">
                  <c:v>2001</c:v>
                </c:pt>
                <c:pt idx="8">
                  <c:v>2004–05</c:v>
                </c:pt>
                <c:pt idx="10">
                  <c:v>2007–08</c:v>
                </c:pt>
                <c:pt idx="12">
                  <c:v>2011–12</c:v>
                </c:pt>
              </c:strCache>
            </c:strRef>
          </c:cat>
          <c:val>
            <c:numRef>
              <c:f>'prevalence of SR diabetes'!$C$4:$C$16</c:f>
              <c:numCache>
                <c:formatCode>General</c:formatCode>
                <c:ptCount val="13"/>
                <c:pt idx="0">
                  <c:v>1.5</c:v>
                </c:pt>
                <c:pt idx="3">
                  <c:v>2.4</c:v>
                </c:pt>
                <c:pt idx="6">
                  <c:v>3.4</c:v>
                </c:pt>
                <c:pt idx="8">
                  <c:v>3.8</c:v>
                </c:pt>
                <c:pt idx="10">
                  <c:v>4.0999999999999996</c:v>
                </c:pt>
                <c:pt idx="12">
                  <c:v>4.2</c:v>
                </c:pt>
              </c:numCache>
            </c:numRef>
          </c:val>
          <c:smooth val="0"/>
        </c:ser>
        <c:dLbls>
          <c:showLegendKey val="0"/>
          <c:showVal val="0"/>
          <c:showCatName val="0"/>
          <c:showSerName val="0"/>
          <c:showPercent val="0"/>
          <c:showBubbleSize val="0"/>
        </c:dLbls>
        <c:marker val="1"/>
        <c:smooth val="0"/>
        <c:axId val="104245888"/>
        <c:axId val="104284928"/>
      </c:lineChart>
      <c:catAx>
        <c:axId val="104245888"/>
        <c:scaling>
          <c:orientation val="minMax"/>
        </c:scaling>
        <c:delete val="0"/>
        <c:axPos val="b"/>
        <c:numFmt formatCode="General" sourceLinked="1"/>
        <c:majorTickMark val="out"/>
        <c:minorTickMark val="none"/>
        <c:tickLblPos val="nextTo"/>
        <c:txPr>
          <a:bodyPr rot="-60000"/>
          <a:lstStyle/>
          <a:p>
            <a:pPr>
              <a:defRPr/>
            </a:pPr>
            <a:endParaRPr lang="en-US"/>
          </a:p>
        </c:txPr>
        <c:crossAx val="104284928"/>
        <c:crosses val="autoZero"/>
        <c:auto val="1"/>
        <c:lblAlgn val="ctr"/>
        <c:lblOffset val="100"/>
        <c:noMultiLvlLbl val="0"/>
      </c:catAx>
      <c:valAx>
        <c:axId val="104284928"/>
        <c:scaling>
          <c:orientation val="minMax"/>
        </c:scaling>
        <c:delete val="0"/>
        <c:axPos val="l"/>
        <c:numFmt formatCode="#,##0.0" sourceLinked="0"/>
        <c:majorTickMark val="out"/>
        <c:minorTickMark val="none"/>
        <c:tickLblPos val="nextTo"/>
        <c:crossAx val="104245888"/>
        <c:crosses val="autoZero"/>
        <c:crossBetween val="between"/>
      </c:valAx>
      <c:spPr>
        <a:ln>
          <a:noFill/>
        </a:ln>
      </c:spPr>
    </c:plotArea>
    <c:plotVisOnly val="1"/>
    <c:dispBlanksAs val="span"/>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4"/>
            <c:bubble3D val="0"/>
            <c:explosion val="1"/>
          </c:dPt>
          <c:dLbls>
            <c:dLbl>
              <c:idx val="0"/>
              <c:layout>
                <c:manualLayout>
                  <c:x val="-1.0877491664893239E-2"/>
                  <c:y val="0"/>
                </c:manualLayout>
              </c:layout>
              <c:tx>
                <c:rich>
                  <a:bodyPr/>
                  <a:lstStyle/>
                  <a:p>
                    <a:r>
                      <a:rPr lang="en-US" sz="700" b="1"/>
                      <a:t>Diabetic nephropathy</a:t>
                    </a:r>
                    <a:endParaRPr lang="en-US" b="1"/>
                  </a:p>
                </c:rich>
              </c:tx>
              <c:dLblPos val="bestFit"/>
              <c:showLegendKey val="0"/>
              <c:showVal val="0"/>
              <c:showCatName val="1"/>
              <c:showSerName val="0"/>
              <c:showPercent val="0"/>
              <c:showBubbleSize val="0"/>
            </c:dLbl>
            <c:dLbl>
              <c:idx val="1"/>
              <c:layout>
                <c:manualLayout>
                  <c:x val="3.5997232191845453E-2"/>
                  <c:y val="-3.1300388526702978E-2"/>
                </c:manualLayout>
              </c:layout>
              <c:tx>
                <c:rich>
                  <a:bodyPr/>
                  <a:lstStyle/>
                  <a:p>
                    <a:r>
                      <a:rPr lang="en-US" sz="700" b="1"/>
                      <a:t>Diabetic retinopathy</a:t>
                    </a:r>
                    <a:endParaRPr lang="en-US" b="1"/>
                  </a:p>
                </c:rich>
              </c:tx>
              <c:dLblPos val="bestFit"/>
              <c:showLegendKey val="0"/>
              <c:showVal val="0"/>
              <c:showCatName val="1"/>
              <c:showSerName val="0"/>
              <c:showPercent val="0"/>
              <c:showBubbleSize val="0"/>
            </c:dLbl>
            <c:dLbl>
              <c:idx val="2"/>
              <c:layout>
                <c:manualLayout>
                  <c:x val="1.6149380498001752E-2"/>
                  <c:y val="0"/>
                </c:manualLayout>
              </c:layout>
              <c:tx>
                <c:rich>
                  <a:bodyPr/>
                  <a:lstStyle/>
                  <a:p>
                    <a:r>
                      <a:rPr lang="en-US" sz="700" b="1"/>
                      <a:t>Gestational diabetes</a:t>
                    </a:r>
                    <a:endParaRPr lang="en-US" b="1"/>
                  </a:p>
                </c:rich>
              </c:tx>
              <c:dLblPos val="bestFit"/>
              <c:showLegendKey val="0"/>
              <c:showVal val="0"/>
              <c:showCatName val="1"/>
              <c:showSerName val="0"/>
              <c:showPercent val="0"/>
              <c:showBubbleSize val="0"/>
            </c:dLbl>
            <c:dLbl>
              <c:idx val="3"/>
              <c:layout>
                <c:manualLayout>
                  <c:x val="4.0373451245004383E-2"/>
                  <c:y val="-1.0178114329342408E-2"/>
                </c:manualLayout>
              </c:layout>
              <c:tx>
                <c:rich>
                  <a:bodyPr/>
                  <a:lstStyle/>
                  <a:p>
                    <a:r>
                      <a:rPr lang="en-US" sz="700" b="1"/>
                      <a:t>Type 1 diabetes</a:t>
                    </a:r>
                    <a:endParaRPr lang="en-US" b="1"/>
                  </a:p>
                </c:rich>
              </c:tx>
              <c:dLblPos val="bestFit"/>
              <c:showLegendKey val="0"/>
              <c:showVal val="0"/>
              <c:showCatName val="1"/>
              <c:showSerName val="0"/>
              <c:showPercent val="0"/>
              <c:showBubbleSize val="0"/>
            </c:dLbl>
            <c:dLbl>
              <c:idx val="4"/>
              <c:layout>
                <c:manualLayout>
                  <c:x val="-5.0466814056255478E-2"/>
                  <c:y val="-1.6963523882237347E-2"/>
                </c:manualLayout>
              </c:layout>
              <c:tx>
                <c:rich>
                  <a:bodyPr/>
                  <a:lstStyle/>
                  <a:p>
                    <a:r>
                      <a:rPr lang="en-US" sz="700" b="1"/>
                      <a:t>Type 2 diabetes</a:t>
                    </a:r>
                    <a:endParaRPr lang="en-US" b="1"/>
                  </a:p>
                </c:rich>
              </c:tx>
              <c:dLblPos val="bestFit"/>
              <c:showLegendKey val="0"/>
              <c:showVal val="0"/>
              <c:showCatName val="1"/>
              <c:showSerName val="0"/>
              <c:showPercent val="0"/>
              <c:showBubbleSize val="0"/>
            </c:dLbl>
            <c:dLbl>
              <c:idx val="5"/>
              <c:layout>
                <c:manualLayout>
                  <c:x val="-0.17558253857865597"/>
                  <c:y val="4.4801926640890321E-3"/>
                </c:manualLayout>
              </c:layout>
              <c:tx>
                <c:rich>
                  <a:bodyPr/>
                  <a:lstStyle/>
                  <a:p>
                    <a:r>
                      <a:rPr lang="en-US" sz="700" b="1"/>
                      <a:t>Diabetes not elsewhere classified</a:t>
                    </a:r>
                    <a:endParaRPr lang="en-US" b="1"/>
                  </a:p>
                </c:rich>
              </c:tx>
              <c:dLblPos val="bestFit"/>
              <c:showLegendKey val="0"/>
              <c:showVal val="0"/>
              <c:showCatName val="1"/>
              <c:showSerName val="0"/>
              <c:showPercent val="0"/>
              <c:showBubbleSize val="0"/>
            </c:dLbl>
            <c:txPr>
              <a:bodyPr/>
              <a:lstStyle/>
              <a:p>
                <a:pPr>
                  <a:defRPr sz="700"/>
                </a:pPr>
                <a:endParaRPr lang="en-US"/>
              </a:p>
            </c:txPr>
            <c:dLblPos val="outEnd"/>
            <c:showLegendKey val="0"/>
            <c:showVal val="0"/>
            <c:showCatName val="1"/>
            <c:showSerName val="0"/>
            <c:showPercent val="0"/>
            <c:showBubbleSize val="0"/>
            <c:showLeaderLines val="1"/>
          </c:dLbls>
          <c:cat>
            <c:strRef>
              <c:f>Sheet1!$C$42:$C$47</c:f>
              <c:strCache>
                <c:ptCount val="6"/>
                <c:pt idx="0">
                  <c:v>Diabetic nephropathy</c:v>
                </c:pt>
                <c:pt idx="1">
                  <c:v>Diabetic Retinopathy</c:v>
                </c:pt>
                <c:pt idx="2">
                  <c:v>Gestational diabetes</c:v>
                </c:pt>
                <c:pt idx="3">
                  <c:v>Type 1 diabetes</c:v>
                </c:pt>
                <c:pt idx="4">
                  <c:v>Type 2 diabetes</c:v>
                </c:pt>
                <c:pt idx="5">
                  <c:v>Diabetes not elsewhere classified</c:v>
                </c:pt>
              </c:strCache>
            </c:strRef>
          </c:cat>
          <c:val>
            <c:numRef>
              <c:f>Sheet1!$B$42:$B$47</c:f>
              <c:numCache>
                <c:formatCode>General</c:formatCode>
                <c:ptCount val="6"/>
                <c:pt idx="0">
                  <c:v>37.1</c:v>
                </c:pt>
                <c:pt idx="1">
                  <c:v>21.6</c:v>
                </c:pt>
                <c:pt idx="2">
                  <c:v>8.6</c:v>
                </c:pt>
                <c:pt idx="3">
                  <c:v>93.9</c:v>
                </c:pt>
                <c:pt idx="4">
                  <c:v>245.6</c:v>
                </c:pt>
                <c:pt idx="5">
                  <c:v>10.9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EDEDE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1.8182503515881868E-2"/>
          <c:y val="1.5552099533437015E-2"/>
        </c:manualLayout>
      </c:layout>
      <c:overlay val="0"/>
      <c:txPr>
        <a:bodyPr/>
        <a:lstStyle/>
        <a:p>
          <a:pPr>
            <a:defRPr sz="800"/>
          </a:pPr>
          <a:endParaRPr lang="en-US"/>
        </a:p>
      </c:txPr>
    </c:title>
    <c:autoTitleDeleted val="0"/>
    <c:plotArea>
      <c:layout>
        <c:manualLayout>
          <c:layoutTarget val="inner"/>
          <c:xMode val="edge"/>
          <c:yMode val="edge"/>
          <c:x val="0.10229721614940093"/>
          <c:y val="0.1068037374021871"/>
          <c:w val="0.85853001042416743"/>
          <c:h val="0.59548621741100405"/>
        </c:manualLayout>
      </c:layout>
      <c:barChart>
        <c:barDir val="col"/>
        <c:grouping val="clustered"/>
        <c:varyColors val="0"/>
        <c:ser>
          <c:idx val="1"/>
          <c:order val="0"/>
          <c:tx>
            <c:strRef>
              <c:f>'attributable burden'!$E$10</c:f>
              <c:strCache>
                <c:ptCount val="1"/>
                <c:pt idx="0">
                  <c:v>Per cent</c:v>
                </c:pt>
              </c:strCache>
            </c:strRef>
          </c:tx>
          <c:spPr>
            <a:solidFill>
              <a:srgbClr val="94147C"/>
            </a:solidFill>
            <a:ln>
              <a:solidFill>
                <a:srgbClr val="94147C"/>
              </a:solidFill>
            </a:ln>
          </c:spPr>
          <c:invertIfNegative val="0"/>
          <c:cat>
            <c:strRef>
              <c:f>'attributable burden'!$D$11:$D$16</c:f>
              <c:strCache>
                <c:ptCount val="6"/>
                <c:pt idx="0">
                  <c:v>High body mass</c:v>
                </c:pt>
                <c:pt idx="1">
                  <c:v>Physical inactivity</c:v>
                </c:pt>
                <c:pt idx="2">
                  <c:v>Diet low in whole grains</c:v>
                </c:pt>
                <c:pt idx="3">
                  <c:v>Diet high in processed meat</c:v>
                </c:pt>
                <c:pt idx="4">
                  <c:v>Tobacco smoking</c:v>
                </c:pt>
                <c:pt idx="5">
                  <c:v>Alcohol use</c:v>
                </c:pt>
              </c:strCache>
            </c:strRef>
          </c:cat>
          <c:val>
            <c:numRef>
              <c:f>'attributable burden'!$E$11:$E$16</c:f>
              <c:numCache>
                <c:formatCode>0.0</c:formatCode>
                <c:ptCount val="6"/>
                <c:pt idx="0">
                  <c:v>51.6</c:v>
                </c:pt>
                <c:pt idx="1">
                  <c:v>31</c:v>
                </c:pt>
                <c:pt idx="2">
                  <c:v>11.9</c:v>
                </c:pt>
                <c:pt idx="3">
                  <c:v>8.6999999999999993</c:v>
                </c:pt>
                <c:pt idx="4">
                  <c:v>3.7</c:v>
                </c:pt>
                <c:pt idx="5">
                  <c:v>2.1</c:v>
                </c:pt>
              </c:numCache>
            </c:numRef>
          </c:val>
        </c:ser>
        <c:dLbls>
          <c:showLegendKey val="0"/>
          <c:showVal val="0"/>
          <c:showCatName val="0"/>
          <c:showSerName val="0"/>
          <c:showPercent val="0"/>
          <c:showBubbleSize val="0"/>
        </c:dLbls>
        <c:gapWidth val="150"/>
        <c:axId val="109250048"/>
        <c:axId val="109251968"/>
      </c:barChart>
      <c:catAx>
        <c:axId val="109250048"/>
        <c:scaling>
          <c:orientation val="minMax"/>
        </c:scaling>
        <c:delete val="0"/>
        <c:axPos val="b"/>
        <c:title>
          <c:tx>
            <c:rich>
              <a:bodyPr/>
              <a:lstStyle/>
              <a:p>
                <a:pPr>
                  <a:defRPr/>
                </a:pPr>
                <a:r>
                  <a:rPr lang="en-AU"/>
                  <a:t>Modifiable risk factors</a:t>
                </a:r>
              </a:p>
            </c:rich>
          </c:tx>
          <c:layout>
            <c:manualLayout>
              <c:xMode val="edge"/>
              <c:yMode val="edge"/>
              <c:x val="0.33218962106461686"/>
              <c:y val="0.923397950061841"/>
            </c:manualLayout>
          </c:layout>
          <c:overlay val="0"/>
        </c:title>
        <c:numFmt formatCode="General" sourceLinked="1"/>
        <c:majorTickMark val="out"/>
        <c:minorTickMark val="none"/>
        <c:tickLblPos val="nextTo"/>
        <c:crossAx val="109251968"/>
        <c:crosses val="autoZero"/>
        <c:auto val="1"/>
        <c:lblAlgn val="ctr"/>
        <c:lblOffset val="100"/>
        <c:noMultiLvlLbl val="0"/>
      </c:catAx>
      <c:valAx>
        <c:axId val="109251968"/>
        <c:scaling>
          <c:orientation val="minMax"/>
          <c:max val="100"/>
        </c:scaling>
        <c:delete val="0"/>
        <c:axPos val="l"/>
        <c:numFmt formatCode="0" sourceLinked="0"/>
        <c:majorTickMark val="out"/>
        <c:minorTickMark val="none"/>
        <c:tickLblPos val="nextTo"/>
        <c:crossAx val="109250048"/>
        <c:crosses val="autoZero"/>
        <c:crossBetween val="between"/>
      </c:valAx>
    </c:plotArea>
    <c:plotVisOnly val="1"/>
    <c:dispBlanksAs val="gap"/>
    <c:showDLblsOverMax val="0"/>
  </c:chart>
  <c:spPr>
    <a:ln>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6907261592301"/>
          <c:y val="0.12547462817147856"/>
          <c:w val="0.85179024496937883"/>
          <c:h val="0.67984179060950711"/>
        </c:manualLayout>
      </c:layout>
      <c:barChart>
        <c:barDir val="col"/>
        <c:grouping val="clustered"/>
        <c:varyColors val="0"/>
        <c:ser>
          <c:idx val="0"/>
          <c:order val="0"/>
          <c:tx>
            <c:strRef>
              <c:f>'Figures for DKA'!$B$3</c:f>
              <c:strCache>
                <c:ptCount val="1"/>
                <c:pt idx="0">
                  <c:v>Males</c:v>
                </c:pt>
              </c:strCache>
            </c:strRef>
          </c:tx>
          <c:spPr>
            <a:solidFill>
              <a:srgbClr val="0070C0"/>
            </a:solidFill>
          </c:spPr>
          <c:invertIfNegative val="0"/>
          <c:cat>
            <c:strRef>
              <c:f>'Figures for DKA'!$A$4:$A$7</c:f>
              <c:strCache>
                <c:ptCount val="4"/>
                <c:pt idx="0">
                  <c:v>0–9</c:v>
                </c:pt>
                <c:pt idx="1">
                  <c:v>10–14</c:v>
                </c:pt>
                <c:pt idx="2">
                  <c:v>15–19</c:v>
                </c:pt>
                <c:pt idx="3">
                  <c:v>20–24</c:v>
                </c:pt>
              </c:strCache>
            </c:strRef>
          </c:cat>
          <c:val>
            <c:numRef>
              <c:f>'Figures for DKA'!$B$4:$B$7</c:f>
              <c:numCache>
                <c:formatCode>""#,##0.0""</c:formatCode>
                <c:ptCount val="4"/>
                <c:pt idx="0">
                  <c:v>172.01646090534982</c:v>
                </c:pt>
                <c:pt idx="1">
                  <c:v>128.64077669902912</c:v>
                </c:pt>
                <c:pt idx="2">
                  <c:v>155.2567237163814</c:v>
                </c:pt>
                <c:pt idx="3" formatCode="0.0">
                  <c:v>118.79895561357702</c:v>
                </c:pt>
              </c:numCache>
            </c:numRef>
          </c:val>
        </c:ser>
        <c:ser>
          <c:idx val="1"/>
          <c:order val="1"/>
          <c:tx>
            <c:strRef>
              <c:f>'Figures for DKA'!$C$3</c:f>
              <c:strCache>
                <c:ptCount val="1"/>
                <c:pt idx="0">
                  <c:v>Females </c:v>
                </c:pt>
              </c:strCache>
            </c:strRef>
          </c:tx>
          <c:spPr>
            <a:solidFill>
              <a:srgbClr val="94147C"/>
            </a:solidFill>
          </c:spPr>
          <c:invertIfNegative val="0"/>
          <c:cat>
            <c:strRef>
              <c:f>'Figures for DKA'!$A$4:$A$7</c:f>
              <c:strCache>
                <c:ptCount val="4"/>
                <c:pt idx="0">
                  <c:v>0–9</c:v>
                </c:pt>
                <c:pt idx="1">
                  <c:v>10–14</c:v>
                </c:pt>
                <c:pt idx="2">
                  <c:v>15–19</c:v>
                </c:pt>
                <c:pt idx="3">
                  <c:v>20–24</c:v>
                </c:pt>
              </c:strCache>
            </c:strRef>
          </c:cat>
          <c:val>
            <c:numRef>
              <c:f>'Figures for DKA'!$C$4:$C$7</c:f>
              <c:numCache>
                <c:formatCode>""#,##0.0""</c:formatCode>
                <c:ptCount val="4"/>
                <c:pt idx="0">
                  <c:v>196.31901840490798</c:v>
                </c:pt>
                <c:pt idx="1">
                  <c:v>178.57142857142858</c:v>
                </c:pt>
                <c:pt idx="2">
                  <c:v>247.44448360944659</c:v>
                </c:pt>
                <c:pt idx="3" formatCode="0.0">
                  <c:v>153.00384729209827</c:v>
                </c:pt>
              </c:numCache>
            </c:numRef>
          </c:val>
        </c:ser>
        <c:dLbls>
          <c:showLegendKey val="0"/>
          <c:showVal val="0"/>
          <c:showCatName val="0"/>
          <c:showSerName val="0"/>
          <c:showPercent val="0"/>
          <c:showBubbleSize val="0"/>
        </c:dLbls>
        <c:gapWidth val="150"/>
        <c:axId val="109582592"/>
        <c:axId val="109584384"/>
      </c:barChart>
      <c:catAx>
        <c:axId val="109582592"/>
        <c:scaling>
          <c:orientation val="minMax"/>
        </c:scaling>
        <c:delete val="0"/>
        <c:axPos val="b"/>
        <c:majorTickMark val="out"/>
        <c:minorTickMark val="none"/>
        <c:tickLblPos val="nextTo"/>
        <c:crossAx val="109584384"/>
        <c:crosses val="autoZero"/>
        <c:auto val="1"/>
        <c:lblAlgn val="ctr"/>
        <c:lblOffset val="100"/>
        <c:noMultiLvlLbl val="0"/>
      </c:catAx>
      <c:valAx>
        <c:axId val="109584384"/>
        <c:scaling>
          <c:orientation val="minMax"/>
        </c:scaling>
        <c:delete val="0"/>
        <c:axPos val="l"/>
        <c:numFmt formatCode="#,##0" sourceLinked="0"/>
        <c:majorTickMark val="out"/>
        <c:minorTickMark val="none"/>
        <c:tickLblPos val="nextTo"/>
        <c:crossAx val="109582592"/>
        <c:crosses val="autoZero"/>
        <c:crossBetween val="between"/>
      </c:valAx>
    </c:plotArea>
    <c:legend>
      <c:legendPos val="r"/>
      <c:layout>
        <c:manualLayout>
          <c:xMode val="edge"/>
          <c:yMode val="edge"/>
          <c:x val="0.44229265091863518"/>
          <c:y val="5.5171697287839022E-2"/>
          <c:w val="0.13039348206474191"/>
          <c:h val="0.1374591717701954"/>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4147C"/>
              </a:solidFill>
            </c:spPr>
          </c:dPt>
          <c:dPt>
            <c:idx val="1"/>
            <c:bubble3D val="0"/>
            <c:spPr>
              <a:solidFill>
                <a:srgbClr val="0070C0"/>
              </a:solidFill>
            </c:spPr>
          </c:dPt>
          <c:dLbls>
            <c:dLbl>
              <c:idx val="1"/>
              <c:layout>
                <c:manualLayout>
                  <c:x val="-5.5555555555555558E-3"/>
                  <c:y val="3.7037037037037035E-2"/>
                </c:manualLayout>
              </c:layout>
              <c:dLblPos val="bestFit"/>
              <c:showLegendKey val="0"/>
              <c:showVal val="0"/>
              <c:showCatName val="1"/>
              <c:showSerName val="0"/>
              <c:showPercent val="1"/>
              <c:showBubbleSize val="0"/>
            </c:dLbl>
            <c:txPr>
              <a:bodyPr/>
              <a:lstStyle/>
              <a:p>
                <a:pPr>
                  <a:defRPr b="1"/>
                </a:pPr>
                <a:endParaRPr lang="en-US"/>
              </a:p>
            </c:txPr>
            <c:dLblPos val="outEnd"/>
            <c:showLegendKey val="0"/>
            <c:showVal val="0"/>
            <c:showCatName val="1"/>
            <c:showSerName val="0"/>
            <c:showPercent val="1"/>
            <c:showBubbleSize val="0"/>
            <c:showLeaderLines val="1"/>
          </c:dLbls>
          <c:cat>
            <c:strRef>
              <c:f>'T2 diag v undiag'!$A$9:$A$10</c:f>
              <c:strCache>
                <c:ptCount val="2"/>
                <c:pt idx="0">
                  <c:v>Diagnosed type 2 diabetes</c:v>
                </c:pt>
                <c:pt idx="1">
                  <c:v>Undiagnosed type 2 diabetes</c:v>
                </c:pt>
              </c:strCache>
            </c:strRef>
          </c:cat>
          <c:val>
            <c:numRef>
              <c:f>'T2 diag v undiag'!$B$9:$B$10</c:f>
              <c:numCache>
                <c:formatCode>General</c:formatCode>
                <c:ptCount val="2"/>
                <c:pt idx="0">
                  <c:v>0.77777777777777779</c:v>
                </c:pt>
                <c:pt idx="1">
                  <c:v>0.22222222222222221</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960629921259841E-2"/>
          <c:y val="0.13473388743073783"/>
          <c:w val="0.88269642489228095"/>
          <c:h val="0.69373067949839606"/>
        </c:manualLayout>
      </c:layout>
      <c:lineChart>
        <c:grouping val="standard"/>
        <c:varyColors val="0"/>
        <c:ser>
          <c:idx val="0"/>
          <c:order val="0"/>
          <c:tx>
            <c:strRef>
              <c:f>'Figures for DKA'!$A$17</c:f>
              <c:strCache>
                <c:ptCount val="1"/>
                <c:pt idx="0">
                  <c:v>Males</c:v>
                </c:pt>
              </c:strCache>
            </c:strRef>
          </c:tx>
          <c:spPr>
            <a:ln>
              <a:solidFill>
                <a:srgbClr val="0070C0"/>
              </a:solidFill>
            </a:ln>
          </c:spPr>
          <c:marker>
            <c:symbol val="none"/>
          </c:marker>
          <c:cat>
            <c:strRef>
              <c:f>'Figures for DKA'!$B$16:$G$16</c:f>
              <c:strCache>
                <c:ptCount val="6"/>
                <c:pt idx="0">
                  <c:v>2009–10</c:v>
                </c:pt>
                <c:pt idx="1">
                  <c:v>2010–11</c:v>
                </c:pt>
                <c:pt idx="2">
                  <c:v>2011–12</c:v>
                </c:pt>
                <c:pt idx="3">
                  <c:v>2012–13</c:v>
                </c:pt>
                <c:pt idx="4">
                  <c:v>2013–14</c:v>
                </c:pt>
                <c:pt idx="5">
                  <c:v>2014–15</c:v>
                </c:pt>
              </c:strCache>
            </c:strRef>
          </c:cat>
          <c:val>
            <c:numRef>
              <c:f>'Figures for DKA'!$B$17:$G$17</c:f>
              <c:numCache>
                <c:formatCode>General</c:formatCode>
                <c:ptCount val="6"/>
                <c:pt idx="0">
                  <c:v>127.5</c:v>
                </c:pt>
                <c:pt idx="1">
                  <c:v>129.30000000000001</c:v>
                </c:pt>
                <c:pt idx="2">
                  <c:v>137.69999999999999</c:v>
                </c:pt>
                <c:pt idx="3">
                  <c:v>127.6</c:v>
                </c:pt>
                <c:pt idx="4">
                  <c:v>133</c:v>
                </c:pt>
                <c:pt idx="5">
                  <c:v>138.5</c:v>
                </c:pt>
              </c:numCache>
            </c:numRef>
          </c:val>
          <c:smooth val="0"/>
        </c:ser>
        <c:ser>
          <c:idx val="1"/>
          <c:order val="1"/>
          <c:tx>
            <c:strRef>
              <c:f>'Figures for DKA'!$A$18</c:f>
              <c:strCache>
                <c:ptCount val="1"/>
                <c:pt idx="0">
                  <c:v>Females</c:v>
                </c:pt>
              </c:strCache>
            </c:strRef>
          </c:tx>
          <c:spPr>
            <a:ln>
              <a:solidFill>
                <a:srgbClr val="94147C"/>
              </a:solidFill>
            </a:ln>
          </c:spPr>
          <c:marker>
            <c:symbol val="none"/>
          </c:marker>
          <c:cat>
            <c:strRef>
              <c:f>'Figures for DKA'!$B$16:$G$16</c:f>
              <c:strCache>
                <c:ptCount val="6"/>
                <c:pt idx="0">
                  <c:v>2009–10</c:v>
                </c:pt>
                <c:pt idx="1">
                  <c:v>2010–11</c:v>
                </c:pt>
                <c:pt idx="2">
                  <c:v>2011–12</c:v>
                </c:pt>
                <c:pt idx="3">
                  <c:v>2012–13</c:v>
                </c:pt>
                <c:pt idx="4">
                  <c:v>2013–14</c:v>
                </c:pt>
                <c:pt idx="5">
                  <c:v>2014–15</c:v>
                </c:pt>
              </c:strCache>
            </c:strRef>
          </c:cat>
          <c:val>
            <c:numRef>
              <c:f>'Figures for DKA'!$B$18:$G$18</c:f>
              <c:numCache>
                <c:formatCode>General</c:formatCode>
                <c:ptCount val="6"/>
                <c:pt idx="0">
                  <c:v>182.1</c:v>
                </c:pt>
                <c:pt idx="1">
                  <c:v>173.3</c:v>
                </c:pt>
                <c:pt idx="2">
                  <c:v>187.9</c:v>
                </c:pt>
                <c:pt idx="3">
                  <c:v>180.7</c:v>
                </c:pt>
                <c:pt idx="4">
                  <c:v>182.5</c:v>
                </c:pt>
                <c:pt idx="5">
                  <c:v>192.3</c:v>
                </c:pt>
              </c:numCache>
            </c:numRef>
          </c:val>
          <c:smooth val="0"/>
        </c:ser>
        <c:dLbls>
          <c:showLegendKey val="0"/>
          <c:showVal val="0"/>
          <c:showCatName val="0"/>
          <c:showSerName val="0"/>
          <c:showPercent val="0"/>
          <c:showBubbleSize val="0"/>
        </c:dLbls>
        <c:marker val="1"/>
        <c:smooth val="0"/>
        <c:axId val="109686144"/>
        <c:axId val="109687936"/>
      </c:lineChart>
      <c:catAx>
        <c:axId val="109686144"/>
        <c:scaling>
          <c:orientation val="minMax"/>
        </c:scaling>
        <c:delete val="0"/>
        <c:axPos val="b"/>
        <c:majorTickMark val="out"/>
        <c:minorTickMark val="none"/>
        <c:tickLblPos val="nextTo"/>
        <c:crossAx val="109687936"/>
        <c:crosses val="autoZero"/>
        <c:auto val="1"/>
        <c:lblAlgn val="ctr"/>
        <c:lblOffset val="100"/>
        <c:noMultiLvlLbl val="0"/>
      </c:catAx>
      <c:valAx>
        <c:axId val="109687936"/>
        <c:scaling>
          <c:orientation val="minMax"/>
        </c:scaling>
        <c:delete val="0"/>
        <c:axPos val="l"/>
        <c:numFmt formatCode="General" sourceLinked="1"/>
        <c:majorTickMark val="out"/>
        <c:minorTickMark val="none"/>
        <c:tickLblPos val="nextTo"/>
        <c:crossAx val="109686144"/>
        <c:crosses val="autoZero"/>
        <c:crossBetween val="between"/>
      </c:valAx>
    </c:plotArea>
    <c:legend>
      <c:legendPos val="r"/>
      <c:layout>
        <c:manualLayout>
          <c:xMode val="edge"/>
          <c:yMode val="edge"/>
          <c:x val="0.46797178477690288"/>
          <c:y val="6.4430956547098281E-2"/>
          <c:w val="0.17256859530783908"/>
          <c:h val="0.1374591717701954"/>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5137795275590546E-3"/>
          <c:y val="2.7777777777777776E-2"/>
        </c:manualLayout>
      </c:layout>
      <c:overlay val="0"/>
      <c:txPr>
        <a:bodyPr/>
        <a:lstStyle/>
        <a:p>
          <a:pPr>
            <a:defRPr sz="800"/>
          </a:pPr>
          <a:endParaRPr lang="en-US"/>
        </a:p>
      </c:txPr>
    </c:title>
    <c:autoTitleDeleted val="0"/>
    <c:plotArea>
      <c:layout>
        <c:manualLayout>
          <c:layoutTarget val="inner"/>
          <c:xMode val="edge"/>
          <c:yMode val="edge"/>
          <c:x val="0.11561351706036746"/>
          <c:y val="0.12244240303295421"/>
          <c:w val="0.87049759405074367"/>
          <c:h val="0.71991105278506851"/>
        </c:manualLayout>
      </c:layout>
      <c:barChart>
        <c:barDir val="col"/>
        <c:grouping val="clustered"/>
        <c:varyColors val="0"/>
        <c:ser>
          <c:idx val="1"/>
          <c:order val="0"/>
          <c:tx>
            <c:v>Registrants</c:v>
          </c:tx>
          <c:spPr>
            <a:solidFill>
              <a:srgbClr val="94147C"/>
            </a:solidFill>
          </c:spPr>
          <c:invertIfNegative val="0"/>
          <c:cat>
            <c:numRef>
              <c:f>GDM!$D$5:$D$8</c:f>
              <c:numCache>
                <c:formatCode>General</c:formatCode>
                <c:ptCount val="4"/>
                <c:pt idx="0">
                  <c:v>2013</c:v>
                </c:pt>
                <c:pt idx="1">
                  <c:v>2014</c:v>
                </c:pt>
                <c:pt idx="2">
                  <c:v>2015</c:v>
                </c:pt>
                <c:pt idx="3">
                  <c:v>2016</c:v>
                </c:pt>
              </c:numCache>
            </c:numRef>
          </c:cat>
          <c:val>
            <c:numRef>
              <c:f>GDM!$E$5:$E$8</c:f>
              <c:numCache>
                <c:formatCode>General</c:formatCode>
                <c:ptCount val="4"/>
                <c:pt idx="0">
                  <c:v>21296</c:v>
                </c:pt>
                <c:pt idx="1">
                  <c:v>24703</c:v>
                </c:pt>
                <c:pt idx="2">
                  <c:v>32634</c:v>
                </c:pt>
                <c:pt idx="3">
                  <c:v>37285</c:v>
                </c:pt>
              </c:numCache>
            </c:numRef>
          </c:val>
        </c:ser>
        <c:dLbls>
          <c:showLegendKey val="0"/>
          <c:showVal val="0"/>
          <c:showCatName val="0"/>
          <c:showSerName val="0"/>
          <c:showPercent val="0"/>
          <c:showBubbleSize val="0"/>
        </c:dLbls>
        <c:gapWidth val="150"/>
        <c:axId val="5099904"/>
        <c:axId val="5101440"/>
      </c:barChart>
      <c:catAx>
        <c:axId val="5099904"/>
        <c:scaling>
          <c:orientation val="minMax"/>
        </c:scaling>
        <c:delete val="0"/>
        <c:axPos val="b"/>
        <c:numFmt formatCode="General" sourceLinked="1"/>
        <c:majorTickMark val="out"/>
        <c:minorTickMark val="none"/>
        <c:tickLblPos val="nextTo"/>
        <c:txPr>
          <a:bodyPr/>
          <a:lstStyle/>
          <a:p>
            <a:pPr>
              <a:defRPr b="1"/>
            </a:pPr>
            <a:endParaRPr lang="en-US"/>
          </a:p>
        </c:txPr>
        <c:crossAx val="5101440"/>
        <c:crosses val="autoZero"/>
        <c:auto val="1"/>
        <c:lblAlgn val="ctr"/>
        <c:lblOffset val="100"/>
        <c:noMultiLvlLbl val="0"/>
      </c:catAx>
      <c:valAx>
        <c:axId val="5101440"/>
        <c:scaling>
          <c:orientation val="minMax"/>
        </c:scaling>
        <c:delete val="0"/>
        <c:axPos val="l"/>
        <c:numFmt formatCode="#,##0" sourceLinked="0"/>
        <c:majorTickMark val="out"/>
        <c:minorTickMark val="none"/>
        <c:tickLblPos val="nextTo"/>
        <c:crossAx val="5099904"/>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5694444444444441E-2"/>
          <c:y val="2.7777777777777776E-2"/>
        </c:manualLayout>
      </c:layout>
      <c:overlay val="0"/>
      <c:txPr>
        <a:bodyPr/>
        <a:lstStyle/>
        <a:p>
          <a:pPr>
            <a:defRPr sz="800"/>
          </a:pPr>
          <a:endParaRPr lang="en-US"/>
        </a:p>
      </c:txPr>
    </c:title>
    <c:autoTitleDeleted val="0"/>
    <c:plotArea>
      <c:layout>
        <c:manualLayout>
          <c:layoutTarget val="inner"/>
          <c:xMode val="edge"/>
          <c:yMode val="edge"/>
          <c:x val="6.1891076115485562E-2"/>
          <c:y val="0.11664370078740158"/>
          <c:w val="0.90755336832895883"/>
          <c:h val="0.7895523476232138"/>
        </c:manualLayout>
      </c:layout>
      <c:barChart>
        <c:barDir val="col"/>
        <c:grouping val="clustered"/>
        <c:varyColors val="0"/>
        <c:ser>
          <c:idx val="0"/>
          <c:order val="0"/>
          <c:tx>
            <c:strRef>
              <c:f>Stillbirths!$D$3</c:f>
              <c:strCache>
                <c:ptCount val="1"/>
                <c:pt idx="0">
                  <c:v>Stillbirths per 1,000 births at risk</c:v>
                </c:pt>
              </c:strCache>
            </c:strRef>
          </c:tx>
          <c:spPr>
            <a:solidFill>
              <a:srgbClr val="94147C"/>
            </a:solidFill>
          </c:spPr>
          <c:invertIfNegative val="0"/>
          <c:cat>
            <c:strRef>
              <c:f>Stillbirths!$C$4:$C$5</c:f>
              <c:strCache>
                <c:ptCount val="2"/>
                <c:pt idx="0">
                  <c:v>Mothers with pre-existing diabetes</c:v>
                </c:pt>
                <c:pt idx="1">
                  <c:v>Mothers without diabetes</c:v>
                </c:pt>
              </c:strCache>
            </c:strRef>
          </c:cat>
          <c:val>
            <c:numRef>
              <c:f>Stillbirths!$D$4:$D$5</c:f>
              <c:numCache>
                <c:formatCode>General</c:formatCode>
                <c:ptCount val="2"/>
                <c:pt idx="0">
                  <c:v>19.899999999999999</c:v>
                </c:pt>
                <c:pt idx="1">
                  <c:v>7.4</c:v>
                </c:pt>
              </c:numCache>
            </c:numRef>
          </c:val>
        </c:ser>
        <c:dLbls>
          <c:showLegendKey val="0"/>
          <c:showVal val="0"/>
          <c:showCatName val="0"/>
          <c:showSerName val="0"/>
          <c:showPercent val="0"/>
          <c:showBubbleSize val="0"/>
        </c:dLbls>
        <c:gapWidth val="150"/>
        <c:axId val="107963904"/>
        <c:axId val="107965440"/>
      </c:barChart>
      <c:catAx>
        <c:axId val="107963904"/>
        <c:scaling>
          <c:orientation val="minMax"/>
        </c:scaling>
        <c:delete val="0"/>
        <c:axPos val="b"/>
        <c:majorTickMark val="out"/>
        <c:minorTickMark val="none"/>
        <c:tickLblPos val="nextTo"/>
        <c:crossAx val="107965440"/>
        <c:crosses val="autoZero"/>
        <c:auto val="1"/>
        <c:lblAlgn val="ctr"/>
        <c:lblOffset val="100"/>
        <c:noMultiLvlLbl val="0"/>
      </c:catAx>
      <c:valAx>
        <c:axId val="107965440"/>
        <c:scaling>
          <c:orientation val="minMax"/>
        </c:scaling>
        <c:delete val="0"/>
        <c:axPos val="l"/>
        <c:numFmt formatCode="General" sourceLinked="1"/>
        <c:majorTickMark val="out"/>
        <c:minorTickMark val="none"/>
        <c:tickLblPos val="nextTo"/>
        <c:crossAx val="107963904"/>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2547462817147856"/>
          <c:w val="0.90376181102362207"/>
          <c:h val="0.69836030912802571"/>
        </c:manualLayout>
      </c:layout>
      <c:barChart>
        <c:barDir val="col"/>
        <c:grouping val="clustered"/>
        <c:varyColors val="0"/>
        <c:ser>
          <c:idx val="0"/>
          <c:order val="0"/>
          <c:tx>
            <c:strRef>
              <c:f>'Figure 4.1 prevalence diabetes'!$K$11</c:f>
              <c:strCache>
                <c:ptCount val="1"/>
                <c:pt idx="0">
                  <c:v>Indigenous</c:v>
                </c:pt>
              </c:strCache>
            </c:strRef>
          </c:tx>
          <c:spPr>
            <a:solidFill>
              <a:srgbClr val="0070C0"/>
            </a:solidFill>
          </c:spPr>
          <c:invertIfNegative val="0"/>
          <c:errBars>
            <c:errBarType val="both"/>
            <c:errValType val="cust"/>
            <c:noEndCap val="0"/>
            <c:plus>
              <c:numRef>
                <c:f>'Figure 4.1 prevalence diabetes'!$L$18:$L$22</c:f>
                <c:numCache>
                  <c:formatCode>General</c:formatCode>
                  <c:ptCount val="5"/>
                  <c:pt idx="0">
                    <c:v>1.1000000000000001</c:v>
                  </c:pt>
                  <c:pt idx="1">
                    <c:v>3.6</c:v>
                  </c:pt>
                  <c:pt idx="2">
                    <c:v>5.8</c:v>
                  </c:pt>
                  <c:pt idx="3">
                    <c:v>7.6999999999999993</c:v>
                  </c:pt>
                  <c:pt idx="4">
                    <c:v>9.7999999999999972</c:v>
                  </c:pt>
                </c:numCache>
              </c:numRef>
            </c:plus>
            <c:minus>
              <c:numRef>
                <c:f>'Figure 4.1 prevalence diabetes'!$L$18:$L$22</c:f>
                <c:numCache>
                  <c:formatCode>General</c:formatCode>
                  <c:ptCount val="5"/>
                  <c:pt idx="0">
                    <c:v>1.1000000000000001</c:v>
                  </c:pt>
                  <c:pt idx="1">
                    <c:v>3.6</c:v>
                  </c:pt>
                  <c:pt idx="2">
                    <c:v>5.8</c:v>
                  </c:pt>
                  <c:pt idx="3">
                    <c:v>7.6999999999999993</c:v>
                  </c:pt>
                  <c:pt idx="4">
                    <c:v>9.7999999999999972</c:v>
                  </c:pt>
                </c:numCache>
              </c:numRef>
            </c:minus>
          </c:errBars>
          <c:cat>
            <c:strRef>
              <c:f>'Figure 4.1 prevalence diabetes'!$J$12:$J$16</c:f>
              <c:strCache>
                <c:ptCount val="5"/>
                <c:pt idx="0">
                  <c:v>18–34</c:v>
                </c:pt>
                <c:pt idx="1">
                  <c:v>35–44</c:v>
                </c:pt>
                <c:pt idx="2">
                  <c:v>45–54</c:v>
                </c:pt>
                <c:pt idx="3">
                  <c:v>55–64</c:v>
                </c:pt>
                <c:pt idx="4">
                  <c:v>65+</c:v>
                </c:pt>
              </c:strCache>
            </c:strRef>
          </c:cat>
          <c:val>
            <c:numRef>
              <c:f>'Figure 4.1 prevalence diabetes'!$K$12:$K$16</c:f>
              <c:numCache>
                <c:formatCode>General</c:formatCode>
                <c:ptCount val="5"/>
                <c:pt idx="0">
                  <c:v>2.2999999999999998</c:v>
                </c:pt>
                <c:pt idx="1">
                  <c:v>10.8</c:v>
                </c:pt>
                <c:pt idx="2">
                  <c:v>20.7</c:v>
                </c:pt>
                <c:pt idx="3">
                  <c:v>33.200000000000003</c:v>
                </c:pt>
                <c:pt idx="4">
                  <c:v>45.5</c:v>
                </c:pt>
              </c:numCache>
            </c:numRef>
          </c:val>
        </c:ser>
        <c:ser>
          <c:idx val="1"/>
          <c:order val="1"/>
          <c:tx>
            <c:strRef>
              <c:f>'Figure 4.1 prevalence diabetes'!$N$11</c:f>
              <c:strCache>
                <c:ptCount val="1"/>
                <c:pt idx="0">
                  <c:v>Non-Indigenous</c:v>
                </c:pt>
              </c:strCache>
            </c:strRef>
          </c:tx>
          <c:spPr>
            <a:solidFill>
              <a:srgbClr val="94147C"/>
            </a:solidFill>
          </c:spPr>
          <c:invertIfNegative val="0"/>
          <c:errBars>
            <c:errBarType val="both"/>
            <c:errValType val="cust"/>
            <c:noEndCap val="0"/>
            <c:plus>
              <c:numRef>
                <c:f>'Figure 4.1 prevalence diabetes'!$N$18:$N$22</c:f>
                <c:numCache>
                  <c:formatCode>General</c:formatCode>
                  <c:ptCount val="5"/>
                  <c:pt idx="0">
                    <c:v>0.4</c:v>
                  </c:pt>
                  <c:pt idx="1">
                    <c:v>1.2</c:v>
                  </c:pt>
                  <c:pt idx="2">
                    <c:v>1.5</c:v>
                  </c:pt>
                  <c:pt idx="3">
                    <c:v>1.6000000000000005</c:v>
                  </c:pt>
                  <c:pt idx="4">
                    <c:v>2</c:v>
                  </c:pt>
                </c:numCache>
              </c:numRef>
            </c:plus>
            <c:minus>
              <c:numRef>
                <c:f>'Figure 4.1 prevalence diabetes'!$N$18:$N$22</c:f>
                <c:numCache>
                  <c:formatCode>General</c:formatCode>
                  <c:ptCount val="5"/>
                  <c:pt idx="0">
                    <c:v>0.4</c:v>
                  </c:pt>
                  <c:pt idx="1">
                    <c:v>1.2</c:v>
                  </c:pt>
                  <c:pt idx="2">
                    <c:v>1.5</c:v>
                  </c:pt>
                  <c:pt idx="3">
                    <c:v>1.6000000000000005</c:v>
                  </c:pt>
                  <c:pt idx="4">
                    <c:v>2</c:v>
                  </c:pt>
                </c:numCache>
              </c:numRef>
            </c:minus>
          </c:errBars>
          <c:cat>
            <c:strRef>
              <c:f>'Figure 4.1 prevalence diabetes'!$J$12:$J$16</c:f>
              <c:strCache>
                <c:ptCount val="5"/>
                <c:pt idx="0">
                  <c:v>18–34</c:v>
                </c:pt>
                <c:pt idx="1">
                  <c:v>35–44</c:v>
                </c:pt>
                <c:pt idx="2">
                  <c:v>45–54</c:v>
                </c:pt>
                <c:pt idx="3">
                  <c:v>55–64</c:v>
                </c:pt>
                <c:pt idx="4">
                  <c:v>65+</c:v>
                </c:pt>
              </c:strCache>
            </c:strRef>
          </c:cat>
          <c:val>
            <c:numRef>
              <c:f>'Figure 4.1 prevalence diabetes'!$N$12:$N$16</c:f>
              <c:numCache>
                <c:formatCode>General</c:formatCode>
                <c:ptCount val="5"/>
                <c:pt idx="0">
                  <c:v>0.6</c:v>
                </c:pt>
                <c:pt idx="1">
                  <c:v>2.7</c:v>
                </c:pt>
                <c:pt idx="2">
                  <c:v>5.3</c:v>
                </c:pt>
                <c:pt idx="3">
                  <c:v>8.6999999999999993</c:v>
                </c:pt>
                <c:pt idx="4">
                  <c:v>14.2</c:v>
                </c:pt>
              </c:numCache>
            </c:numRef>
          </c:val>
        </c:ser>
        <c:dLbls>
          <c:showLegendKey val="0"/>
          <c:showVal val="0"/>
          <c:showCatName val="0"/>
          <c:showSerName val="0"/>
          <c:showPercent val="0"/>
          <c:showBubbleSize val="0"/>
        </c:dLbls>
        <c:gapWidth val="150"/>
        <c:axId val="114931200"/>
        <c:axId val="114932736"/>
      </c:barChart>
      <c:catAx>
        <c:axId val="114931200"/>
        <c:scaling>
          <c:orientation val="minMax"/>
        </c:scaling>
        <c:delete val="0"/>
        <c:axPos val="b"/>
        <c:majorTickMark val="out"/>
        <c:minorTickMark val="none"/>
        <c:tickLblPos val="nextTo"/>
        <c:crossAx val="114932736"/>
        <c:crosses val="autoZero"/>
        <c:auto val="1"/>
        <c:lblAlgn val="ctr"/>
        <c:lblOffset val="100"/>
        <c:noMultiLvlLbl val="0"/>
      </c:catAx>
      <c:valAx>
        <c:axId val="114932736"/>
        <c:scaling>
          <c:orientation val="minMax"/>
          <c:max val="60"/>
        </c:scaling>
        <c:delete val="0"/>
        <c:axPos val="l"/>
        <c:numFmt formatCode="General" sourceLinked="1"/>
        <c:majorTickMark val="out"/>
        <c:minorTickMark val="none"/>
        <c:tickLblPos val="nextTo"/>
        <c:crossAx val="114931200"/>
        <c:crosses val="autoZero"/>
        <c:crossBetween val="between"/>
      </c:valAx>
    </c:plotArea>
    <c:legend>
      <c:legendPos val="r"/>
      <c:layout>
        <c:manualLayout>
          <c:xMode val="edge"/>
          <c:yMode val="edge"/>
          <c:x val="0.23963910761154855"/>
          <c:y val="6.9060586176727903E-2"/>
          <c:w val="0.19592125984251968"/>
          <c:h val="0.1374591717701954"/>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'Priority groups '!$C$3</c:f>
              <c:strCache>
                <c:ptCount val="1"/>
                <c:pt idx="0">
                  <c:v>2014-2015</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3"/>
            <c:invertIfNegative val="0"/>
            <c:bubble3D val="0"/>
            <c:spPr>
              <a:solidFill>
                <a:srgbClr val="00B050"/>
              </a:solidFill>
            </c:spPr>
          </c:dPt>
          <c:dPt>
            <c:idx val="4"/>
            <c:invertIfNegative val="0"/>
            <c:bubble3D val="0"/>
            <c:spPr>
              <a:solidFill>
                <a:srgbClr val="00B050"/>
              </a:solidFill>
            </c:spPr>
          </c:dPt>
          <c:dPt>
            <c:idx val="9"/>
            <c:invertIfNegative val="0"/>
            <c:bubble3D val="0"/>
            <c:spPr>
              <a:solidFill>
                <a:srgbClr val="7030A0"/>
              </a:solidFill>
            </c:spPr>
          </c:dPt>
          <c:dPt>
            <c:idx val="10"/>
            <c:invertIfNegative val="0"/>
            <c:bubble3D val="0"/>
            <c:spPr>
              <a:solidFill>
                <a:srgbClr val="7030A0"/>
              </a:solidFill>
            </c:spPr>
          </c:dPt>
          <c:dLbls>
            <c:delete val="1"/>
          </c:dLbls>
          <c:cat>
            <c:strRef>
              <c:f>'Priority groups '!$B$4:$B$11</c:f>
              <c:strCache>
                <c:ptCount val="8"/>
                <c:pt idx="0">
                  <c:v>Overseas Born</c:v>
                </c:pt>
                <c:pt idx="1">
                  <c:v>Australian Born</c:v>
                </c:pt>
                <c:pt idx="3">
                  <c:v>Language other than English (second language)</c:v>
                </c:pt>
                <c:pt idx="4">
                  <c:v>English (first language)</c:v>
                </c:pt>
                <c:pt idx="6">
                  <c:v>Outer regional/remote</c:v>
                </c:pt>
                <c:pt idx="7">
                  <c:v>Major cities</c:v>
                </c:pt>
              </c:strCache>
            </c:strRef>
          </c:cat>
          <c:val>
            <c:numRef>
              <c:f>'Priority groups '!$C$4:$C$11</c:f>
              <c:numCache>
                <c:formatCode>General</c:formatCode>
                <c:ptCount val="8"/>
                <c:pt idx="0">
                  <c:v>7.7</c:v>
                </c:pt>
                <c:pt idx="1">
                  <c:v>4.2</c:v>
                </c:pt>
                <c:pt idx="3">
                  <c:v>8.6</c:v>
                </c:pt>
                <c:pt idx="4">
                  <c:v>4.9000000000000004</c:v>
                </c:pt>
                <c:pt idx="6">
                  <c:v>6.7</c:v>
                </c:pt>
                <c:pt idx="7">
                  <c:v>4.7</c:v>
                </c:pt>
              </c:numCache>
            </c:numRef>
          </c:val>
        </c:ser>
        <c:dLbls>
          <c:dLblPos val="inEnd"/>
          <c:showLegendKey val="0"/>
          <c:showVal val="1"/>
          <c:showCatName val="0"/>
          <c:showSerName val="0"/>
          <c:showPercent val="0"/>
          <c:showBubbleSize val="0"/>
        </c:dLbls>
        <c:gapWidth val="150"/>
        <c:axId val="113568000"/>
        <c:axId val="113577984"/>
      </c:barChart>
      <c:catAx>
        <c:axId val="113568000"/>
        <c:scaling>
          <c:orientation val="minMax"/>
        </c:scaling>
        <c:delete val="0"/>
        <c:axPos val="l"/>
        <c:majorTickMark val="out"/>
        <c:minorTickMark val="none"/>
        <c:tickLblPos val="nextTo"/>
        <c:crossAx val="113577984"/>
        <c:crosses val="autoZero"/>
        <c:auto val="1"/>
        <c:lblAlgn val="ctr"/>
        <c:lblOffset val="100"/>
        <c:noMultiLvlLbl val="0"/>
      </c:catAx>
      <c:valAx>
        <c:axId val="113577984"/>
        <c:scaling>
          <c:orientation val="minMax"/>
        </c:scaling>
        <c:delete val="0"/>
        <c:axPos val="b"/>
        <c:title>
          <c:tx>
            <c:rich>
              <a:bodyPr/>
              <a:lstStyle/>
              <a:p>
                <a:pPr>
                  <a:defRPr/>
                </a:pPr>
                <a:r>
                  <a:rPr lang="en-AU"/>
                  <a:t>Per cent of population sub-group with diabetes</a:t>
                </a:r>
              </a:p>
            </c:rich>
          </c:tx>
          <c:overlay val="0"/>
        </c:title>
        <c:numFmt formatCode="General" sourceLinked="1"/>
        <c:majorTickMark val="out"/>
        <c:minorTickMark val="none"/>
        <c:tickLblPos val="nextTo"/>
        <c:crossAx val="113568000"/>
        <c:crosses val="autoZero"/>
        <c:crossBetween val="between"/>
      </c:valAx>
      <c:spPr>
        <a:ln>
          <a:solidFill>
            <a:schemeClr val="tx1"/>
          </a:solidFill>
        </a:ln>
      </c:spPr>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0.17883</cdr:x>
      <cdr:y>0.09766</cdr:y>
    </cdr:to>
    <cdr:sp macro="" textlink="">
      <cdr:nvSpPr>
        <cdr:cNvPr id="2" name="TextBox 1"/>
        <cdr:cNvSpPr txBox="1"/>
      </cdr:nvSpPr>
      <cdr:spPr>
        <a:xfrm xmlns:a="http://schemas.openxmlformats.org/drawingml/2006/main">
          <a:off x="0" y="0"/>
          <a:ext cx="74676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Per cent</a:t>
          </a:r>
        </a:p>
      </cdr:txBody>
    </cdr:sp>
  </cdr:relSizeAnchor>
  <cdr:relSizeAnchor xmlns:cdr="http://schemas.openxmlformats.org/drawingml/2006/chartDrawing">
    <cdr:from>
      <cdr:x>0.06934</cdr:x>
      <cdr:y>0.92188</cdr:y>
    </cdr:from>
    <cdr:to>
      <cdr:x>0.94891</cdr:x>
      <cdr:y>1</cdr:y>
    </cdr:to>
    <cdr:sp macro="" textlink="">
      <cdr:nvSpPr>
        <cdr:cNvPr id="3" name="Text Box 2" descr="1989 = 1.5%&#10;1995 = 2.4%&#10;2001 = 3.4%&#10;2004-05 = 3.8%&#10;2007-08 = 4.1%&#10;2011-12 =4.2%&#10;" title="Trends in self-reported diabetes prevalence, 1989-90 to 2011-12"/>
        <cdr:cNvSpPr txBox="1"/>
      </cdr:nvSpPr>
      <cdr:spPr>
        <a:xfrm xmlns:a="http://schemas.openxmlformats.org/drawingml/2006/main">
          <a:off x="289560" y="2697480"/>
          <a:ext cx="367284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b="1">
              <a:latin typeface="Arial" panose="020B0604020202020204" pitchFamily="34" charset="0"/>
              <a:cs typeface="Arial" panose="020B0604020202020204" pitchFamily="34" charset="0"/>
            </a:rPr>
            <a:t>Year</a:t>
          </a:r>
        </a:p>
      </cdr:txBody>
    </cdr:sp>
  </cdr:relSizeAnchor>
</c:userShapes>
</file>

<file path=word/drawings/drawing2.xml><?xml version="1.0" encoding="utf-8"?>
<c:userShapes xmlns:c="http://schemas.openxmlformats.org/drawingml/2006/chart">
  <cdr:relSizeAnchor xmlns:cdr="http://schemas.openxmlformats.org/drawingml/2006/chartDrawing">
    <cdr:from>
      <cdr:x>0.02833</cdr:x>
      <cdr:y>0.02083</cdr:y>
    </cdr:from>
    <cdr:to>
      <cdr:x>0.45667</cdr:x>
      <cdr:y>0.10694</cdr:y>
    </cdr:to>
    <cdr:sp macro="" textlink="">
      <cdr:nvSpPr>
        <cdr:cNvPr id="2" name="TextBox 1"/>
        <cdr:cNvSpPr txBox="1"/>
      </cdr:nvSpPr>
      <cdr:spPr>
        <a:xfrm xmlns:a="http://schemas.openxmlformats.org/drawingml/2006/main">
          <a:off x="129524" y="57141"/>
          <a:ext cx="1958356" cy="2362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Number per 1,000 population</a:t>
          </a:r>
        </a:p>
      </cdr:txBody>
    </cdr:sp>
  </cdr:relSizeAnchor>
  <cdr:relSizeAnchor xmlns:cdr="http://schemas.openxmlformats.org/drawingml/2006/chartDrawing">
    <cdr:from>
      <cdr:x>0.05833</cdr:x>
      <cdr:y>0.89028</cdr:y>
    </cdr:from>
    <cdr:to>
      <cdr:x>0.96833</cdr:x>
      <cdr:y>0.99306</cdr:y>
    </cdr:to>
    <cdr:sp macro="" textlink="">
      <cdr:nvSpPr>
        <cdr:cNvPr id="3" name="TextBox 2"/>
        <cdr:cNvSpPr txBox="1"/>
      </cdr:nvSpPr>
      <cdr:spPr>
        <a:xfrm xmlns:a="http://schemas.openxmlformats.org/drawingml/2006/main">
          <a:off x="266700" y="2442210"/>
          <a:ext cx="4160520" cy="28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b="1">
              <a:latin typeface="Arial" panose="020B0604020202020204" pitchFamily="34" charset="0"/>
              <a:cs typeface="Arial" panose="020B0604020202020204" pitchFamily="34" charset="0"/>
            </a:rPr>
            <a:t>Age group (years)</a:t>
          </a:r>
        </a:p>
      </cdr:txBody>
    </cdr:sp>
  </cdr:relSizeAnchor>
</c:userShapes>
</file>

<file path=word/drawings/drawing3.xml><?xml version="1.0" encoding="utf-8"?>
<c:userShapes xmlns:c="http://schemas.openxmlformats.org/drawingml/2006/chart">
  <cdr:relSizeAnchor xmlns:cdr="http://schemas.openxmlformats.org/drawingml/2006/chartDrawing">
    <cdr:from>
      <cdr:x>0.01</cdr:x>
      <cdr:y>0.0375</cdr:y>
    </cdr:from>
    <cdr:to>
      <cdr:x>0.385</cdr:x>
      <cdr:y>0.12361</cdr:y>
    </cdr:to>
    <cdr:sp macro="" textlink="">
      <cdr:nvSpPr>
        <cdr:cNvPr id="2" name="TextBox 1"/>
        <cdr:cNvSpPr txBox="1"/>
      </cdr:nvSpPr>
      <cdr:spPr>
        <a:xfrm xmlns:a="http://schemas.openxmlformats.org/drawingml/2006/main">
          <a:off x="45720" y="102870"/>
          <a:ext cx="171450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1">
              <a:latin typeface="Arial" panose="020B0604020202020204" pitchFamily="34" charset="0"/>
              <a:cs typeface="Arial" panose="020B0604020202020204" pitchFamily="34" charset="0"/>
            </a:rPr>
            <a:t>Per 1,000 population</a:t>
          </a: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6187E3"/>
      </a:accent5>
      <a:accent6>
        <a:srgbClr val="6F6C7D"/>
      </a:accent6>
      <a:hlink>
        <a:srgbClr val="6187E3"/>
      </a:hlink>
      <a:folHlink>
        <a:srgbClr val="FF8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6A29-AFC8-47A1-AE28-5A61B0D6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292CB5-1124-4889-8AE3-99B277DDF4AA}">
  <ds:schemaRefs>
    <ds:schemaRef ds:uri="http://schemas.microsoft.com/sharepoint/v3/contenttype/forms"/>
  </ds:schemaRefs>
</ds:datastoreItem>
</file>

<file path=customXml/itemProps3.xml><?xml version="1.0" encoding="utf-8"?>
<ds:datastoreItem xmlns:ds="http://schemas.openxmlformats.org/officeDocument/2006/customXml" ds:itemID="{5300AB1B-D744-4D2F-9C3B-41EBE69E216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04003D7-E3A3-4F84-BB3E-27968038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8767</Words>
  <Characters>49975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2017-03-01T00:59:00Z</dcterms:created>
  <dcterms:modified xsi:type="dcterms:W3CDTF">2017-03-01T00:59:00Z</dcterms:modified>
</cp:coreProperties>
</file>