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8"/>
        <w:ind w:left="200" w:right="2480" w:firstLine="0"/>
        <w:jc w:val="left"/>
        <w:rPr>
          <w:b/>
          <w:sz w:val="64"/>
        </w:rPr>
      </w:pPr>
      <w:bookmarkStart w:name="_bookmark0" w:id="1"/>
      <w:bookmarkEnd w:id="1"/>
      <w:r>
        <w:rPr/>
      </w:r>
      <w:bookmarkStart w:name="National Men’s Health Strategy 2020-2030" w:id="2"/>
      <w:bookmarkEnd w:id="2"/>
      <w:r>
        <w:rPr/>
      </w:r>
      <w:r>
        <w:rPr>
          <w:b/>
          <w:sz w:val="64"/>
        </w:rPr>
        <w:t>National Men’s Health Strategy</w:t>
      </w:r>
    </w:p>
    <w:p>
      <w:pPr>
        <w:spacing w:line="851" w:lineRule="exact" w:before="0"/>
        <w:ind w:left="200" w:right="0" w:firstLine="0"/>
        <w:jc w:val="left"/>
        <w:rPr>
          <w:b/>
          <w:sz w:val="64"/>
        </w:rPr>
      </w:pPr>
      <w:r>
        <w:rPr>
          <w:b/>
          <w:sz w:val="64"/>
        </w:rPr>
        <w:t>2020-2030</w:t>
      </w:r>
    </w:p>
    <w:p>
      <w:pPr>
        <w:pStyle w:val="BodyText"/>
        <w:spacing w:before="4"/>
        <w:rPr>
          <w:b/>
          <w:sz w:val="99"/>
        </w:rPr>
      </w:pPr>
    </w:p>
    <w:p>
      <w:pPr>
        <w:spacing w:before="0"/>
        <w:ind w:left="200" w:right="0" w:firstLine="0"/>
        <w:jc w:val="left"/>
        <w:rPr>
          <w:b/>
          <w:sz w:val="64"/>
        </w:rPr>
      </w:pPr>
      <w:bookmarkStart w:name="Draft for Public Consultation" w:id="3"/>
      <w:bookmarkEnd w:id="3"/>
      <w:r>
        <w:rPr/>
      </w:r>
      <w:r>
        <w:rPr>
          <w:b/>
          <w:sz w:val="64"/>
        </w:rPr>
        <w:t>Draft for Public Consultation</w:t>
      </w:r>
    </w:p>
    <w:p>
      <w:pPr>
        <w:spacing w:line="300" w:lineRule="auto" w:before="547"/>
        <w:ind w:left="200" w:right="3150" w:firstLine="0"/>
        <w:jc w:val="left"/>
        <w:rPr>
          <w:sz w:val="36"/>
        </w:rPr>
      </w:pPr>
      <w:r>
        <w:rPr>
          <w:sz w:val="36"/>
        </w:rPr>
        <w:t>Commonwealth Department of Health October 2018</w:t>
      </w:r>
    </w:p>
    <w:p>
      <w:pPr>
        <w:spacing w:after="0" w:line="300" w:lineRule="auto"/>
        <w:jc w:val="left"/>
        <w:rPr>
          <w:sz w:val="36"/>
        </w:rPr>
        <w:sectPr>
          <w:type w:val="continuous"/>
          <w:pgSz w:w="11910" w:h="16840"/>
          <w:pgMar w:top="1580" w:bottom="280" w:left="1360" w:right="1100"/>
        </w:sectPr>
      </w:pPr>
    </w:p>
    <w:p>
      <w:pPr>
        <w:pStyle w:val="Heading1"/>
        <w:ind w:left="200" w:firstLine="0"/>
      </w:pPr>
      <w:bookmarkStart w:name="Executive summary" w:id="4"/>
      <w:bookmarkEnd w:id="4"/>
      <w:r>
        <w:rPr>
          <w:b w:val="0"/>
        </w:rPr>
      </w:r>
      <w:r>
        <w:rPr>
          <w:color w:val="00264D"/>
        </w:rPr>
        <w:t>Executive summary</w:t>
      </w:r>
    </w:p>
    <w:p>
      <w:pPr>
        <w:pStyle w:val="BodyText"/>
        <w:spacing w:before="7"/>
        <w:rPr>
          <w:b/>
          <w:sz w:val="46"/>
        </w:rPr>
      </w:pPr>
    </w:p>
    <w:p>
      <w:pPr>
        <w:pStyle w:val="BodyText"/>
        <w:ind w:left="199" w:right="371"/>
      </w:pPr>
      <w:r>
        <w:rPr/>
        <w:pict>
          <v:shape style="position:absolute;margin-left:96.821007pt;margin-top:96.828461pt;width:367.75pt;height:388.5pt;mso-position-horizontal-relative:page;mso-position-vertical-relative:paragraph;z-index:-46024" coordorigin="1936,1937" coordsize="7355,7770" path="m4722,8773l4713,8685,4696,8595,4678,8529,4655,8462,4628,8394,4597,8324,4560,8253,4519,8181,4473,8107,4434,8049,4409,8014,4409,8713,4406,8790,4393,8863,4369,8935,4333,9004,4285,9072,4225,9138,4037,9326,2316,7605,2502,7420,2573,7356,2646,7306,2721,7271,2797,7250,2876,7242,2956,7243,3039,7255,3123,7277,3192,7301,3262,7332,3332,7368,3404,7409,3476,7457,3536,7502,3597,7549,3658,7599,3718,7651,3778,7706,3838,7765,3901,7828,3959,7891,4015,7952,4066,8012,4114,8071,4158,8128,4198,8184,4249,8261,4292,8337,4329,8410,4358,8481,4382,8550,4401,8634,4409,8713,4409,8014,4393,7991,4348,7931,4300,7871,4250,7810,4196,7749,4140,7687,4080,7624,4018,7561,3956,7500,3894,7442,3832,7387,3771,7335,3710,7285,3653,7242,3649,7239,3588,7196,3528,7155,3448,7106,3370,7063,3292,7026,3214,6993,3138,6966,3063,6943,2975,6925,2889,6916,2805,6915,2723,6922,2643,6937,2578,6956,2514,6983,2451,7018,2389,7059,2328,7109,2268,7165,1957,7475,1947,7489,1940,7505,1936,7525,1937,7547,1944,7573,1958,7601,1979,7631,2009,7663,3981,9635,4013,9664,4043,9686,4070,9699,4095,9705,4118,9706,4138,9704,4155,9697,4168,9687,4459,9396,4514,9336,4523,9326,4563,9276,4606,9214,4641,9151,4670,9087,4692,9022,4711,8942,4721,8859,4722,8773m6335,7503l6334,7493,6325,7475,6317,7466,6309,7457,6301,7450,6291,7442,6279,7432,6265,7422,6248,7411,6161,7356,5636,7043,5583,7011,5499,6961,5450,6933,5358,6884,5315,6862,5273,6843,5234,6826,5195,6811,5158,6798,5122,6788,5088,6780,5063,6775,5054,6774,5023,6770,4992,6770,4962,6772,4933,6775,4945,6728,4953,6680,4957,6631,4959,6582,4957,6533,4950,6483,4940,6432,4925,6381,4906,6330,4884,6278,4856,6225,4823,6171,4786,6118,4743,6064,4696,6010,4685,5999,4685,6597,4680,6638,4671,6679,4656,6719,4635,6758,4608,6797,4575,6833,4396,7011,3651,6266,3805,6113,3831,6087,3856,6064,3878,6045,3899,6030,3918,6016,3936,6005,3955,5995,3975,5987,4037,5971,4099,5966,4161,5974,4224,5994,4287,6026,4351,6067,4416,6118,4481,6179,4519,6219,4553,6260,4585,6301,4613,6343,4637,6386,4656,6429,4670,6471,4679,6513,4685,6556,4685,6597,4685,5999,4654,5966,4643,5955,4585,5900,4528,5850,4470,5805,4413,5765,4355,5731,4298,5702,4240,5679,4183,5660,4126,5646,4069,5639,4014,5637,3959,5641,3905,5650,3852,5665,3800,5686,3748,5712,3732,5723,3714,5736,3676,5763,3657,5780,3635,5800,3611,5822,3586,5847,3294,6138,3284,6152,3277,6168,3274,6188,3274,6210,3281,6236,3295,6264,3317,6294,3346,6326,5401,8382,5411,8389,5431,8396,5441,8397,5451,8393,5461,8391,5471,8387,5481,8382,5492,8376,5502,8369,5514,8359,5526,8349,5539,8336,5551,8323,5562,8311,5572,8299,5580,8288,5586,8278,5590,8268,5593,8258,5596,8249,5599,8239,5599,8229,5595,8219,5591,8209,5584,8199,4634,7249,4756,7127,4788,7099,4821,7076,4856,7060,4892,7049,4930,7044,4970,7043,5011,7047,5053,7055,5098,7067,5143,7083,5191,7102,5239,7126,5289,7152,5340,7181,5394,7211,5449,7244,6108,7647,6120,7653,6131,7659,6141,7663,6152,7668,6165,7669,6177,7667,6188,7666,6198,7662,6208,7657,6218,7651,6228,7643,6240,7633,6253,7622,6266,7609,6281,7594,6293,7580,6304,7567,6313,7555,6321,7545,6326,7534,6330,7525,6333,7515,6335,7503m7639,6210l7638,6199,7635,6189,7629,6178,7621,6167,7611,6155,7597,6144,7581,6132,7563,6119,7541,6105,7270,5932,6479,5432,6479,5745,6002,6223,5813,5932,5785,5888,5223,5018,5136,4884,5137,4883,6479,5745,6479,5432,5611,4883,5027,4512,5016,4505,5004,4499,4993,4494,4983,4491,4973,4489,4963,4489,4953,4490,4943,4493,4932,4497,4920,4503,4909,4510,4896,4519,4884,4530,4870,4543,4855,4557,4823,4589,4810,4602,4798,4615,4788,4627,4780,4639,4773,4650,4768,4661,4765,4671,4762,4682,4761,4692,4761,4701,4763,4710,4766,4721,4771,4731,4776,4742,4782,4753,4912,4956,5502,5889,5530,5932,6376,7267,6390,7289,6403,7307,6415,7323,6427,7336,6438,7346,6449,7355,6460,7360,6470,7364,6481,7365,6491,7364,6503,7360,6515,7353,6527,7344,6539,7334,6553,7321,6568,7307,6582,7292,6594,7279,6605,7266,6614,7255,6620,7245,6625,7235,6629,7225,6630,7214,6631,7203,6632,7192,6626,7180,6623,7170,6617,7159,6609,7146,6232,6567,6190,6503,6470,6223,6761,5932,7417,6352,7431,6359,7442,6364,7462,6372,7472,6373,7483,6369,7492,6367,7501,6363,7511,6357,7523,6349,7534,6340,7547,6328,7561,6315,7576,6299,7592,6283,7605,6268,7616,6255,7626,6242,7633,6232,7637,6221,7639,6210m8037,5800l8036,5791,8031,5779,8027,5769,8021,5761,7092,4832,7336,4588,7573,4351,7574,4344,7574,4333,7573,4324,7570,4313,7563,4299,7558,4290,7551,4278,7543,4267,7533,4254,7522,4242,7510,4228,7496,4213,7480,4197,7463,4180,7447,4165,7432,4151,7418,4140,7406,4130,7395,4122,7385,4116,7375,4111,7363,4106,7352,4103,7343,4102,7334,4104,7328,4107,6848,4588,6096,3836,6604,3327,6607,3321,6607,3311,6606,3302,6603,3291,6596,3277,6591,3267,6585,3256,6576,3244,6566,3232,6555,3219,6542,3205,6528,3190,6512,3174,6496,3158,6480,3143,6466,3130,6452,3118,6439,3108,6427,3099,6416,3092,6405,3086,6391,3079,6380,3076,6371,3075,6361,3075,6355,3078,5732,3701,5721,3714,5714,3731,5711,3750,5712,3772,5718,3798,5732,3826,5754,3856,5783,3888,7839,5944,7847,5950,7857,5953,7869,5959,7878,5960,7889,5956,7898,5953,7908,5950,7919,5945,7929,5939,7940,5931,7952,5922,7964,5911,7976,5899,7989,5886,8000,5873,8009,5862,8018,5851,8023,5840,8028,5830,8031,5821,8033,5811,8037,5800m9291,4546l9291,4537,9283,4517,9276,4507,7533,2764,7350,2581,7742,2190,7745,2183,7745,2172,7744,2163,7742,2152,7735,2138,7730,2129,7723,2118,7714,2107,7704,2095,7692,2082,7679,2067,7665,2052,7649,2036,7633,2020,7618,2006,7603,1992,7589,1980,7577,1970,7565,1961,7554,1953,7543,1947,7530,1940,7519,1938,7510,1937,7499,1937,7492,1940,6526,2906,6523,2913,6524,2922,6524,2933,6527,2943,6534,2956,6540,2967,6548,2978,6557,2990,6567,3002,6579,3017,6592,3031,6606,3047,6622,3063,6638,3079,6654,3093,6668,3106,6682,3116,6694,3127,6705,3135,6716,3143,6739,3155,6749,3158,6760,3158,6769,3159,6771,3158,6776,3155,7168,2764,9093,4690,9103,4697,9113,4701,9123,4705,9132,4705,9143,4701,9153,4699,9162,4695,9173,4690,9184,4685,9194,4677,9206,4667,9218,4657,9231,4645,9243,4631,9254,4619,9264,4607,9272,4597,9277,4586,9282,4576,9285,4566,9287,4557,9291,4546e" filled="true" fillcolor="#c1c1c1" stroked="false">
            <v:path arrowok="t"/>
            <v:fill opacity="32896f" type="solid"/>
            <w10:wrap type="none"/>
          </v:shape>
        </w:pict>
      </w:r>
      <w:r>
        <w:rPr/>
        <w:t>There are over 12 million men and boys living in Australia.</w:t>
      </w:r>
      <w:r>
        <w:rPr>
          <w:vertAlign w:val="superscript"/>
        </w:rPr>
        <w:t>1</w:t>
      </w:r>
      <w:r>
        <w:rPr>
          <w:vertAlign w:val="baseline"/>
        </w:rPr>
        <w:t> In global terms, Australian men and boys experience good health and wellbeing, with the eighth highest male life expectancy (80.4 years) of the Organisation for Economic Co-operation and Development (OECD) countries in 2016.</w:t>
      </w:r>
      <w:r>
        <w:rPr>
          <w:vertAlign w:val="superscript"/>
        </w:rPr>
        <w:t>2</w:t>
      </w:r>
      <w:r>
        <w:rPr>
          <w:vertAlign w:val="baseline"/>
        </w:rPr>
        <w:t> Australia is one of only 12 countries to have a male life expectancy over 80 years. As is true for all Australians, the health of Australia’s males has improved over time as evidenced by many indicators; however, there are specific areas of male health where gains have not been made and these require particular focus, either across the whole population or for specific population groups.</w:t>
      </w:r>
    </w:p>
    <w:p>
      <w:pPr>
        <w:pStyle w:val="BodyText"/>
        <w:spacing w:before="10"/>
        <w:rPr>
          <w:sz w:val="34"/>
        </w:rPr>
      </w:pPr>
    </w:p>
    <w:p>
      <w:pPr>
        <w:pStyle w:val="Heading2"/>
        <w:ind w:left="200" w:firstLine="0"/>
        <w:rPr>
          <w:b/>
        </w:rPr>
      </w:pPr>
      <w:bookmarkStart w:name="Why we need a men’s health strategy" w:id="5"/>
      <w:bookmarkEnd w:id="5"/>
      <w:r>
        <w:rPr/>
      </w:r>
      <w:bookmarkStart w:name="_bookmark1" w:id="6"/>
      <w:bookmarkEnd w:id="6"/>
      <w:r>
        <w:rPr/>
      </w:r>
      <w:r>
        <w:rPr>
          <w:b/>
          <w:color w:val="00264D"/>
        </w:rPr>
        <w:t>Why we need a men’s health strategy</w:t>
      </w:r>
    </w:p>
    <w:p>
      <w:pPr>
        <w:pStyle w:val="BodyText"/>
        <w:spacing w:before="180"/>
        <w:ind w:left="200" w:right="480"/>
      </w:pPr>
      <w:r>
        <w:rPr/>
        <w:t>Australian men and boys are diverse in age, social and economic circumstances, culture, language, education, and beliefs. There is also diversity across many factors that influence health behaviours and outcomes as well as social and economic determinants such as housing, employment and access to healthcare and education. These factors mean that the health experiences of males living in Australia can differ widely.</w:t>
      </w:r>
    </w:p>
    <w:p>
      <w:pPr>
        <w:pStyle w:val="BodyText"/>
        <w:spacing w:before="119"/>
        <w:ind w:left="199" w:right="388"/>
      </w:pPr>
      <w:r>
        <w:rPr/>
        <w:t>There are multiple areas in which men and boys in Australia are experiencing ill health and premature mortality that require our focused attention. Males experience a greater share of the total fatal and non- fatal burden of disease – dying at younger ages than Australian females and more often from preventable causes.</w:t>
      </w:r>
    </w:p>
    <w:p>
      <w:pPr>
        <w:pStyle w:val="BodyText"/>
        <w:spacing w:before="120"/>
        <w:ind w:left="199" w:right="449"/>
      </w:pPr>
      <w:r>
        <w:rPr/>
        <w:t>There are also population groups of males with poorer health outcomes who require targeted interventions. These groups include: Aboriginal and Torres Strait Islander males; males experiencing socioeconomic disadvantage; males living in rural and remote areas of Australia; males with a disability including mental ill-health; males from culturally and linguistically diverse backgrounds; men with diverse sexualities, intersex men and men with transgender experiences; veterans; socially isolated males; and males in the criminal justice system. Of course, there will be many Australian men and boys who fall into several of these categories and thus will experience a higher burden of ill-health as a result.</w:t>
      </w:r>
    </w:p>
    <w:p>
      <w:pPr>
        <w:pStyle w:val="BodyText"/>
        <w:spacing w:before="119"/>
        <w:ind w:left="199" w:right="487"/>
      </w:pPr>
      <w:r>
        <w:rPr/>
        <w:t>The need to systematically address the health of males has been recognised globally; notably Australia is one of only four countries in the world with a national male health policy.</w:t>
      </w:r>
    </w:p>
    <w:p>
      <w:pPr>
        <w:spacing w:before="121"/>
        <w:ind w:left="2186" w:right="1083" w:hanging="1207"/>
        <w:jc w:val="left"/>
        <w:rPr>
          <w:i/>
          <w:sz w:val="19"/>
        </w:rPr>
      </w:pPr>
      <w:r>
        <w:rPr>
          <w:sz w:val="19"/>
        </w:rPr>
        <w:t>As noted internationally - </w:t>
      </w:r>
      <w:r>
        <w:rPr>
          <w:i/>
          <w:sz w:val="19"/>
        </w:rPr>
        <w:t>“Better health for all cannot be achieved if the many challenges </w:t>
      </w:r>
      <w:r>
        <w:rPr>
          <w:i/>
          <w:sz w:val="19"/>
        </w:rPr>
        <w:t>currently facing men are left hiding in plain sight.” </w:t>
      </w:r>
      <w:r>
        <w:rPr>
          <w:i/>
          <w:sz w:val="19"/>
          <w:vertAlign w:val="superscript"/>
        </w:rPr>
        <w:t>3</w:t>
      </w:r>
    </w:p>
    <w:p>
      <w:pPr>
        <w:pStyle w:val="BodyText"/>
        <w:spacing w:before="122"/>
        <w:ind w:left="199" w:right="368"/>
      </w:pPr>
      <w:r>
        <w:rPr/>
        <w:t>It is important that this is not viewed as a choice between tackling male or female health. To the contrary, a complementary approach is advocated for whereby a gendered lens is applied to assess specific problem areas and needs. The resultant men’s, women’s and general health policies, programs and services will have greater potential for meaningful and lasting impact that will contribute to improvements in the health of all – Australian males, females, their families and</w:t>
      </w:r>
      <w:r>
        <w:rPr>
          <w:spacing w:val="-3"/>
        </w:rPr>
        <w:t> </w:t>
      </w:r>
      <w:r>
        <w:rPr/>
        <w:t>communities.</w:t>
      </w:r>
    </w:p>
    <w:p>
      <w:pPr>
        <w:pStyle w:val="BodyText"/>
        <w:spacing w:before="8"/>
        <w:rPr>
          <w:sz w:val="34"/>
        </w:rPr>
      </w:pPr>
    </w:p>
    <w:p>
      <w:pPr>
        <w:pStyle w:val="Heading2"/>
        <w:ind w:left="200" w:firstLine="0"/>
        <w:rPr>
          <w:b/>
        </w:rPr>
      </w:pPr>
      <w:bookmarkStart w:name="The good news" w:id="7"/>
      <w:bookmarkEnd w:id="7"/>
      <w:r>
        <w:rPr/>
      </w:r>
      <w:bookmarkStart w:name="_bookmark2" w:id="8"/>
      <w:bookmarkEnd w:id="8"/>
      <w:r>
        <w:rPr/>
      </w:r>
      <w:r>
        <w:rPr>
          <w:b/>
          <w:color w:val="00264D"/>
        </w:rPr>
        <w:t>The good news</w:t>
      </w:r>
    </w:p>
    <w:p>
      <w:pPr>
        <w:pStyle w:val="BodyText"/>
        <w:spacing w:before="178"/>
        <w:ind w:left="200" w:right="377"/>
      </w:pPr>
      <w:r>
        <w:rPr/>
        <w:t>Promising trends have been seen in recent years across a series of conditions and risk factors contributing to the health burden experienced by men and boys living in Australia including decreases in:</w:t>
      </w:r>
    </w:p>
    <w:p>
      <w:pPr>
        <w:pStyle w:val="ListParagraph"/>
        <w:numPr>
          <w:ilvl w:val="0"/>
          <w:numId w:val="1"/>
        </w:numPr>
        <w:tabs>
          <w:tab w:pos="559" w:val="left" w:leader="none"/>
          <w:tab w:pos="560" w:val="left" w:leader="none"/>
        </w:tabs>
        <w:spacing w:line="247" w:lineRule="auto" w:before="128" w:after="0"/>
        <w:ind w:left="560" w:right="563" w:hanging="360"/>
        <w:jc w:val="left"/>
        <w:rPr>
          <w:sz w:val="19"/>
        </w:rPr>
      </w:pPr>
      <w:r>
        <w:rPr>
          <w:sz w:val="19"/>
        </w:rPr>
        <w:t>Deaths from coronary heart disease, stroke, lung cancer, bowel cancer, road accidents, work-related accidents and prostate</w:t>
      </w:r>
      <w:r>
        <w:rPr>
          <w:spacing w:val="0"/>
          <w:sz w:val="19"/>
        </w:rPr>
        <w:t> </w:t>
      </w:r>
      <w:r>
        <w:rPr>
          <w:sz w:val="19"/>
        </w:rPr>
        <w:t>cancer;</w:t>
      </w:r>
    </w:p>
    <w:p>
      <w:pPr>
        <w:pStyle w:val="ListParagraph"/>
        <w:numPr>
          <w:ilvl w:val="0"/>
          <w:numId w:val="1"/>
        </w:numPr>
        <w:tabs>
          <w:tab w:pos="559" w:val="left" w:leader="none"/>
          <w:tab w:pos="560" w:val="left" w:leader="none"/>
        </w:tabs>
        <w:spacing w:line="240" w:lineRule="auto" w:before="1" w:after="0"/>
        <w:ind w:left="560" w:right="0" w:hanging="360"/>
        <w:jc w:val="left"/>
        <w:rPr>
          <w:sz w:val="19"/>
        </w:rPr>
      </w:pPr>
      <w:r>
        <w:rPr>
          <w:sz w:val="19"/>
        </w:rPr>
        <w:t>Hospitalisations due to assault, accidental poisoning, thermal causes and</w:t>
      </w:r>
      <w:r>
        <w:rPr>
          <w:spacing w:val="-6"/>
          <w:sz w:val="19"/>
        </w:rPr>
        <w:t> </w:t>
      </w:r>
      <w:r>
        <w:rPr>
          <w:sz w:val="19"/>
        </w:rPr>
        <w:t>drowning;</w:t>
      </w:r>
    </w:p>
    <w:p>
      <w:pPr>
        <w:spacing w:after="0" w:line="240" w:lineRule="auto"/>
        <w:jc w:val="left"/>
        <w:rPr>
          <w:sz w:val="19"/>
        </w:rPr>
        <w:sectPr>
          <w:footerReference w:type="default" r:id="rId5"/>
          <w:pgSz w:w="11910" w:h="16840"/>
          <w:pgMar w:footer="642" w:header="0" w:top="1380" w:bottom="840" w:left="1360" w:right="1100"/>
          <w:pgNumType w:start="2"/>
        </w:sectPr>
      </w:pPr>
    </w:p>
    <w:p>
      <w:pPr>
        <w:pStyle w:val="ListParagraph"/>
        <w:numPr>
          <w:ilvl w:val="0"/>
          <w:numId w:val="1"/>
        </w:numPr>
        <w:tabs>
          <w:tab w:pos="559" w:val="left" w:leader="none"/>
          <w:tab w:pos="560" w:val="left" w:leader="none"/>
        </w:tabs>
        <w:spacing w:line="247" w:lineRule="auto" w:before="86" w:after="0"/>
        <w:ind w:left="560" w:right="399" w:hanging="360"/>
        <w:jc w:val="left"/>
        <w:rPr>
          <w:sz w:val="19"/>
        </w:rPr>
      </w:pPr>
      <w:r>
        <w:rPr>
          <w:sz w:val="19"/>
        </w:rPr>
        <w:t>Gonorrhea and hepatitis B infections in Aboriginal and Torres Strait Islander males and HIV diagnoses in the general population;</w:t>
      </w:r>
      <w:r>
        <w:rPr>
          <w:spacing w:val="-1"/>
          <w:sz w:val="19"/>
        </w:rPr>
        <w:t> </w:t>
      </w:r>
      <w:r>
        <w:rPr>
          <w:sz w:val="19"/>
        </w:rPr>
        <w:t>and</w:t>
      </w:r>
    </w:p>
    <w:p>
      <w:pPr>
        <w:pStyle w:val="ListParagraph"/>
        <w:numPr>
          <w:ilvl w:val="0"/>
          <w:numId w:val="1"/>
        </w:numPr>
        <w:tabs>
          <w:tab w:pos="559" w:val="left" w:leader="none"/>
          <w:tab w:pos="560" w:val="left" w:leader="none"/>
        </w:tabs>
        <w:spacing w:line="251" w:lineRule="exact" w:before="0" w:after="0"/>
        <w:ind w:left="560" w:right="0" w:hanging="360"/>
        <w:jc w:val="left"/>
        <w:rPr>
          <w:sz w:val="19"/>
        </w:rPr>
      </w:pPr>
      <w:r>
        <w:rPr>
          <w:sz w:val="19"/>
        </w:rPr>
        <w:t>Smoking rates.</w:t>
      </w:r>
    </w:p>
    <w:p>
      <w:pPr>
        <w:pStyle w:val="BodyText"/>
        <w:spacing w:before="11"/>
        <w:rPr>
          <w:sz w:val="34"/>
        </w:rPr>
      </w:pPr>
    </w:p>
    <w:p>
      <w:pPr>
        <w:pStyle w:val="Heading2"/>
        <w:ind w:left="200" w:firstLine="0"/>
        <w:rPr>
          <w:b/>
        </w:rPr>
      </w:pPr>
      <w:bookmarkStart w:name="The challenge" w:id="9"/>
      <w:bookmarkEnd w:id="9"/>
      <w:r>
        <w:rPr/>
      </w:r>
      <w:bookmarkStart w:name="_bookmark3" w:id="10"/>
      <w:bookmarkEnd w:id="10"/>
      <w:r>
        <w:rPr/>
      </w:r>
      <w:r>
        <w:rPr>
          <w:b/>
          <w:color w:val="00264D"/>
        </w:rPr>
        <w:t>The challenge</w:t>
      </w:r>
    </w:p>
    <w:p>
      <w:pPr>
        <w:pStyle w:val="BodyText"/>
        <w:spacing w:before="179"/>
        <w:ind w:left="199" w:right="563"/>
      </w:pPr>
      <w:r>
        <w:rPr/>
        <w:t>Despite these promising changes, the health burden experienced by Australian men and boys remains high and premature mortality from injuries, suicide and a series of chronic diseases remain at levels that are significantly higher than what we see in Australian women and girls. For example:</w:t>
      </w:r>
    </w:p>
    <w:p>
      <w:pPr>
        <w:pStyle w:val="ListParagraph"/>
        <w:numPr>
          <w:ilvl w:val="0"/>
          <w:numId w:val="1"/>
        </w:numPr>
        <w:tabs>
          <w:tab w:pos="560" w:val="left" w:leader="none"/>
        </w:tabs>
        <w:spacing w:line="247" w:lineRule="auto" w:before="127" w:after="0"/>
        <w:ind w:left="560" w:right="372" w:hanging="360"/>
        <w:jc w:val="both"/>
        <w:rPr>
          <w:sz w:val="19"/>
        </w:rPr>
      </w:pPr>
      <w:r>
        <w:rPr/>
        <w:pict>
          <v:shape style="position:absolute;margin-left:96.821007pt;margin-top:25.898434pt;width:367.75pt;height:388.5pt;mso-position-horizontal-relative:page;mso-position-vertical-relative:paragraph;z-index:-46000" coordorigin="1936,518" coordsize="7355,7770" path="m4722,7355l4713,7267,4696,7176,4678,7111,4655,7044,4628,6975,4597,6906,4560,6834,4519,6762,4473,6688,4434,6630,4409,6595,4409,7295,4406,7371,4393,7445,4369,7516,4333,7585,4285,7653,4225,7719,4037,7907,2316,6187,2502,6001,2573,5937,2646,5887,2721,5852,2797,5832,2876,5824,2956,5825,3039,5836,3123,5858,3192,5883,3262,5913,3332,5949,3404,5991,3476,6039,3536,6083,3597,6130,3658,6180,3718,6232,3778,6288,3838,6346,3901,6410,3959,6472,4015,6534,4066,6593,4114,6652,4158,6709,4198,6765,4249,6843,4292,6918,4329,6991,4358,7063,4382,7132,4401,7215,4409,7295,4409,6595,4393,6572,4348,6513,4300,6453,4250,6392,4196,6330,4140,6268,4080,6206,4018,6142,3956,6081,3894,6023,3832,5968,3771,5916,3710,5867,3653,5824,3649,5820,3588,5777,3528,5737,3448,5688,3370,5645,3292,5607,3214,5575,3138,5547,3063,5525,2975,5507,2889,5497,2805,5496,2723,5503,2643,5518,2578,5537,2514,5564,2451,5599,2389,5641,2328,5690,2268,5746,1957,6057,1947,6070,1940,6087,1936,6106,1937,6128,1944,6154,1958,6182,1979,6212,2009,6244,3981,8216,4013,8246,4043,8267,4070,8280,4095,8286,4118,8288,4138,8285,4155,8278,4168,8268,4459,7977,4514,7918,4523,7907,4563,7857,4606,7796,4641,7733,4670,7669,4692,7604,4711,7523,4721,7440,4722,7355m6335,6084l6334,6075,6325,6057,6317,6047,6309,6039,6301,6031,6291,6023,6279,6014,6265,6003,6248,5992,6161,5937,5636,5625,5583,5593,5499,5543,5450,5515,5358,5465,5315,5443,5273,5424,5234,5407,5195,5392,5158,5380,5122,5370,5088,5362,5063,5357,5054,5355,5023,5352,4992,5351,4962,5353,4933,5357,4945,5309,4953,5261,4957,5213,4959,5164,4957,5115,4950,5064,4940,5014,4925,4962,4906,4911,4884,4859,4856,4806,4823,4753,4786,4700,4743,4646,4696,4591,4685,4580,4685,5179,4680,5220,4671,5260,4656,5300,4635,5340,4608,5378,4575,5415,4396,5593,3651,4848,3805,4694,3831,4668,3856,4646,3878,4627,3899,4611,3918,4598,3936,4586,3955,4577,3975,4569,4037,4552,4099,4548,4161,4555,4224,4576,4287,4608,4351,4649,4416,4700,4481,4760,4519,4800,4553,4841,4585,4883,4613,4925,4637,4968,4656,5010,4670,5053,4679,5095,4685,5137,4685,5179,4685,4580,4654,4548,4643,4536,4585,4481,4528,4431,4470,4386,4413,4346,4355,4312,4298,4284,4240,4260,4183,4241,4126,4228,4069,4221,4014,4219,3959,4222,3905,4231,3852,4247,3800,4267,3748,4293,3732,4305,3714,4317,3676,4344,3657,4362,3635,4381,3611,4403,3586,4428,3294,4720,3284,4733,3277,4750,3274,4769,3274,4791,3281,4817,3295,4845,3317,4875,3346,4907,5401,6963,5411,6970,5431,6978,5441,6978,5451,6975,5461,6972,5471,6968,5481,6964,5492,6958,5502,6950,5514,6941,5526,6930,5539,6918,5551,6905,5562,6892,5572,6880,5580,6870,5586,6859,5590,6849,5593,6840,5596,6830,5599,6820,5599,6810,5595,6800,5591,6790,5584,6780,4634,5830,4756,5708,4788,5680,4821,5658,4856,5641,4892,5630,4930,5625,4970,5625,5011,5628,5053,5636,5098,5649,5143,5664,5191,5684,5239,5707,5289,5734,5340,5762,5394,5793,5449,5826,6108,6228,6120,6235,6131,6240,6141,6244,6152,6250,6165,6251,6177,6249,6188,6247,6198,6244,6208,6239,6218,6232,6228,6224,6240,6214,6253,6203,6266,6191,6281,6175,6293,6161,6304,6148,6313,6137,6321,6126,6326,6116,6330,6106,6333,6097,6335,6084m7639,4791l7638,4781,7635,4770,7629,4759,7621,4748,7611,4736,7597,4725,7581,4714,7563,4701,7541,4686,7270,4513,6479,4013,6479,4327,6002,4804,5813,4513,5785,4470,5223,3599,5136,3465,5137,3464,6479,4327,6479,4013,5611,3464,5027,3093,5016,3086,5004,3080,4993,3076,4983,3072,4973,3070,4963,3070,4953,3072,4943,3075,4932,3079,4920,3084,4909,3091,4896,3100,4884,3111,4870,3124,4855,3139,4823,3170,4810,3184,4798,3197,4788,3209,4780,3220,4773,3231,4768,3242,4765,3253,4762,3263,4761,3273,4761,3282,4763,3292,4766,3302,4771,3312,4776,3323,4782,3334,4912,3538,5502,4470,5530,4513,6376,5849,6390,5870,6403,5889,6415,5904,6427,5917,6438,5928,6449,5936,6460,5942,6470,5945,6481,5947,6491,5945,6503,5941,6515,5935,6527,5926,6539,5915,6553,5903,6568,5888,6582,5874,6594,5860,6605,5848,6614,5836,6620,5826,6625,5816,6629,5806,6630,5796,6631,5784,6632,5774,6626,5762,6623,5752,6617,5740,6609,5728,6232,5148,6190,5084,6470,4804,6761,4513,7417,4933,7431,4941,7442,4946,7462,4953,7472,4954,7483,4950,7492,4948,7501,4944,7511,4939,7523,4931,7534,4921,7547,4910,7561,4896,7576,4880,7592,4864,7605,4850,7616,4836,7626,4824,7633,4813,7637,4802,7639,4791m8037,4382l8036,4373,8031,4361,8027,4351,8021,4343,7092,3413,7336,3169,7573,2933,7574,2925,7574,2915,7573,2905,7570,2894,7563,2881,7558,2871,7551,2860,7543,2848,7533,2836,7522,2823,7510,2809,7496,2795,7480,2779,7463,2762,7447,2746,7432,2733,7418,2721,7406,2711,7395,2704,7385,2697,7375,2693,7363,2687,7352,2685,7343,2684,7334,2686,7328,2688,6848,3169,6096,2417,6604,1909,6607,1903,6607,1892,6606,1883,6603,1872,6596,1859,6591,1849,6585,1838,6576,1826,6566,1814,6555,1801,6542,1786,6528,1771,6512,1755,6496,1739,6480,1725,6466,1711,6452,1699,6439,1689,6427,1680,6416,1673,6405,1667,6391,1660,6380,1658,6371,1657,6361,1657,6355,1659,5732,2282,5721,2296,5714,2312,5711,2332,5712,2353,5718,2380,5732,2408,5754,2438,5783,2470,7839,4525,7847,4531,7857,4535,7869,4540,7878,4541,7889,4537,7898,4535,7908,4531,7919,4526,7929,4520,7940,4512,7952,4503,7964,4492,7976,4480,7989,4467,8000,4455,8009,4443,8018,4432,8023,4421,8028,4412,8031,4402,8033,4393,8037,4382m9291,3128l9291,3118,9283,3098,9276,3089,7533,1345,7350,1163,7742,771,7745,764,7745,754,7744,744,7742,733,7735,720,7730,710,7723,700,7714,688,7704,676,7692,663,7679,649,7665,634,7649,617,7633,602,7618,587,7603,574,7589,561,7577,551,7565,542,7554,535,7543,529,7530,521,7519,519,7510,518,7499,518,7492,522,6526,1487,6523,1494,6524,1504,6524,1514,6527,1524,6534,1538,6540,1548,6548,1559,6557,1571,6567,1583,6579,1598,6592,1613,6606,1628,6622,1645,6638,1660,6654,1675,6668,1687,6682,1698,6694,1708,6705,1717,6716,1724,6739,1736,6749,1740,6760,1740,6769,1741,6771,1740,6776,1737,7168,1345,9093,3271,9103,3279,9113,3282,9123,3286,9132,3287,9143,3283,9153,3280,9162,3277,9173,3272,9184,3266,9194,3258,9206,3249,9218,3238,9231,3226,9243,3213,9254,3200,9264,3189,9272,3178,9277,3167,9282,3157,9285,3148,9287,3138,9291,3128e" filled="true" fillcolor="#c1c1c1" stroked="false">
            <v:path arrowok="t"/>
            <v:fill opacity="32896f" type="solid"/>
            <w10:wrap type="none"/>
          </v:shape>
        </w:pict>
      </w:r>
      <w:r>
        <w:rPr>
          <w:sz w:val="19"/>
        </w:rPr>
        <w:t>Aboriginal and Torres Strait Islander men and boys have higher rates of fatal and non-fatal burden for almost every condition considered in this Strategy, and have a high prevalence of risk factors and risk taking behaviours.</w:t>
      </w:r>
    </w:p>
    <w:p>
      <w:pPr>
        <w:pStyle w:val="ListParagraph"/>
        <w:numPr>
          <w:ilvl w:val="0"/>
          <w:numId w:val="1"/>
        </w:numPr>
        <w:tabs>
          <w:tab w:pos="559" w:val="left" w:leader="none"/>
          <w:tab w:pos="560" w:val="left" w:leader="none"/>
        </w:tabs>
        <w:spacing w:line="247" w:lineRule="auto" w:before="0" w:after="0"/>
        <w:ind w:left="560" w:right="569" w:hanging="360"/>
        <w:jc w:val="left"/>
        <w:rPr>
          <w:sz w:val="19"/>
        </w:rPr>
      </w:pPr>
      <w:r>
        <w:rPr>
          <w:sz w:val="19"/>
        </w:rPr>
        <w:t>Young adult men have high levels of mental ill-health and deaths from preventable causes such as suicide and accidents. Low levels of risk perception and high levels of risk taking are contributing to many years of life unnecessarily lost.</w:t>
      </w:r>
    </w:p>
    <w:p>
      <w:pPr>
        <w:pStyle w:val="ListParagraph"/>
        <w:numPr>
          <w:ilvl w:val="0"/>
          <w:numId w:val="1"/>
        </w:numPr>
        <w:tabs>
          <w:tab w:pos="559" w:val="left" w:leader="none"/>
          <w:tab w:pos="560" w:val="left" w:leader="none"/>
        </w:tabs>
        <w:spacing w:line="247" w:lineRule="auto" w:before="0" w:after="0"/>
        <w:ind w:left="560" w:right="568" w:hanging="360"/>
        <w:jc w:val="left"/>
        <w:rPr>
          <w:sz w:val="19"/>
        </w:rPr>
      </w:pPr>
      <w:r>
        <w:rPr>
          <w:sz w:val="19"/>
        </w:rPr>
        <w:t>Older men have a high burden due to coronary heart disease and growing burden due to dementia and falls.</w:t>
      </w:r>
    </w:p>
    <w:p>
      <w:pPr>
        <w:pStyle w:val="BodyText"/>
        <w:spacing w:before="1"/>
        <w:rPr>
          <w:sz w:val="34"/>
        </w:rPr>
      </w:pPr>
    </w:p>
    <w:p>
      <w:pPr>
        <w:pStyle w:val="Heading2"/>
        <w:ind w:left="200" w:firstLine="0"/>
        <w:rPr>
          <w:b/>
        </w:rPr>
      </w:pPr>
      <w:bookmarkStart w:name="The way forward" w:id="11"/>
      <w:bookmarkEnd w:id="11"/>
      <w:r>
        <w:rPr/>
      </w:r>
      <w:bookmarkStart w:name="_bookmark4" w:id="12"/>
      <w:bookmarkEnd w:id="12"/>
      <w:r>
        <w:rPr/>
      </w:r>
      <w:r>
        <w:rPr>
          <w:b/>
          <w:color w:val="00264D"/>
        </w:rPr>
        <w:t>The way forward</w:t>
      </w:r>
    </w:p>
    <w:p>
      <w:pPr>
        <w:pStyle w:val="BodyText"/>
        <w:spacing w:before="178"/>
        <w:ind w:left="199" w:right="330"/>
      </w:pPr>
      <w:r>
        <w:rPr/>
        <w:t>There is a need for targeted investment across multiple areas in men’s health to enable real progress to be made towards healthier lives for men in Australia. This Strategy identifies areas and mechanisms to focus our efforts over the coming decade and includes:</w:t>
      </w:r>
    </w:p>
    <w:p>
      <w:pPr>
        <w:pStyle w:val="ListParagraph"/>
        <w:numPr>
          <w:ilvl w:val="0"/>
          <w:numId w:val="1"/>
        </w:numPr>
        <w:tabs>
          <w:tab w:pos="559" w:val="left" w:leader="none"/>
          <w:tab w:pos="560" w:val="left" w:leader="none"/>
        </w:tabs>
        <w:spacing w:line="247" w:lineRule="auto" w:before="128" w:after="0"/>
        <w:ind w:left="560" w:right="694" w:hanging="360"/>
        <w:jc w:val="left"/>
        <w:rPr>
          <w:sz w:val="19"/>
        </w:rPr>
      </w:pPr>
      <w:r>
        <w:rPr>
          <w:sz w:val="19"/>
        </w:rPr>
        <w:t>Improving awareness of healthy lifestyles, risks to health and wellbeing and the impact that health problems can have on families and</w:t>
      </w:r>
      <w:r>
        <w:rPr>
          <w:spacing w:val="1"/>
          <w:sz w:val="19"/>
        </w:rPr>
        <w:t> </w:t>
      </w:r>
      <w:r>
        <w:rPr>
          <w:sz w:val="19"/>
        </w:rPr>
        <w:t>communities;</w:t>
      </w:r>
    </w:p>
    <w:p>
      <w:pPr>
        <w:pStyle w:val="ListParagraph"/>
        <w:numPr>
          <w:ilvl w:val="0"/>
          <w:numId w:val="1"/>
        </w:numPr>
        <w:tabs>
          <w:tab w:pos="559" w:val="left" w:leader="none"/>
          <w:tab w:pos="560" w:val="left" w:leader="none"/>
        </w:tabs>
        <w:spacing w:line="247" w:lineRule="auto" w:before="0" w:after="0"/>
        <w:ind w:left="560" w:right="497" w:hanging="360"/>
        <w:jc w:val="left"/>
        <w:rPr>
          <w:sz w:val="19"/>
        </w:rPr>
      </w:pPr>
      <w:r>
        <w:rPr>
          <w:sz w:val="19"/>
        </w:rPr>
        <w:t>Promoting engagement, self-determination and personal responsibility for healthy choices and healthy behaviours: reducing risk and preventing disease, injury and premature mortality; promoting males as fathers, future fathers and as positive role models in their families and</w:t>
      </w:r>
      <w:r>
        <w:rPr>
          <w:spacing w:val="-21"/>
          <w:sz w:val="19"/>
        </w:rPr>
        <w:t> </w:t>
      </w:r>
      <w:r>
        <w:rPr>
          <w:sz w:val="19"/>
        </w:rPr>
        <w:t>communities;</w:t>
      </w:r>
    </w:p>
    <w:p>
      <w:pPr>
        <w:pStyle w:val="ListParagraph"/>
        <w:numPr>
          <w:ilvl w:val="0"/>
          <w:numId w:val="1"/>
        </w:numPr>
        <w:tabs>
          <w:tab w:pos="559" w:val="left" w:leader="none"/>
          <w:tab w:pos="560" w:val="left" w:leader="none"/>
        </w:tabs>
        <w:spacing w:line="252" w:lineRule="exact" w:before="0" w:after="0"/>
        <w:ind w:left="560" w:right="0" w:hanging="360"/>
        <w:jc w:val="left"/>
        <w:rPr>
          <w:sz w:val="19"/>
        </w:rPr>
      </w:pPr>
      <w:r>
        <w:rPr>
          <w:sz w:val="19"/>
        </w:rPr>
        <w:t>De-stigmatising mental ill-health and help-seeking actions and</w:t>
      </w:r>
      <w:r>
        <w:rPr>
          <w:spacing w:val="0"/>
          <w:sz w:val="19"/>
        </w:rPr>
        <w:t> </w:t>
      </w:r>
      <w:r>
        <w:rPr>
          <w:sz w:val="19"/>
        </w:rPr>
        <w:t>initiatives;</w:t>
      </w:r>
    </w:p>
    <w:p>
      <w:pPr>
        <w:pStyle w:val="ListParagraph"/>
        <w:numPr>
          <w:ilvl w:val="0"/>
          <w:numId w:val="1"/>
        </w:numPr>
        <w:tabs>
          <w:tab w:pos="559" w:val="left" w:leader="none"/>
          <w:tab w:pos="560" w:val="left" w:leader="none"/>
        </w:tabs>
        <w:spacing w:line="247" w:lineRule="auto" w:before="6" w:after="0"/>
        <w:ind w:left="559" w:right="380" w:hanging="359"/>
        <w:jc w:val="left"/>
        <w:rPr>
          <w:sz w:val="19"/>
        </w:rPr>
      </w:pPr>
      <w:r>
        <w:rPr>
          <w:sz w:val="19"/>
        </w:rPr>
        <w:t>Improving access to services including male-focused health and service promotion and steps to break down the barriers to male</w:t>
      </w:r>
      <w:r>
        <w:rPr>
          <w:spacing w:val="0"/>
          <w:sz w:val="19"/>
        </w:rPr>
        <w:t> </w:t>
      </w:r>
      <w:r>
        <w:rPr>
          <w:sz w:val="19"/>
        </w:rPr>
        <w:t>engagement;</w:t>
      </w:r>
    </w:p>
    <w:p>
      <w:pPr>
        <w:pStyle w:val="ListParagraph"/>
        <w:numPr>
          <w:ilvl w:val="0"/>
          <w:numId w:val="1"/>
        </w:numPr>
        <w:tabs>
          <w:tab w:pos="559" w:val="left" w:leader="none"/>
          <w:tab w:pos="560" w:val="left" w:leader="none"/>
        </w:tabs>
        <w:spacing w:line="247" w:lineRule="auto" w:before="0" w:after="0"/>
        <w:ind w:left="560" w:right="573" w:hanging="360"/>
        <w:jc w:val="left"/>
        <w:rPr>
          <w:sz w:val="19"/>
        </w:rPr>
      </w:pPr>
      <w:r>
        <w:rPr>
          <w:sz w:val="19"/>
        </w:rPr>
        <w:t>Focusing efforts on closing the health burden gap between males from different population groups and life stages;</w:t>
      </w:r>
    </w:p>
    <w:p>
      <w:pPr>
        <w:pStyle w:val="ListParagraph"/>
        <w:numPr>
          <w:ilvl w:val="0"/>
          <w:numId w:val="1"/>
        </w:numPr>
        <w:tabs>
          <w:tab w:pos="559" w:val="left" w:leader="none"/>
          <w:tab w:pos="560" w:val="left" w:leader="none"/>
        </w:tabs>
        <w:spacing w:line="249" w:lineRule="auto" w:before="0" w:after="0"/>
        <w:ind w:left="559" w:right="546" w:hanging="359"/>
        <w:jc w:val="left"/>
        <w:rPr>
          <w:sz w:val="19"/>
        </w:rPr>
      </w:pPr>
      <w:r>
        <w:rPr>
          <w:sz w:val="19"/>
        </w:rPr>
        <w:t>Identifying gaps in our knowledge and determining priorities for research that can contribute to the evidence base for effective interventions;</w:t>
      </w:r>
      <w:r>
        <w:rPr>
          <w:spacing w:val="-1"/>
          <w:sz w:val="19"/>
        </w:rPr>
        <w:t> </w:t>
      </w:r>
      <w:r>
        <w:rPr>
          <w:sz w:val="19"/>
        </w:rPr>
        <w:t>and</w:t>
      </w:r>
    </w:p>
    <w:p>
      <w:pPr>
        <w:pStyle w:val="ListParagraph"/>
        <w:numPr>
          <w:ilvl w:val="0"/>
          <w:numId w:val="1"/>
        </w:numPr>
        <w:tabs>
          <w:tab w:pos="559" w:val="left" w:leader="none"/>
          <w:tab w:pos="560" w:val="left" w:leader="none"/>
        </w:tabs>
        <w:spacing w:line="247" w:lineRule="auto" w:before="0" w:after="0"/>
        <w:ind w:left="560" w:right="707" w:hanging="360"/>
        <w:jc w:val="left"/>
        <w:rPr>
          <w:sz w:val="19"/>
        </w:rPr>
      </w:pPr>
      <w:r>
        <w:rPr>
          <w:sz w:val="19"/>
        </w:rPr>
        <w:t>Defining a vision and targets for the health of men and boys and associated measures that can be tracked over time to monitor progress and inform priority setting.</w:t>
      </w:r>
    </w:p>
    <w:p>
      <w:pPr>
        <w:spacing w:after="0" w:line="247" w:lineRule="auto"/>
        <w:jc w:val="left"/>
        <w:rPr>
          <w:sz w:val="19"/>
        </w:rPr>
        <w:sectPr>
          <w:pgSz w:w="11910" w:h="16840"/>
          <w:pgMar w:header="0" w:footer="642" w:top="1320" w:bottom="920" w:left="1360" w:right="1100"/>
        </w:sectPr>
      </w:pPr>
    </w:p>
    <w:p>
      <w:pPr>
        <w:spacing w:before="178"/>
        <w:ind w:left="200" w:right="0" w:firstLine="0"/>
        <w:jc w:val="left"/>
        <w:rPr>
          <w:rFonts w:ascii="Segoe UI Semibold"/>
          <w:b/>
          <w:sz w:val="28"/>
        </w:rPr>
      </w:pPr>
      <w:bookmarkStart w:name="_bookmark5" w:id="13"/>
      <w:bookmarkEnd w:id="13"/>
      <w:r>
        <w:rPr/>
      </w:r>
      <w:bookmarkStart w:name="Table of Contents" w:id="14"/>
      <w:bookmarkEnd w:id="14"/>
      <w:r>
        <w:rPr/>
      </w:r>
      <w:r>
        <w:rPr>
          <w:rFonts w:ascii="Segoe UI Semibold"/>
          <w:b/>
          <w:sz w:val="28"/>
        </w:rPr>
        <w:t>Table of Contents</w:t>
      </w:r>
    </w:p>
    <w:sdt>
      <w:sdtPr>
        <w:docPartObj>
          <w:docPartGallery w:val="Table of Contents"/>
          <w:docPartUnique/>
        </w:docPartObj>
      </w:sdtPr>
      <w:sdtEndPr/>
      <w:sdtContent>
        <w:p>
          <w:pPr>
            <w:pStyle w:val="TOC1"/>
            <w:tabs>
              <w:tab w:pos="8805" w:val="left" w:leader="dot"/>
            </w:tabs>
            <w:spacing w:before="174"/>
            <w:ind w:right="124"/>
          </w:pPr>
          <w:hyperlink w:history="true" w:anchor="_bookmark0">
            <w:r>
              <w:rPr/>
              <w:t>Executive</w:t>
            </w:r>
            <w:r>
              <w:rPr>
                <w:spacing w:val="-3"/>
              </w:rPr>
              <w:t> </w:t>
            </w:r>
            <w:r>
              <w:rPr/>
              <w:t>summary</w:t>
              <w:tab/>
              <w:t>2</w:t>
            </w:r>
          </w:hyperlink>
        </w:p>
        <w:p>
          <w:pPr>
            <w:pStyle w:val="TOC2"/>
            <w:tabs>
              <w:tab w:pos="8686" w:val="left" w:leader="dot"/>
            </w:tabs>
            <w:spacing w:before="121"/>
          </w:pPr>
          <w:hyperlink w:history="true" w:anchor="_bookmark1">
            <w:r>
              <w:rPr/>
              <w:t>Why we need a men’s</w:t>
            </w:r>
            <w:r>
              <w:rPr>
                <w:spacing w:val="-6"/>
              </w:rPr>
              <w:t> </w:t>
            </w:r>
            <w:r>
              <w:rPr/>
              <w:t>health</w:t>
            </w:r>
            <w:r>
              <w:rPr>
                <w:spacing w:val="-2"/>
              </w:rPr>
              <w:t> </w:t>
            </w:r>
            <w:r>
              <w:rPr/>
              <w:t>strategy</w:t>
              <w:tab/>
              <w:t>2</w:t>
            </w:r>
          </w:hyperlink>
        </w:p>
        <w:p>
          <w:pPr>
            <w:pStyle w:val="TOC2"/>
            <w:tabs>
              <w:tab w:pos="8686" w:val="left" w:leader="dot"/>
            </w:tabs>
          </w:pPr>
          <w:hyperlink w:history="true" w:anchor="_bookmark2">
            <w:r>
              <w:rPr/>
              <w:t>The</w:t>
            </w:r>
            <w:r>
              <w:rPr>
                <w:spacing w:val="-3"/>
              </w:rPr>
              <w:t> </w:t>
            </w:r>
            <w:r>
              <w:rPr/>
              <w:t>good</w:t>
            </w:r>
            <w:r>
              <w:rPr>
                <w:spacing w:val="-2"/>
              </w:rPr>
              <w:t> </w:t>
            </w:r>
            <w:r>
              <w:rPr/>
              <w:t>news</w:t>
              <w:tab/>
              <w:t>2</w:t>
            </w:r>
          </w:hyperlink>
        </w:p>
        <w:p>
          <w:pPr>
            <w:pStyle w:val="TOC2"/>
            <w:tabs>
              <w:tab w:pos="8686" w:val="left" w:leader="dot"/>
            </w:tabs>
          </w:pPr>
          <w:hyperlink w:history="true" w:anchor="_bookmark3">
            <w:r>
              <w:rPr/>
              <w:t>The</w:t>
            </w:r>
            <w:r>
              <w:rPr>
                <w:spacing w:val="-1"/>
              </w:rPr>
              <w:t> </w:t>
            </w:r>
            <w:r>
              <w:rPr/>
              <w:t>challenge</w:t>
              <w:tab/>
              <w:t>3</w:t>
            </w:r>
          </w:hyperlink>
        </w:p>
        <w:p>
          <w:pPr>
            <w:pStyle w:val="TOC2"/>
            <w:tabs>
              <w:tab w:pos="8686" w:val="left" w:leader="dot"/>
            </w:tabs>
            <w:spacing w:before="1"/>
          </w:pPr>
          <w:hyperlink w:history="true" w:anchor="_bookmark4">
            <w:r>
              <w:rPr/>
              <w:t>The</w:t>
            </w:r>
            <w:r>
              <w:rPr>
                <w:spacing w:val="-3"/>
              </w:rPr>
              <w:t> </w:t>
            </w:r>
            <w:r>
              <w:rPr/>
              <w:t>way</w:t>
            </w:r>
            <w:r>
              <w:rPr>
                <w:spacing w:val="-2"/>
              </w:rPr>
              <w:t> </w:t>
            </w:r>
            <w:r>
              <w:rPr/>
              <w:t>forward</w:t>
              <w:tab/>
              <w:t>3</w:t>
            </w:r>
          </w:hyperlink>
        </w:p>
        <w:p>
          <w:pPr>
            <w:pStyle w:val="TOC3"/>
            <w:numPr>
              <w:ilvl w:val="0"/>
              <w:numId w:val="2"/>
            </w:numPr>
            <w:tabs>
              <w:tab w:pos="424" w:val="left" w:leader="none"/>
              <w:tab w:pos="8805" w:val="left" w:leader="dot"/>
            </w:tabs>
            <w:spacing w:line="240" w:lineRule="auto" w:before="118" w:after="0"/>
            <w:ind w:left="423" w:right="124" w:hanging="223"/>
            <w:jc w:val="left"/>
          </w:pPr>
          <w:hyperlink w:history="true" w:anchor="_bookmark5">
            <w:r>
              <w:rPr/>
              <w:t>About</w:t>
            </w:r>
            <w:r>
              <w:rPr>
                <w:spacing w:val="-3"/>
              </w:rPr>
              <w:t> </w:t>
            </w:r>
            <w:r>
              <w:rPr/>
              <w:t>this</w:t>
            </w:r>
            <w:r>
              <w:rPr>
                <w:spacing w:val="-2"/>
              </w:rPr>
              <w:t> </w:t>
            </w:r>
            <w:r>
              <w:rPr/>
              <w:t>Strategy</w:t>
              <w:tab/>
              <w:t>5</w:t>
            </w:r>
          </w:hyperlink>
        </w:p>
        <w:p>
          <w:pPr>
            <w:pStyle w:val="TOC4"/>
            <w:numPr>
              <w:ilvl w:val="1"/>
              <w:numId w:val="2"/>
            </w:numPr>
            <w:tabs>
              <w:tab w:pos="634" w:val="left" w:leader="none"/>
              <w:tab w:pos="961" w:val="left" w:leader="none"/>
              <w:tab w:pos="8686" w:val="left" w:leader="dot"/>
            </w:tabs>
            <w:spacing w:line="240" w:lineRule="auto" w:before="120" w:after="0"/>
            <w:ind w:left="960" w:right="0" w:hanging="571"/>
            <w:jc w:val="left"/>
          </w:pPr>
          <w:r>
            <w:rPr/>
            <w:pict>
              <v:shape style="position:absolute;margin-left:96.821007pt;margin-top:17.68796pt;width:367.75pt;height:388.5pt;mso-position-horizontal-relative:page;mso-position-vertical-relative:paragraph;z-index:-45976" coordorigin="1936,354" coordsize="7355,7770" path="m4722,7190l4713,7102,4696,7012,4678,6946,4655,6879,4628,6811,4597,6741,4560,6670,4519,6598,4473,6524,4434,6466,4409,6431,4409,7130,4406,7207,4393,7281,4369,7352,4333,7421,4285,7489,4225,7555,4037,7743,2316,6022,2502,5837,2573,5773,2646,5723,2721,5688,2797,5668,2876,5659,2956,5661,3039,5672,3123,5694,3192,5719,3262,5749,3332,5785,3404,5827,3476,5875,3536,5919,3597,5966,3658,6016,3718,6068,3778,6124,3838,6182,3901,6246,3959,6308,4015,6369,4066,6429,4114,6488,4158,6545,4198,6601,4249,6679,4292,6754,4329,6827,4358,6898,4382,6968,4401,7051,4409,7130,4409,6431,4393,6408,4348,6348,4300,6288,4250,6228,4196,6166,4140,6104,4080,6041,4018,5978,3956,5917,3894,5859,3832,5804,3771,5752,3710,5703,3653,5659,3649,5656,3588,5613,3528,5573,3448,5524,3370,5480,3292,5443,3214,5410,3138,5383,3063,5360,2975,5342,2889,5333,2805,5332,2723,5339,2643,5354,2578,5373,2514,5400,2451,5435,2389,5477,2328,5526,2268,5582,1957,5893,1947,5906,1940,5923,1936,5942,1937,5964,1944,5990,1958,6018,1979,6048,2009,6080,3981,8052,4013,8081,4043,8103,4070,8116,4095,8122,4118,8124,4138,8121,4155,8114,4168,8104,4459,7813,4514,7754,4523,7743,4563,7693,4606,7631,4641,7568,4670,7505,4692,7439,4711,7359,4721,7276,4722,7190m6335,5920l6334,5910,6325,5893,6317,5883,6309,5874,6301,5867,6291,5859,6279,5849,6265,5839,6248,5828,6161,5773,5636,5461,5583,5429,5499,5378,5450,5351,5358,5301,5315,5279,5273,5260,5234,5243,5195,5228,5158,5215,5122,5205,5088,5197,5063,5193,5054,5191,5023,5188,4992,5187,4962,5189,4933,5193,4945,5145,4953,5097,4957,5049,4959,5000,4957,4950,4950,4900,4940,4849,4925,4798,4906,4747,4884,4695,4856,4642,4823,4588,4786,4535,4743,4482,4696,4427,4685,4416,4685,5015,4680,5056,4671,5096,4656,5136,4635,5176,4608,5214,4575,5250,4396,5429,3651,4684,3805,4530,3831,4504,3856,4482,3878,4463,3899,4447,3918,4434,3936,4422,3955,4412,3975,4404,4037,4388,4099,4383,4161,4391,4224,4412,4287,4443,4351,4485,4416,4535,4481,4596,4519,4636,4553,4677,4585,4718,4613,4760,4637,4804,4656,4846,4670,4889,4679,4930,4685,4973,4685,5015,4685,4416,4654,4383,4643,4372,4585,4317,4528,4267,4470,4222,4413,4182,4355,4148,4298,4119,4240,4096,4183,4077,4126,4064,4069,4056,4014,4055,3959,4058,3905,4067,3852,4082,3800,4103,3748,4129,3732,4140,3714,4153,3676,4180,3657,4197,3635,4217,3611,4239,3586,4264,3294,4556,3284,4569,3277,4586,3274,4605,3274,4627,3281,4653,3295,4681,3317,4711,3346,4743,5401,6799,5411,6806,5431,6814,5441,6814,5451,6810,5461,6808,5471,6804,5481,6799,5492,6794,5502,6786,5514,6777,5526,6766,5539,6753,5551,6740,5562,6728,5572,6716,5580,6706,5586,6695,5590,6685,5593,6675,5596,6666,5599,6656,5599,6646,5595,6636,5591,6626,5584,6616,4634,5666,4756,5544,4788,5516,4821,5493,4856,5477,4892,5466,4930,5461,4970,5461,5011,5464,5053,5472,5098,5484,5143,5500,5191,5520,5239,5543,5289,5570,5340,5598,5394,5629,5449,5661,6108,6064,6120,6070,6131,6076,6141,6080,6152,6085,6165,6087,6177,6085,6188,6083,6198,6080,6208,6074,6218,6068,6228,6060,6240,6050,6253,6039,6266,6027,6281,6011,6293,5997,6304,5984,6313,5972,6321,5962,6326,5952,6330,5942,6333,5932,6335,5920m7639,4627l7638,4617,7635,4606,7629,4595,7621,4584,7611,4572,7597,4561,7581,4549,7563,4536,7541,4522,7270,4349,6479,3849,6479,4162,6002,4640,5813,4349,5785,4306,5223,3435,5136,3301,5137,3300,6479,4162,6479,3849,5611,3300,5027,2929,5016,2922,5004,2916,4993,2911,4983,2908,4973,2906,4963,2906,4953,2908,4943,2910,4932,2914,4920,2920,4909,2927,4896,2936,4884,2947,4870,2960,4855,2975,4823,3006,4810,3020,4798,3032,4788,3044,4780,3056,4773,3067,4768,3078,4765,3089,4762,3099,4761,3109,4761,3118,4763,3128,4766,3138,4771,3148,4776,3159,4782,3170,4912,3373,5502,4306,5530,4349,6376,5684,6390,5706,6403,5724,6415,5740,6427,5753,6438,5764,6449,5772,6460,5778,6470,5781,6481,5782,6491,5781,6503,5777,6515,5771,6527,5762,6539,5751,6553,5738,6568,5724,6582,5710,6594,5696,6605,5683,6614,5672,6620,5662,6625,5652,6629,5642,6630,5631,6631,5620,6632,5609,6626,5598,6623,5588,6617,5576,6609,5564,6232,4984,6190,4920,6470,4640,6761,4349,7417,4769,7431,4776,7442,4782,7462,4789,7472,4790,7483,4786,7492,4784,7501,4780,7511,4774,7523,4766,7534,4757,7547,4745,7561,4732,7576,4716,7592,4700,7605,4685,7616,4672,7626,4660,7633,4649,7637,4638,7639,4627m8037,4218l8036,4208,8031,4197,8027,4187,8021,4179,7092,3249,7336,3005,7573,2768,7574,2761,7574,2750,7573,2741,7570,2730,7563,2716,7558,2707,7551,2696,7543,2684,7533,2671,7522,2659,7510,2645,7496,2630,7480,2615,7463,2597,7447,2582,7432,2569,7418,2557,7406,2547,7395,2539,7385,2533,7375,2528,7363,2523,7352,2521,7343,2520,7334,2521,7328,2524,6848,3005,6096,2253,6604,1745,6607,1739,6607,1728,6606,1719,6603,1708,6596,1694,6591,1685,6585,1674,6576,1662,6566,1649,6555,1636,6542,1622,6528,1607,6512,1591,6496,1575,6480,1560,6466,1547,6452,1535,6439,1525,6427,1516,6416,1509,6405,1503,6391,1496,6380,1493,6371,1492,6361,1493,6355,1495,5732,2118,5721,2132,5714,2148,5711,2167,5712,2189,5718,2215,5732,2243,5754,2273,5783,2306,7839,4361,7847,4367,7857,4371,7869,4376,7878,4377,7889,4373,7898,4370,7908,4367,7919,4362,7929,4356,7940,4348,7952,4339,7964,4328,7976,4316,7989,4303,8000,4290,8009,4279,8018,4268,8023,4257,8028,4247,8031,4238,8033,4228,8037,4218m9291,2963l9291,2954,9283,2934,9276,2924,7533,1181,7350,999,7742,607,7745,600,7745,590,7744,580,7742,569,7735,556,7730,546,7723,535,7714,524,7704,512,7692,499,7679,485,7665,469,7649,453,7633,437,7618,423,7603,410,7589,397,7577,387,7565,378,7554,370,7543,364,7530,357,7519,355,7510,354,7499,354,7492,357,6526,1323,6523,1330,6524,1340,6524,1350,6527,1360,6534,1374,6540,1384,6548,1395,6557,1407,6567,1419,6579,1434,6592,1449,6606,1464,6622,1480,6638,1496,6654,1510,6668,1523,6682,1534,6694,1544,6705,1553,6716,1560,6739,1572,6749,1576,6760,1575,6769,1576,6771,1575,6776,1573,7168,1181,9093,3107,9103,3114,9113,3118,9123,3122,9132,3122,9143,3119,9153,3116,9162,3112,9173,3108,9184,3102,9194,3094,9206,3084,9218,3074,9231,3062,9243,3048,9254,3036,9264,3024,9272,3014,9277,3003,9282,2993,9285,2984,9287,2974,9291,2963e" filled="true" fillcolor="#c1c1c1" stroked="false">
                <v:path arrowok="t"/>
                <v:fill opacity="32896f" type="solid"/>
                <w10:wrap type="none"/>
              </v:shape>
            </w:pict>
          </w:r>
          <w:hyperlink w:history="true" w:anchor="_bookmark6">
            <w:r>
              <w:rPr/>
              <w:t>Introduction</w:t>
              <w:tab/>
              <w:t>5</w:t>
            </w:r>
          </w:hyperlink>
        </w:p>
        <w:p>
          <w:pPr>
            <w:pStyle w:val="TOC4"/>
            <w:numPr>
              <w:ilvl w:val="1"/>
              <w:numId w:val="2"/>
            </w:numPr>
            <w:tabs>
              <w:tab w:pos="634" w:val="left" w:leader="none"/>
              <w:tab w:pos="961" w:val="left" w:leader="none"/>
              <w:tab w:pos="8686" w:val="left" w:leader="dot"/>
            </w:tabs>
            <w:spacing w:line="240" w:lineRule="auto" w:before="1" w:after="0"/>
            <w:ind w:left="960" w:right="0" w:hanging="571"/>
            <w:jc w:val="left"/>
          </w:pPr>
          <w:hyperlink w:history="true" w:anchor="_bookmark7">
            <w:r>
              <w:rPr/>
              <w:t>The National Male</w:t>
            </w:r>
            <w:r>
              <w:rPr>
                <w:spacing w:val="-9"/>
              </w:rPr>
              <w:t> </w:t>
            </w:r>
            <w:r>
              <w:rPr/>
              <w:t>Health</w:t>
            </w:r>
            <w:r>
              <w:rPr>
                <w:spacing w:val="-1"/>
              </w:rPr>
              <w:t> </w:t>
            </w:r>
            <w:r>
              <w:rPr/>
              <w:t>Policy</w:t>
              <w:tab/>
              <w:t>5</w:t>
            </w:r>
          </w:hyperlink>
        </w:p>
        <w:p>
          <w:pPr>
            <w:pStyle w:val="TOC4"/>
            <w:numPr>
              <w:ilvl w:val="1"/>
              <w:numId w:val="2"/>
            </w:numPr>
            <w:tabs>
              <w:tab w:pos="634" w:val="left" w:leader="none"/>
              <w:tab w:pos="961" w:val="left" w:leader="none"/>
              <w:tab w:pos="8686" w:val="left" w:leader="dot"/>
            </w:tabs>
            <w:spacing w:line="240" w:lineRule="auto" w:before="0" w:after="0"/>
            <w:ind w:left="960" w:right="0" w:hanging="571"/>
            <w:jc w:val="left"/>
          </w:pPr>
          <w:hyperlink w:history="true" w:anchor="_bookmark8">
            <w:r>
              <w:rPr/>
              <w:t>An</w:t>
            </w:r>
            <w:r>
              <w:rPr>
                <w:spacing w:val="-3"/>
              </w:rPr>
              <w:t> </w:t>
            </w:r>
            <w:r>
              <w:rPr/>
              <w:t>inclusive</w:t>
            </w:r>
            <w:r>
              <w:rPr>
                <w:spacing w:val="-3"/>
              </w:rPr>
              <w:t> </w:t>
            </w:r>
            <w:r>
              <w:rPr/>
              <w:t>Strategy</w:t>
              <w:tab/>
              <w:t>6</w:t>
            </w:r>
          </w:hyperlink>
        </w:p>
        <w:p>
          <w:pPr>
            <w:pStyle w:val="TOC5"/>
            <w:numPr>
              <w:ilvl w:val="2"/>
              <w:numId w:val="2"/>
            </w:numPr>
            <w:tabs>
              <w:tab w:pos="1055" w:val="left" w:leader="none"/>
              <w:tab w:pos="8686" w:val="left" w:leader="dot"/>
            </w:tabs>
            <w:spacing w:line="240" w:lineRule="auto" w:before="0" w:after="0"/>
            <w:ind w:left="1054" w:right="0" w:hanging="475"/>
            <w:jc w:val="left"/>
            <w:rPr>
              <w:i/>
            </w:rPr>
          </w:pPr>
          <w:hyperlink w:history="true" w:anchor="_bookmark9">
            <w:r>
              <w:rPr>
                <w:i/>
              </w:rPr>
              <w:t>Diversity</w:t>
            </w:r>
            <w:r>
              <w:rPr>
                <w:i/>
                <w:spacing w:val="-4"/>
              </w:rPr>
              <w:t> </w:t>
            </w:r>
            <w:r>
              <w:rPr>
                <w:i/>
              </w:rPr>
              <w:t>between</w:t>
            </w:r>
            <w:r>
              <w:rPr>
                <w:i/>
                <w:spacing w:val="-1"/>
              </w:rPr>
              <w:t> </w:t>
            </w:r>
            <w:r>
              <w:rPr>
                <w:i/>
              </w:rPr>
              <w:t>men</w:t>
              <w:tab/>
              <w:t>6</w:t>
            </w:r>
          </w:hyperlink>
        </w:p>
        <w:p>
          <w:pPr>
            <w:pStyle w:val="TOC5"/>
            <w:numPr>
              <w:ilvl w:val="2"/>
              <w:numId w:val="2"/>
            </w:numPr>
            <w:tabs>
              <w:tab w:pos="1045" w:val="left" w:leader="none"/>
              <w:tab w:pos="8686" w:val="left" w:leader="dot"/>
            </w:tabs>
            <w:spacing w:line="240" w:lineRule="auto" w:before="1" w:after="0"/>
            <w:ind w:left="1044" w:right="0" w:hanging="465"/>
            <w:jc w:val="left"/>
            <w:rPr>
              <w:i/>
            </w:rPr>
          </w:pPr>
          <w:hyperlink w:history="true" w:anchor="_bookmark10">
            <w:r>
              <w:rPr>
                <w:i/>
              </w:rPr>
              <w:t>Sex and</w:t>
            </w:r>
            <w:r>
              <w:rPr>
                <w:i/>
                <w:spacing w:val="-3"/>
              </w:rPr>
              <w:t> </w:t>
            </w:r>
            <w:r>
              <w:rPr>
                <w:i/>
              </w:rPr>
              <w:t>gender</w:t>
            </w:r>
            <w:r>
              <w:rPr>
                <w:i/>
                <w:spacing w:val="-3"/>
              </w:rPr>
              <w:t> </w:t>
            </w:r>
            <w:r>
              <w:rPr>
                <w:i/>
              </w:rPr>
              <w:t>diversity</w:t>
              <w:tab/>
              <w:t>6</w:t>
            </w:r>
          </w:hyperlink>
        </w:p>
        <w:p>
          <w:pPr>
            <w:pStyle w:val="TOC5"/>
            <w:numPr>
              <w:ilvl w:val="2"/>
              <w:numId w:val="2"/>
            </w:numPr>
            <w:tabs>
              <w:tab w:pos="1045" w:val="left" w:leader="none"/>
              <w:tab w:pos="8686" w:val="left" w:leader="dot"/>
            </w:tabs>
            <w:spacing w:line="265" w:lineRule="exact" w:before="0" w:after="0"/>
            <w:ind w:left="1044" w:right="0" w:hanging="465"/>
            <w:jc w:val="left"/>
            <w:rPr>
              <w:i/>
            </w:rPr>
          </w:pPr>
          <w:hyperlink w:history="true" w:anchor="_bookmark11">
            <w:r>
              <w:rPr>
                <w:i/>
              </w:rPr>
              <w:t>Diversity across the</w:t>
            </w:r>
            <w:r>
              <w:rPr>
                <w:i/>
                <w:spacing w:val="-11"/>
              </w:rPr>
              <w:t> </w:t>
            </w:r>
            <w:r>
              <w:rPr>
                <w:i/>
              </w:rPr>
              <w:t>life</w:t>
            </w:r>
            <w:r>
              <w:rPr>
                <w:i/>
                <w:spacing w:val="-2"/>
              </w:rPr>
              <w:t> </w:t>
            </w:r>
            <w:r>
              <w:rPr>
                <w:i/>
              </w:rPr>
              <w:t>course</w:t>
              <w:tab/>
              <w:t>7</w:t>
            </w:r>
          </w:hyperlink>
        </w:p>
        <w:p>
          <w:pPr>
            <w:pStyle w:val="TOC5"/>
            <w:numPr>
              <w:ilvl w:val="2"/>
              <w:numId w:val="2"/>
            </w:numPr>
            <w:tabs>
              <w:tab w:pos="1045" w:val="left" w:leader="none"/>
              <w:tab w:pos="8685" w:val="left" w:leader="dot"/>
            </w:tabs>
            <w:spacing w:line="265" w:lineRule="exact" w:before="0" w:after="0"/>
            <w:ind w:left="1044" w:right="0" w:hanging="465"/>
            <w:jc w:val="left"/>
            <w:rPr>
              <w:i/>
            </w:rPr>
          </w:pPr>
          <w:hyperlink w:history="true" w:anchor="_bookmark12">
            <w:r>
              <w:rPr>
                <w:i/>
              </w:rPr>
              <w:t>Other influences on</w:t>
            </w:r>
            <w:r>
              <w:rPr>
                <w:i/>
                <w:spacing w:val="-7"/>
              </w:rPr>
              <w:t> </w:t>
            </w:r>
            <w:r>
              <w:rPr>
                <w:i/>
              </w:rPr>
              <w:t>men’s</w:t>
            </w:r>
            <w:r>
              <w:rPr>
                <w:i/>
                <w:spacing w:val="-3"/>
              </w:rPr>
              <w:t> </w:t>
            </w:r>
            <w:r>
              <w:rPr>
                <w:i/>
              </w:rPr>
              <w:t>health</w:t>
              <w:tab/>
              <w:t>8</w:t>
            </w:r>
          </w:hyperlink>
        </w:p>
        <w:p>
          <w:pPr>
            <w:pStyle w:val="TOC4"/>
            <w:numPr>
              <w:ilvl w:val="1"/>
              <w:numId w:val="2"/>
            </w:numPr>
            <w:tabs>
              <w:tab w:pos="634" w:val="left" w:leader="none"/>
              <w:tab w:pos="961" w:val="left" w:leader="none"/>
              <w:tab w:pos="8686" w:val="left" w:leader="dot"/>
            </w:tabs>
            <w:spacing w:line="240" w:lineRule="auto" w:before="0" w:after="0"/>
            <w:ind w:left="960" w:right="0" w:hanging="571"/>
            <w:jc w:val="left"/>
          </w:pPr>
          <w:hyperlink w:history="true" w:anchor="_bookmark13">
            <w:r>
              <w:rPr/>
              <w:t>The policy and</w:t>
            </w:r>
            <w:r>
              <w:rPr>
                <w:spacing w:val="-9"/>
              </w:rPr>
              <w:t> </w:t>
            </w:r>
            <w:r>
              <w:rPr/>
              <w:t>strategy</w:t>
            </w:r>
            <w:r>
              <w:rPr>
                <w:spacing w:val="-3"/>
              </w:rPr>
              <w:t> </w:t>
            </w:r>
            <w:r>
              <w:rPr/>
              <w:t>context</w:t>
              <w:tab/>
              <w:t>8</w:t>
            </w:r>
          </w:hyperlink>
        </w:p>
        <w:p>
          <w:pPr>
            <w:pStyle w:val="TOC4"/>
            <w:numPr>
              <w:ilvl w:val="1"/>
              <w:numId w:val="2"/>
            </w:numPr>
            <w:tabs>
              <w:tab w:pos="634" w:val="left" w:leader="none"/>
              <w:tab w:pos="961" w:val="left" w:leader="none"/>
              <w:tab w:pos="8686" w:val="left" w:leader="dot"/>
            </w:tabs>
            <w:spacing w:line="240" w:lineRule="auto" w:before="1" w:after="0"/>
            <w:ind w:left="960" w:right="0" w:hanging="571"/>
            <w:jc w:val="left"/>
          </w:pPr>
          <w:hyperlink w:history="true" w:anchor="_bookmark14">
            <w:r>
              <w:rPr/>
              <w:t>Implementation</w:t>
            </w:r>
            <w:r>
              <w:rPr>
                <w:spacing w:val="-4"/>
              </w:rPr>
              <w:t> </w:t>
            </w:r>
            <w:r>
              <w:rPr/>
              <w:t>partners</w:t>
              <w:tab/>
              <w:t>8</w:t>
            </w:r>
          </w:hyperlink>
        </w:p>
        <w:p>
          <w:pPr>
            <w:pStyle w:val="TOC4"/>
            <w:numPr>
              <w:ilvl w:val="1"/>
              <w:numId w:val="2"/>
            </w:numPr>
            <w:tabs>
              <w:tab w:pos="634" w:val="left" w:leader="none"/>
              <w:tab w:pos="961" w:val="left" w:leader="none"/>
              <w:tab w:pos="8686" w:val="left" w:leader="dot"/>
            </w:tabs>
            <w:spacing w:line="240" w:lineRule="auto" w:before="0" w:after="0"/>
            <w:ind w:left="960" w:right="0" w:hanging="571"/>
            <w:jc w:val="left"/>
          </w:pPr>
          <w:hyperlink w:history="true" w:anchor="_bookmark15">
            <w:r>
              <w:rPr/>
              <w:t>How the Strategy</w:t>
            </w:r>
            <w:r>
              <w:rPr>
                <w:spacing w:val="-6"/>
              </w:rPr>
              <w:t> </w:t>
            </w:r>
            <w:r>
              <w:rPr/>
              <w:t>was</w:t>
            </w:r>
            <w:r>
              <w:rPr>
                <w:spacing w:val="-3"/>
              </w:rPr>
              <w:t> </w:t>
            </w:r>
            <w:r>
              <w:rPr/>
              <w:t>developed</w:t>
              <w:tab/>
              <w:t>9</w:t>
            </w:r>
          </w:hyperlink>
        </w:p>
        <w:p>
          <w:pPr>
            <w:pStyle w:val="TOC3"/>
            <w:numPr>
              <w:ilvl w:val="0"/>
              <w:numId w:val="2"/>
            </w:numPr>
            <w:tabs>
              <w:tab w:pos="424" w:val="left" w:leader="none"/>
              <w:tab w:pos="8690" w:val="left" w:leader="dot"/>
            </w:tabs>
            <w:spacing w:line="240" w:lineRule="auto" w:before="121" w:after="0"/>
            <w:ind w:left="423" w:right="123" w:hanging="223"/>
            <w:jc w:val="left"/>
          </w:pPr>
          <w:hyperlink w:history="true" w:anchor="_bookmark16">
            <w:r>
              <w:rPr/>
              <w:t>Why men’s</w:t>
            </w:r>
            <w:r>
              <w:rPr>
                <w:spacing w:val="-3"/>
              </w:rPr>
              <w:t> </w:t>
            </w:r>
            <w:r>
              <w:rPr/>
              <w:t>health</w:t>
            </w:r>
            <w:r>
              <w:rPr>
                <w:spacing w:val="-2"/>
              </w:rPr>
              <w:t> </w:t>
            </w:r>
            <w:r>
              <w:rPr/>
              <w:t>matters</w:t>
              <w:tab/>
              <w:t>10</w:t>
            </w:r>
          </w:hyperlink>
        </w:p>
        <w:p>
          <w:pPr>
            <w:pStyle w:val="TOC4"/>
            <w:numPr>
              <w:ilvl w:val="1"/>
              <w:numId w:val="2"/>
            </w:numPr>
            <w:tabs>
              <w:tab w:pos="634" w:val="left" w:leader="none"/>
              <w:tab w:pos="961" w:val="left" w:leader="none"/>
              <w:tab w:pos="8578" w:val="left" w:leader="dot"/>
            </w:tabs>
            <w:spacing w:line="265" w:lineRule="exact" w:before="120" w:after="0"/>
            <w:ind w:left="960" w:right="0" w:hanging="571"/>
            <w:jc w:val="left"/>
          </w:pPr>
          <w:hyperlink w:history="true" w:anchor="_bookmark17">
            <w:r>
              <w:rPr/>
              <w:t>The health of men and boys</w:t>
            </w:r>
            <w:r>
              <w:rPr>
                <w:spacing w:val="-11"/>
              </w:rPr>
              <w:t> </w:t>
            </w:r>
            <w:r>
              <w:rPr/>
              <w:t>in</w:t>
            </w:r>
            <w:r>
              <w:rPr>
                <w:spacing w:val="-2"/>
              </w:rPr>
              <w:t> </w:t>
            </w:r>
            <w:r>
              <w:rPr/>
              <w:t>Australia</w:t>
              <w:tab/>
              <w:t>10</w:t>
            </w:r>
          </w:hyperlink>
        </w:p>
        <w:p>
          <w:pPr>
            <w:pStyle w:val="TOC4"/>
            <w:numPr>
              <w:ilvl w:val="1"/>
              <w:numId w:val="2"/>
            </w:numPr>
            <w:tabs>
              <w:tab w:pos="635" w:val="left" w:leader="none"/>
              <w:tab w:pos="961" w:val="left" w:leader="none"/>
              <w:tab w:pos="8579" w:val="left" w:leader="dot"/>
            </w:tabs>
            <w:spacing w:line="265" w:lineRule="exact" w:before="0" w:after="0"/>
            <w:ind w:left="960" w:right="0" w:hanging="571"/>
            <w:jc w:val="left"/>
          </w:pPr>
          <w:hyperlink w:history="true" w:anchor="_bookmark18">
            <w:r>
              <w:rPr/>
              <w:t>Help seeking and health</w:t>
            </w:r>
            <w:r>
              <w:rPr>
                <w:spacing w:val="-9"/>
              </w:rPr>
              <w:t> </w:t>
            </w:r>
            <w:r>
              <w:rPr/>
              <w:t>system</w:t>
            </w:r>
            <w:r>
              <w:rPr>
                <w:spacing w:val="-4"/>
              </w:rPr>
              <w:t> </w:t>
            </w:r>
            <w:r>
              <w:rPr/>
              <w:t>usage</w:t>
              <w:tab/>
              <w:t>10</w:t>
            </w:r>
          </w:hyperlink>
        </w:p>
        <w:p>
          <w:pPr>
            <w:pStyle w:val="TOC5"/>
            <w:numPr>
              <w:ilvl w:val="2"/>
              <w:numId w:val="2"/>
            </w:numPr>
            <w:tabs>
              <w:tab w:pos="1045" w:val="left" w:leader="none"/>
              <w:tab w:pos="8579" w:val="left" w:leader="dot"/>
            </w:tabs>
            <w:spacing w:line="240" w:lineRule="auto" w:before="0" w:after="0"/>
            <w:ind w:left="1044" w:right="0" w:hanging="465"/>
            <w:jc w:val="left"/>
            <w:rPr>
              <w:i/>
            </w:rPr>
          </w:pPr>
          <w:hyperlink w:history="true" w:anchor="_bookmark19">
            <w:r>
              <w:rPr>
                <w:i/>
              </w:rPr>
              <w:t>Access</w:t>
            </w:r>
            <w:r>
              <w:rPr>
                <w:i/>
                <w:spacing w:val="-3"/>
              </w:rPr>
              <w:t> </w:t>
            </w:r>
            <w:r>
              <w:rPr>
                <w:i/>
              </w:rPr>
              <w:t>issues</w:t>
              <w:tab/>
              <w:t>11</w:t>
            </w:r>
          </w:hyperlink>
        </w:p>
        <w:p>
          <w:pPr>
            <w:pStyle w:val="TOC4"/>
            <w:numPr>
              <w:ilvl w:val="1"/>
              <w:numId w:val="2"/>
            </w:numPr>
            <w:tabs>
              <w:tab w:pos="634" w:val="left" w:leader="none"/>
              <w:tab w:pos="961" w:val="left" w:leader="none"/>
              <w:tab w:pos="8578" w:val="left" w:leader="dot"/>
            </w:tabs>
            <w:spacing w:line="240" w:lineRule="auto" w:before="1" w:after="0"/>
            <w:ind w:left="960" w:right="0" w:hanging="571"/>
            <w:jc w:val="left"/>
          </w:pPr>
          <w:hyperlink w:history="true" w:anchor="_bookmark20">
            <w:r>
              <w:rPr/>
              <w:t>The impact of diversity</w:t>
            </w:r>
            <w:r>
              <w:rPr>
                <w:spacing w:val="-8"/>
              </w:rPr>
              <w:t> </w:t>
            </w:r>
            <w:r>
              <w:rPr/>
              <w:t>on</w:t>
            </w:r>
            <w:r>
              <w:rPr>
                <w:spacing w:val="-2"/>
              </w:rPr>
              <w:t> </w:t>
            </w:r>
            <w:r>
              <w:rPr/>
              <w:t>health</w:t>
              <w:tab/>
              <w:t>11</w:t>
            </w:r>
          </w:hyperlink>
        </w:p>
        <w:p>
          <w:pPr>
            <w:pStyle w:val="TOC3"/>
            <w:numPr>
              <w:ilvl w:val="0"/>
              <w:numId w:val="2"/>
            </w:numPr>
            <w:tabs>
              <w:tab w:pos="424" w:val="left" w:leader="none"/>
              <w:tab w:pos="8690" w:val="left" w:leader="dot"/>
            </w:tabs>
            <w:spacing w:line="240" w:lineRule="auto" w:before="120" w:after="0"/>
            <w:ind w:left="423" w:right="123" w:hanging="223"/>
            <w:jc w:val="left"/>
          </w:pPr>
          <w:hyperlink w:history="true" w:anchor="_bookmark22">
            <w:r>
              <w:rPr/>
              <w:t>Setting the context</w:t>
            </w:r>
            <w:r>
              <w:rPr>
                <w:spacing w:val="-7"/>
              </w:rPr>
              <w:t> </w:t>
            </w:r>
            <w:r>
              <w:rPr/>
              <w:t>for action</w:t>
              <w:tab/>
              <w:t>13</w:t>
            </w:r>
          </w:hyperlink>
        </w:p>
        <w:p>
          <w:pPr>
            <w:pStyle w:val="TOC4"/>
            <w:numPr>
              <w:ilvl w:val="1"/>
              <w:numId w:val="2"/>
            </w:numPr>
            <w:tabs>
              <w:tab w:pos="634" w:val="left" w:leader="none"/>
              <w:tab w:pos="961" w:val="left" w:leader="none"/>
              <w:tab w:pos="8578" w:val="left" w:leader="dot"/>
            </w:tabs>
            <w:spacing w:line="240" w:lineRule="auto" w:before="121" w:after="0"/>
            <w:ind w:left="960" w:right="0" w:hanging="571"/>
            <w:jc w:val="left"/>
          </w:pPr>
          <w:hyperlink w:history="true" w:anchor="_bookmark23">
            <w:r>
              <w:rPr/>
              <w:t>Priority</w:t>
            </w:r>
            <w:r>
              <w:rPr>
                <w:spacing w:val="-3"/>
              </w:rPr>
              <w:t> </w:t>
            </w:r>
            <w:r>
              <w:rPr/>
              <w:t>health</w:t>
            </w:r>
            <w:r>
              <w:rPr>
                <w:spacing w:val="-3"/>
              </w:rPr>
              <w:t> </w:t>
            </w:r>
            <w:r>
              <w:rPr/>
              <w:t>issues</w:t>
              <w:tab/>
              <w:t>13</w:t>
            </w:r>
          </w:hyperlink>
        </w:p>
        <w:p>
          <w:pPr>
            <w:pStyle w:val="TOC5"/>
            <w:numPr>
              <w:ilvl w:val="2"/>
              <w:numId w:val="2"/>
            </w:numPr>
            <w:tabs>
              <w:tab w:pos="1045" w:val="left" w:leader="none"/>
              <w:tab w:pos="8578" w:val="left" w:leader="dot"/>
            </w:tabs>
            <w:spacing w:line="265" w:lineRule="exact" w:before="0" w:after="0"/>
            <w:ind w:left="1044" w:right="0" w:hanging="465"/>
            <w:jc w:val="left"/>
            <w:rPr>
              <w:i/>
            </w:rPr>
          </w:pPr>
          <w:hyperlink w:history="true" w:anchor="_bookmark24">
            <w:r>
              <w:rPr>
                <w:i/>
              </w:rPr>
              <w:t>Mental</w:t>
            </w:r>
            <w:r>
              <w:rPr>
                <w:i/>
                <w:spacing w:val="-2"/>
              </w:rPr>
              <w:t> </w:t>
            </w:r>
            <w:r>
              <w:rPr>
                <w:i/>
              </w:rPr>
              <w:t>health</w:t>
              <w:tab/>
              <w:t>13</w:t>
            </w:r>
          </w:hyperlink>
        </w:p>
        <w:p>
          <w:pPr>
            <w:pStyle w:val="TOC5"/>
            <w:numPr>
              <w:ilvl w:val="2"/>
              <w:numId w:val="2"/>
            </w:numPr>
            <w:tabs>
              <w:tab w:pos="1045" w:val="left" w:leader="none"/>
              <w:tab w:pos="8578" w:val="left" w:leader="dot"/>
            </w:tabs>
            <w:spacing w:line="265" w:lineRule="exact" w:before="0" w:after="0"/>
            <w:ind w:left="1044" w:right="0" w:hanging="465"/>
            <w:jc w:val="left"/>
            <w:rPr>
              <w:i/>
            </w:rPr>
          </w:pPr>
          <w:hyperlink w:history="true" w:anchor="_bookmark25">
            <w:r>
              <w:rPr>
                <w:i/>
              </w:rPr>
              <w:t>Chronic</w:t>
            </w:r>
            <w:r>
              <w:rPr>
                <w:i/>
                <w:spacing w:val="-4"/>
              </w:rPr>
              <w:t> </w:t>
            </w:r>
            <w:r>
              <w:rPr>
                <w:i/>
              </w:rPr>
              <w:t>disease</w:t>
              <w:tab/>
              <w:t>13</w:t>
            </w:r>
          </w:hyperlink>
        </w:p>
        <w:p>
          <w:pPr>
            <w:pStyle w:val="TOC5"/>
            <w:numPr>
              <w:ilvl w:val="2"/>
              <w:numId w:val="2"/>
            </w:numPr>
            <w:tabs>
              <w:tab w:pos="1045" w:val="left" w:leader="none"/>
              <w:tab w:pos="8904" w:val="left" w:leader="dot"/>
            </w:tabs>
            <w:spacing w:line="240" w:lineRule="auto" w:before="0" w:after="0"/>
            <w:ind w:left="1044" w:right="0" w:hanging="465"/>
            <w:jc w:val="left"/>
            <w:rPr>
              <w:i/>
            </w:rPr>
          </w:pPr>
          <w:hyperlink w:history="true" w:anchor="_bookmark27">
            <w:r>
              <w:rPr>
                <w:i/>
              </w:rPr>
              <w:t>Sexual and reproductive health or conditions where men</w:t>
            </w:r>
            <w:r>
              <w:rPr>
                <w:i/>
                <w:spacing w:val="-23"/>
              </w:rPr>
              <w:t> </w:t>
            </w:r>
            <w:r>
              <w:rPr>
                <w:i/>
              </w:rPr>
              <w:t>are</w:t>
            </w:r>
            <w:r>
              <w:rPr>
                <w:i/>
                <w:spacing w:val="-2"/>
              </w:rPr>
              <w:t> </w:t>
            </w:r>
            <w:r>
              <w:rPr>
                <w:i/>
              </w:rPr>
              <w:t>over-represented</w:t>
              <w:tab/>
              <w:t>14</w:t>
            </w:r>
          </w:hyperlink>
        </w:p>
        <w:p>
          <w:pPr>
            <w:pStyle w:val="TOC5"/>
            <w:numPr>
              <w:ilvl w:val="2"/>
              <w:numId w:val="2"/>
            </w:numPr>
            <w:tabs>
              <w:tab w:pos="1045" w:val="left" w:leader="none"/>
              <w:tab w:pos="8578" w:val="left" w:leader="dot"/>
            </w:tabs>
            <w:spacing w:line="240" w:lineRule="auto" w:before="1" w:after="0"/>
            <w:ind w:left="1044" w:right="0" w:hanging="465"/>
            <w:jc w:val="left"/>
            <w:rPr>
              <w:i/>
            </w:rPr>
          </w:pPr>
          <w:hyperlink w:history="true" w:anchor="_bookmark28">
            <w:r>
              <w:rPr>
                <w:i/>
              </w:rPr>
              <w:t>Injuries and</w:t>
            </w:r>
            <w:r>
              <w:rPr>
                <w:i/>
                <w:spacing w:val="-6"/>
              </w:rPr>
              <w:t> </w:t>
            </w:r>
            <w:r>
              <w:rPr>
                <w:i/>
              </w:rPr>
              <w:t>risk-taking</w:t>
            </w:r>
            <w:r>
              <w:rPr>
                <w:i/>
                <w:spacing w:val="-2"/>
              </w:rPr>
              <w:t> </w:t>
            </w:r>
            <w:r>
              <w:rPr>
                <w:i/>
              </w:rPr>
              <w:t>behaviour</w:t>
              <w:tab/>
              <w:t>14</w:t>
            </w:r>
          </w:hyperlink>
        </w:p>
        <w:p>
          <w:pPr>
            <w:pStyle w:val="TOC5"/>
            <w:numPr>
              <w:ilvl w:val="2"/>
              <w:numId w:val="2"/>
            </w:numPr>
            <w:tabs>
              <w:tab w:pos="1045" w:val="left" w:leader="none"/>
              <w:tab w:pos="8579" w:val="left" w:leader="dot"/>
            </w:tabs>
            <w:spacing w:line="240" w:lineRule="auto" w:before="0" w:after="0"/>
            <w:ind w:left="1044" w:right="0" w:hanging="465"/>
            <w:jc w:val="left"/>
            <w:rPr>
              <w:i/>
            </w:rPr>
          </w:pPr>
          <w:hyperlink w:history="true" w:anchor="_bookmark29">
            <w:r>
              <w:rPr>
                <w:i/>
              </w:rPr>
              <w:t>Healthy-ageing</w:t>
              <w:tab/>
              <w:t>15</w:t>
            </w:r>
          </w:hyperlink>
        </w:p>
        <w:p>
          <w:pPr>
            <w:pStyle w:val="TOC4"/>
            <w:numPr>
              <w:ilvl w:val="1"/>
              <w:numId w:val="2"/>
            </w:numPr>
            <w:tabs>
              <w:tab w:pos="635" w:val="left" w:leader="none"/>
              <w:tab w:pos="961" w:val="left" w:leader="none"/>
              <w:tab w:pos="8579" w:val="left" w:leader="dot"/>
            </w:tabs>
            <w:spacing w:line="240" w:lineRule="auto" w:before="0" w:after="0"/>
            <w:ind w:left="960" w:right="0" w:hanging="571"/>
            <w:jc w:val="left"/>
          </w:pPr>
          <w:hyperlink w:history="true" w:anchor="_bookmark30">
            <w:r>
              <w:rPr/>
              <w:t>Principles</w:t>
            </w:r>
            <w:r>
              <w:rPr>
                <w:spacing w:val="-4"/>
              </w:rPr>
              <w:t> </w:t>
            </w:r>
            <w:r>
              <w:rPr/>
              <w:t>for</w:t>
            </w:r>
            <w:r>
              <w:rPr>
                <w:spacing w:val="-3"/>
              </w:rPr>
              <w:t> </w:t>
            </w:r>
            <w:r>
              <w:rPr/>
              <w:t>action</w:t>
              <w:tab/>
              <w:t>16</w:t>
            </w:r>
          </w:hyperlink>
        </w:p>
        <w:p>
          <w:pPr>
            <w:pStyle w:val="TOC3"/>
            <w:numPr>
              <w:ilvl w:val="0"/>
              <w:numId w:val="3"/>
            </w:numPr>
            <w:tabs>
              <w:tab w:pos="371" w:val="left" w:leader="none"/>
              <w:tab w:pos="8690" w:val="left" w:leader="dot"/>
            </w:tabs>
            <w:spacing w:line="240" w:lineRule="auto" w:before="121" w:after="0"/>
            <w:ind w:left="370" w:right="123" w:hanging="170"/>
            <w:jc w:val="left"/>
          </w:pPr>
          <w:hyperlink w:history="true" w:anchor="_bookmark31">
            <w:r>
              <w:rPr/>
              <w:t>Strategic goals</w:t>
            </w:r>
            <w:r>
              <w:rPr>
                <w:spacing w:val="-4"/>
              </w:rPr>
              <w:t> </w:t>
            </w:r>
            <w:r>
              <w:rPr/>
              <w:t>and</w:t>
            </w:r>
            <w:r>
              <w:rPr>
                <w:spacing w:val="-4"/>
              </w:rPr>
              <w:t> </w:t>
            </w:r>
            <w:r>
              <w:rPr/>
              <w:t>actions</w:t>
              <w:tab/>
              <w:t>17</w:t>
            </w:r>
          </w:hyperlink>
        </w:p>
        <w:p>
          <w:pPr>
            <w:pStyle w:val="TOC4"/>
            <w:numPr>
              <w:ilvl w:val="1"/>
              <w:numId w:val="3"/>
            </w:numPr>
            <w:tabs>
              <w:tab w:pos="634" w:val="left" w:leader="none"/>
              <w:tab w:pos="961" w:val="left" w:leader="none"/>
              <w:tab w:pos="8578" w:val="left" w:leader="dot"/>
            </w:tabs>
            <w:spacing w:line="240" w:lineRule="auto" w:before="118" w:after="0"/>
            <w:ind w:left="960" w:right="0" w:hanging="571"/>
            <w:jc w:val="left"/>
          </w:pPr>
          <w:hyperlink w:history="true" w:anchor="_bookmark32">
            <w:r>
              <w:rPr/>
              <w:t>Goal, objectives and</w:t>
            </w:r>
            <w:r>
              <w:rPr>
                <w:spacing w:val="-8"/>
              </w:rPr>
              <w:t> </w:t>
            </w:r>
            <w:r>
              <w:rPr/>
              <w:t>action</w:t>
            </w:r>
            <w:r>
              <w:rPr>
                <w:spacing w:val="-2"/>
              </w:rPr>
              <w:t> </w:t>
            </w:r>
            <w:r>
              <w:rPr/>
              <w:t>areas</w:t>
              <w:tab/>
              <w:t>17</w:t>
            </w:r>
          </w:hyperlink>
        </w:p>
        <w:p>
          <w:pPr>
            <w:pStyle w:val="TOC4"/>
            <w:numPr>
              <w:ilvl w:val="1"/>
              <w:numId w:val="3"/>
            </w:numPr>
            <w:tabs>
              <w:tab w:pos="634" w:val="left" w:leader="none"/>
              <w:tab w:pos="961" w:val="left" w:leader="none"/>
              <w:tab w:pos="8578" w:val="left" w:leader="dot"/>
            </w:tabs>
            <w:spacing w:line="240" w:lineRule="auto" w:before="0" w:after="0"/>
            <w:ind w:left="960" w:right="0" w:hanging="571"/>
            <w:jc w:val="left"/>
          </w:pPr>
          <w:hyperlink w:history="true" w:anchor="_bookmark33">
            <w:r>
              <w:rPr/>
              <w:t>Checklist</w:t>
            </w:r>
            <w:r>
              <w:rPr>
                <w:spacing w:val="-2"/>
              </w:rPr>
              <w:t> </w:t>
            </w:r>
            <w:r>
              <w:rPr/>
              <w:t>for</w:t>
            </w:r>
            <w:r>
              <w:rPr>
                <w:spacing w:val="-2"/>
              </w:rPr>
              <w:t> </w:t>
            </w:r>
            <w:r>
              <w:rPr/>
              <w:t>implementation</w:t>
              <w:tab/>
              <w:t>18</w:t>
            </w:r>
          </w:hyperlink>
        </w:p>
        <w:p>
          <w:pPr>
            <w:pStyle w:val="TOC4"/>
            <w:numPr>
              <w:ilvl w:val="1"/>
              <w:numId w:val="3"/>
            </w:numPr>
            <w:tabs>
              <w:tab w:pos="634" w:val="left" w:leader="none"/>
              <w:tab w:pos="961" w:val="left" w:leader="none"/>
              <w:tab w:pos="8578" w:val="left" w:leader="dot"/>
            </w:tabs>
            <w:spacing w:line="240" w:lineRule="auto" w:before="1" w:after="0"/>
            <w:ind w:left="960" w:right="0" w:hanging="571"/>
            <w:jc w:val="left"/>
          </w:pPr>
          <w:hyperlink w:history="true" w:anchor="_bookmark34">
            <w:r>
              <w:rPr/>
              <w:t>Actions</w:t>
              <w:tab/>
              <w:t>19</w:t>
            </w:r>
          </w:hyperlink>
        </w:p>
        <w:p>
          <w:pPr>
            <w:pStyle w:val="TOC3"/>
            <w:numPr>
              <w:ilvl w:val="0"/>
              <w:numId w:val="3"/>
            </w:numPr>
            <w:tabs>
              <w:tab w:pos="371" w:val="left" w:leader="none"/>
              <w:tab w:pos="8690" w:val="left" w:leader="dot"/>
            </w:tabs>
            <w:spacing w:line="240" w:lineRule="auto" w:before="120" w:after="0"/>
            <w:ind w:left="370" w:right="123" w:hanging="170"/>
            <w:jc w:val="left"/>
          </w:pPr>
          <w:hyperlink w:history="true" w:anchor="_bookmark35">
            <w:r>
              <w:rPr/>
              <w:t>Achieving</w:t>
            </w:r>
            <w:r>
              <w:rPr>
                <w:spacing w:val="-2"/>
              </w:rPr>
              <w:t> </w:t>
            </w:r>
            <w:r>
              <w:rPr/>
              <w:t>progress</w:t>
              <w:tab/>
              <w:t>25</w:t>
            </w:r>
          </w:hyperlink>
        </w:p>
        <w:p>
          <w:pPr>
            <w:pStyle w:val="TOC1"/>
            <w:tabs>
              <w:tab w:pos="8690" w:val="left" w:leader="dot"/>
            </w:tabs>
          </w:pPr>
          <w:hyperlink w:history="true" w:anchor="_bookmark36">
            <w:r>
              <w:rPr/>
              <w:t>Appendix A - Policy and</w:t>
            </w:r>
            <w:r>
              <w:rPr>
                <w:spacing w:val="-10"/>
              </w:rPr>
              <w:t> </w:t>
            </w:r>
            <w:r>
              <w:rPr/>
              <w:t>strategy</w:t>
            </w:r>
            <w:r>
              <w:rPr>
                <w:spacing w:val="-2"/>
              </w:rPr>
              <w:t> </w:t>
            </w:r>
            <w:r>
              <w:rPr/>
              <w:t>context</w:t>
              <w:tab/>
              <w:t>26</w:t>
            </w:r>
          </w:hyperlink>
        </w:p>
        <w:p>
          <w:pPr>
            <w:pStyle w:val="TOC1"/>
            <w:tabs>
              <w:tab w:pos="8690" w:val="left" w:leader="dot"/>
            </w:tabs>
            <w:spacing w:before="121"/>
          </w:pPr>
          <w:hyperlink w:history="true" w:anchor="_bookmark37">
            <w:r>
              <w:rPr/>
              <w:t>Appendix B</w:t>
            </w:r>
            <w:r>
              <w:rPr>
                <w:spacing w:val="-4"/>
              </w:rPr>
              <w:t> </w:t>
            </w:r>
            <w:r>
              <w:rPr>
                <w:sz w:val="24"/>
              </w:rPr>
              <w:t>-</w:t>
            </w:r>
            <w:r>
              <w:rPr>
                <w:spacing w:val="-3"/>
                <w:sz w:val="24"/>
              </w:rPr>
              <w:t> </w:t>
            </w:r>
            <w:r>
              <w:rPr/>
              <w:t>References</w:t>
              <w:tab/>
              <w:t>28</w:t>
            </w:r>
          </w:hyperlink>
        </w:p>
      </w:sdtContent>
    </w:sdt>
    <w:p>
      <w:pPr>
        <w:spacing w:after="0"/>
        <w:sectPr>
          <w:pgSz w:w="11910" w:h="16840"/>
          <w:pgMar w:header="0" w:footer="642" w:top="1580" w:bottom="920" w:left="1360" w:right="1100"/>
        </w:sectPr>
      </w:pPr>
    </w:p>
    <w:p>
      <w:pPr>
        <w:pStyle w:val="Heading1"/>
        <w:numPr>
          <w:ilvl w:val="0"/>
          <w:numId w:val="4"/>
        </w:numPr>
        <w:tabs>
          <w:tab w:pos="919" w:val="left" w:leader="none"/>
          <w:tab w:pos="920" w:val="left" w:leader="none"/>
        </w:tabs>
        <w:spacing w:line="240" w:lineRule="auto" w:before="80" w:after="0"/>
        <w:ind w:left="920" w:right="0" w:hanging="720"/>
        <w:jc w:val="left"/>
      </w:pPr>
      <w:bookmarkStart w:name="1 About this Strategy" w:id="15"/>
      <w:bookmarkEnd w:id="15"/>
      <w:r>
        <w:rPr>
          <w:b w:val="0"/>
        </w:rPr>
      </w:r>
      <w:bookmarkStart w:name="1 About this Strategy" w:id="16"/>
      <w:bookmarkEnd w:id="16"/>
      <w:r>
        <w:rPr>
          <w:color w:val="00264D"/>
        </w:rPr>
        <w:t>A</w:t>
      </w:r>
      <w:r>
        <w:rPr>
          <w:color w:val="00264D"/>
        </w:rPr>
        <w:t>bout this</w:t>
      </w:r>
      <w:r>
        <w:rPr>
          <w:color w:val="00264D"/>
          <w:spacing w:val="-2"/>
        </w:rPr>
        <w:t> </w:t>
      </w:r>
      <w:r>
        <w:rPr>
          <w:color w:val="00264D"/>
        </w:rPr>
        <w:t>Strategy</w:t>
      </w:r>
    </w:p>
    <w:p>
      <w:pPr>
        <w:pStyle w:val="BodyText"/>
        <w:spacing w:before="2"/>
        <w:rPr>
          <w:b/>
          <w:sz w:val="45"/>
        </w:rPr>
      </w:pPr>
    </w:p>
    <w:p>
      <w:pPr>
        <w:pStyle w:val="Heading2"/>
        <w:numPr>
          <w:ilvl w:val="1"/>
          <w:numId w:val="4"/>
        </w:numPr>
        <w:tabs>
          <w:tab w:pos="919" w:val="left" w:leader="none"/>
          <w:tab w:pos="920" w:val="left" w:leader="none"/>
        </w:tabs>
        <w:spacing w:line="240" w:lineRule="auto" w:before="1" w:after="0"/>
        <w:ind w:left="920" w:right="0" w:hanging="720"/>
        <w:jc w:val="left"/>
        <w:rPr>
          <w:b/>
        </w:rPr>
      </w:pPr>
      <w:bookmarkStart w:name="1.1. Introduction" w:id="17"/>
      <w:bookmarkEnd w:id="17"/>
      <w:r>
        <w:rPr/>
      </w:r>
      <w:bookmarkStart w:name="_bookmark6" w:id="18"/>
      <w:bookmarkEnd w:id="18"/>
      <w:r>
        <w:rPr/>
      </w:r>
      <w:bookmarkStart w:name="_bookmark6" w:id="19"/>
      <w:bookmarkEnd w:id="19"/>
      <w:r>
        <w:rPr>
          <w:b/>
          <w:color w:val="00264D"/>
        </w:rPr>
        <w:t>I</w:t>
      </w:r>
      <w:r>
        <w:rPr>
          <w:b/>
          <w:color w:val="00264D"/>
        </w:rPr>
        <w:t>ntroduction</w:t>
      </w:r>
    </w:p>
    <w:p>
      <w:pPr>
        <w:pStyle w:val="BodyText"/>
        <w:spacing w:before="178"/>
        <w:ind w:left="199" w:right="321"/>
      </w:pPr>
      <w:r>
        <w:rPr/>
        <w:t>The development of the National Men’s Health Strategy 2020-2030 is an acknowledgment of the importance of considering gender and sex-based issues in relation to health. It coincides with an increased international focus on men’s health and on how gender intersects with social, economic, environmental, political and cultural determinants of health, influencing exposure to risk factors and interactions with the health system.</w:t>
      </w:r>
      <w:r>
        <w:rPr>
          <w:vertAlign w:val="superscript"/>
        </w:rPr>
        <w:t>4</w:t>
      </w:r>
    </w:p>
    <w:p>
      <w:pPr>
        <w:pStyle w:val="BodyText"/>
        <w:spacing w:before="121"/>
        <w:ind w:left="199" w:right="437"/>
      </w:pPr>
      <w:r>
        <w:rPr/>
        <w:pict>
          <v:shape style="position:absolute;margin-left:96.821007pt;margin-top:5.678694pt;width:367.75pt;height:388.5pt;mso-position-horizontal-relative:page;mso-position-vertical-relative:paragraph;z-index:-45952" coordorigin="1936,114" coordsize="7355,7770" path="m4722,6950l4713,6862,4696,6772,4678,6706,4655,6639,4628,6571,4597,6501,4560,6430,4519,6358,4473,6284,4434,6226,4409,6191,4409,6890,4406,6967,4393,7040,4369,7112,4333,7181,4285,7249,4225,7315,4037,7503,2316,5782,2502,5597,2573,5533,2646,5483,2721,5448,2797,5427,2876,5419,2956,5420,3039,5432,3123,5454,3192,5478,3262,5509,3332,5545,3404,5586,3476,5634,3536,5679,3597,5726,3658,5776,3718,5828,3778,5883,3838,5942,3901,6005,3959,6068,4015,6129,4066,6189,4114,6248,4158,6305,4198,6361,4249,6438,4292,6514,4329,6587,4358,6658,4382,6727,4401,6811,4409,6890,4409,6191,4393,6168,4348,6108,4300,6048,4250,5987,4196,5926,4140,5864,4080,5801,4018,5738,3956,5677,3894,5619,3832,5564,3771,5512,3710,5462,3653,5419,3649,5416,3588,5373,3528,5332,3448,5283,3370,5240,3292,5203,3214,5170,3138,5143,3063,5120,2975,5102,2889,5093,2805,5092,2723,5099,2643,5114,2578,5133,2514,5160,2451,5195,2389,5236,2328,5286,2268,5342,1957,5652,1947,5666,1940,5682,1936,5702,1937,5724,1944,5750,1958,5778,1979,5808,2009,5840,3981,7812,4013,7841,4043,7863,4070,7876,4095,7882,4118,7883,4138,7881,4155,7874,4168,7864,4459,7573,4514,7513,4523,7503,4563,7453,4606,7391,4641,7328,4670,7264,4692,7199,4711,7119,4721,7036,4722,6950m6335,5680l6334,5670,6325,5652,6317,5643,6309,5634,6301,5627,6291,5619,6279,5609,6265,5599,6248,5588,6161,5533,5636,5220,5583,5188,5499,5138,5450,5110,5358,5061,5315,5039,5273,5020,5234,5003,5195,4988,5158,4975,5122,4965,5088,4957,5063,4952,5054,4951,5023,4947,4992,4947,4962,4949,4933,4952,4945,4905,4953,4857,4957,4808,4959,4759,4957,4710,4950,4660,4940,4609,4925,4558,4906,4507,4884,4455,4856,4402,4823,4348,4786,4295,4743,4241,4696,4187,4685,4176,4685,4774,4680,4815,4671,4856,4656,4896,4635,4935,4608,4974,4575,5010,4396,5188,3651,4443,3805,4290,3831,4264,3856,4241,3878,4222,3899,4207,3918,4193,3936,4182,3955,4172,3975,4164,4037,4148,4099,4143,4161,4151,4224,4171,4287,4203,4351,4244,4416,4295,4481,4356,4519,4396,4553,4437,4585,4478,4613,4520,4637,4563,4656,4606,4670,4648,4679,4690,4685,4733,4685,4774,4685,4176,4654,4143,4643,4132,4585,4077,4528,4027,4470,3982,4413,3942,4355,3908,4298,3879,4240,3856,4183,3837,4126,3823,4069,3816,4014,3814,3959,3818,3905,3827,3852,3842,3800,3863,3748,3889,3732,3900,3714,3913,3676,3940,3657,3957,3635,3977,3611,3999,3586,4024,3294,4315,3284,4329,3277,4345,3274,4365,3274,4387,3281,4413,3295,4441,3317,4471,3346,4503,5401,6559,5411,6566,5431,6573,5441,6574,5451,6570,5461,6568,5471,6564,5481,6559,5492,6553,5502,6546,5514,6536,5526,6526,5539,6513,5551,6500,5562,6488,5572,6476,5580,6465,5586,6455,5590,6445,5593,6435,5596,6426,5599,6416,5599,6406,5595,6396,5591,6386,5584,6376,4634,5426,4756,5304,4788,5276,4821,5253,4856,5237,4892,5226,4930,5221,4970,5220,5011,5224,5053,5232,5098,5244,5143,5260,5191,5279,5239,5303,5289,5329,5340,5358,5394,5388,5449,5421,6108,5824,6120,5830,6131,5836,6141,5840,6152,5845,6165,5846,6177,5844,6188,5843,6198,5839,6208,5834,6218,5828,6228,5820,6240,5810,6253,5799,6266,5786,6281,5771,6293,5757,6304,5744,6313,5732,6321,5722,6326,5711,6330,5702,6333,5692,6335,5680m7639,4387l7638,4376,7635,4366,7629,4355,7621,4344,7611,4332,7597,4321,7581,4309,7563,4296,7541,4282,7270,4109,6479,3609,6479,3922,6002,4400,5813,4109,5785,4065,5223,3195,5136,3061,5137,3060,6479,3922,6479,3609,5611,3060,5027,2689,5016,2682,5004,2676,4993,2671,4983,2668,4973,2666,4963,2666,4953,2667,4943,2670,4932,2674,4920,2680,4909,2687,4896,2696,4884,2707,4870,2720,4855,2734,4823,2766,4810,2779,4798,2792,4788,2804,4780,2816,4773,2827,4768,2838,4765,2848,4762,2859,4761,2869,4761,2878,4763,2887,4766,2898,4771,2908,4776,2919,4782,2930,4912,3133,5502,4066,5530,4109,6376,5444,6390,5466,6403,5484,6415,5500,6427,5513,6438,5523,6449,5532,6460,5537,6470,5541,6481,5542,6491,5541,6503,5537,6515,5530,6527,5521,6539,5511,6553,5498,6568,5484,6582,5469,6594,5456,6605,5443,6614,5432,6620,5422,6625,5412,6629,5402,6630,5391,6631,5380,6632,5369,6626,5357,6623,5347,6617,5336,6609,5323,6232,4744,6190,4680,6470,4400,6761,4109,7417,4529,7431,4536,7442,4541,7462,4549,7472,4550,7483,4546,7492,4544,7501,4540,7511,4534,7523,4526,7534,4517,7547,4505,7561,4492,7576,4476,7592,4460,7605,4445,7616,4432,7626,4419,7633,4409,7637,4398,7639,4387m8037,3977l8036,3968,8031,3956,8027,3946,8021,3938,7092,3009,7336,2765,7573,2528,7574,2521,7574,2510,7573,2501,7570,2490,7563,2476,7558,2467,7551,2455,7543,2444,7533,2431,7522,2419,7510,2405,7496,2390,7480,2374,7463,2357,7447,2342,7432,2328,7418,2317,7406,2307,7395,2299,7385,2293,7375,2288,7363,2283,7352,2280,7343,2279,7334,2281,7328,2284,6848,2765,6096,2013,6604,1504,6607,1498,6607,1488,6606,1479,6603,1468,6596,1454,6591,1444,6585,1433,6576,1421,6566,1409,6555,1396,6542,1382,6528,1367,6512,1351,6496,1335,6480,1320,6466,1307,6452,1295,6439,1285,6427,1276,6416,1269,6405,1263,6391,1256,6380,1253,6371,1252,6361,1252,6355,1255,5732,1878,5721,1891,5714,1908,5711,1927,5712,1949,5718,1975,5732,2003,5754,2033,5783,2065,7839,4121,7847,4127,7857,4130,7869,4136,7878,4137,7889,4133,7898,4130,7908,4127,7919,4122,7929,4116,7940,4108,7952,4099,7964,4088,7976,4076,7989,4063,8000,4050,8009,4039,8018,4028,8023,4017,8028,4007,8031,3998,8033,3988,8037,3977m9291,2723l9291,2714,9283,2694,9276,2684,7533,941,7350,758,7742,367,7745,360,7745,349,7744,340,7742,329,7735,315,7730,306,7723,295,7714,284,7704,272,7692,259,7679,244,7665,229,7649,213,7633,197,7618,183,7603,169,7589,157,7577,147,7565,138,7554,130,7543,124,7530,117,7519,115,7510,114,7499,114,7492,117,6526,1083,6523,1090,6524,1099,6524,1110,6527,1120,6534,1133,6540,1144,6548,1155,6557,1167,6567,1179,6579,1194,6592,1208,6606,1224,6622,1240,6638,1256,6654,1270,6668,1283,6682,1293,6694,1304,6705,1312,6716,1320,6739,1332,6749,1335,6760,1335,6769,1336,6771,1335,6776,1332,7168,941,9093,2867,9103,2874,9113,2878,9123,2882,9132,2882,9143,2878,9153,2876,9162,2872,9173,2867,9184,2862,9194,2854,9206,2844,9218,2834,9231,2822,9243,2808,9254,2796,9264,2784,9272,2774,9277,2763,9282,2753,9285,2743,9287,2734,9291,2723e" filled="true" fillcolor="#c1c1c1" stroked="false">
            <v:path arrowok="t"/>
            <v:fill opacity="32896f" type="solid"/>
            <w10:wrap type="none"/>
          </v:shape>
        </w:pict>
      </w:r>
      <w:r>
        <w:rPr/>
        <w:t>This Strategy, developed in parallel with the National Women’s Health Strategy 2020-2030, highlights the opportunities that arise from applying a gender-informed lens to the health and wellbeing of Australians.</w:t>
      </w:r>
    </w:p>
    <w:p>
      <w:pPr>
        <w:pStyle w:val="BodyText"/>
        <w:spacing w:before="11"/>
        <w:rPr>
          <w:sz w:val="34"/>
        </w:rPr>
      </w:pPr>
    </w:p>
    <w:p>
      <w:pPr>
        <w:pStyle w:val="Heading2"/>
        <w:numPr>
          <w:ilvl w:val="1"/>
          <w:numId w:val="4"/>
        </w:numPr>
        <w:tabs>
          <w:tab w:pos="919" w:val="left" w:leader="none"/>
          <w:tab w:pos="920" w:val="left" w:leader="none"/>
        </w:tabs>
        <w:spacing w:line="240" w:lineRule="auto" w:before="0" w:after="0"/>
        <w:ind w:left="920" w:right="0" w:hanging="720"/>
        <w:jc w:val="left"/>
        <w:rPr>
          <w:b/>
        </w:rPr>
      </w:pPr>
      <w:bookmarkStart w:name="1.2. The National Men’s Health Strategy" w:id="20"/>
      <w:bookmarkEnd w:id="20"/>
      <w:r>
        <w:rPr/>
      </w:r>
      <w:bookmarkStart w:name="_bookmark7" w:id="21"/>
      <w:bookmarkEnd w:id="21"/>
      <w:r>
        <w:rPr/>
      </w:r>
      <w:bookmarkStart w:name="_bookmark7" w:id="22"/>
      <w:bookmarkEnd w:id="22"/>
      <w:r>
        <w:rPr>
          <w:b/>
          <w:color w:val="00264D"/>
        </w:rPr>
        <w:t>The</w:t>
      </w:r>
      <w:r>
        <w:rPr>
          <w:b/>
          <w:color w:val="00264D"/>
        </w:rPr>
        <w:t> National Men’s Health</w:t>
      </w:r>
      <w:r>
        <w:rPr>
          <w:b/>
          <w:color w:val="00264D"/>
          <w:spacing w:val="-6"/>
        </w:rPr>
        <w:t> </w:t>
      </w:r>
      <w:r>
        <w:rPr>
          <w:b/>
          <w:color w:val="00264D"/>
        </w:rPr>
        <w:t>Strategy</w:t>
      </w:r>
    </w:p>
    <w:p>
      <w:pPr>
        <w:pStyle w:val="BodyText"/>
        <w:spacing w:before="178"/>
        <w:ind w:left="199" w:right="681"/>
      </w:pPr>
      <w:r>
        <w:rPr/>
        <w:t>On 13 June, the Minister for Health announced the Australian Government would develop a National Men’s Health Strategy 2020 – 2030 to focus on improving the mental and physical health of Australian men and boys.</w:t>
      </w:r>
    </w:p>
    <w:p>
      <w:pPr>
        <w:pStyle w:val="BodyText"/>
        <w:spacing w:before="120"/>
        <w:ind w:left="199" w:right="321"/>
      </w:pPr>
      <w:r>
        <w:rPr/>
        <w:t>The National Men’s Health Strategy 2020 – 2030 (the Strategy) identifies priority areas of action to drive improvement in the health and wellbeing of all Australian males, particularly those at greatest risk of poor health. It builds on the </w:t>
      </w:r>
      <w:r>
        <w:rPr>
          <w:i/>
        </w:rPr>
        <w:t>National Male Health Policy – Building on the Strengths of Australian Males</w:t>
      </w:r>
      <w:r>
        <w:rPr/>
        <w:t>, initiated by the Australian Government in 2010. It expands on its six priority areas for action and retains the nine priority population groups of men at risk of poor health.</w:t>
      </w:r>
    </w:p>
    <w:p>
      <w:pPr>
        <w:pStyle w:val="BodyText"/>
        <w:spacing w:before="119"/>
        <w:ind w:left="199" w:right="485"/>
      </w:pPr>
      <w:r>
        <w:rPr/>
        <w:t>The Strategy focuses on both men and boys, acknowledging the roles of individuals as well as parents, families, communities, all layers of the health system, and all areas of government, in supporting their health and wellbeing. It also acknowledges and responds to the diversity that exists among and between Australians of all genders.</w:t>
      </w:r>
    </w:p>
    <w:p>
      <w:pPr>
        <w:pStyle w:val="BodyText"/>
        <w:spacing w:before="119"/>
        <w:ind w:left="199" w:right="317"/>
      </w:pPr>
      <w:r>
        <w:rPr/>
        <w:t>The Strategy recognises the changes in evidence and in the policy environment since 2010, and identifies the current gaps and emerging issues in men’s health. It aims to inform consideration of strategic action at the national and jurisdictional levels to efficiently address the health issues that affect Australian men.</w:t>
      </w:r>
    </w:p>
    <w:p>
      <w:pPr>
        <w:spacing w:after="0"/>
        <w:sectPr>
          <w:pgSz w:w="11910" w:h="16840"/>
          <w:pgMar w:header="0" w:footer="642" w:top="1380" w:bottom="920" w:left="1360" w:right="1100"/>
        </w:sectPr>
      </w:pPr>
    </w:p>
    <w:p>
      <w:pPr>
        <w:pStyle w:val="BodyText"/>
        <w:spacing w:before="79"/>
        <w:ind w:left="200"/>
        <w:rPr>
          <w:rFonts w:ascii="Segoe UI Semibold" w:hAnsi="Segoe UI Semibold"/>
          <w:b/>
        </w:rPr>
      </w:pPr>
      <w:r>
        <w:rPr/>
        <w:pict>
          <v:shape style="position:absolute;margin-left:326.141907pt;margin-top:158.738449pt;width:138.450pt;height:138.450pt;mso-position-horizontal-relative:page;mso-position-vertical-relative:paragraph;z-index:-45904" coordorigin="6523,3175" coordsize="2769,2769" path="m7533,4002l7168,4002,9093,5928,9103,5935,9113,5939,9123,5943,9132,5944,9143,5940,9153,5937,9162,5933,9173,5929,9184,5923,9194,5915,9206,5905,9218,5895,9231,5883,9243,5870,9254,5857,9264,5845,9272,5835,9277,5824,9282,5814,9285,5805,9287,5795,9291,5784,9291,5775,9283,5755,9276,5745,7533,4002xm6771,4396l6760,4396,6769,4397,6771,4396xm7510,3175l7499,3175,7492,3179,6526,4144,6523,4151,6524,4161,6524,4171,6527,4181,6534,4195,6540,4205,6548,4216,6557,4228,6567,4240,6579,4255,6592,4270,6606,4285,6622,4301,6638,4317,6654,4331,6668,4344,6682,4355,6694,4365,6705,4374,6716,4381,6739,4393,6749,4397,6771,4396,6776,4394,7168,4002,7533,4002,7350,3820,7742,3428,7745,3421,7745,3411,7744,3401,7742,3390,7735,3377,7730,3367,7723,3357,7714,3345,7704,3333,7692,3320,7679,3306,7665,3290,7649,3274,7633,3258,7618,3244,7603,3231,7589,3218,7577,3208,7565,3199,7554,3191,7543,3185,7530,3178,7519,3176,7510,3175xe" filled="true" fillcolor="#c1c1c1" stroked="false">
            <v:path arrowok="t"/>
            <v:fill opacity="32896f" type="solid"/>
            <w10:wrap type="none"/>
          </v:shape>
        </w:pict>
      </w:r>
      <w:r>
        <w:rPr>
          <w:rFonts w:ascii="Segoe UI Semibold" w:hAnsi="Segoe UI Semibold"/>
          <w:b/>
          <w:color w:val="00264D"/>
        </w:rPr>
        <w:t>Table 1: National Male Health Policy 2010 – structural overview</w:t>
      </w:r>
    </w:p>
    <w:p>
      <w:pPr>
        <w:pStyle w:val="BodyText"/>
        <w:rPr>
          <w:rFonts w:ascii="Segoe UI Semibold"/>
          <w:b/>
          <w:sz w:val="9"/>
        </w:rPr>
      </w:pPr>
    </w:p>
    <w:tbl>
      <w:tblPr>
        <w:tblW w:w="0" w:type="auto"/>
        <w:jc w:val="left"/>
        <w:tblInd w:w="108" w:type="dxa"/>
        <w:tblBorders>
          <w:top w:val="single" w:sz="24" w:space="0" w:color="F8981D"/>
          <w:left w:val="single" w:sz="24" w:space="0" w:color="F8981D"/>
          <w:bottom w:val="single" w:sz="24" w:space="0" w:color="F8981D"/>
          <w:right w:val="single" w:sz="24" w:space="0" w:color="F8981D"/>
          <w:insideH w:val="single" w:sz="24" w:space="0" w:color="F8981D"/>
          <w:insideV w:val="single" w:sz="24" w:space="0" w:color="F8981D"/>
        </w:tblBorders>
        <w:tblLayout w:type="fixed"/>
        <w:tblCellMar>
          <w:top w:w="0" w:type="dxa"/>
          <w:left w:w="0" w:type="dxa"/>
          <w:bottom w:w="0" w:type="dxa"/>
          <w:right w:w="0" w:type="dxa"/>
        </w:tblCellMar>
        <w:tblLook w:val="01E0"/>
      </w:tblPr>
      <w:tblGrid>
        <w:gridCol w:w="3970"/>
        <w:gridCol w:w="4822"/>
      </w:tblGrid>
      <w:tr>
        <w:trPr>
          <w:trHeight w:val="506" w:hRule="atLeast"/>
        </w:trPr>
        <w:tc>
          <w:tcPr>
            <w:tcW w:w="3970" w:type="dxa"/>
            <w:tcBorders>
              <w:left w:val="single" w:sz="4" w:space="0" w:color="F2F2F2"/>
              <w:bottom w:val="nil"/>
              <w:right w:val="single" w:sz="4" w:space="0" w:color="F2F2F2"/>
            </w:tcBorders>
            <w:shd w:val="clear" w:color="auto" w:fill="E6E6E1"/>
          </w:tcPr>
          <w:p>
            <w:pPr>
              <w:pStyle w:val="TableParagraph"/>
              <w:spacing w:before="56"/>
              <w:ind w:left="1010"/>
              <w:rPr>
                <w:sz w:val="19"/>
              </w:rPr>
            </w:pPr>
            <w:r>
              <w:rPr>
                <w:color w:val="00264D"/>
                <w:sz w:val="19"/>
              </w:rPr>
              <w:t>Priority areas for action</w:t>
            </w:r>
          </w:p>
        </w:tc>
        <w:tc>
          <w:tcPr>
            <w:tcW w:w="4822" w:type="dxa"/>
            <w:tcBorders>
              <w:left w:val="single" w:sz="4" w:space="0" w:color="F2F2F2"/>
              <w:bottom w:val="nil"/>
              <w:right w:val="nil"/>
            </w:tcBorders>
            <w:shd w:val="clear" w:color="auto" w:fill="E6E6E1"/>
          </w:tcPr>
          <w:p>
            <w:pPr>
              <w:pStyle w:val="TableParagraph"/>
              <w:spacing w:before="56"/>
              <w:ind w:left="1585"/>
              <w:rPr>
                <w:sz w:val="19"/>
              </w:rPr>
            </w:pPr>
            <w:r>
              <w:rPr>
                <w:color w:val="00264D"/>
                <w:sz w:val="19"/>
              </w:rPr>
              <w:t>Priority populations</w:t>
            </w:r>
          </w:p>
        </w:tc>
      </w:tr>
      <w:tr>
        <w:trPr>
          <w:trHeight w:val="493" w:hRule="atLeast"/>
        </w:trPr>
        <w:tc>
          <w:tcPr>
            <w:tcW w:w="3970" w:type="dxa"/>
            <w:tcBorders>
              <w:top w:val="nil"/>
              <w:left w:val="single" w:sz="4" w:space="0" w:color="F2F2F2"/>
              <w:bottom w:val="single" w:sz="8" w:space="0" w:color="E6E6E1"/>
              <w:right w:val="single" w:sz="4" w:space="0" w:color="F2F2F2"/>
            </w:tcBorders>
          </w:tcPr>
          <w:p>
            <w:pPr>
              <w:pStyle w:val="TableParagraph"/>
              <w:spacing w:before="61"/>
              <w:ind w:left="83"/>
              <w:rPr>
                <w:sz w:val="19"/>
              </w:rPr>
            </w:pPr>
            <w:r>
              <w:rPr>
                <w:sz w:val="19"/>
              </w:rPr>
              <w:t>Optimal health outcomes for males</w:t>
            </w:r>
          </w:p>
        </w:tc>
        <w:tc>
          <w:tcPr>
            <w:tcW w:w="4822" w:type="dxa"/>
            <w:tcBorders>
              <w:top w:val="nil"/>
              <w:left w:val="single" w:sz="4" w:space="0" w:color="F2F2F2"/>
              <w:bottom w:val="single" w:sz="8" w:space="0" w:color="E6E6E1"/>
              <w:right w:val="nil"/>
            </w:tcBorders>
          </w:tcPr>
          <w:p>
            <w:pPr>
              <w:pStyle w:val="TableParagraph"/>
              <w:tabs>
                <w:tab w:pos="553" w:val="left" w:leader="none"/>
              </w:tabs>
              <w:spacing w:before="64"/>
              <w:ind w:left="196"/>
              <w:rPr>
                <w:sz w:val="19"/>
              </w:rPr>
            </w:pPr>
            <w:r>
              <w:rPr>
                <w:sz w:val="19"/>
              </w:rPr>
              <w:t>1.</w:t>
              <w:tab/>
              <w:t>Aboriginal and Torres Strait Islander</w:t>
            </w:r>
            <w:r>
              <w:rPr>
                <w:spacing w:val="-5"/>
                <w:sz w:val="19"/>
              </w:rPr>
              <w:t> </w:t>
            </w:r>
            <w:r>
              <w:rPr>
                <w:sz w:val="19"/>
              </w:rPr>
              <w:t>males</w:t>
            </w:r>
          </w:p>
        </w:tc>
      </w:tr>
      <w:tr>
        <w:trPr>
          <w:trHeight w:val="755"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spacing w:before="63"/>
              <w:ind w:left="83" w:right="232"/>
              <w:rPr>
                <w:sz w:val="19"/>
              </w:rPr>
            </w:pPr>
            <w:r>
              <w:rPr>
                <w:sz w:val="19"/>
              </w:rPr>
              <w:t>Health equity between different population groups of males</w:t>
            </w: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line="249" w:lineRule="auto" w:before="63"/>
              <w:ind w:left="553" w:right="377" w:hanging="358"/>
              <w:rPr>
                <w:sz w:val="19"/>
              </w:rPr>
            </w:pPr>
            <w:r>
              <w:rPr>
                <w:sz w:val="19"/>
              </w:rPr>
              <w:t>2.</w:t>
              <w:tab/>
              <w:t>Males from socio-economically disadvantaged backgrounds</w:t>
            </w:r>
          </w:p>
        </w:tc>
      </w:tr>
      <w:tr>
        <w:trPr>
          <w:trHeight w:val="738"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spacing w:before="56"/>
              <w:ind w:left="83" w:right="369"/>
              <w:rPr>
                <w:sz w:val="19"/>
              </w:rPr>
            </w:pPr>
            <w:r>
              <w:rPr>
                <w:sz w:val="19"/>
              </w:rPr>
              <w:t>Improved health for males at different life stages</w:t>
            </w: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before="185"/>
              <w:ind w:left="196"/>
              <w:rPr>
                <w:sz w:val="19"/>
              </w:rPr>
            </w:pPr>
            <w:r>
              <w:rPr>
                <w:sz w:val="19"/>
              </w:rPr>
              <w:t>3.</w:t>
              <w:tab/>
              <w:t>Males living in rural and remote areas of</w:t>
            </w:r>
            <w:r>
              <w:rPr>
                <w:spacing w:val="-18"/>
                <w:sz w:val="19"/>
              </w:rPr>
              <w:t> </w:t>
            </w:r>
            <w:r>
              <w:rPr>
                <w:sz w:val="19"/>
              </w:rPr>
              <w:t>Australia</w:t>
            </w:r>
          </w:p>
        </w:tc>
      </w:tr>
      <w:tr>
        <w:trPr>
          <w:trHeight w:val="493"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spacing w:before="61"/>
              <w:ind w:left="83"/>
              <w:rPr>
                <w:sz w:val="19"/>
              </w:rPr>
            </w:pPr>
            <w:r>
              <w:rPr>
                <w:sz w:val="19"/>
              </w:rPr>
              <w:t>A focus on preventative health for males</w:t>
            </w: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before="63"/>
              <w:ind w:left="196"/>
              <w:rPr>
                <w:sz w:val="19"/>
              </w:rPr>
            </w:pPr>
            <w:r>
              <w:rPr>
                <w:sz w:val="19"/>
              </w:rPr>
              <w:t>4.</w:t>
              <w:tab/>
              <w:t>Males with a disability, including mental</w:t>
            </w:r>
            <w:r>
              <w:rPr>
                <w:spacing w:val="-9"/>
                <w:sz w:val="19"/>
              </w:rPr>
              <w:t> </w:t>
            </w:r>
            <w:r>
              <w:rPr>
                <w:sz w:val="19"/>
              </w:rPr>
              <w:t>illness</w:t>
            </w:r>
          </w:p>
        </w:tc>
      </w:tr>
      <w:tr>
        <w:trPr>
          <w:trHeight w:val="755"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spacing w:before="63"/>
              <w:ind w:left="83" w:right="465"/>
              <w:rPr>
                <w:sz w:val="19"/>
              </w:rPr>
            </w:pPr>
            <w:r>
              <w:rPr>
                <w:sz w:val="19"/>
              </w:rPr>
              <w:t>Building a strong evidence base on male health</w:t>
            </w: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line="249" w:lineRule="auto" w:before="63"/>
              <w:ind w:left="553" w:right="414" w:hanging="358"/>
              <w:rPr>
                <w:sz w:val="19"/>
              </w:rPr>
            </w:pPr>
            <w:r>
              <w:rPr>
                <w:sz w:val="19"/>
              </w:rPr>
              <w:t>5.</w:t>
              <w:tab/>
              <w:t>Males from culturally and linguistically</w:t>
            </w:r>
            <w:r>
              <w:rPr>
                <w:spacing w:val="-22"/>
                <w:sz w:val="19"/>
              </w:rPr>
              <w:t> </w:t>
            </w:r>
            <w:r>
              <w:rPr>
                <w:sz w:val="19"/>
              </w:rPr>
              <w:t>diverse backgrounds</w:t>
            </w:r>
          </w:p>
        </w:tc>
      </w:tr>
      <w:tr>
        <w:trPr>
          <w:trHeight w:val="752"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spacing w:before="8"/>
              <w:rPr>
                <w:rFonts w:ascii="Segoe UI Semibold"/>
                <w:b/>
                <w:sz w:val="18"/>
              </w:rPr>
            </w:pPr>
          </w:p>
          <w:p>
            <w:pPr>
              <w:pStyle w:val="TableParagraph"/>
              <w:ind w:left="71"/>
              <w:rPr>
                <w:sz w:val="19"/>
              </w:rPr>
            </w:pPr>
            <w:r>
              <w:rPr>
                <w:sz w:val="19"/>
              </w:rPr>
              <w:t>Improved access to health care for males</w:t>
            </w: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line="247" w:lineRule="auto" w:before="63"/>
              <w:ind w:left="553" w:right="221" w:hanging="358"/>
              <w:rPr>
                <w:sz w:val="19"/>
              </w:rPr>
            </w:pPr>
            <w:r>
              <w:rPr>
                <w:sz w:val="19"/>
              </w:rPr>
              <w:t>6.</w:t>
              <w:tab/>
              <w:t>Those who identify as gay, bisexual, transgender or</w:t>
            </w:r>
            <w:r>
              <w:rPr>
                <w:spacing w:val="-2"/>
                <w:sz w:val="19"/>
              </w:rPr>
              <w:t> </w:t>
            </w:r>
            <w:r>
              <w:rPr>
                <w:sz w:val="19"/>
              </w:rPr>
              <w:t>intersex</w:t>
            </w:r>
          </w:p>
        </w:tc>
      </w:tr>
      <w:tr>
        <w:trPr>
          <w:trHeight w:val="493"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rPr>
                <w:rFonts w:ascii="Times New Roman"/>
                <w:sz w:val="18"/>
              </w:rPr>
            </w:pP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before="63"/>
              <w:ind w:left="196"/>
              <w:rPr>
                <w:sz w:val="19"/>
              </w:rPr>
            </w:pPr>
            <w:r>
              <w:rPr>
                <w:sz w:val="19"/>
              </w:rPr>
              <w:t>7.</w:t>
              <w:tab/>
              <w:t>Veterans</w:t>
            </w:r>
          </w:p>
        </w:tc>
      </w:tr>
      <w:tr>
        <w:trPr>
          <w:trHeight w:val="496"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rPr>
                <w:rFonts w:ascii="Times New Roman"/>
                <w:sz w:val="18"/>
              </w:rPr>
            </w:pP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before="63"/>
              <w:ind w:left="196"/>
              <w:rPr>
                <w:sz w:val="19"/>
              </w:rPr>
            </w:pPr>
            <w:r>
              <w:rPr>
                <w:sz w:val="19"/>
              </w:rPr>
              <w:t>8.</w:t>
              <w:tab/>
              <w:t>Socially isolated males</w:t>
            </w:r>
          </w:p>
        </w:tc>
      </w:tr>
      <w:tr>
        <w:trPr>
          <w:trHeight w:val="493" w:hRule="atLeast"/>
        </w:trPr>
        <w:tc>
          <w:tcPr>
            <w:tcW w:w="3970" w:type="dxa"/>
            <w:tcBorders>
              <w:top w:val="single" w:sz="8" w:space="0" w:color="E6E6E1"/>
              <w:left w:val="single" w:sz="4" w:space="0" w:color="F2F2F2"/>
              <w:bottom w:val="single" w:sz="8" w:space="0" w:color="E6E6E1"/>
              <w:right w:val="single" w:sz="4" w:space="0" w:color="F2F2F2"/>
            </w:tcBorders>
          </w:tcPr>
          <w:p>
            <w:pPr>
              <w:pStyle w:val="TableParagraph"/>
              <w:rPr>
                <w:rFonts w:ascii="Times New Roman"/>
                <w:sz w:val="18"/>
              </w:rPr>
            </w:pPr>
          </w:p>
        </w:tc>
        <w:tc>
          <w:tcPr>
            <w:tcW w:w="4822" w:type="dxa"/>
            <w:tcBorders>
              <w:top w:val="single" w:sz="8" w:space="0" w:color="E6E6E1"/>
              <w:left w:val="single" w:sz="4" w:space="0" w:color="F2F2F2"/>
              <w:bottom w:val="single" w:sz="8" w:space="0" w:color="E6E6E1"/>
              <w:right w:val="nil"/>
            </w:tcBorders>
          </w:tcPr>
          <w:p>
            <w:pPr>
              <w:pStyle w:val="TableParagraph"/>
              <w:tabs>
                <w:tab w:pos="553" w:val="left" w:leader="none"/>
              </w:tabs>
              <w:spacing w:before="63"/>
              <w:ind w:left="196"/>
              <w:rPr>
                <w:sz w:val="19"/>
              </w:rPr>
            </w:pPr>
            <w:r>
              <w:rPr>
                <w:sz w:val="19"/>
              </w:rPr>
              <w:t>9.</w:t>
              <w:tab/>
              <w:t>Males in the criminal justice</w:t>
            </w:r>
            <w:r>
              <w:rPr>
                <w:spacing w:val="-2"/>
                <w:sz w:val="19"/>
              </w:rPr>
              <w:t> </w:t>
            </w:r>
            <w:r>
              <w:rPr>
                <w:sz w:val="19"/>
              </w:rPr>
              <w:t>system</w:t>
            </w:r>
          </w:p>
        </w:tc>
      </w:tr>
    </w:tbl>
    <w:p>
      <w:pPr>
        <w:pStyle w:val="BodyText"/>
        <w:spacing w:before="8"/>
        <w:rPr>
          <w:rFonts w:ascii="Segoe UI Semibold"/>
          <w:b/>
          <w:sz w:val="34"/>
        </w:rPr>
      </w:pPr>
    </w:p>
    <w:p>
      <w:pPr>
        <w:pStyle w:val="Heading2"/>
        <w:numPr>
          <w:ilvl w:val="1"/>
          <w:numId w:val="4"/>
        </w:numPr>
        <w:tabs>
          <w:tab w:pos="919" w:val="left" w:leader="none"/>
          <w:tab w:pos="920" w:val="left" w:leader="none"/>
        </w:tabs>
        <w:spacing w:line="240" w:lineRule="auto" w:before="1" w:after="0"/>
        <w:ind w:left="920" w:right="0" w:hanging="720"/>
        <w:jc w:val="left"/>
        <w:rPr>
          <w:b/>
        </w:rPr>
      </w:pPr>
      <w:r>
        <w:rPr/>
        <w:pict>
          <v:shape style="position:absolute;margin-left:96.821007pt;margin-top:-140.853516pt;width:305.05pt;height:331.6pt;mso-position-horizontal-relative:page;mso-position-vertical-relative:paragraph;z-index:-45928" coordorigin="1936,-2817" coordsize="6101,6632" path="m4722,2881l4713,2793,4696,2703,4678,2637,4655,2570,4628,2501,4597,2432,4560,2361,4519,2288,4473,2215,4434,2157,4409,2121,4409,2821,4406,2897,4393,2971,4369,3042,4333,3112,4285,3179,4225,3246,4037,3434,2316,1713,2502,1527,2573,1463,2646,1413,2721,1378,2797,1358,2876,1350,2956,1351,3039,1362,3123,1384,3192,1409,3262,1439,3332,1475,3404,1517,3476,1565,3536,1610,3597,1657,3658,1706,3718,1759,3778,1814,3838,1872,3901,1936,3959,1999,4015,2060,4066,2120,4114,2178,4158,2236,4198,2292,4249,2369,4292,2444,4329,2518,4358,2589,4382,2658,4401,2741,4409,2821,4409,2121,4393,2098,4348,2039,4300,1979,4250,1918,4196,1857,4140,1795,4080,1732,4018,1668,3956,1608,3894,1550,3832,1495,3771,1442,3710,1393,3653,1350,3649,1347,3588,1303,3528,1263,3448,1214,3370,1171,3292,1133,3214,1101,3138,1073,3063,1051,2975,1033,2889,1024,2805,1023,2723,1030,2643,1044,2578,1064,2514,1091,2451,1125,2389,1167,2328,1216,2268,1272,1957,1583,1947,1597,1940,1613,1936,1632,1937,1654,1944,1680,1958,1708,1979,1739,2009,1771,3981,3743,4013,3772,4043,3793,4070,3807,4095,3813,4118,3814,4138,3811,4155,3805,4168,3794,4459,3503,4514,3444,4523,3434,4563,3383,4606,3322,4641,3259,4670,3195,4692,3130,4711,3050,4721,2967,4722,2881m6335,1610l6334,1601,6325,1583,6317,1573,6309,1565,6301,1558,6291,1549,6279,1540,6265,1530,6248,1519,6161,1463,5636,1151,5583,1119,5499,1069,5450,1041,5358,992,5315,970,5273,950,5234,933,5195,918,5158,906,5122,896,5088,888,5063,883,5054,881,5023,878,4992,878,4962,879,4933,883,4945,836,4953,788,4957,739,4959,690,4957,641,4950,591,4940,540,4925,488,4906,437,4884,385,4856,333,4823,279,4786,226,4743,172,4696,118,4685,107,4685,705,4680,746,4671,787,4656,827,4635,866,4608,904,4575,941,4396,1119,3651,374,3805,220,3831,195,3856,172,3878,153,3899,137,3918,124,3936,113,3955,103,3975,95,4037,78,4099,74,4161,82,4224,102,4287,134,4351,175,4416,226,4481,287,4519,327,4553,367,4585,409,4613,451,4637,494,4656,537,4670,579,4679,621,4685,663,4685,705,4685,107,4654,74,4643,63,4585,7,4528,-43,4470,-88,4413,-127,4355,-162,4298,-190,4240,-213,4183,-232,4126,-246,4069,-253,4014,-255,3959,-252,3905,-242,3852,-227,3800,-206,3748,-181,3732,-169,3714,-157,3676,-129,3657,-112,3635,-93,3611,-71,3586,-46,3294,246,3284,260,3277,276,3274,295,3274,317,3281,343,3295,371,3317,401,3346,434,5401,2489,5411,2497,5431,2504,5441,2505,5451,2501,5461,2498,5471,2495,5481,2490,5492,2484,5502,2476,5514,2467,5526,2457,5539,2444,5551,2431,5562,2418,5572,2407,5580,2396,5586,2385,5590,2375,5593,2366,5596,2357,5599,2347,5599,2336,5595,2326,5591,2316,5584,2307,4634,1357,4756,1235,4788,1206,4821,1184,4856,1167,4892,1156,4930,1152,4970,1151,5011,1155,5053,1163,5098,1175,5143,1191,5191,1210,5239,1234,5289,1260,5340,1289,5394,1319,5449,1352,6108,1754,6120,1761,6131,1766,6141,1770,6152,1776,6165,1777,6177,1775,6188,1774,6198,1770,6208,1765,6218,1758,6228,1750,6240,1741,6253,1730,6266,1717,6281,1702,6293,1687,6304,1674,6313,1663,6321,1652,6326,1642,6330,1632,6333,1623,6335,1610m7639,318l7638,307,7635,297,7629,286,7621,274,7611,263,7597,252,7581,240,7563,227,7541,213,7270,39,6479,-460,6479,-147,6002,330,5813,39,5785,-4,5223,-875,5136,-1008,5137,-1009,6479,-147,6479,-460,5611,-1009,5027,-1381,5016,-1387,5004,-1393,4993,-1398,4983,-1402,4973,-1403,4963,-1403,4953,-1402,4943,-1399,4932,-1395,4920,-1390,4909,-1382,4896,-1373,4884,-1362,4870,-1349,4855,-1335,4823,-1304,4810,-1290,4798,-1277,4788,-1265,4780,-1254,4773,-1242,4768,-1231,4765,-1221,4762,-1210,4761,-1201,4761,-1191,4763,-1182,4766,-1172,4771,-1161,4776,-1151,4782,-1140,4912,-936,5502,-4,5530,39,6376,1375,6390,1396,6403,1415,6415,1430,6427,1443,6438,1454,6449,1462,6460,1468,6470,1472,6481,1473,6491,1472,6503,1468,6515,1461,6527,1452,6539,1441,6553,1429,6568,1415,6582,1400,6594,1386,6605,1374,6614,1362,6620,1352,6625,1342,6629,1332,6630,1322,6631,1310,6632,1300,6626,1288,6623,1278,6617,1266,6609,1254,6232,674,6190,610,6470,330,6761,39,7417,460,7431,467,7442,472,7462,480,7472,480,7483,476,7492,475,7501,471,7511,465,7523,457,7534,448,7547,436,7561,422,7576,407,7592,391,7605,376,7616,362,7626,350,7633,339,7637,328,7639,318m8037,-92l8036,-101,8031,-113,8027,-123,8021,-131,7092,-1060,7336,-1305,7573,-1541,7574,-1549,7574,-1559,7573,-1568,7570,-1580,7563,-1593,7558,-1603,7551,-1614,7543,-1626,7533,-1638,7522,-1651,7510,-1664,7496,-1679,7480,-1695,7463,-1712,7447,-1727,7432,-1741,7418,-1753,7406,-1762,7395,-1770,7385,-1776,7375,-1781,7363,-1786,7352,-1789,7343,-1790,7334,-1788,7328,-1785,6848,-1305,6096,-2057,6604,-2565,6607,-2571,6607,-2581,6606,-2591,6603,-2602,6596,-2615,6591,-2625,6585,-2636,6576,-2648,6566,-2660,6555,-2673,6542,-2687,6528,-2703,6512,-2719,6496,-2735,6480,-2749,6466,-2762,6452,-2775,6439,-2785,6427,-2793,6416,-2801,6405,-2806,6391,-2814,6380,-2816,6371,-2817,6361,-2817,6355,-2814,5732,-2191,5721,-2178,5714,-2161,5711,-2142,5712,-2120,5718,-2094,5732,-2066,5754,-2036,5783,-2004,7839,52,7847,57,7857,61,7869,67,7878,67,7889,63,7898,61,7908,57,7919,52,7929,47,7940,39,7952,29,7964,19,7976,6,7989,-7,8000,-19,8009,-31,8018,-41,8023,-52,8028,-62,8031,-72,8033,-81,8037,-92e" filled="true" fillcolor="#c1c1c1" stroked="false">
            <v:path arrowok="t"/>
            <v:fill opacity="32896f" type="solid"/>
            <w10:wrap type="none"/>
          </v:shape>
        </w:pict>
      </w:r>
      <w:bookmarkStart w:name="1.3. An inclusive Strategy" w:id="23"/>
      <w:bookmarkEnd w:id="23"/>
      <w:r>
        <w:rPr/>
      </w:r>
      <w:bookmarkStart w:name="_bookmark8" w:id="24"/>
      <w:bookmarkEnd w:id="24"/>
      <w:r>
        <w:rPr/>
      </w:r>
      <w:bookmarkStart w:name="_bookmark8" w:id="25"/>
      <w:bookmarkEnd w:id="25"/>
      <w:r>
        <w:rPr>
          <w:b/>
          <w:color w:val="00264D"/>
        </w:rPr>
        <w:t>An</w:t>
      </w:r>
      <w:r>
        <w:rPr>
          <w:b/>
          <w:color w:val="00264D"/>
        </w:rPr>
        <w:t> inclusive</w:t>
      </w:r>
      <w:r>
        <w:rPr>
          <w:b/>
          <w:color w:val="00264D"/>
          <w:spacing w:val="-4"/>
        </w:rPr>
        <w:t> </w:t>
      </w:r>
      <w:r>
        <w:rPr>
          <w:b/>
          <w:color w:val="00264D"/>
        </w:rPr>
        <w:t>Strategy</w:t>
      </w:r>
    </w:p>
    <w:p>
      <w:pPr>
        <w:pStyle w:val="BodyText"/>
        <w:spacing w:before="11"/>
        <w:rPr>
          <w:rFonts w:ascii="Segoe UI Semibold"/>
          <w:b/>
          <w:sz w:val="35"/>
        </w:rPr>
      </w:pPr>
    </w:p>
    <w:p>
      <w:pPr>
        <w:pStyle w:val="Heading3"/>
        <w:numPr>
          <w:ilvl w:val="2"/>
          <w:numId w:val="4"/>
        </w:numPr>
        <w:tabs>
          <w:tab w:pos="921" w:val="left" w:leader="none"/>
        </w:tabs>
        <w:spacing w:line="240" w:lineRule="auto" w:before="0" w:after="0"/>
        <w:ind w:left="920" w:right="0" w:hanging="720"/>
        <w:jc w:val="left"/>
        <w:rPr>
          <w:b/>
        </w:rPr>
      </w:pPr>
      <w:bookmarkStart w:name="1.3.1. Diversity between men" w:id="26"/>
      <w:bookmarkEnd w:id="26"/>
      <w:r>
        <w:rPr/>
      </w:r>
      <w:bookmarkStart w:name="_bookmark9" w:id="27"/>
      <w:bookmarkEnd w:id="27"/>
      <w:r>
        <w:rPr/>
      </w:r>
      <w:bookmarkStart w:name="_bookmark9" w:id="28"/>
      <w:bookmarkEnd w:id="28"/>
      <w:r>
        <w:rPr>
          <w:b/>
          <w:color w:val="00264D"/>
        </w:rPr>
        <w:t>D</w:t>
      </w:r>
      <w:r>
        <w:rPr>
          <w:b/>
          <w:color w:val="00264D"/>
        </w:rPr>
        <w:t>iversity between</w:t>
      </w:r>
      <w:r>
        <w:rPr>
          <w:b/>
          <w:color w:val="00264D"/>
          <w:spacing w:val="-1"/>
        </w:rPr>
        <w:t> </w:t>
      </w:r>
      <w:r>
        <w:rPr>
          <w:b/>
          <w:color w:val="00264D"/>
        </w:rPr>
        <w:t>men</w:t>
      </w:r>
    </w:p>
    <w:p>
      <w:pPr>
        <w:pStyle w:val="BodyText"/>
        <w:spacing w:before="61"/>
        <w:ind w:left="199" w:right="403"/>
      </w:pPr>
      <w:r>
        <w:rPr/>
        <w:t>The Strategy acknowledges that, despite statistics, there is no truly ‘average’ Australian man. Each individual man has a unique and often complex set of health needs, often shaped by the context in which they live. Diversity among men and boys is common and can have a significant impact on an individual’s exposure to risk factors, uptake of healthy lifestyle practices, access and use of health services and in turn, their overall health outcomes.</w:t>
      </w:r>
    </w:p>
    <w:p>
      <w:pPr>
        <w:pStyle w:val="BodyText"/>
        <w:spacing w:before="121"/>
        <w:ind w:left="198" w:right="395" w:firstLine="1"/>
      </w:pPr>
      <w:r>
        <w:rPr/>
        <w:t>In-line with the Male Health Policy 2010, the populations of men that experience a relatively high burden of adverse health outcomes listed in Table 1, are also priorities for this Strategy. To improve health equity, targeted interventions are needed to address the complex, multi-dimensional needs of these priority population groups. The needs of men and boys who belong to more than one of these groups must also be considered as they will be at increased risk of poor health outcomes. It is quite foreseeable that some Aboriginal and Torres Strait Islander men and boys will belong to many of the nine priority population groups.</w:t>
      </w:r>
    </w:p>
    <w:p>
      <w:pPr>
        <w:pStyle w:val="BodyText"/>
        <w:rPr>
          <w:sz w:val="24"/>
        </w:rPr>
      </w:pPr>
    </w:p>
    <w:p>
      <w:pPr>
        <w:pStyle w:val="Heading3"/>
        <w:numPr>
          <w:ilvl w:val="2"/>
          <w:numId w:val="4"/>
        </w:numPr>
        <w:tabs>
          <w:tab w:pos="921" w:val="left" w:leader="none"/>
        </w:tabs>
        <w:spacing w:line="240" w:lineRule="auto" w:before="160" w:after="0"/>
        <w:ind w:left="920" w:right="0" w:hanging="720"/>
        <w:jc w:val="left"/>
        <w:rPr>
          <w:b/>
        </w:rPr>
      </w:pPr>
      <w:bookmarkStart w:name="1.3.2. Sex and gender diversity" w:id="29"/>
      <w:bookmarkEnd w:id="29"/>
      <w:r>
        <w:rPr/>
      </w:r>
      <w:bookmarkStart w:name="_bookmark10" w:id="30"/>
      <w:bookmarkEnd w:id="30"/>
      <w:r>
        <w:rPr/>
      </w:r>
      <w:bookmarkStart w:name="_bookmark10" w:id="31"/>
      <w:bookmarkEnd w:id="31"/>
      <w:r>
        <w:rPr>
          <w:b/>
          <w:color w:val="00264D"/>
        </w:rPr>
        <w:t>S</w:t>
      </w:r>
      <w:r>
        <w:rPr>
          <w:b/>
          <w:color w:val="00264D"/>
        </w:rPr>
        <w:t>ex and gender</w:t>
      </w:r>
      <w:r>
        <w:rPr>
          <w:b/>
          <w:color w:val="00264D"/>
          <w:spacing w:val="-1"/>
        </w:rPr>
        <w:t> </w:t>
      </w:r>
      <w:r>
        <w:rPr>
          <w:b/>
          <w:color w:val="00264D"/>
        </w:rPr>
        <w:t>diversity</w:t>
      </w:r>
    </w:p>
    <w:p>
      <w:pPr>
        <w:pStyle w:val="BodyText"/>
        <w:spacing w:before="60"/>
        <w:ind w:left="199" w:right="301"/>
      </w:pPr>
      <w:r>
        <w:rPr/>
        <w:t>The Strategy takes a broad, inclusive approach to the topic of ‘men’s’ health. It acknowledges that not all Australians identify as either a man or a woman and that there is diversity in our bodies, sex characteristics, sexualities and gender identities.</w:t>
      </w:r>
    </w:p>
    <w:p>
      <w:pPr>
        <w:pStyle w:val="BodyText"/>
        <w:spacing w:before="121"/>
        <w:ind w:left="199" w:right="492"/>
      </w:pPr>
      <w:r>
        <w:rPr/>
        <w:t>Although the terminology used throughout the Strategy generally refers to men and boys, this is not intended to exclude males with diverse sexualities, intersex men and men with a transgender experience.</w:t>
      </w:r>
    </w:p>
    <w:p>
      <w:pPr>
        <w:spacing w:after="0"/>
        <w:sectPr>
          <w:pgSz w:w="11910" w:h="16840"/>
          <w:pgMar w:header="0" w:footer="642" w:top="1320" w:bottom="920" w:left="1360" w:right="1100"/>
        </w:sectPr>
      </w:pPr>
    </w:p>
    <w:p>
      <w:pPr>
        <w:pStyle w:val="BodyText"/>
        <w:spacing w:before="79"/>
        <w:ind w:left="199" w:right="461"/>
      </w:pPr>
      <w:bookmarkStart w:name="_bookmark12" w:id="32"/>
      <w:bookmarkEnd w:id="32"/>
      <w:r>
        <w:rPr/>
      </w:r>
      <w:r>
        <w:rPr/>
        <w:t>Both the men and women’s health fields, and all mainstream health services, must appropriately cater for all these groups, not only because they experience a persistently high health burden, but because the prejudice and discrimination they often face can have a profound effect on all aspects of health and wellbeing.</w:t>
      </w:r>
    </w:p>
    <w:p>
      <w:pPr>
        <w:pStyle w:val="BodyText"/>
        <w:spacing w:before="12"/>
        <w:rPr>
          <w:sz w:val="35"/>
        </w:rPr>
      </w:pPr>
    </w:p>
    <w:p>
      <w:pPr>
        <w:pStyle w:val="Heading3"/>
        <w:numPr>
          <w:ilvl w:val="2"/>
          <w:numId w:val="4"/>
        </w:numPr>
        <w:tabs>
          <w:tab w:pos="921" w:val="left" w:leader="none"/>
        </w:tabs>
        <w:spacing w:line="240" w:lineRule="auto" w:before="1" w:after="0"/>
        <w:ind w:left="920" w:right="0" w:hanging="720"/>
        <w:jc w:val="left"/>
        <w:rPr>
          <w:b/>
        </w:rPr>
      </w:pPr>
      <w:bookmarkStart w:name="1.3.3. Diversity across the life course" w:id="33"/>
      <w:bookmarkEnd w:id="33"/>
      <w:r>
        <w:rPr/>
      </w:r>
      <w:bookmarkStart w:name="_bookmark11" w:id="34"/>
      <w:bookmarkEnd w:id="34"/>
      <w:r>
        <w:rPr/>
      </w:r>
      <w:bookmarkStart w:name="_bookmark11" w:id="35"/>
      <w:bookmarkEnd w:id="35"/>
      <w:r>
        <w:rPr>
          <w:b/>
          <w:color w:val="00264D"/>
        </w:rPr>
        <w:t>D</w:t>
      </w:r>
      <w:r>
        <w:rPr>
          <w:b/>
          <w:color w:val="00264D"/>
        </w:rPr>
        <w:t>iversity across the life</w:t>
      </w:r>
      <w:r>
        <w:rPr>
          <w:b/>
          <w:color w:val="00264D"/>
          <w:spacing w:val="-2"/>
        </w:rPr>
        <w:t> </w:t>
      </w:r>
      <w:r>
        <w:rPr>
          <w:b/>
          <w:color w:val="00264D"/>
        </w:rPr>
        <w:t>course</w:t>
      </w:r>
    </w:p>
    <w:p>
      <w:pPr>
        <w:pStyle w:val="BodyText"/>
        <w:spacing w:before="60"/>
        <w:ind w:left="199" w:right="457"/>
      </w:pPr>
      <w:r>
        <w:rPr/>
        <w:t>Men and boys also have diverse needs across their life course. Accordingly, there are multiple areas and intervention points where men’s health could be improved and opportunities at each life stage for health promotion, illness prevention, early intervention and treatment, as well as for promoting self-care.</w:t>
      </w:r>
    </w:p>
    <w:p>
      <w:pPr>
        <w:pStyle w:val="BodyText"/>
        <w:spacing w:before="121"/>
        <w:ind w:left="199"/>
      </w:pPr>
      <w:r>
        <w:rPr/>
        <w:t>The key stages in men’s lives are represented as follows:</w:t>
      </w:r>
    </w:p>
    <w:p>
      <w:pPr>
        <w:pStyle w:val="ListParagraph"/>
        <w:numPr>
          <w:ilvl w:val="3"/>
          <w:numId w:val="4"/>
        </w:numPr>
        <w:tabs>
          <w:tab w:pos="912" w:val="left" w:leader="none"/>
          <w:tab w:pos="913" w:val="left" w:leader="none"/>
        </w:tabs>
        <w:spacing w:line="247" w:lineRule="auto" w:before="126" w:after="0"/>
        <w:ind w:left="912" w:right="410" w:hanging="355"/>
        <w:jc w:val="left"/>
        <w:rPr>
          <w:sz w:val="19"/>
        </w:rPr>
      </w:pPr>
      <w:r>
        <w:rPr/>
        <w:pict>
          <v:shape style="position:absolute;margin-left:96.821007pt;margin-top:3.408431pt;width:367.75pt;height:388.5pt;mso-position-horizontal-relative:page;mso-position-vertical-relative:paragraph;z-index:-45880" coordorigin="1936,68" coordsize="7355,7770" path="m4722,6905l4713,6817,4696,6727,4678,6661,4655,6594,4628,6525,4597,6456,4560,6385,4519,6312,4473,6238,4434,6181,4409,6145,4409,6845,4406,6921,4393,6995,4369,7066,4333,7135,4285,7203,4225,7270,4037,7458,2316,5737,2502,5551,2573,5487,2646,5437,2721,5402,2797,5382,2876,5374,2956,5375,3039,5386,3123,5408,3192,5433,3262,5463,3332,5499,3404,5541,3476,5589,3536,5633,3597,5680,3658,5730,3718,5783,3778,5838,3838,5896,3901,5960,3959,6023,4015,6084,4066,6144,4114,6202,4158,6260,4198,6316,4249,6393,4292,6468,4329,6542,4358,6613,4382,6682,4401,6765,4409,6845,4409,6145,4393,6122,4348,6063,4300,6003,4250,5942,4196,5881,4140,5819,4080,5756,4018,5692,3956,5631,3894,5574,3832,5518,3771,5466,3710,5417,3653,5374,3649,5371,3588,5327,3528,5287,3448,5238,3370,5195,3292,5157,3214,5125,3138,5097,3063,5075,2975,5057,2889,5047,2805,5046,2723,5053,2643,5068,2578,5088,2514,5115,2451,5149,2389,5191,2328,5240,2268,5296,1957,5607,1947,5621,1940,5637,1936,5656,1937,5678,1944,5704,1958,5732,1979,5762,2009,5795,3981,7766,4013,7796,4043,7817,4070,7831,4095,7836,4118,7838,4138,7835,4155,7828,4168,7818,4459,7527,4514,7468,4523,7458,4563,7407,4606,7346,4641,7283,4670,7219,4692,7154,4711,7074,4721,6990,4722,6905m6335,5634l6334,5625,6325,5607,6317,5597,6309,5589,6301,5582,6291,5573,6279,5564,6265,5554,6248,5543,6161,5487,5636,5175,5583,5143,5499,5093,5450,5065,5358,5016,5315,4994,5273,4974,5234,4957,5195,4942,5158,4930,5122,4920,5088,4912,5063,4907,5054,4905,5023,4902,4992,4901,4962,4903,4933,4907,4945,4860,4953,4812,4957,4763,4959,4714,4957,4665,4950,4615,4940,4564,4925,4512,4906,4461,4884,4409,4856,4356,4823,4303,4786,4250,4743,4196,4696,4141,4685,4131,4685,4729,4680,4770,4671,4811,4656,4851,4635,4890,4608,4928,4575,4965,4396,5143,3651,4398,3805,4244,3831,4219,3856,4196,3878,4177,3899,4161,3918,4148,3936,4136,3955,4127,3975,4119,4037,4102,4099,4098,4161,4106,4224,4126,4287,4158,4351,4199,4416,4250,4481,4310,4519,4351,4553,4391,4585,4433,4613,4475,4637,4518,4656,4561,4670,4603,4679,4645,4685,4687,4685,4729,4685,4131,4654,4098,4643,4086,4585,4031,4528,3981,4470,3936,4413,3896,4355,3862,4298,3834,4240,3811,4183,3792,4126,3778,4069,3771,4014,3769,3959,3772,3905,3781,3852,3797,3800,3818,3748,3843,3732,3855,3714,3867,3676,3895,3657,3912,3635,3931,3611,3953,3586,3978,3294,4270,3284,4283,3277,4300,3274,4319,3274,4341,3281,4367,3295,4395,3317,4425,3346,4458,5401,6513,5411,6521,5431,6528,5441,6529,5451,6525,5461,6522,5471,6519,5481,6514,5492,6508,5502,6500,5514,6491,5526,6480,5539,6468,5551,6455,5562,6442,5572,6431,5580,6420,5586,6409,5590,6399,5593,6390,5596,6381,5599,6371,5599,6360,5595,6350,5591,6340,5584,6331,4634,5381,4756,5258,4788,5230,4821,5208,4856,5191,4892,5180,4930,5176,4970,5175,5011,5178,5053,5187,5098,5199,5143,5215,5191,5234,5239,5258,5289,5284,5340,5312,5394,5343,5449,5376,6108,5778,6120,5785,6131,5790,6141,5794,6152,5800,6165,5801,6177,5799,6188,5797,6198,5794,6208,5789,6218,5782,6228,5774,6240,5765,6253,5754,6266,5741,6281,5726,6293,5711,6304,5698,6313,5687,6321,5676,6326,5666,6330,5656,6333,5647,6335,5634m7639,4342l7638,4331,7635,4320,7629,4309,7621,4298,7611,4287,7597,4276,7581,4264,7563,4251,7541,4236,7270,4063,6479,3564,6479,3877,6002,4354,5813,4063,5785,4020,5223,3149,5136,3016,5137,3015,6479,3877,6479,3564,5611,3015,5027,2643,5016,2637,5004,2631,4993,2626,4983,2622,4973,2621,4963,2621,4953,2622,4943,2625,4932,2629,4920,2634,4909,2642,4896,2651,4884,2662,4870,2674,4855,2689,4823,2720,4810,2734,4798,2747,4788,2759,4780,2770,4773,2782,4768,2793,4765,2803,4762,2813,4761,2823,4761,2833,4763,2842,4766,2852,4771,2863,4776,2873,4782,2884,4912,3088,5502,4020,5530,4063,6376,5399,6390,5420,6403,5439,6415,5454,6427,5467,6438,5478,6449,5486,6460,5492,6470,5496,6481,5497,6491,5495,6503,5492,6515,5485,6527,5476,6539,5465,6553,5453,6568,5439,6582,5424,6594,5410,6605,5398,6614,5386,6620,5376,6625,5366,6629,5356,6630,5346,6631,5334,6632,5324,6626,5312,6623,5302,6617,5290,6609,5278,6232,4698,6190,4634,6470,4354,6761,4063,7417,4484,7431,4491,7442,4496,7462,4503,7472,4504,7483,4500,7492,4498,7501,4495,7511,4489,7523,4481,7534,4471,7547,4460,7561,4446,7576,4431,7592,4414,7605,4400,7616,4386,7626,4374,7633,4363,7637,4352,7639,4342m8037,3932l8036,3923,8031,3911,8027,3901,8021,3893,7092,2964,7336,2719,7573,2483,7574,2475,7574,2465,7573,2455,7570,2444,7563,2431,7558,2421,7551,2410,7543,2398,7533,2386,7522,2373,7510,2360,7496,2345,7480,2329,7463,2312,7447,2297,7432,2283,7418,2271,7406,2262,7395,2254,7385,2248,7375,2243,7363,2237,7352,2235,7343,2234,7334,2236,7328,2238,6848,2719,6096,1967,6604,1459,6607,1453,6607,1443,6606,1433,6603,1422,6596,1409,6591,1399,6585,1388,6576,1376,6566,1364,6555,1351,6542,1337,6528,1321,6512,1305,6496,1289,6480,1275,6466,1262,6452,1249,6439,1239,6427,1231,6416,1223,6405,1217,6391,1210,6380,1208,6371,1207,6361,1207,6355,1210,5732,1832,5721,1846,5714,1862,5711,1882,5712,1904,5718,1930,5732,1958,5754,1988,5783,2020,7839,4076,7847,4081,7857,4085,7869,4090,7878,4091,7889,4087,7898,4085,7908,4081,7919,4076,7929,4071,7940,4062,7952,4053,7964,4042,7976,4030,7989,4017,8000,4005,8009,3993,8018,3982,8023,3972,8028,3962,8031,3952,8033,3943,8037,3932m9291,2678l9291,2668,9283,2648,9276,2639,7533,896,7350,713,7742,321,7745,314,7745,304,7744,295,7742,284,7735,270,7730,261,7723,250,7714,238,7704,226,7692,213,7679,199,7665,184,7649,168,7633,152,7618,137,7603,124,7589,112,7577,101,7565,93,7554,85,7543,79,7530,72,7519,69,7510,68,7499,68,7492,72,6526,1038,6523,1045,6524,1054,6524,1064,6527,1074,6534,1088,6540,1098,6548,1110,6557,1121,6567,1133,6579,1148,6592,1163,6606,1179,6622,1195,6638,1211,6654,1225,6668,1237,6682,1248,6694,1258,6705,1267,6716,1274,6739,1286,6749,1290,6760,1290,6769,1291,6771,1290,6776,1287,7168,896,9093,2821,9103,2829,9113,2832,9123,2836,9132,2837,9143,2833,9153,2831,9162,2827,9173,2822,9184,2816,9194,2808,9206,2799,9218,2788,9231,2776,9243,2763,9254,2750,9264,2739,9272,2728,9277,2717,9282,2707,9285,2698,9287,2689,9291,2678e" filled="true" fillcolor="#c1c1c1" stroked="false">
            <v:path arrowok="t"/>
            <v:fill opacity="32896f" type="solid"/>
            <w10:wrap type="none"/>
          </v:shape>
        </w:pict>
      </w:r>
      <w:r>
        <w:rPr>
          <w:b/>
          <w:sz w:val="19"/>
        </w:rPr>
        <w:t>Boys </w:t>
      </w:r>
      <w:r>
        <w:rPr>
          <w:sz w:val="19"/>
        </w:rPr>
        <w:t>- The development of healthy lifestyles and trust in the health system, early in a boy’s life, are critical in establishing good health habits for life. From birth to five years of age, birth complications and congenital conditions are the leading cause of total burden of disease.</w:t>
      </w:r>
      <w:r>
        <w:rPr>
          <w:sz w:val="19"/>
          <w:vertAlign w:val="superscript"/>
        </w:rPr>
        <w:t>5</w:t>
      </w:r>
      <w:r>
        <w:rPr>
          <w:sz w:val="19"/>
          <w:vertAlign w:val="baseline"/>
        </w:rPr>
        <w:t> From five to 14 years of age, asthma and anxiety disorders are the two leading causes of health burden in males.</w:t>
      </w:r>
      <w:r>
        <w:rPr>
          <w:sz w:val="19"/>
          <w:vertAlign w:val="superscript"/>
        </w:rPr>
        <w:t>5</w:t>
      </w:r>
      <w:r>
        <w:rPr>
          <w:sz w:val="19"/>
          <w:vertAlign w:val="baseline"/>
        </w:rPr>
        <w:t> The impact of childhood traumas (including intergenerational trauma, accidents, family dysfunction, bullying, abuse, neglect, violence, war, stress caused by poverty, separation from a parent or caregiver) can have a profound, long-term effect on</w:t>
      </w:r>
      <w:r>
        <w:rPr>
          <w:spacing w:val="-3"/>
          <w:sz w:val="19"/>
          <w:vertAlign w:val="baseline"/>
        </w:rPr>
        <w:t> </w:t>
      </w:r>
      <w:r>
        <w:rPr>
          <w:sz w:val="19"/>
          <w:vertAlign w:val="baseline"/>
        </w:rPr>
        <w:t>health.</w:t>
      </w:r>
    </w:p>
    <w:p>
      <w:pPr>
        <w:pStyle w:val="ListParagraph"/>
        <w:numPr>
          <w:ilvl w:val="3"/>
          <w:numId w:val="4"/>
        </w:numPr>
        <w:tabs>
          <w:tab w:pos="912" w:val="left" w:leader="none"/>
          <w:tab w:pos="913" w:val="left" w:leader="none"/>
        </w:tabs>
        <w:spacing w:line="247" w:lineRule="auto" w:before="0" w:after="0"/>
        <w:ind w:left="912" w:right="347" w:hanging="355"/>
        <w:jc w:val="left"/>
        <w:rPr>
          <w:sz w:val="19"/>
        </w:rPr>
      </w:pPr>
      <w:r>
        <w:rPr>
          <w:b/>
          <w:sz w:val="19"/>
        </w:rPr>
        <w:t>Adolescents </w:t>
      </w:r>
      <w:r>
        <w:rPr>
          <w:sz w:val="19"/>
        </w:rPr>
        <w:t>– Adolescence is a period of great intellectual, physical, hormonal and social change. The adolescent brain, which does not reach maturity until the mid 20s, does not have the same capacity as an adult’s to evaluate choices, make decisions and act accordingly.</w:t>
      </w:r>
      <w:r>
        <w:rPr>
          <w:sz w:val="19"/>
          <w:vertAlign w:val="superscript"/>
        </w:rPr>
        <w:t>6</w:t>
      </w:r>
      <w:r>
        <w:rPr>
          <w:sz w:val="19"/>
          <w:vertAlign w:val="baseline"/>
        </w:rPr>
        <w:t> During adolescence, peer influence and risk-taking behaviours challenge healthy choices and influence health outcomes. From 15 to 24 years of age, suicide and self-inflicted injuries as well as alcohol use disorders are the two leading causes of health burden in male.5 Almost half of all suicides in Aboriginal and Torres Strait Islander males (46%) occur in those aged 15-24 years.</w:t>
      </w:r>
      <w:r>
        <w:rPr>
          <w:sz w:val="19"/>
          <w:vertAlign w:val="superscript"/>
        </w:rPr>
        <w:t>7</w:t>
      </w:r>
      <w:r>
        <w:rPr>
          <w:sz w:val="19"/>
          <w:vertAlign w:val="baseline"/>
        </w:rPr>
        <w:t> Also, the impact of unsafe sexual practices on the sexual health and wellbeing of adolescent males and their partners is an important consideration. Unhealthy behaviours such as excessive alcohol use can influence fertility and alter genes within sperm with flow-on effects to the health and wellbeing of the next</w:t>
      </w:r>
      <w:r>
        <w:rPr>
          <w:spacing w:val="1"/>
          <w:sz w:val="19"/>
          <w:vertAlign w:val="baseline"/>
        </w:rPr>
        <w:t> </w:t>
      </w:r>
      <w:r>
        <w:rPr>
          <w:sz w:val="19"/>
          <w:vertAlign w:val="baseline"/>
        </w:rPr>
        <w:t>generation.</w:t>
      </w:r>
    </w:p>
    <w:p>
      <w:pPr>
        <w:pStyle w:val="ListParagraph"/>
        <w:numPr>
          <w:ilvl w:val="3"/>
          <w:numId w:val="4"/>
        </w:numPr>
        <w:tabs>
          <w:tab w:pos="912" w:val="left" w:leader="none"/>
          <w:tab w:pos="913" w:val="left" w:leader="none"/>
        </w:tabs>
        <w:spacing w:line="247" w:lineRule="auto" w:before="0" w:after="0"/>
        <w:ind w:left="912" w:right="363" w:hanging="355"/>
        <w:jc w:val="left"/>
        <w:rPr>
          <w:sz w:val="19"/>
        </w:rPr>
      </w:pPr>
      <w:r>
        <w:rPr>
          <w:b/>
          <w:sz w:val="19"/>
        </w:rPr>
        <w:t>Adult men </w:t>
      </w:r>
      <w:r>
        <w:rPr>
          <w:sz w:val="19"/>
        </w:rPr>
        <w:t>- Healthy lifestyles and help-seeking behaviours vary widely for adult men and are significantly influenced by socio-demographic factors and habits developed in earlier years. From 25 to 44 years of age, suicide and self-inflicted injuries continue to be the leading cause of total burden of disease (and fatal burden), followed by back problems and alcohol use disorders.</w:t>
      </w:r>
      <w:r>
        <w:rPr>
          <w:sz w:val="19"/>
          <w:vertAlign w:val="superscript"/>
        </w:rPr>
        <w:t>5</w:t>
      </w:r>
      <w:r>
        <w:rPr>
          <w:sz w:val="19"/>
          <w:vertAlign w:val="baseline"/>
        </w:rPr>
        <w:t> Later in life, from 45 to 64 years of age, coronary heart disease, lung cancer and musculoskeletal disorders are the leading causes of burden.</w:t>
      </w:r>
      <w:r>
        <w:rPr>
          <w:sz w:val="19"/>
          <w:vertAlign w:val="superscript"/>
        </w:rPr>
        <w:t>5</w:t>
      </w:r>
      <w:r>
        <w:rPr>
          <w:sz w:val="19"/>
          <w:vertAlign w:val="baseline"/>
        </w:rPr>
        <w:t> Reproductive health problems are experienced by one-third of men aged 40 years and over.</w:t>
      </w:r>
      <w:r>
        <w:rPr>
          <w:sz w:val="19"/>
          <w:vertAlign w:val="superscript"/>
        </w:rPr>
        <w:t>8</w:t>
      </w:r>
      <w:r>
        <w:rPr>
          <w:sz w:val="19"/>
          <w:vertAlign w:val="baseline"/>
        </w:rPr>
        <w:t> Fatherhood can also be associated with health challenges, with almost 10% of fathers in the postnatal period reporting symptomatic or clinical levels of psychological</w:t>
      </w:r>
      <w:r>
        <w:rPr>
          <w:spacing w:val="0"/>
          <w:sz w:val="19"/>
          <w:vertAlign w:val="baseline"/>
        </w:rPr>
        <w:t> </w:t>
      </w:r>
      <w:r>
        <w:rPr>
          <w:sz w:val="19"/>
          <w:vertAlign w:val="baseline"/>
        </w:rPr>
        <w:t>distress.</w:t>
      </w:r>
      <w:r>
        <w:rPr>
          <w:sz w:val="19"/>
          <w:vertAlign w:val="superscript"/>
        </w:rPr>
        <w:t>9</w:t>
      </w:r>
    </w:p>
    <w:p>
      <w:pPr>
        <w:pStyle w:val="ListParagraph"/>
        <w:numPr>
          <w:ilvl w:val="3"/>
          <w:numId w:val="4"/>
        </w:numPr>
        <w:tabs>
          <w:tab w:pos="912" w:val="left" w:leader="none"/>
          <w:tab w:pos="913" w:val="left" w:leader="none"/>
        </w:tabs>
        <w:spacing w:line="247" w:lineRule="auto" w:before="0" w:after="0"/>
        <w:ind w:left="912" w:right="342" w:hanging="355"/>
        <w:jc w:val="left"/>
        <w:rPr>
          <w:sz w:val="19"/>
        </w:rPr>
      </w:pPr>
      <w:r>
        <w:rPr>
          <w:b/>
          <w:sz w:val="19"/>
        </w:rPr>
        <w:t>Older men </w:t>
      </w:r>
      <w:r>
        <w:rPr>
          <w:sz w:val="19"/>
        </w:rPr>
        <w:t>- Older men, who carry a significant proportion of the overall male burden of disease, represent an increasing portion of the Australian population. From 65 to 74 years of age, coronary heart disease, lung cancer and chronic obstructive pulmonary disease (COPD) are the leading causes of burden.</w:t>
      </w:r>
      <w:r>
        <w:rPr>
          <w:sz w:val="19"/>
          <w:vertAlign w:val="superscript"/>
        </w:rPr>
        <w:t>5</w:t>
      </w:r>
      <w:r>
        <w:rPr>
          <w:sz w:val="19"/>
          <w:vertAlign w:val="baseline"/>
        </w:rPr>
        <w:t> After the age of 75, coronary heart disease, dementia and falls are the leading causes of total burden of disease.</w:t>
      </w:r>
      <w:r>
        <w:rPr>
          <w:sz w:val="19"/>
          <w:vertAlign w:val="superscript"/>
        </w:rPr>
        <w:t>5</w:t>
      </w:r>
      <w:r>
        <w:rPr>
          <w:sz w:val="19"/>
          <w:vertAlign w:val="baseline"/>
        </w:rPr>
        <w:t> Males aged 85 years and over have the highest rates of suicide across Australia, although these suicides account for only 3% of all male deaths from intentional self-harm.</w:t>
      </w:r>
      <w:r>
        <w:rPr>
          <w:sz w:val="19"/>
          <w:vertAlign w:val="superscript"/>
        </w:rPr>
        <w:t>10</w:t>
      </w:r>
    </w:p>
    <w:p>
      <w:pPr>
        <w:spacing w:after="0" w:line="247" w:lineRule="auto"/>
        <w:jc w:val="left"/>
        <w:rPr>
          <w:sz w:val="19"/>
        </w:rPr>
        <w:sectPr>
          <w:pgSz w:w="11910" w:h="16840"/>
          <w:pgMar w:header="0" w:footer="642" w:top="1320" w:bottom="920" w:left="1360" w:right="1100"/>
        </w:sectPr>
      </w:pPr>
    </w:p>
    <w:p>
      <w:pPr>
        <w:pStyle w:val="Heading3"/>
        <w:numPr>
          <w:ilvl w:val="2"/>
          <w:numId w:val="4"/>
        </w:numPr>
        <w:tabs>
          <w:tab w:pos="921" w:val="left" w:leader="none"/>
        </w:tabs>
        <w:spacing w:line="240" w:lineRule="auto" w:before="78" w:after="0"/>
        <w:ind w:left="920" w:right="0" w:hanging="720"/>
        <w:jc w:val="left"/>
        <w:rPr>
          <w:b/>
        </w:rPr>
      </w:pPr>
      <w:bookmarkStart w:name="1.3.4. Other influences on men’s health" w:id="36"/>
      <w:bookmarkEnd w:id="36"/>
      <w:r>
        <w:rPr/>
      </w:r>
      <w:bookmarkStart w:name="1.3.4. Other influences on men’s health" w:id="37"/>
      <w:bookmarkEnd w:id="37"/>
      <w:r>
        <w:rPr>
          <w:b/>
          <w:color w:val="00264D"/>
        </w:rPr>
        <w:t>O</w:t>
      </w:r>
      <w:r>
        <w:rPr>
          <w:b/>
          <w:color w:val="00264D"/>
        </w:rPr>
        <w:t>ther influences on men’s</w:t>
      </w:r>
      <w:r>
        <w:rPr>
          <w:b/>
          <w:color w:val="00264D"/>
          <w:spacing w:val="0"/>
        </w:rPr>
        <w:t> </w:t>
      </w:r>
      <w:r>
        <w:rPr>
          <w:b/>
          <w:color w:val="00264D"/>
        </w:rPr>
        <w:t>health</w:t>
      </w:r>
    </w:p>
    <w:p>
      <w:pPr>
        <w:pStyle w:val="BodyText"/>
        <w:spacing w:before="60"/>
        <w:ind w:left="200" w:right="359"/>
      </w:pPr>
      <w:r>
        <w:rPr/>
        <w:t>A man or boy’s health is influenced by various factors associated with the context in which they live. These influences, or determinants of health, work in tandem to shape an individual’s health risk. They include factors associated with:</w:t>
      </w:r>
    </w:p>
    <w:p>
      <w:pPr>
        <w:pStyle w:val="ListParagraph"/>
        <w:numPr>
          <w:ilvl w:val="3"/>
          <w:numId w:val="4"/>
        </w:numPr>
        <w:tabs>
          <w:tab w:pos="912" w:val="left" w:leader="none"/>
          <w:tab w:pos="913" w:val="left" w:leader="none"/>
        </w:tabs>
        <w:spacing w:line="240" w:lineRule="auto" w:before="128" w:after="0"/>
        <w:ind w:left="912" w:right="0" w:hanging="355"/>
        <w:jc w:val="left"/>
        <w:rPr>
          <w:sz w:val="19"/>
        </w:rPr>
      </w:pPr>
      <w:r>
        <w:rPr>
          <w:sz w:val="19"/>
        </w:rPr>
        <w:t>Individuals</w:t>
      </w:r>
      <w:r>
        <w:rPr>
          <w:spacing w:val="-3"/>
          <w:sz w:val="19"/>
        </w:rPr>
        <w:t> </w:t>
      </w:r>
      <w:r>
        <w:rPr>
          <w:sz w:val="19"/>
        </w:rPr>
        <w:t>–</w:t>
      </w:r>
      <w:r>
        <w:rPr>
          <w:spacing w:val="-6"/>
          <w:sz w:val="19"/>
        </w:rPr>
        <w:t> </w:t>
      </w:r>
      <w:r>
        <w:rPr>
          <w:sz w:val="19"/>
        </w:rPr>
        <w:t>knowledge,</w:t>
      </w:r>
      <w:r>
        <w:rPr>
          <w:spacing w:val="-5"/>
          <w:sz w:val="19"/>
        </w:rPr>
        <w:t> </w:t>
      </w:r>
      <w:r>
        <w:rPr>
          <w:sz w:val="19"/>
        </w:rPr>
        <w:t>behaviours,</w:t>
      </w:r>
      <w:r>
        <w:rPr>
          <w:spacing w:val="-5"/>
          <w:sz w:val="19"/>
        </w:rPr>
        <w:t> </w:t>
      </w:r>
      <w:r>
        <w:rPr>
          <w:sz w:val="19"/>
        </w:rPr>
        <w:t>attitudes,</w:t>
      </w:r>
      <w:r>
        <w:rPr>
          <w:spacing w:val="-5"/>
          <w:sz w:val="19"/>
        </w:rPr>
        <w:t> </w:t>
      </w:r>
      <w:r>
        <w:rPr>
          <w:sz w:val="19"/>
        </w:rPr>
        <w:t>biology,</w:t>
      </w:r>
      <w:r>
        <w:rPr>
          <w:spacing w:val="-5"/>
          <w:sz w:val="19"/>
        </w:rPr>
        <w:t> </w:t>
      </w:r>
      <w:r>
        <w:rPr>
          <w:sz w:val="19"/>
        </w:rPr>
        <w:t>genetics,</w:t>
      </w:r>
      <w:r>
        <w:rPr>
          <w:spacing w:val="-5"/>
          <w:sz w:val="19"/>
        </w:rPr>
        <w:t> </w:t>
      </w:r>
      <w:r>
        <w:rPr>
          <w:sz w:val="19"/>
        </w:rPr>
        <w:t>choices,</w:t>
      </w:r>
      <w:r>
        <w:rPr>
          <w:spacing w:val="-5"/>
          <w:sz w:val="19"/>
        </w:rPr>
        <w:t> </w:t>
      </w:r>
      <w:r>
        <w:rPr>
          <w:sz w:val="19"/>
        </w:rPr>
        <w:t>level</w:t>
      </w:r>
      <w:r>
        <w:rPr>
          <w:spacing w:val="-5"/>
          <w:sz w:val="19"/>
        </w:rPr>
        <w:t> </w:t>
      </w:r>
      <w:r>
        <w:rPr>
          <w:sz w:val="19"/>
        </w:rPr>
        <w:t>of</w:t>
      </w:r>
      <w:r>
        <w:rPr>
          <w:spacing w:val="-4"/>
          <w:sz w:val="19"/>
        </w:rPr>
        <w:t> </w:t>
      </w:r>
      <w:r>
        <w:rPr>
          <w:sz w:val="19"/>
        </w:rPr>
        <w:t>independence;</w:t>
      </w:r>
    </w:p>
    <w:p>
      <w:pPr>
        <w:pStyle w:val="ListParagraph"/>
        <w:numPr>
          <w:ilvl w:val="3"/>
          <w:numId w:val="4"/>
        </w:numPr>
        <w:tabs>
          <w:tab w:pos="912" w:val="left" w:leader="none"/>
          <w:tab w:pos="913" w:val="left" w:leader="none"/>
        </w:tabs>
        <w:spacing w:line="247" w:lineRule="auto" w:before="6" w:after="0"/>
        <w:ind w:left="912" w:right="752" w:hanging="355"/>
        <w:jc w:val="left"/>
        <w:rPr>
          <w:sz w:val="19"/>
        </w:rPr>
      </w:pPr>
      <w:r>
        <w:rPr>
          <w:sz w:val="19"/>
        </w:rPr>
        <w:t>Daily living situations – education, physical environment, social participation, access to health care;</w:t>
      </w:r>
    </w:p>
    <w:p>
      <w:pPr>
        <w:pStyle w:val="ListParagraph"/>
        <w:numPr>
          <w:ilvl w:val="3"/>
          <w:numId w:val="4"/>
        </w:numPr>
        <w:tabs>
          <w:tab w:pos="912" w:val="left" w:leader="none"/>
          <w:tab w:pos="913" w:val="left" w:leader="none"/>
        </w:tabs>
        <w:spacing w:line="247" w:lineRule="auto" w:before="1" w:after="0"/>
        <w:ind w:left="912" w:right="434" w:hanging="355"/>
        <w:jc w:val="left"/>
        <w:rPr>
          <w:sz w:val="19"/>
        </w:rPr>
      </w:pPr>
      <w:r>
        <w:rPr>
          <w:sz w:val="19"/>
        </w:rPr>
        <w:t>Socio-demographics – place of residence, housing, education, employment, occupation, financial situation, income, race/ethnicity, Aboriginality, disability, gender; as well</w:t>
      </w:r>
      <w:r>
        <w:rPr>
          <w:spacing w:val="-5"/>
          <w:sz w:val="19"/>
        </w:rPr>
        <w:t> </w:t>
      </w:r>
      <w:r>
        <w:rPr>
          <w:sz w:val="19"/>
        </w:rPr>
        <w:t>as</w:t>
      </w:r>
    </w:p>
    <w:p>
      <w:pPr>
        <w:pStyle w:val="ListParagraph"/>
        <w:numPr>
          <w:ilvl w:val="3"/>
          <w:numId w:val="4"/>
        </w:numPr>
        <w:tabs>
          <w:tab w:pos="912" w:val="left" w:leader="none"/>
          <w:tab w:pos="913" w:val="left" w:leader="none"/>
        </w:tabs>
        <w:spacing w:line="251" w:lineRule="exact" w:before="0" w:after="0"/>
        <w:ind w:left="912" w:right="0" w:hanging="355"/>
        <w:jc w:val="left"/>
        <w:rPr>
          <w:sz w:val="19"/>
        </w:rPr>
      </w:pPr>
      <w:r>
        <w:rPr>
          <w:sz w:val="19"/>
        </w:rPr>
        <w:t>The wider socio-economic, political and cultural</w:t>
      </w:r>
      <w:r>
        <w:rPr>
          <w:spacing w:val="-1"/>
          <w:sz w:val="19"/>
        </w:rPr>
        <w:t> </w:t>
      </w:r>
      <w:r>
        <w:rPr>
          <w:sz w:val="19"/>
        </w:rPr>
        <w:t>context</w:t>
      </w:r>
      <w:r>
        <w:rPr>
          <w:sz w:val="19"/>
          <w:vertAlign w:val="superscript"/>
        </w:rPr>
        <w:t>.11</w:t>
      </w:r>
    </w:p>
    <w:p>
      <w:pPr>
        <w:pStyle w:val="BodyText"/>
        <w:spacing w:before="121"/>
        <w:ind w:left="200" w:right="310"/>
      </w:pPr>
      <w:r>
        <w:rPr/>
        <w:pict>
          <v:group style="position:absolute;margin-left:78pt;margin-top:6.10144pt;width:446.05pt;height:395.05pt;mso-position-horizontal-relative:page;mso-position-vertical-relative:paragraph;z-index:-45856" coordorigin="1560,122" coordsize="8921,7901">
            <v:shape style="position:absolute;left:1936;top:252;width:7355;height:7770" coordorigin="1936,253" coordsize="7355,7770" path="m4722,7089l4713,7001,4696,6911,4678,6845,4655,6778,4628,6710,4597,6640,4560,6569,4519,6497,4473,6423,4434,6365,4409,6330,4409,7029,4406,7106,4393,7180,4369,7251,4333,7320,4285,7388,4225,7454,4037,7642,2316,5921,2502,5736,2573,5672,2646,5622,2721,5587,2797,5567,2876,5558,2956,5560,3039,5571,3123,5593,3192,5618,3262,5648,3332,5684,3404,5726,3476,5774,3536,5818,3597,5865,3658,5915,3718,5967,3778,6023,3838,6081,3901,6145,3959,6207,4015,6268,4066,6328,4114,6387,4158,6444,4198,6500,4249,6578,4292,6653,4329,6726,4358,6797,4382,6867,4401,6950,4409,7029,4409,6330,4393,6307,4348,6247,4300,6187,4250,6127,4196,6065,4140,6003,4080,5940,4018,5877,3956,5816,3894,5758,3832,5703,3771,5651,3710,5602,3653,5558,3649,5555,3588,5512,3528,5472,3448,5423,3370,5379,3292,5342,3214,5309,3138,5282,3063,5260,2975,5241,2889,5232,2805,5231,2723,5238,2643,5253,2578,5272,2514,5299,2451,5334,2389,5376,2328,5425,2268,5481,1957,5792,1947,5805,1940,5822,1936,5841,1937,5863,1944,5889,1958,5917,1979,5947,2009,5979,3981,7951,4013,7980,4043,8002,4070,8015,4095,8021,4118,8023,4138,8020,4155,8013,4168,8003,4459,7712,4514,7653,4523,7642,4563,7592,4606,7530,4641,7468,4670,7404,4692,7338,4711,7258,4721,7175,4722,7089m6335,5819l6334,5809,6325,5792,6317,5782,6309,5773,6301,5766,6291,5758,6279,5749,6265,5738,6248,5727,6161,5672,5636,5360,5583,5328,5499,5277,5450,5250,5358,5200,5315,5178,5273,5159,5234,5142,5195,5127,5158,5114,5122,5104,5088,5096,5063,5092,5054,5090,5023,5087,4992,5086,4962,5088,4933,5092,4945,5044,4953,4996,4957,4948,4959,4899,4957,4849,4950,4799,4940,4748,4925,4697,4906,4646,4884,4594,4856,4541,4823,4487,4786,4434,4743,4381,4696,4326,4685,4315,4685,4914,4680,4955,4671,4995,4656,5035,4635,5075,4608,5113,4575,5149,4396,5328,3651,4583,3805,4429,3831,4403,3856,4381,3878,4362,3899,4346,3918,4333,3936,4321,3955,4311,3975,4303,4037,4287,4099,4282,4161,4290,4224,4311,4287,4342,4351,4384,4416,4435,4481,4495,4519,4535,4553,4576,4585,4617,4613,4660,4637,4703,4656,4745,4670,4788,4679,4829,4685,4872,4685,4914,4685,4315,4654,4282,4643,4271,4585,4216,4528,4166,4470,4121,4413,4081,4355,4047,4298,4018,4240,3995,4183,3976,4126,3963,4069,3955,4014,3954,3959,3957,3905,3966,3852,3981,3800,4002,3748,4028,3732,4039,3714,4052,3676,4079,3657,4096,3635,4116,3611,4138,3586,4163,3294,4455,3284,4468,3277,4485,3274,4504,3274,4526,3281,4552,3295,4580,3317,4610,3346,4642,5401,6698,5411,6705,5431,6713,5441,6713,5451,6709,5461,6707,5471,6703,5481,6698,5492,6693,5502,6685,5514,6676,5526,6665,5539,6653,5551,6639,5562,6627,5572,6615,5580,6605,5586,6594,5590,6584,5593,6574,5596,6565,5599,6555,5599,6545,5595,6535,5591,6525,5584,6515,4634,5565,4756,5443,4788,5415,4821,5392,4856,5376,4892,5365,4930,5360,4970,5360,5011,5363,5053,5371,5098,5383,5143,5399,5191,5419,5239,5442,5289,5469,5340,5497,5394,5528,5449,5560,6108,5963,6120,5969,6131,5975,6141,5979,6152,5984,6165,5986,6177,5984,6188,5982,6198,5979,6208,5974,6218,5967,6228,5959,6240,5949,6253,5938,6266,5926,6281,5910,6293,5896,6304,5883,6313,5871,6321,5861,6326,5851,6330,5841,6333,5831,6335,5819m7639,4526l7638,4516,7635,4505,7629,4494,7621,4483,7611,4471,7597,4460,7581,4448,7563,4435,7541,4421,7270,4248,6479,3748,6479,4061,6002,4539,5813,4248,5785,4205,5223,3334,5136,3200,5137,3199,6479,4061,6479,3748,5611,3199,5027,2828,5016,2821,5004,2815,4993,2810,4983,2807,4973,2805,4963,2805,4953,2807,4943,2809,4932,2813,4920,2819,4909,2826,4896,2835,4884,2846,4870,2859,4855,2874,4823,2905,4810,2919,4798,2931,4788,2943,4780,2955,4773,2966,4768,2977,4765,2988,4762,2998,4761,3008,4761,3017,4763,3027,4766,3037,4771,3047,4776,3058,4782,3069,4912,3272,5502,4205,5530,4248,6376,5583,6390,5605,6403,5623,6415,5639,6427,5652,6438,5663,6449,5671,6460,5677,6470,5680,6481,5681,6491,5680,6503,5676,6515,5670,6527,5661,6539,5650,6553,5637,6568,5623,6582,5609,6594,5595,6605,5582,6614,5571,6620,5561,6625,5551,6629,5541,6630,5530,6631,5519,6632,5508,6626,5497,6623,5487,6617,5475,6609,5463,6232,4883,6190,4819,6470,4539,6761,4248,7417,4668,7431,4675,7442,4681,7462,4688,7472,4689,7483,4685,7492,4683,7501,4679,7511,4673,7523,4665,7534,4656,7547,4644,7561,4631,7576,4615,7592,4599,7605,4584,7616,4571,7626,4559,7633,4548,7637,4537,7639,4526m8037,4117l8036,4107,8031,4096,8027,4086,8021,4078,7092,3148,7336,2904,7573,2667,7574,2660,7574,2649,7573,2640,7570,2629,7563,2615,7558,2606,7551,2595,7543,2583,7533,2570,7522,2558,7510,2544,7496,2530,7480,2514,7463,2496,7447,2481,7432,2468,7418,2456,7406,2446,7395,2438,7385,2432,7375,2427,7363,2422,7352,2420,7343,2419,7334,2420,7328,2423,6848,2904,6096,2152,6604,1644,6607,1638,6607,1627,6606,1618,6603,1607,6596,1593,6591,1584,6585,1573,6576,1561,6566,1548,6555,1535,6542,1521,6528,1506,6512,1490,6496,1474,6480,1460,6466,1446,6452,1434,6439,1424,6427,1415,6416,1408,6405,1402,6391,1395,6380,1392,6371,1391,6361,1392,6355,1394,5732,2017,5721,2031,5714,2047,5711,2066,5712,2088,5718,2114,5732,2142,5754,2172,5783,2205,7839,4260,7847,4266,7857,4270,7869,4275,7878,4276,7889,4272,7898,4269,7908,4266,7919,4261,7929,4255,7940,4247,7952,4238,7964,4227,7976,4215,7989,4202,8000,4189,8009,4178,8018,4167,8023,4156,8028,4146,8031,4137,8033,4128,8037,4117m9291,2862l9291,2853,9283,2833,9276,2823,7533,1080,7350,898,7742,506,7745,499,7745,489,7744,479,7742,468,7735,455,7730,445,7723,435,7714,423,7704,411,7692,398,7679,384,7665,368,7649,352,7633,336,7618,322,7603,309,7589,296,7577,286,7565,277,7554,269,7543,263,7530,256,7519,254,7510,253,7499,253,7492,257,6526,1222,6523,1229,6524,1239,6524,1249,6527,1259,6534,1273,6540,1283,6548,1294,6557,1306,6567,1318,6579,1333,6592,1348,6606,1363,6622,1379,6638,1395,6654,1409,6668,1422,6682,1433,6694,1443,6705,1452,6716,1459,6739,1471,6749,1475,6760,1475,6769,1475,6771,1474,6776,1472,7168,1080,9093,3006,9103,3013,9113,3017,9123,3021,9132,3022,9143,3018,9153,3015,9162,3011,9173,3007,9184,3001,9194,2993,9206,2983,9218,2973,9231,2961,9243,2948,9254,2935,9264,2923,9272,2913,9277,2902,9282,2892,9285,2883,9287,2873,9291,2862e" filled="true" fillcolor="#c1c1c1" stroked="false">
              <v:path arrowok="t"/>
              <v:fill opacity="32896f" type="solid"/>
            </v:shape>
            <v:rect style="position:absolute;left:1560;top:122;width:8921;height:252" filled="true" fillcolor="#ffffff" stroked="false">
              <v:fill type="solid"/>
            </v:rect>
            <w10:wrap type="none"/>
          </v:group>
        </w:pict>
      </w:r>
      <w:r>
        <w:rPr>
          <w:color w:val="1C1C1C"/>
        </w:rPr>
        <w:t>The determinants that are amenable to change provide opportunities for improvements to an individual or</w:t>
      </w:r>
      <w:bookmarkStart w:name="1.4. The policy and strategy context" w:id="38"/>
      <w:bookmarkEnd w:id="38"/>
      <w:r>
        <w:rPr>
          <w:color w:val="1C1C1C"/>
        </w:rPr>
      </w:r>
      <w:bookmarkStart w:name="_bookmark13" w:id="39"/>
      <w:bookmarkEnd w:id="39"/>
      <w:r>
        <w:rPr>
          <w:color w:val="1C1C1C"/>
        </w:rPr>
      </w:r>
      <w:r>
        <w:rPr>
          <w:color w:val="1C1C1C"/>
        </w:rPr>
        <w:t> group’s situation, and in turn, their health.</w:t>
      </w:r>
    </w:p>
    <w:p>
      <w:pPr>
        <w:pStyle w:val="BodyText"/>
        <w:spacing w:before="9"/>
        <w:rPr>
          <w:sz w:val="34"/>
        </w:rPr>
      </w:pPr>
    </w:p>
    <w:p>
      <w:pPr>
        <w:pStyle w:val="Heading2"/>
        <w:numPr>
          <w:ilvl w:val="1"/>
          <w:numId w:val="4"/>
        </w:numPr>
        <w:tabs>
          <w:tab w:pos="919" w:val="left" w:leader="none"/>
          <w:tab w:pos="920" w:val="left" w:leader="none"/>
        </w:tabs>
        <w:spacing w:line="240" w:lineRule="auto" w:before="0" w:after="0"/>
        <w:ind w:left="920" w:right="0" w:hanging="720"/>
        <w:jc w:val="left"/>
        <w:rPr>
          <w:b/>
        </w:rPr>
      </w:pPr>
      <w:r>
        <w:rPr>
          <w:b/>
          <w:color w:val="00264D"/>
        </w:rPr>
        <w:t>The policy and strategy</w:t>
      </w:r>
      <w:r>
        <w:rPr>
          <w:b/>
          <w:color w:val="00264D"/>
          <w:spacing w:val="-5"/>
        </w:rPr>
        <w:t> </w:t>
      </w:r>
      <w:r>
        <w:rPr>
          <w:b/>
          <w:color w:val="00264D"/>
        </w:rPr>
        <w:t>context</w:t>
      </w:r>
    </w:p>
    <w:p>
      <w:pPr>
        <w:pStyle w:val="BodyText"/>
        <w:spacing w:before="180"/>
        <w:ind w:left="199" w:right="303"/>
      </w:pPr>
      <w:r>
        <w:rPr/>
        <w:t>It is important to note the complex policy and strategy context within which the Men’s Health Strategy sits, and the considerable work that has already been undertaken across Australia to improve men’s health.</w:t>
      </w:r>
    </w:p>
    <w:p>
      <w:pPr>
        <w:pStyle w:val="BodyText"/>
        <w:spacing w:line="259" w:lineRule="auto" w:before="119"/>
        <w:ind w:left="199" w:right="363"/>
      </w:pPr>
      <w:r>
        <w:rPr/>
        <w:t>Australia’s health priorities and plans for key disease areas and conditions have been articulated in various national policies, strategies and frameworks. As most health issues affect all genders, these high-level documents generally do not take a gendered approach to addressing the different issues affecting men, women and those of other genders.</w:t>
      </w:r>
    </w:p>
    <w:p>
      <w:pPr>
        <w:pStyle w:val="BodyText"/>
        <w:spacing w:before="161"/>
        <w:ind w:left="199" w:right="391"/>
      </w:pPr>
      <w:r>
        <w:rPr/>
        <w:t>This Strategy was developed to align with, and add value to, existing health policies, strategies and frameworks – it does not replace nor detract from their aims and actions. Instead, by applying a gendered lens and promoting tailored initiatives for men and boys, this Strategy aims to increase the effectiveness, reach and impact of existing health initiatives, whilst supporting the development of new, evidence-based projects specifically targeting males.</w:t>
      </w:r>
    </w:p>
    <w:p>
      <w:pPr>
        <w:pStyle w:val="BodyText"/>
        <w:spacing w:before="119"/>
        <w:ind w:left="199" w:right="372"/>
      </w:pPr>
      <w:r>
        <w:rPr/>
        <w:t>A list of national policies and strategies relevant to men’s health has been included as Appendix A. These documents will be important reference points for those responsible for implementing the actions outlined in this Strategy.</w:t>
      </w:r>
    </w:p>
    <w:p>
      <w:pPr>
        <w:pStyle w:val="BodyText"/>
        <w:spacing w:before="10"/>
        <w:rPr>
          <w:sz w:val="34"/>
        </w:rPr>
      </w:pPr>
    </w:p>
    <w:p>
      <w:pPr>
        <w:pStyle w:val="Heading2"/>
        <w:numPr>
          <w:ilvl w:val="1"/>
          <w:numId w:val="4"/>
        </w:numPr>
        <w:tabs>
          <w:tab w:pos="919" w:val="left" w:leader="none"/>
          <w:tab w:pos="920" w:val="left" w:leader="none"/>
        </w:tabs>
        <w:spacing w:line="240" w:lineRule="auto" w:before="0" w:after="0"/>
        <w:ind w:left="920" w:right="0" w:hanging="720"/>
        <w:jc w:val="left"/>
        <w:rPr>
          <w:b/>
        </w:rPr>
      </w:pPr>
      <w:bookmarkStart w:name="1.5. Implementation partners" w:id="40"/>
      <w:bookmarkEnd w:id="40"/>
      <w:r>
        <w:rPr/>
      </w:r>
      <w:bookmarkStart w:name="_bookmark14" w:id="41"/>
      <w:bookmarkEnd w:id="41"/>
      <w:r>
        <w:rPr/>
      </w:r>
      <w:bookmarkStart w:name="_bookmark14" w:id="42"/>
      <w:bookmarkEnd w:id="42"/>
      <w:r>
        <w:rPr>
          <w:b/>
          <w:color w:val="00264D"/>
        </w:rPr>
        <w:t>I</w:t>
      </w:r>
      <w:r>
        <w:rPr>
          <w:b/>
          <w:color w:val="00264D"/>
        </w:rPr>
        <w:t>mplementation</w:t>
      </w:r>
      <w:r>
        <w:rPr>
          <w:b/>
          <w:color w:val="00264D"/>
          <w:spacing w:val="-2"/>
        </w:rPr>
        <w:t> </w:t>
      </w:r>
      <w:r>
        <w:rPr>
          <w:b/>
          <w:color w:val="00264D"/>
        </w:rPr>
        <w:t>partners</w:t>
      </w:r>
    </w:p>
    <w:p>
      <w:pPr>
        <w:pStyle w:val="BodyText"/>
        <w:spacing w:before="178"/>
        <w:ind w:left="199" w:right="336"/>
      </w:pPr>
      <w:r>
        <w:rPr/>
        <w:t>Realisation of the National Men’s Health Policy 2010 and implementation of this Strategy will require the collaborative, concerted efforts of a wide range of stakeholders. As implementation partners, the following organisations and individuals are asked to collaborate across the priority areas to facilitate the delivery of the suggested actions.</w:t>
      </w:r>
    </w:p>
    <w:p>
      <w:pPr>
        <w:pStyle w:val="ListParagraph"/>
        <w:numPr>
          <w:ilvl w:val="3"/>
          <w:numId w:val="4"/>
        </w:numPr>
        <w:tabs>
          <w:tab w:pos="912" w:val="left" w:leader="none"/>
          <w:tab w:pos="913" w:val="left" w:leader="none"/>
        </w:tabs>
        <w:spacing w:line="247" w:lineRule="auto" w:before="127" w:after="0"/>
        <w:ind w:left="912" w:right="335" w:hanging="355"/>
        <w:jc w:val="left"/>
        <w:rPr>
          <w:sz w:val="19"/>
        </w:rPr>
      </w:pPr>
      <w:r>
        <w:rPr>
          <w:b/>
          <w:sz w:val="19"/>
        </w:rPr>
        <w:t>Men and boys </w:t>
      </w:r>
      <w:r>
        <w:rPr>
          <w:sz w:val="19"/>
        </w:rPr>
        <w:t>from diverse population groups have unique experiences of health and the health system. They should be engaged to play a central role in shaping and implementing the policies, priorities, programs and services that emerge from this Strategy. Where appropriate, contributions from the wider-community, families, partners and friends should also be sought and valued.</w:t>
      </w:r>
    </w:p>
    <w:p>
      <w:pPr>
        <w:pStyle w:val="ListParagraph"/>
        <w:numPr>
          <w:ilvl w:val="3"/>
          <w:numId w:val="4"/>
        </w:numPr>
        <w:tabs>
          <w:tab w:pos="912" w:val="left" w:leader="none"/>
          <w:tab w:pos="913" w:val="left" w:leader="none"/>
        </w:tabs>
        <w:spacing w:line="247" w:lineRule="auto" w:before="0" w:after="0"/>
        <w:ind w:left="912" w:right="345" w:hanging="355"/>
        <w:jc w:val="left"/>
        <w:rPr>
          <w:sz w:val="19"/>
        </w:rPr>
      </w:pPr>
      <w:r>
        <w:rPr>
          <w:b/>
          <w:sz w:val="19"/>
        </w:rPr>
        <w:t>The health sector </w:t>
      </w:r>
      <w:r>
        <w:rPr>
          <w:sz w:val="19"/>
        </w:rPr>
        <w:t>(including primary, secondary and tertiary, public and private service providers) plays a vital role in designing and creating culturally safe, inclusive, accessible and appropriate programs, services and environments for the diversity of men living in their local communities. They need to engage men and boys and remove any barriers they may face in improving their health. Different strategies and approaches may be needed for men from diverse population groups and for those of different ages.</w:t>
      </w:r>
    </w:p>
    <w:p>
      <w:pPr>
        <w:spacing w:after="0" w:line="247" w:lineRule="auto"/>
        <w:jc w:val="left"/>
        <w:rPr>
          <w:sz w:val="19"/>
        </w:rPr>
        <w:sectPr>
          <w:pgSz w:w="11910" w:h="16840"/>
          <w:pgMar w:header="0" w:footer="642" w:top="1320" w:bottom="920" w:left="1360" w:right="1100"/>
        </w:sectPr>
      </w:pPr>
    </w:p>
    <w:p>
      <w:pPr>
        <w:pStyle w:val="ListParagraph"/>
        <w:numPr>
          <w:ilvl w:val="3"/>
          <w:numId w:val="4"/>
        </w:numPr>
        <w:tabs>
          <w:tab w:pos="912" w:val="left" w:leader="none"/>
          <w:tab w:pos="913" w:val="left" w:leader="none"/>
        </w:tabs>
        <w:spacing w:line="247" w:lineRule="auto" w:before="86" w:after="0"/>
        <w:ind w:left="912" w:right="378" w:hanging="355"/>
        <w:jc w:val="left"/>
        <w:rPr>
          <w:sz w:val="19"/>
        </w:rPr>
      </w:pPr>
      <w:r>
        <w:rPr>
          <w:b/>
          <w:sz w:val="19"/>
        </w:rPr>
        <w:t>Other sectors </w:t>
      </w:r>
      <w:r>
        <w:rPr>
          <w:sz w:val="19"/>
        </w:rPr>
        <w:t>– The holistic nature of health and the multiple influences that contribute to health and wellbeing, supports taking a cross-sectorial approach to improving health. This should include a whole-of-government response and cross-sectorial partnerships, including health/employment, health/education, health/housing and health/justice</w:t>
      </w:r>
      <w:r>
        <w:rPr>
          <w:spacing w:val="-9"/>
          <w:sz w:val="19"/>
        </w:rPr>
        <w:t> </w:t>
      </w:r>
      <w:r>
        <w:rPr>
          <w:sz w:val="19"/>
        </w:rPr>
        <w:t>partnerships.</w:t>
      </w:r>
    </w:p>
    <w:p>
      <w:pPr>
        <w:pStyle w:val="ListParagraph"/>
        <w:numPr>
          <w:ilvl w:val="3"/>
          <w:numId w:val="4"/>
        </w:numPr>
        <w:tabs>
          <w:tab w:pos="912" w:val="left" w:leader="none"/>
          <w:tab w:pos="913" w:val="left" w:leader="none"/>
        </w:tabs>
        <w:spacing w:line="247" w:lineRule="auto" w:before="0" w:after="0"/>
        <w:ind w:left="912" w:right="323" w:hanging="355"/>
        <w:jc w:val="left"/>
        <w:rPr>
          <w:sz w:val="19"/>
        </w:rPr>
      </w:pPr>
      <w:r>
        <w:rPr>
          <w:b/>
          <w:sz w:val="19"/>
        </w:rPr>
        <w:t>Peak bodies, NGOs and professional associations </w:t>
      </w:r>
      <w:r>
        <w:rPr>
          <w:sz w:val="19"/>
        </w:rPr>
        <w:t>– The contributions these organisations make to men’s health will vary, but may include program development and delivery, service provision, education, advocacy or resource development. Their subject-matter expertise would add value to various initiatives, making them important inclusions to cross</w:t>
      </w:r>
      <w:r>
        <w:rPr>
          <w:spacing w:val="-7"/>
          <w:sz w:val="19"/>
        </w:rPr>
        <w:t> </w:t>
      </w:r>
      <w:r>
        <w:rPr>
          <w:sz w:val="19"/>
        </w:rPr>
        <w:t>agency-partnerships.</w:t>
      </w:r>
    </w:p>
    <w:p>
      <w:pPr>
        <w:pStyle w:val="ListParagraph"/>
        <w:numPr>
          <w:ilvl w:val="3"/>
          <w:numId w:val="4"/>
        </w:numPr>
        <w:tabs>
          <w:tab w:pos="913" w:val="left" w:leader="none"/>
        </w:tabs>
        <w:spacing w:line="247" w:lineRule="auto" w:before="0" w:after="0"/>
        <w:ind w:left="912" w:right="984" w:hanging="355"/>
        <w:jc w:val="both"/>
        <w:rPr>
          <w:sz w:val="19"/>
        </w:rPr>
      </w:pPr>
      <w:r>
        <w:rPr>
          <w:b/>
          <w:sz w:val="19"/>
        </w:rPr>
        <w:t>Researchers </w:t>
      </w:r>
      <w:r>
        <w:rPr>
          <w:sz w:val="19"/>
        </w:rPr>
        <w:t>– Compared to the women’s health sector, men’s health as a field is relatively underdeveloped in Australia. Researchers are required to help build the evidence on what programs and approaches work best for men and boys, and within priority</w:t>
      </w:r>
      <w:r>
        <w:rPr>
          <w:spacing w:val="-25"/>
          <w:sz w:val="19"/>
        </w:rPr>
        <w:t> </w:t>
      </w:r>
      <w:r>
        <w:rPr>
          <w:sz w:val="19"/>
        </w:rPr>
        <w:t>populations.</w:t>
      </w:r>
    </w:p>
    <w:p>
      <w:pPr>
        <w:pStyle w:val="ListParagraph"/>
        <w:numPr>
          <w:ilvl w:val="3"/>
          <w:numId w:val="4"/>
        </w:numPr>
        <w:tabs>
          <w:tab w:pos="912" w:val="left" w:leader="none"/>
          <w:tab w:pos="913" w:val="left" w:leader="none"/>
        </w:tabs>
        <w:spacing w:line="247" w:lineRule="auto" w:before="0" w:after="0"/>
        <w:ind w:left="912" w:right="484" w:hanging="355"/>
        <w:jc w:val="left"/>
        <w:rPr>
          <w:sz w:val="19"/>
        </w:rPr>
      </w:pPr>
      <w:r>
        <w:rPr/>
        <w:pict>
          <v:shape style="position:absolute;margin-left:96.821007pt;margin-top:11.508455pt;width:367.75pt;height:388.5pt;mso-position-horizontal-relative:page;mso-position-vertical-relative:paragraph;z-index:-45832" coordorigin="1936,230" coordsize="7355,7770" path="m4722,7067l4713,6979,4696,6889,4678,6823,4655,6756,4628,6687,4597,6618,4560,6547,4519,6474,4473,6400,4434,6343,4409,6307,4409,7007,4406,7083,4393,7157,4369,7228,4333,7297,4285,7365,4225,7432,4037,7620,2316,5899,2502,5713,2573,5649,2646,5599,2721,5564,2797,5544,2876,5536,2956,5537,3039,5548,3123,5570,3192,5595,3262,5625,3332,5661,3404,5703,3476,5751,3536,5795,3597,5842,3658,5892,3718,5945,3778,6000,3838,6058,3901,6122,3959,6185,4015,6246,4066,6306,4114,6364,4158,6422,4198,6478,4249,6555,4292,6630,4329,6704,4358,6775,4382,6844,4401,6927,4409,7007,4409,6307,4393,6284,4348,6225,4300,6165,4250,6104,4196,6043,4140,5981,4080,5918,4018,5854,3956,5793,3894,5736,3832,5680,3771,5628,3710,5579,3653,5536,3649,5533,3588,5489,3528,5449,3448,5400,3370,5357,3292,5319,3214,5287,3138,5259,3063,5237,2975,5219,2889,5209,2805,5208,2723,5215,2643,5230,2578,5250,2514,5277,2451,5311,2389,5353,2328,5402,2268,5458,1957,5769,1947,5783,1940,5799,1936,5818,1937,5840,1944,5866,1958,5894,1979,5924,2009,5957,3981,7928,4013,7958,4043,7979,4070,7993,4095,7998,4118,8000,4138,7997,4155,7990,4168,7980,4459,7689,4514,7630,4523,7620,4563,7569,4606,7508,4641,7445,4670,7381,4692,7316,4711,7236,4721,7152,4722,7067m6335,5796l6334,5787,6325,5769,6317,5759,6309,5751,6301,5744,6291,5735,6279,5726,6265,5716,6248,5705,6161,5649,5636,5337,5583,5305,5499,5255,5450,5227,5358,5178,5315,5156,5273,5136,5234,5119,5195,5104,5158,5092,5122,5082,5088,5074,5063,5069,5054,5067,5023,5064,4992,5063,4962,5065,4933,5069,4945,5022,4953,4974,4957,4925,4959,4876,4957,4827,4950,4777,4940,4726,4925,4674,4906,4623,4884,4571,4856,4518,4823,4465,4786,4412,4743,4358,4696,4303,4685,4293,4685,4891,4680,4932,4671,4973,4656,5013,4635,5052,4608,5090,4575,5127,4396,5305,3651,4560,3805,4406,3831,4381,3856,4358,3878,4339,3899,4323,3918,4310,3936,4298,3955,4289,3975,4281,4037,4264,4099,4260,4161,4268,4224,4288,4287,4320,4351,4361,4416,4412,4481,4472,4519,4513,4553,4553,4585,4595,4613,4637,4637,4680,4656,4723,4670,4765,4679,4807,4685,4849,4685,4891,4685,4293,4654,4260,4643,4248,4585,4193,4528,4143,4470,4098,4413,4058,4355,4024,4298,3996,4240,3973,4183,3954,4126,3940,4069,3933,4014,3931,3959,3934,3905,3943,3852,3959,3800,3980,3748,4005,3732,4017,3714,4029,3676,4057,3657,4074,3635,4093,3611,4115,3586,4140,3294,4432,3284,4445,3277,4462,3274,4481,3274,4503,3281,4529,3295,4557,3317,4587,3346,4620,5401,6675,5411,6683,5431,6690,5441,6691,5451,6687,5461,6684,5471,6681,5481,6676,5492,6670,5502,6662,5514,6653,5526,6642,5539,6630,5551,6617,5562,6604,5572,6593,5580,6582,5586,6571,5590,6561,5593,6552,5596,6543,5599,6533,5599,6522,5595,6512,5591,6502,5584,6493,4634,5543,4756,5420,4788,5392,4821,5370,4856,5353,4892,5342,4930,5338,4970,5337,5011,5340,5053,5349,5098,5361,5143,5377,5191,5396,5239,5420,5289,5446,5340,5474,5394,5505,5449,5538,6108,5940,6120,5947,6131,5952,6141,5956,6152,5962,6165,5963,6177,5961,6188,5959,6198,5956,6208,5951,6218,5944,6228,5936,6240,5927,6253,5916,6266,5903,6281,5888,6293,5873,6304,5860,6313,5849,6321,5838,6326,5828,6330,5818,6333,5809,6335,5796m7639,4504l7638,4493,7635,4482,7629,4471,7621,4460,7611,4449,7597,4438,7581,4426,7563,4413,7541,4398,7270,4225,6479,3726,6479,4039,6002,4516,5813,4225,5785,4182,5223,3311,5136,3178,5137,3177,6479,4039,6479,3726,5611,3177,5027,2805,5016,2799,5004,2793,4993,2788,4983,2784,4973,2783,4963,2783,4953,2784,4943,2787,4932,2791,4920,2796,4909,2804,4896,2813,4884,2824,4870,2836,4855,2851,4823,2882,4810,2896,4798,2909,4788,2921,4780,2932,4773,2944,4768,2955,4765,2965,4762,2975,4761,2985,4761,2995,4763,3004,4766,3014,4771,3025,4776,3035,4782,3046,4912,3250,5502,4182,5530,4225,6376,5561,6390,5582,6403,5601,6415,5616,6427,5629,6438,5640,6449,5648,6460,5654,6470,5658,6481,5659,6491,5657,6503,5654,6515,5647,6527,5638,6539,5627,6553,5615,6568,5601,6582,5586,6594,5572,6605,5560,6614,5548,6620,5538,6625,5528,6629,5518,6630,5508,6631,5496,6632,5486,6626,5474,6623,5464,6617,5452,6609,5440,6232,4860,6190,4796,6470,4516,6761,4225,7417,4646,7431,4653,7442,4658,7462,4665,7472,4666,7483,4662,7492,4660,7501,4657,7511,4651,7523,4643,7534,4633,7547,4622,7561,4608,7576,4593,7592,4576,7605,4562,7616,4548,7626,4536,7633,4525,7637,4514,7639,4504m8037,4094l8036,4085,8031,4073,8027,4063,8021,4055,7092,3126,7336,2881,7573,2645,7574,2637,7574,2627,7573,2617,7570,2606,7563,2593,7558,2583,7551,2572,7543,2560,7533,2548,7522,2535,7510,2522,7496,2507,7480,2491,7463,2474,7447,2459,7432,2445,7418,2433,7406,2424,7395,2416,7385,2410,7375,2405,7363,2399,7352,2397,7343,2396,7334,2398,7328,2400,6848,2881,6096,2129,6604,1621,6607,1615,6607,1605,6606,1595,6603,1584,6596,1571,6591,1561,6585,1550,6576,1538,6566,1526,6555,1513,6542,1499,6528,1483,6512,1467,6496,1451,6480,1437,6466,1424,6452,1411,6439,1401,6427,1393,6416,1385,6405,1379,6391,1372,6380,1370,6371,1369,6361,1369,6355,1372,5732,1994,5721,2008,5714,2024,5711,2044,5712,2066,5718,2092,5732,2120,5754,2150,5783,2182,7839,4238,7847,4243,7857,4247,7869,4252,7878,4253,7889,4249,7898,4247,7908,4243,7919,4238,7929,4233,7940,4224,7952,4215,7964,4204,7976,4192,7989,4179,8000,4167,8009,4155,8018,4144,8023,4134,8028,4124,8031,4114,8033,4105,8037,4094m9291,2840l9291,2830,9283,2810,9276,2801,7533,1058,7350,875,7742,483,7745,476,7745,466,7744,457,7742,446,7735,432,7730,423,7723,412,7714,400,7704,388,7692,375,7679,361,7665,346,7649,330,7633,314,7618,299,7603,286,7589,274,7577,263,7565,255,7554,247,7543,241,7530,234,7519,231,7510,230,7499,230,7492,234,6526,1200,6523,1207,6524,1216,6524,1226,6527,1236,6534,1250,6540,1260,6548,1272,6557,1283,6567,1295,6579,1310,6592,1325,6606,1341,6622,1357,6638,1373,6654,1387,6668,1399,6682,1410,6694,1420,6705,1429,6716,1436,6739,1448,6749,1452,6760,1452,6769,1453,6771,1452,6776,1449,7168,1058,9093,2983,9103,2991,9113,2994,9123,2998,9132,2999,9143,2995,9153,2993,9162,2989,9173,2984,9184,2978,9194,2970,9206,2961,9218,2950,9231,2938,9243,2925,9254,2912,9264,2901,9272,2890,9277,2879,9282,2869,9285,2860,9287,2851,9291,2840e" filled="true" fillcolor="#c1c1c1" stroked="false">
            <v:path arrowok="t"/>
            <v:fill opacity="32896f" type="solid"/>
            <w10:wrap type="none"/>
          </v:shape>
        </w:pict>
      </w:r>
      <w:r>
        <w:rPr>
          <w:b/>
          <w:sz w:val="19"/>
        </w:rPr>
        <w:t>All levels of government </w:t>
      </w:r>
      <w:r>
        <w:rPr>
          <w:sz w:val="19"/>
        </w:rPr>
        <w:t>develop policies, deliver programs and services and fund initiatives to improve health and wellbeing. By applying a gendered-lens to their work and focusing on the unique needs of men and boys, they can significantly improve men’s</w:t>
      </w:r>
      <w:r>
        <w:rPr>
          <w:spacing w:val="-5"/>
          <w:sz w:val="19"/>
        </w:rPr>
        <w:t> </w:t>
      </w:r>
      <w:r>
        <w:rPr>
          <w:sz w:val="19"/>
        </w:rPr>
        <w:t>health.</w:t>
      </w:r>
    </w:p>
    <w:p>
      <w:pPr>
        <w:pStyle w:val="BodyText"/>
        <w:spacing w:before="10"/>
        <w:rPr>
          <w:sz w:val="33"/>
        </w:rPr>
      </w:pPr>
    </w:p>
    <w:p>
      <w:pPr>
        <w:pStyle w:val="Heading2"/>
        <w:numPr>
          <w:ilvl w:val="1"/>
          <w:numId w:val="4"/>
        </w:numPr>
        <w:tabs>
          <w:tab w:pos="919" w:val="left" w:leader="none"/>
          <w:tab w:pos="920" w:val="left" w:leader="none"/>
        </w:tabs>
        <w:spacing w:line="240" w:lineRule="auto" w:before="0" w:after="0"/>
        <w:ind w:left="920" w:right="0" w:hanging="720"/>
        <w:jc w:val="left"/>
        <w:rPr>
          <w:b/>
        </w:rPr>
      </w:pPr>
      <w:bookmarkStart w:name="1.6. How the Strategy was developed" w:id="43"/>
      <w:bookmarkEnd w:id="43"/>
      <w:r>
        <w:rPr/>
      </w:r>
      <w:bookmarkStart w:name="_bookmark15" w:id="44"/>
      <w:bookmarkEnd w:id="44"/>
      <w:r>
        <w:rPr/>
      </w:r>
      <w:bookmarkStart w:name="_bookmark15" w:id="45"/>
      <w:bookmarkEnd w:id="45"/>
      <w:r>
        <w:rPr>
          <w:b/>
          <w:color w:val="00264D"/>
        </w:rPr>
        <w:t>How</w:t>
      </w:r>
      <w:r>
        <w:rPr>
          <w:b/>
          <w:color w:val="00264D"/>
        </w:rPr>
        <w:t> the Strategy was</w:t>
      </w:r>
      <w:r>
        <w:rPr>
          <w:b/>
          <w:color w:val="00264D"/>
          <w:spacing w:val="-4"/>
        </w:rPr>
        <w:t> </w:t>
      </w:r>
      <w:r>
        <w:rPr>
          <w:b/>
          <w:color w:val="00264D"/>
        </w:rPr>
        <w:t>developed</w:t>
      </w:r>
    </w:p>
    <w:p>
      <w:pPr>
        <w:pStyle w:val="BodyText"/>
        <w:spacing w:before="181"/>
        <w:ind w:left="200" w:right="565"/>
      </w:pPr>
      <w:r>
        <w:rPr/>
        <w:t>The process to establish a Men’s Health Strategy commenced in March 2018, with an announcement by the Minister for Health, the Hon Greg Hunt MP. With the National Male Health Policy 2010 as its foundation, the Strategy was developed through a consultative process that considered the latest evidence in relation to men’s health and drew on the input and opinions of leading health experts from across Australia and more broadly, members of the health sector and the wider community. Steps included:</w:t>
      </w:r>
    </w:p>
    <w:p>
      <w:pPr>
        <w:pStyle w:val="ListParagraph"/>
        <w:numPr>
          <w:ilvl w:val="3"/>
          <w:numId w:val="4"/>
        </w:numPr>
        <w:tabs>
          <w:tab w:pos="919" w:val="left" w:leader="none"/>
          <w:tab w:pos="920" w:val="left" w:leader="none"/>
        </w:tabs>
        <w:spacing w:line="240" w:lineRule="auto" w:before="120" w:after="0"/>
        <w:ind w:left="920" w:right="1018" w:hanging="360"/>
        <w:jc w:val="left"/>
        <w:rPr>
          <w:sz w:val="19"/>
        </w:rPr>
      </w:pPr>
      <w:r>
        <w:rPr>
          <w:sz w:val="19"/>
        </w:rPr>
        <w:t>Establishing the current state of male health in Australia - a review of health literature and outcomes in relation to men’s health since</w:t>
      </w:r>
      <w:r>
        <w:rPr>
          <w:spacing w:val="1"/>
          <w:sz w:val="19"/>
        </w:rPr>
        <w:t> </w:t>
      </w:r>
      <w:r>
        <w:rPr>
          <w:sz w:val="19"/>
        </w:rPr>
        <w:t>2010;</w:t>
      </w:r>
      <w:r>
        <w:rPr>
          <w:sz w:val="19"/>
          <w:vertAlign w:val="superscript"/>
        </w:rPr>
        <w:t>12</w:t>
      </w:r>
    </w:p>
    <w:p>
      <w:pPr>
        <w:pStyle w:val="ListParagraph"/>
        <w:numPr>
          <w:ilvl w:val="3"/>
          <w:numId w:val="4"/>
        </w:numPr>
        <w:tabs>
          <w:tab w:pos="919" w:val="left" w:leader="none"/>
          <w:tab w:pos="920" w:val="left" w:leader="none"/>
        </w:tabs>
        <w:spacing w:line="249" w:lineRule="auto" w:before="6" w:after="0"/>
        <w:ind w:left="919" w:right="510" w:hanging="359"/>
        <w:jc w:val="left"/>
        <w:rPr>
          <w:sz w:val="19"/>
        </w:rPr>
      </w:pPr>
      <w:r>
        <w:rPr>
          <w:sz w:val="19"/>
        </w:rPr>
        <w:t>A consultative National Men’s Health Forum with over 60 invited delegates representing diverse health priorities, held at Parliament House on 9 August</w:t>
      </w:r>
      <w:r>
        <w:rPr>
          <w:spacing w:val="1"/>
          <w:sz w:val="19"/>
        </w:rPr>
        <w:t> </w:t>
      </w:r>
      <w:r>
        <w:rPr>
          <w:sz w:val="19"/>
        </w:rPr>
        <w:t>2018;</w:t>
      </w:r>
    </w:p>
    <w:p>
      <w:pPr>
        <w:pStyle w:val="ListParagraph"/>
        <w:numPr>
          <w:ilvl w:val="3"/>
          <w:numId w:val="4"/>
        </w:numPr>
        <w:tabs>
          <w:tab w:pos="919" w:val="left" w:leader="none"/>
          <w:tab w:pos="920" w:val="left" w:leader="none"/>
        </w:tabs>
        <w:spacing w:line="248" w:lineRule="exact" w:before="0" w:after="0"/>
        <w:ind w:left="920" w:right="0" w:hanging="360"/>
        <w:jc w:val="left"/>
        <w:rPr>
          <w:sz w:val="19"/>
        </w:rPr>
      </w:pPr>
      <w:r>
        <w:rPr>
          <w:sz w:val="19"/>
        </w:rPr>
        <w:t>Discussions with representatives from each State and Territory Health</w:t>
      </w:r>
      <w:r>
        <w:rPr>
          <w:spacing w:val="-3"/>
          <w:sz w:val="19"/>
        </w:rPr>
        <w:t> </w:t>
      </w:r>
      <w:r>
        <w:rPr>
          <w:sz w:val="19"/>
        </w:rPr>
        <w:t>Department;</w:t>
      </w:r>
    </w:p>
    <w:p>
      <w:pPr>
        <w:pStyle w:val="ListParagraph"/>
        <w:numPr>
          <w:ilvl w:val="3"/>
          <w:numId w:val="4"/>
        </w:numPr>
        <w:tabs>
          <w:tab w:pos="919" w:val="left" w:leader="none"/>
          <w:tab w:pos="920" w:val="left" w:leader="none"/>
        </w:tabs>
        <w:spacing w:line="249" w:lineRule="auto" w:before="6" w:after="0"/>
        <w:ind w:left="919" w:right="425" w:hanging="359"/>
        <w:jc w:val="left"/>
        <w:rPr>
          <w:sz w:val="19"/>
        </w:rPr>
      </w:pPr>
      <w:r>
        <w:rPr>
          <w:sz w:val="19"/>
        </w:rPr>
        <w:t>Engagement with an Expert Advisory Group, enlisted to provide strategic advice on development of the Strategy; and</w:t>
      </w:r>
    </w:p>
    <w:p>
      <w:pPr>
        <w:pStyle w:val="ListParagraph"/>
        <w:numPr>
          <w:ilvl w:val="3"/>
          <w:numId w:val="4"/>
        </w:numPr>
        <w:tabs>
          <w:tab w:pos="919" w:val="left" w:leader="none"/>
          <w:tab w:pos="920" w:val="left" w:leader="none"/>
        </w:tabs>
        <w:spacing w:line="247" w:lineRule="auto" w:before="0" w:after="0"/>
        <w:ind w:left="919" w:right="608" w:hanging="359"/>
        <w:jc w:val="left"/>
        <w:rPr>
          <w:sz w:val="19"/>
        </w:rPr>
      </w:pPr>
      <w:r>
        <w:rPr>
          <w:sz w:val="19"/>
        </w:rPr>
        <w:t>A public consultation, which called for responses to a draft Strategy from the health sector and members of the community (this document and current process).</w:t>
      </w:r>
    </w:p>
    <w:p>
      <w:pPr>
        <w:pStyle w:val="BodyText"/>
        <w:spacing w:before="109"/>
        <w:ind w:left="199" w:right="546"/>
      </w:pPr>
      <w:r>
        <w:rPr/>
        <w:t>The resulting Strategy aims to drive continuing improvement in the health and wellbeing of all men in Australia, particularly those at greatest risk of poor health. It sets specific actions to help address the health issues that affect men and boys throughout their lives and works to address inequalities between the health outcomes of males and females, and between population groups of men and boys.</w:t>
      </w:r>
    </w:p>
    <w:p>
      <w:pPr>
        <w:spacing w:after="0"/>
        <w:sectPr>
          <w:pgSz w:w="11910" w:h="16840"/>
          <w:pgMar w:header="0" w:footer="642" w:top="1320" w:bottom="920" w:left="1360" w:right="1100"/>
        </w:sectPr>
      </w:pPr>
    </w:p>
    <w:p>
      <w:pPr>
        <w:pStyle w:val="Heading1"/>
        <w:numPr>
          <w:ilvl w:val="0"/>
          <w:numId w:val="4"/>
        </w:numPr>
        <w:tabs>
          <w:tab w:pos="919" w:val="left" w:leader="none"/>
          <w:tab w:pos="920" w:val="left" w:leader="none"/>
        </w:tabs>
        <w:spacing w:line="240" w:lineRule="auto" w:before="80" w:after="0"/>
        <w:ind w:left="920" w:right="0" w:hanging="720"/>
        <w:jc w:val="left"/>
      </w:pPr>
      <w:bookmarkStart w:name="2 Why men’s health matters" w:id="46"/>
      <w:bookmarkEnd w:id="46"/>
      <w:r>
        <w:rPr>
          <w:b w:val="0"/>
        </w:rPr>
      </w:r>
      <w:bookmarkStart w:name="_bookmark16" w:id="47"/>
      <w:bookmarkEnd w:id="47"/>
      <w:r>
        <w:rPr>
          <w:b w:val="0"/>
        </w:rPr>
      </w:r>
      <w:bookmarkStart w:name="_bookmark16" w:id="48"/>
      <w:bookmarkEnd w:id="48"/>
      <w:r>
        <w:rPr>
          <w:color w:val="00264D"/>
        </w:rPr>
        <w:t>W</w:t>
      </w:r>
      <w:r>
        <w:rPr>
          <w:color w:val="00264D"/>
        </w:rPr>
        <w:t>hy men’s health</w:t>
      </w:r>
      <w:r>
        <w:rPr>
          <w:color w:val="00264D"/>
          <w:spacing w:val="-6"/>
        </w:rPr>
        <w:t> </w:t>
      </w:r>
      <w:r>
        <w:rPr>
          <w:color w:val="00264D"/>
        </w:rPr>
        <w:t>matters</w:t>
      </w:r>
    </w:p>
    <w:p>
      <w:pPr>
        <w:pStyle w:val="BodyText"/>
        <w:spacing w:before="2"/>
        <w:rPr>
          <w:b/>
          <w:sz w:val="45"/>
        </w:rPr>
      </w:pPr>
    </w:p>
    <w:p>
      <w:pPr>
        <w:pStyle w:val="Heading2"/>
        <w:numPr>
          <w:ilvl w:val="1"/>
          <w:numId w:val="4"/>
        </w:numPr>
        <w:tabs>
          <w:tab w:pos="919" w:val="left" w:leader="none"/>
          <w:tab w:pos="920" w:val="left" w:leader="none"/>
        </w:tabs>
        <w:spacing w:line="240" w:lineRule="auto" w:before="1" w:after="0"/>
        <w:ind w:left="920" w:right="0" w:hanging="720"/>
        <w:jc w:val="left"/>
        <w:rPr>
          <w:b/>
        </w:rPr>
      </w:pPr>
      <w:bookmarkStart w:name="2.1. The health of men and boys in Austr" w:id="49"/>
      <w:bookmarkEnd w:id="49"/>
      <w:r>
        <w:rPr/>
      </w:r>
      <w:bookmarkStart w:name="_bookmark17" w:id="50"/>
      <w:bookmarkEnd w:id="50"/>
      <w:r>
        <w:rPr/>
      </w:r>
      <w:bookmarkStart w:name="_bookmark17" w:id="51"/>
      <w:bookmarkEnd w:id="51"/>
      <w:r>
        <w:rPr>
          <w:b/>
          <w:color w:val="00264D"/>
        </w:rPr>
        <w:t>The</w:t>
      </w:r>
      <w:r>
        <w:rPr>
          <w:b/>
          <w:color w:val="00264D"/>
        </w:rPr>
        <w:t> health of men and boys in</w:t>
      </w:r>
      <w:r>
        <w:rPr>
          <w:b/>
          <w:color w:val="00264D"/>
          <w:spacing w:val="-9"/>
        </w:rPr>
        <w:t> </w:t>
      </w:r>
      <w:r>
        <w:rPr>
          <w:b/>
          <w:color w:val="00264D"/>
        </w:rPr>
        <w:t>Australia</w:t>
      </w:r>
    </w:p>
    <w:p>
      <w:pPr>
        <w:pStyle w:val="BodyText"/>
        <w:spacing w:before="178"/>
        <w:ind w:left="200" w:right="412" w:hanging="1"/>
      </w:pPr>
      <w:r>
        <w:rPr/>
        <w:t>Many Australian men experience poor health outcomes across a variety of measures, including rates of overweight and obesity, diabetes or high blood glucose levels, sexually transmitted infections (STIs) and mental health and wellbeing. Males experience a greater share of the total fatal and non-fatal burden of disease, dying at younger ages than females and more often from preventable causes. Certain population groups continue to experience poor health outcomes, notably:</w:t>
      </w:r>
    </w:p>
    <w:p>
      <w:pPr>
        <w:pStyle w:val="ListParagraph"/>
        <w:numPr>
          <w:ilvl w:val="0"/>
          <w:numId w:val="5"/>
        </w:numPr>
        <w:tabs>
          <w:tab w:pos="912" w:val="left" w:leader="none"/>
          <w:tab w:pos="913" w:val="left" w:leader="none"/>
        </w:tabs>
        <w:spacing w:line="247" w:lineRule="auto" w:before="128" w:after="0"/>
        <w:ind w:left="912" w:right="431" w:hanging="355"/>
        <w:jc w:val="left"/>
        <w:rPr>
          <w:sz w:val="19"/>
        </w:rPr>
      </w:pPr>
      <w:r>
        <w:rPr/>
        <w:pict>
          <v:group style="position:absolute;margin-left:78pt;margin-top:5.668494pt;width:430.7pt;height:388.5pt;mso-position-horizontal-relative:page;mso-position-vertical-relative:paragraph;z-index:-45808" coordorigin="1560,113" coordsize="8614,7770">
            <v:shape style="position:absolute;left:1936;top:113;width:7355;height:7770" coordorigin="1936,113" coordsize="7355,7770" path="m4722,6950l4713,6862,4696,6772,4678,6706,4655,6639,4628,6571,4597,6501,4560,6430,4519,6357,4473,6284,4434,6226,4409,6191,4409,6890,4406,6966,4393,7040,4369,7111,4333,7181,4285,7248,4225,7315,4037,7503,2316,5782,2502,5596,2573,5532,2646,5483,2721,5447,2797,5427,2876,5419,2956,5420,3039,5431,3123,5453,3192,5478,3262,5509,3332,5544,3404,5586,3476,5634,3536,5679,3597,5726,3658,5775,3718,5828,3778,5883,3838,5941,3901,6005,3959,6068,4015,6129,4066,6189,4114,6247,4158,6305,4198,6361,4249,6438,4292,6514,4329,6587,4358,6658,4382,6727,4401,6810,4409,6890,4409,6191,4393,6167,4348,6108,4300,6048,4250,5987,4196,5926,4140,5864,4080,5801,4018,5737,3956,5677,3894,5619,3832,5564,3771,5511,3710,5462,3653,5419,3649,5416,3588,5373,3528,5332,3448,5283,3370,5240,3292,5202,3214,5170,3138,5143,3063,5120,2975,5102,2889,5093,2805,5092,2723,5099,2643,5113,2578,5133,2514,5160,2451,5194,2389,5236,2328,5285,2268,5341,1957,5652,1947,5666,1940,5682,1936,5702,1937,5723,1944,5750,1958,5778,1979,5808,2009,5840,3981,7812,4013,7841,4043,7862,4070,7876,4095,7882,4118,7883,4138,7880,4155,7874,4168,7863,4459,7573,4514,7513,4523,7503,4563,7453,4606,7391,4641,7328,4670,7264,4692,7199,4711,7119,4721,7036,4722,6950m6335,5679l6334,5670,6325,5652,6317,5642,6309,5634,6301,5627,6291,5618,6279,5609,6265,5599,6248,5588,6161,5533,5636,5220,5583,5188,5499,5138,5450,5110,5358,5061,5315,5039,5273,5019,5234,5002,5195,4988,5158,4975,5122,4965,5088,4957,5063,4952,5054,4951,5023,4947,4992,4947,4962,4948,4933,4952,4945,4905,4953,4857,4957,4808,4959,4759,4957,4710,4950,4660,4940,4609,4925,4557,4906,4506,4884,4455,4856,4402,4823,4348,4786,4295,4743,4241,4696,4187,4685,4176,4685,4774,4680,4815,4671,4856,4656,4896,4635,4935,4608,4973,4575,5010,4396,5188,3651,4443,3805,4289,3831,4264,3856,4241,3878,4222,3899,4206,3918,4193,3936,4182,3955,4172,3975,4164,4037,4147,4099,4143,4161,4151,4224,4171,4287,4203,4351,4244,4416,4295,4481,4356,4519,4396,4553,4437,4585,4478,4613,4520,4637,4563,4656,4606,4670,4648,4679,4690,4685,4733,4685,4774,4685,4176,4654,4143,4643,4132,4585,4077,4528,4026,4470,3982,4413,3942,4355,3907,4298,3879,4240,3856,4183,3837,4126,3823,4069,3816,4014,3814,3959,3817,3905,3827,3852,3842,3800,3863,3748,3888,3732,3900,3714,3913,3676,3940,3657,3957,3635,3977,3611,3999,3586,4023,3294,4315,3284,4329,3277,4345,3274,4364,3274,4386,3281,4412,3295,4440,3317,4471,3346,4503,5401,6558,5411,6566,5431,6573,5441,6574,5451,6570,5461,6568,5471,6564,5481,6559,5492,6553,5502,6545,5514,6536,5526,6526,5539,6513,5551,6500,5562,6487,5572,6476,5580,6465,5586,6454,5590,6444,5593,6435,5596,6426,5599,6416,5599,6405,5595,6395,5591,6385,5584,6376,4634,5426,4756,5304,4788,5276,4821,5253,4856,5236,4892,5226,4930,5221,4970,5220,5011,5224,5053,5232,5098,5244,5143,5260,5191,5279,5239,5303,5289,5329,5340,5358,5394,5388,5449,5421,6108,5823,6120,5830,6131,5835,6141,5840,6152,5845,6165,5846,6177,5844,6188,5843,6198,5839,6208,5834,6218,5827,6228,5819,6240,5810,6253,5799,6266,5786,6281,5771,6293,5757,6304,5744,6313,5732,6321,5721,6326,5711,6330,5701,6333,5692,6335,5679m7639,4387l7638,4376,7635,4366,7629,4355,7621,4343,7611,4332,7597,4321,7581,4309,7563,4296,7541,4282,7270,4108,6479,3609,6479,3922,6002,4400,5813,4108,5785,4065,5223,3194,5136,3061,5137,3060,6479,3922,6479,3609,5611,3060,5027,2688,5016,2682,5004,2676,4993,2671,4983,2668,4973,2666,4963,2666,4953,2667,4943,2670,4932,2674,4920,2680,4909,2687,4896,2696,4884,2707,4870,2720,4855,2734,4823,2765,4810,2779,4798,2792,4788,2804,4780,2816,4773,2827,4768,2838,4765,2848,4762,2859,4761,2868,4761,2878,4763,2887,4766,2898,4771,2908,4776,2919,4782,2930,4912,3133,5502,4065,5530,4109,6376,5444,6390,5466,6403,5484,6415,5500,6427,5512,6438,5523,6449,5531,6460,5537,6470,5541,6481,5542,6491,5541,6503,5537,6515,5530,6527,5521,6539,5510,6553,5498,6568,5484,6582,5469,6594,5456,6605,5443,6614,5432,6620,5422,6625,5412,6629,5401,6630,5391,6631,5379,6632,5369,6626,5357,6623,5347,6617,5336,6609,5323,6232,4744,6190,4679,6470,4400,6761,4108,7417,4529,7431,4536,7442,4541,7462,4549,7472,4549,7483,4545,7492,4544,7501,4540,7511,4534,7523,4526,7534,4517,7547,4505,7561,4491,7576,4476,7592,4460,7605,4445,7616,4432,7626,4419,7633,4408,7637,4397,7639,4387m8037,3977l8036,3968,8031,3956,8027,3946,8021,3938,7092,3009,7336,2764,7573,2528,7574,2520,7574,2510,7573,2501,7570,2489,7563,2476,7558,2466,7551,2455,7543,2443,7533,2431,7522,2418,7510,2405,7496,2390,7480,2374,7463,2357,7447,2342,7432,2328,7418,2316,7406,2307,7395,2299,7385,2293,7375,2288,7363,2283,7352,2280,7343,2279,7334,2281,7328,2284,6848,2764,6096,2013,6604,1504,6607,1498,6607,1488,6606,1479,6603,1467,6596,1454,6591,1444,6585,1433,6576,1421,6566,1409,6555,1396,6542,1382,6528,1367,6512,1350,6496,1335,6480,1320,6466,1307,6452,1294,6439,1284,6427,1276,6416,1269,6405,1263,6391,1255,6380,1253,6371,1252,6361,1252,6355,1255,5732,1878,5721,1891,5714,1908,5711,1927,5712,1949,5718,1975,5732,2003,5754,2033,5783,2065,7839,4121,7847,4127,7857,4130,7869,4136,7878,4136,7889,4132,7898,4130,7908,4126,7919,4121,7929,4116,7940,4108,7952,4098,7964,4088,7976,4076,7989,4062,8000,4050,8009,4038,8018,4028,8023,4017,8028,4007,8031,3997,8033,3988,8037,3977m9291,2723l9291,2714,9283,2694,9276,2684,7533,941,7350,758,7742,367,7745,360,7745,349,7744,340,7742,329,7735,315,7730,306,7723,295,7714,284,7704,271,7692,258,7679,244,7665,229,7649,213,7633,197,7618,183,7603,169,7589,157,7577,147,7565,138,7554,130,7543,124,7530,117,7519,114,7510,113,7499,113,7492,117,6526,1083,6523,1090,6524,1099,6524,1110,6527,1120,6534,1133,6540,1144,6548,1155,6557,1167,6567,1179,6579,1193,6592,1208,6606,1224,6622,1240,6638,1256,6654,1270,6668,1282,6682,1293,6694,1303,6705,1312,6716,1319,6739,1332,6749,1335,6760,1335,6769,1336,6771,1335,6776,1332,7168,941,9093,2866,9103,2874,9113,2878,9123,2881,9132,2882,9143,2878,9153,2876,9162,2872,9173,2867,9184,2861,9194,2853,9206,2844,9218,2833,9231,2821,9243,2808,9254,2796,9264,2784,9272,2773,9277,2763,9282,2753,9285,2743,9287,2734,9291,2723e" filled="true" fillcolor="#c1c1c1" stroked="false">
              <v:path arrowok="t"/>
              <v:fill opacity="32896f" type="solid"/>
            </v:shape>
            <v:shape style="position:absolute;left:1560;top:7266;width:8614;height:504" coordorigin="1560,7267" coordsize="8614,504" path="m10174,7267l3775,7267,3775,7519,1560,7519,1560,7771,5050,7771,5050,7519,10174,7519,10174,7267e" filled="true" fillcolor="#ffffff" stroked="false">
              <v:path arrowok="t"/>
              <v:fill type="solid"/>
            </v:shape>
            <w10:wrap type="none"/>
          </v:group>
        </w:pict>
      </w:r>
      <w:r>
        <w:rPr>
          <w:sz w:val="19"/>
        </w:rPr>
        <w:t>Aboriginal and Torres Strait Islander males have higher rates of fatal and non-fatal burden for almost every health condition, and have a high prevalence of risk factors and risk-taking behaviours. In 2012, life expectancy among Indigenous males was more than 10 years lower than for non-Indigenous</w:t>
      </w:r>
      <w:r>
        <w:rPr>
          <w:spacing w:val="-1"/>
          <w:sz w:val="19"/>
        </w:rPr>
        <w:t> </w:t>
      </w:r>
      <w:r>
        <w:rPr>
          <w:sz w:val="19"/>
        </w:rPr>
        <w:t>males.</w:t>
      </w:r>
      <w:r>
        <w:rPr>
          <w:sz w:val="19"/>
          <w:vertAlign w:val="superscript"/>
        </w:rPr>
        <w:t>5</w:t>
      </w:r>
    </w:p>
    <w:p>
      <w:pPr>
        <w:pStyle w:val="ListParagraph"/>
        <w:numPr>
          <w:ilvl w:val="0"/>
          <w:numId w:val="5"/>
        </w:numPr>
        <w:tabs>
          <w:tab w:pos="912" w:val="left" w:leader="none"/>
          <w:tab w:pos="913" w:val="left" w:leader="none"/>
        </w:tabs>
        <w:spacing w:line="249" w:lineRule="auto" w:before="0" w:after="0"/>
        <w:ind w:left="912" w:right="1151" w:hanging="355"/>
        <w:jc w:val="left"/>
        <w:rPr>
          <w:sz w:val="19"/>
        </w:rPr>
      </w:pPr>
      <w:r>
        <w:rPr>
          <w:sz w:val="19"/>
        </w:rPr>
        <w:t>Older males experience high rates of coronary heart disease and a growing burden from dementia and falls.</w:t>
      </w:r>
    </w:p>
    <w:p>
      <w:pPr>
        <w:pStyle w:val="ListParagraph"/>
        <w:numPr>
          <w:ilvl w:val="0"/>
          <w:numId w:val="5"/>
        </w:numPr>
        <w:tabs>
          <w:tab w:pos="912" w:val="left" w:leader="none"/>
          <w:tab w:pos="913" w:val="left" w:leader="none"/>
        </w:tabs>
        <w:spacing w:line="247" w:lineRule="auto" w:before="0" w:after="0"/>
        <w:ind w:left="912" w:right="424" w:hanging="355"/>
        <w:jc w:val="left"/>
        <w:rPr>
          <w:sz w:val="19"/>
        </w:rPr>
      </w:pPr>
      <w:r>
        <w:rPr>
          <w:sz w:val="19"/>
        </w:rPr>
        <w:t>Young adult males have high levels of mental ill-health and deaths from preventable causes such as suicide and accidents, with low levels of risk-perception and high levels of risk taking contributing to many years of life unnecessarily lost.</w:t>
      </w:r>
    </w:p>
    <w:p>
      <w:pPr>
        <w:pStyle w:val="BodyText"/>
        <w:spacing w:before="105"/>
        <w:ind w:left="199" w:right="506"/>
      </w:pPr>
      <w:r>
        <w:rPr/>
        <w:t>Some health differences between men and women are biologically based, most notably in the area of sexual and reproductive health. Despite declines in mortality, prostate cancer remains one of the leading causes of death in males. Reproductive health conditions, including infertility, are common among Australian males and represent a high economic and social cost.</w:t>
      </w:r>
    </w:p>
    <w:p>
      <w:pPr>
        <w:spacing w:before="120"/>
        <w:ind w:left="199" w:right="1368" w:firstLine="0"/>
        <w:jc w:val="left"/>
        <w:rPr>
          <w:i/>
          <w:sz w:val="19"/>
        </w:rPr>
      </w:pPr>
      <w:r>
        <w:rPr>
          <w:sz w:val="19"/>
        </w:rPr>
        <w:t>Further information is available in </w:t>
      </w:r>
      <w:r>
        <w:rPr>
          <w:i/>
          <w:sz w:val="19"/>
        </w:rPr>
        <w:t>The Current State of Male Health in Australia – informing the </w:t>
      </w:r>
      <w:r>
        <w:rPr>
          <w:i/>
          <w:sz w:val="19"/>
        </w:rPr>
        <w:t>development of the National Male Health Strategy 2020-2030.</w:t>
      </w:r>
    </w:p>
    <w:p>
      <w:pPr>
        <w:pStyle w:val="BodyText"/>
        <w:spacing w:before="10"/>
        <w:rPr>
          <w:i/>
          <w:sz w:val="34"/>
        </w:rPr>
      </w:pPr>
    </w:p>
    <w:p>
      <w:pPr>
        <w:pStyle w:val="Heading2"/>
        <w:numPr>
          <w:ilvl w:val="1"/>
          <w:numId w:val="4"/>
        </w:numPr>
        <w:tabs>
          <w:tab w:pos="919" w:val="left" w:leader="none"/>
          <w:tab w:pos="920" w:val="left" w:leader="none"/>
        </w:tabs>
        <w:spacing w:line="240" w:lineRule="auto" w:before="1" w:after="0"/>
        <w:ind w:left="920" w:right="0" w:hanging="720"/>
        <w:jc w:val="left"/>
        <w:rPr>
          <w:b/>
        </w:rPr>
      </w:pPr>
      <w:bookmarkStart w:name="2.2. Help seeking and health system usag" w:id="52"/>
      <w:bookmarkEnd w:id="52"/>
      <w:r>
        <w:rPr/>
      </w:r>
      <w:bookmarkStart w:name="_bookmark18" w:id="53"/>
      <w:bookmarkEnd w:id="53"/>
      <w:r>
        <w:rPr/>
      </w:r>
      <w:bookmarkStart w:name="_bookmark18" w:id="54"/>
      <w:bookmarkEnd w:id="54"/>
      <w:r>
        <w:rPr>
          <w:b/>
          <w:color w:val="00264D"/>
        </w:rPr>
        <w:t>H</w:t>
      </w:r>
      <w:r>
        <w:rPr>
          <w:b/>
          <w:color w:val="00264D"/>
        </w:rPr>
        <w:t>elp seeking and health system</w:t>
      </w:r>
      <w:r>
        <w:rPr>
          <w:b/>
          <w:color w:val="00264D"/>
          <w:spacing w:val="-6"/>
        </w:rPr>
        <w:t> </w:t>
      </w:r>
      <w:r>
        <w:rPr>
          <w:b/>
          <w:color w:val="00264D"/>
        </w:rPr>
        <w:t>usage</w:t>
      </w:r>
    </w:p>
    <w:p>
      <w:pPr>
        <w:pStyle w:val="BodyText"/>
        <w:spacing w:before="178"/>
        <w:ind w:left="199" w:right="395"/>
      </w:pPr>
      <w:r>
        <w:rPr/>
        <w:t>In general, males’ access to health care has improved over time, and although still behind females’ access, the gap is narrowing, particularly when maternal health care visits are factored in.</w:t>
      </w:r>
    </w:p>
    <w:p>
      <w:pPr>
        <w:pStyle w:val="BodyText"/>
        <w:spacing w:before="121"/>
        <w:ind w:left="199" w:right="507" w:hanging="1"/>
      </w:pPr>
      <w:r>
        <w:rPr/>
        <w:t>In 2013/14, 81% of males aged 18–55 years reported seeing a GP in the previous 12 months</w:t>
      </w:r>
      <w:r>
        <w:rPr>
          <w:vertAlign w:val="superscript"/>
        </w:rPr>
        <w:t>13</w:t>
      </w:r>
      <w:r>
        <w:rPr>
          <w:vertAlign w:val="baseline"/>
        </w:rPr>
        <w:t> and 89% has seen at least one health-care provider.</w:t>
      </w:r>
      <w:r>
        <w:rPr>
          <w:vertAlign w:val="superscript"/>
        </w:rPr>
        <w:t>14</w:t>
      </w:r>
      <w:r>
        <w:rPr>
          <w:vertAlign w:val="baseline"/>
        </w:rPr>
        <w:t> Access tends to increase with age, with 71% of males aged 15–24 years reporting having seen a GP in the previous 12 months, rising to 96% of males aged 65 years and over.</w:t>
      </w:r>
      <w:r>
        <w:rPr>
          <w:vertAlign w:val="superscript"/>
        </w:rPr>
        <w:t>14</w:t>
      </w:r>
    </w:p>
    <w:p>
      <w:pPr>
        <w:pStyle w:val="BodyText"/>
        <w:spacing w:before="119"/>
        <w:ind w:left="199" w:right="431"/>
      </w:pPr>
      <w:r>
        <w:rPr/>
        <w:t>There is a prevailing concern, however, about the content and context of men’s interactions with the health system. When men access a health professional it is often for shorter consultations, and typically when a condition or illness is advanced.</w:t>
      </w:r>
      <w:r>
        <w:rPr>
          <w:vertAlign w:val="superscript"/>
        </w:rPr>
        <w:t>15</w:t>
      </w:r>
      <w:r>
        <w:rPr>
          <w:vertAlign w:val="baseline"/>
        </w:rPr>
        <w:t> Any delay in help-seeking reduces the opportunity for early diagnosis and intervention, which can dramatically affect the long-term prognosis for diseases, such as cancer and chronic illnesses, and for mental health conditions. Disturbingly, 72% of males don’t seek help for mental ill-health.</w:t>
      </w:r>
      <w:r>
        <w:rPr>
          <w:vertAlign w:val="superscript"/>
        </w:rPr>
        <w:t>16</w:t>
      </w:r>
    </w:p>
    <w:p>
      <w:pPr>
        <w:pStyle w:val="BodyText"/>
        <w:spacing w:before="121"/>
        <w:ind w:left="199" w:right="367"/>
      </w:pPr>
      <w:r>
        <w:rPr/>
        <w:t>Consultations informing this Strategy have suggested that critical questions are not being asked and important conversations are not being initiated by health professionals when men are in contact with the health system. Opportunities to engage with men and boys, to assess risk, provide health education and undertake health promotion across a range of issues are not being fully explored and represent an area of significant potential to address.</w:t>
      </w:r>
    </w:p>
    <w:p>
      <w:pPr>
        <w:spacing w:after="0"/>
        <w:sectPr>
          <w:pgSz w:w="11910" w:h="16840"/>
          <w:pgMar w:header="0" w:footer="642" w:top="1380" w:bottom="920" w:left="1360" w:right="1100"/>
        </w:sectPr>
      </w:pPr>
    </w:p>
    <w:p>
      <w:pPr>
        <w:pStyle w:val="Heading3"/>
        <w:numPr>
          <w:ilvl w:val="2"/>
          <w:numId w:val="4"/>
        </w:numPr>
        <w:tabs>
          <w:tab w:pos="921" w:val="left" w:leader="none"/>
        </w:tabs>
        <w:spacing w:line="240" w:lineRule="auto" w:before="78" w:after="0"/>
        <w:ind w:left="920" w:right="0" w:hanging="720"/>
        <w:jc w:val="left"/>
        <w:rPr>
          <w:b/>
        </w:rPr>
      </w:pPr>
      <w:bookmarkStart w:name="2.2.1. Access issues" w:id="55"/>
      <w:bookmarkEnd w:id="55"/>
      <w:r>
        <w:rPr/>
      </w:r>
      <w:bookmarkStart w:name="_bookmark19" w:id="56"/>
      <w:bookmarkEnd w:id="56"/>
      <w:r>
        <w:rPr/>
      </w:r>
      <w:bookmarkStart w:name="_bookmark19" w:id="57"/>
      <w:bookmarkEnd w:id="57"/>
      <w:r>
        <w:rPr>
          <w:b/>
          <w:color w:val="00264D"/>
        </w:rPr>
        <w:t>A</w:t>
      </w:r>
      <w:r>
        <w:rPr>
          <w:b/>
          <w:color w:val="00264D"/>
        </w:rPr>
        <w:t>ccess issues</w:t>
      </w:r>
    </w:p>
    <w:p>
      <w:pPr>
        <w:pStyle w:val="BodyText"/>
        <w:spacing w:before="60"/>
        <w:ind w:left="199" w:right="661"/>
      </w:pPr>
      <w:r>
        <w:rPr/>
        <w:t>There are practical and abstract barriers that affect the way in which men and boys in Australia interact with the health care system. Strategies to remove such barriers should be included in all men’s health interventions. They include:</w:t>
      </w:r>
    </w:p>
    <w:p>
      <w:pPr>
        <w:pStyle w:val="ListParagraph"/>
        <w:numPr>
          <w:ilvl w:val="3"/>
          <w:numId w:val="4"/>
        </w:numPr>
        <w:tabs>
          <w:tab w:pos="912" w:val="left" w:leader="none"/>
          <w:tab w:pos="913" w:val="left" w:leader="none"/>
        </w:tabs>
        <w:spacing w:line="240" w:lineRule="auto" w:before="128" w:after="0"/>
        <w:ind w:left="912" w:right="0" w:hanging="355"/>
        <w:jc w:val="left"/>
        <w:rPr>
          <w:sz w:val="19"/>
        </w:rPr>
      </w:pPr>
      <w:r>
        <w:rPr>
          <w:sz w:val="19"/>
        </w:rPr>
        <w:t>Flexible practice hours for GPs and medical</w:t>
      </w:r>
      <w:r>
        <w:rPr>
          <w:spacing w:val="-2"/>
          <w:sz w:val="19"/>
        </w:rPr>
        <w:t> </w:t>
      </w:r>
      <w:r>
        <w:rPr>
          <w:sz w:val="19"/>
        </w:rPr>
        <w:t>clinics;</w:t>
      </w:r>
    </w:p>
    <w:p>
      <w:pPr>
        <w:pStyle w:val="ListParagraph"/>
        <w:numPr>
          <w:ilvl w:val="3"/>
          <w:numId w:val="4"/>
        </w:numPr>
        <w:tabs>
          <w:tab w:pos="912" w:val="left" w:leader="none"/>
          <w:tab w:pos="913" w:val="left" w:leader="none"/>
        </w:tabs>
        <w:spacing w:line="240" w:lineRule="auto" w:before="6" w:after="0"/>
        <w:ind w:left="912" w:right="0" w:hanging="355"/>
        <w:jc w:val="left"/>
        <w:rPr>
          <w:sz w:val="19"/>
        </w:rPr>
      </w:pPr>
      <w:r>
        <w:rPr>
          <w:sz w:val="19"/>
        </w:rPr>
        <w:t>Recognising affordability/cost barriers for men in lower socio-economic</w:t>
      </w:r>
      <w:r>
        <w:rPr>
          <w:spacing w:val="-6"/>
          <w:sz w:val="19"/>
        </w:rPr>
        <w:t> </w:t>
      </w:r>
      <w:r>
        <w:rPr>
          <w:sz w:val="19"/>
        </w:rPr>
        <w:t>groups;</w:t>
      </w:r>
    </w:p>
    <w:p>
      <w:pPr>
        <w:pStyle w:val="ListParagraph"/>
        <w:numPr>
          <w:ilvl w:val="3"/>
          <w:numId w:val="4"/>
        </w:numPr>
        <w:tabs>
          <w:tab w:pos="912" w:val="left" w:leader="none"/>
          <w:tab w:pos="913" w:val="left" w:leader="none"/>
        </w:tabs>
        <w:spacing w:line="249" w:lineRule="auto" w:before="7" w:after="0"/>
        <w:ind w:left="912" w:right="608" w:hanging="355"/>
        <w:jc w:val="left"/>
        <w:rPr>
          <w:sz w:val="19"/>
        </w:rPr>
      </w:pPr>
      <w:r>
        <w:rPr>
          <w:sz w:val="19"/>
        </w:rPr>
        <w:t>Providing male doctors/health care professionals for those men and boys with a preference for males;</w:t>
      </w:r>
    </w:p>
    <w:p>
      <w:pPr>
        <w:pStyle w:val="ListParagraph"/>
        <w:numPr>
          <w:ilvl w:val="3"/>
          <w:numId w:val="4"/>
        </w:numPr>
        <w:tabs>
          <w:tab w:pos="912" w:val="left" w:leader="none"/>
          <w:tab w:pos="913" w:val="left" w:leader="none"/>
        </w:tabs>
        <w:spacing w:line="248" w:lineRule="exact" w:before="0" w:after="0"/>
        <w:ind w:left="912" w:right="0" w:hanging="355"/>
        <w:jc w:val="left"/>
        <w:rPr>
          <w:sz w:val="19"/>
        </w:rPr>
      </w:pPr>
      <w:r>
        <w:rPr>
          <w:sz w:val="19"/>
        </w:rPr>
        <w:t>Expanding the availability of male-focused community health services and</w:t>
      </w:r>
      <w:r>
        <w:rPr>
          <w:spacing w:val="-6"/>
          <w:sz w:val="19"/>
        </w:rPr>
        <w:t> </w:t>
      </w:r>
      <w:r>
        <w:rPr>
          <w:sz w:val="19"/>
        </w:rPr>
        <w:t>interventions;</w:t>
      </w:r>
    </w:p>
    <w:p>
      <w:pPr>
        <w:pStyle w:val="ListParagraph"/>
        <w:numPr>
          <w:ilvl w:val="3"/>
          <w:numId w:val="4"/>
        </w:numPr>
        <w:tabs>
          <w:tab w:pos="912" w:val="left" w:leader="none"/>
          <w:tab w:pos="913" w:val="left" w:leader="none"/>
        </w:tabs>
        <w:spacing w:line="249" w:lineRule="auto" w:before="6" w:after="0"/>
        <w:ind w:left="912" w:right="368" w:hanging="355"/>
        <w:jc w:val="left"/>
        <w:rPr>
          <w:sz w:val="19"/>
        </w:rPr>
      </w:pPr>
      <w:r>
        <w:rPr/>
        <w:pict>
          <v:shape style="position:absolute;margin-left:96.821007pt;margin-top:25.608442pt;width:367.75pt;height:388.5pt;mso-position-horizontal-relative:page;mso-position-vertical-relative:paragraph;z-index:-45784" coordorigin="1936,512" coordsize="7355,7770" path="m4722,7349l4713,7261,4696,7171,4678,7105,4655,7038,4628,6969,4597,6900,4560,6829,4519,6756,4473,6682,4434,6625,4409,6589,4409,7289,4406,7365,4393,7439,4369,7510,4333,7579,4285,7647,4225,7714,4037,7902,2316,6181,2502,5995,2573,5931,2646,5881,2721,5846,2797,5826,2876,5818,2956,5819,3039,5830,3123,5852,3192,5877,3262,5907,3332,5943,3404,5985,3476,6033,3536,6077,3597,6124,3658,6174,3718,6227,3778,6282,3838,6340,3901,6404,3959,6467,4015,6528,4066,6588,4114,6646,4158,6704,4198,6760,4249,6837,4292,6912,4329,6986,4358,7057,4382,7126,4401,7209,4409,7289,4409,6589,4393,6566,4348,6507,4300,6447,4250,6386,4196,6325,4140,6263,4080,6200,4018,6136,3956,6075,3894,6018,3832,5962,3771,5910,3710,5861,3653,5818,3649,5815,3588,5771,3528,5731,3448,5682,3370,5639,3292,5601,3214,5569,3138,5541,3063,5519,2975,5501,2889,5491,2805,5490,2723,5497,2643,5512,2578,5532,2514,5559,2451,5593,2389,5635,2328,5684,2268,5740,1957,6051,1947,6065,1940,6081,1936,6100,1937,6122,1944,6148,1958,6176,1979,6206,2009,6239,3981,8210,4013,8240,4043,8261,4070,8275,4095,8280,4118,8282,4138,8279,4155,8272,4168,8262,4459,7971,4514,7912,4523,7902,4563,7851,4606,7790,4641,7727,4670,7663,4692,7598,4711,7518,4721,7434,4722,7349m6335,6078l6334,6069,6325,6051,6317,6041,6309,6033,6301,6026,6291,6017,6279,6008,6265,5998,6248,5987,6161,5931,5636,5619,5583,5587,5499,5537,5450,5509,5358,5460,5315,5438,5273,5418,5234,5401,5195,5386,5158,5374,5122,5364,5088,5356,5063,5351,5054,5349,5023,5346,4992,5345,4962,5347,4933,5351,4945,5304,4953,5256,4957,5207,4959,5158,4957,5109,4950,5059,4940,5008,4925,4956,4906,4905,4884,4853,4856,4800,4823,4747,4786,4694,4743,4640,4696,4585,4685,4575,4685,5173,4680,5214,4671,5255,4656,5295,4635,5334,4608,5372,4575,5409,4396,5587,3651,4842,3805,4688,3831,4663,3856,4640,3878,4621,3899,4605,3918,4592,3936,4580,3955,4571,3975,4563,4037,4546,4099,4542,4161,4550,4224,4570,4287,4602,4351,4643,4416,4694,4481,4754,4519,4795,4553,4835,4585,4877,4613,4919,4637,4962,4656,5005,4670,5047,4679,5089,4685,5131,4685,5173,4685,4575,4654,4542,4643,4530,4585,4475,4528,4425,4470,4380,4413,4340,4355,4306,4298,4278,4240,4255,4183,4236,4126,4222,4069,4215,4014,4213,3959,4216,3905,4225,3852,4241,3800,4262,3748,4287,3732,4299,3714,4311,3676,4339,3657,4356,3635,4375,3611,4397,3586,4422,3294,4714,3284,4727,3277,4744,3274,4763,3274,4785,3281,4811,3295,4839,3317,4869,3346,4902,5401,6957,5411,6965,5431,6972,5441,6973,5451,6969,5461,6966,5471,6963,5481,6958,5492,6952,5502,6944,5514,6935,5526,6924,5539,6912,5551,6899,5562,6886,5572,6875,5580,6864,5586,6853,5590,6843,5593,6834,5596,6825,5599,6815,5599,6804,5595,6794,5591,6784,5584,6775,4634,5825,4756,5702,4788,5674,4821,5652,4856,5635,4892,5624,4930,5620,4970,5619,5011,5622,5053,5631,5098,5643,5143,5659,5191,5678,5239,5702,5289,5728,5340,5756,5394,5787,5449,5820,6108,6222,6120,6229,6131,6234,6141,6238,6152,6244,6165,6245,6177,6243,6188,6241,6198,6238,6208,6233,6218,6226,6228,6218,6240,6209,6253,6198,6266,6185,6281,6170,6293,6155,6304,6142,6313,6131,6321,6120,6326,6110,6330,6100,6333,6091,6335,6078m7639,4786l7638,4775,7635,4764,7629,4753,7621,4742,7611,4731,7597,4720,7581,4708,7563,4695,7541,4680,7270,4507,6479,4008,6479,4321,6002,4798,5813,4507,5785,4464,5223,3593,5136,3460,5137,3459,6479,4321,6479,4008,5611,3459,5027,3087,5016,3081,5004,3075,4993,3070,4983,3066,4973,3065,4963,3065,4953,3066,4943,3069,4932,3073,4920,3078,4909,3086,4896,3095,4884,3106,4870,3118,4855,3133,4823,3164,4810,3178,4798,3191,4788,3203,4780,3214,4773,3226,4768,3237,4765,3247,4762,3257,4761,3267,4761,3277,4763,3286,4766,3296,4771,3307,4776,3317,4782,3328,4912,3532,5502,4464,5530,4507,6376,5843,6390,5864,6403,5883,6415,5898,6427,5911,6438,5922,6449,5930,6460,5936,6470,5940,6481,5941,6491,5939,6503,5936,6515,5929,6527,5920,6539,5909,6553,5897,6568,5883,6582,5868,6594,5854,6605,5842,6614,5830,6620,5820,6625,5810,6629,5800,6630,5790,6631,5778,6632,5768,6626,5756,6623,5746,6617,5734,6609,5722,6232,5142,6190,5078,6470,4798,6761,4507,7417,4928,7431,4935,7442,4940,7462,4947,7472,4948,7483,4944,7492,4942,7501,4939,7511,4933,7523,4925,7534,4915,7547,4904,7561,4890,7576,4875,7592,4858,7605,4844,7616,4830,7626,4818,7633,4807,7637,4796,7639,4786m8037,4376l8036,4367,8031,4355,8027,4345,8021,4337,7092,3408,7336,3163,7573,2927,7574,2919,7574,2909,7573,2899,7570,2888,7563,2875,7558,2865,7551,2854,7543,2842,7533,2830,7522,2817,7510,2804,7496,2789,7480,2773,7463,2756,7447,2741,7432,2727,7418,2715,7406,2706,7395,2698,7385,2692,7375,2687,7363,2681,7352,2679,7343,2678,7334,2680,7328,2682,6848,3163,6096,2411,6604,1903,6607,1897,6607,1887,6606,1877,6603,1866,6596,1853,6591,1843,6585,1832,6576,1820,6566,1808,6555,1795,6542,1781,6528,1765,6512,1749,6496,1733,6480,1719,6466,1706,6452,1693,6439,1683,6427,1675,6416,1667,6405,1661,6391,1654,6380,1652,6371,1651,6361,1651,6355,1654,5732,2276,5721,2290,5714,2306,5711,2326,5712,2348,5718,2374,5732,2402,5754,2432,5783,2464,7839,4520,7847,4525,7857,4529,7869,4534,7878,4535,7889,4531,7898,4529,7908,4525,7919,4520,7929,4515,7940,4506,7952,4497,7964,4486,7976,4474,7989,4461,8000,4449,8009,4437,8018,4426,8023,4416,8028,4406,8031,4396,8033,4387,8037,4376m9291,3122l9291,3112,9283,3092,9276,3083,7533,1340,7350,1157,7742,765,7745,758,7745,748,7744,739,7742,728,7735,714,7730,705,7723,694,7714,682,7704,670,7692,657,7679,643,7665,628,7649,612,7633,596,7618,581,7603,568,7589,556,7577,545,7565,537,7554,529,7543,523,7530,516,7519,513,7510,512,7499,512,7492,516,6526,1482,6523,1489,6524,1498,6524,1508,6527,1518,6534,1532,6540,1542,6548,1554,6557,1565,6567,1577,6579,1592,6592,1607,6606,1623,6622,1639,6638,1655,6654,1669,6668,1681,6682,1692,6694,1702,6705,1711,6716,1718,6739,1730,6749,1734,6760,1734,6769,1735,6771,1734,6776,1731,7168,1340,9093,3265,9103,3273,9113,3276,9123,3280,9132,3281,9143,3277,9153,3275,9162,3271,9173,3266,9184,3260,9194,3252,9206,3243,9218,3232,9231,3220,9243,3207,9254,3194,9264,3183,9272,3172,9277,3161,9282,3151,9285,3142,9287,3133,9291,3122e" filled="true" fillcolor="#c1c1c1" stroked="false">
            <v:path arrowok="t"/>
            <v:fill opacity="32896f" type="solid"/>
            <w10:wrap type="none"/>
          </v:shape>
        </w:pict>
      </w:r>
      <w:r>
        <w:rPr>
          <w:sz w:val="19"/>
        </w:rPr>
        <w:t>Expanding the maternal and child health infrastructure to include fathers – e.g. ‘parental and child health’;</w:t>
      </w:r>
    </w:p>
    <w:p>
      <w:pPr>
        <w:pStyle w:val="ListParagraph"/>
        <w:numPr>
          <w:ilvl w:val="3"/>
          <w:numId w:val="4"/>
        </w:numPr>
        <w:tabs>
          <w:tab w:pos="912" w:val="left" w:leader="none"/>
          <w:tab w:pos="913" w:val="left" w:leader="none"/>
        </w:tabs>
        <w:spacing w:line="247" w:lineRule="auto" w:before="0" w:after="0"/>
        <w:ind w:left="912" w:right="349" w:hanging="355"/>
        <w:jc w:val="left"/>
        <w:rPr>
          <w:sz w:val="19"/>
        </w:rPr>
      </w:pPr>
      <w:r>
        <w:rPr>
          <w:sz w:val="19"/>
        </w:rPr>
        <w:t>Investing in outreach programs that seek to connect with men at workplaces or appropriate social settings (e.g. sporting clubs, workplaces and Men’s</w:t>
      </w:r>
      <w:r>
        <w:rPr>
          <w:spacing w:val="-1"/>
          <w:sz w:val="19"/>
        </w:rPr>
        <w:t> </w:t>
      </w:r>
      <w:r>
        <w:rPr>
          <w:sz w:val="19"/>
        </w:rPr>
        <w:t>Sheds);</w:t>
      </w:r>
    </w:p>
    <w:p>
      <w:pPr>
        <w:pStyle w:val="ListParagraph"/>
        <w:numPr>
          <w:ilvl w:val="3"/>
          <w:numId w:val="4"/>
        </w:numPr>
        <w:tabs>
          <w:tab w:pos="912" w:val="left" w:leader="none"/>
          <w:tab w:pos="913" w:val="left" w:leader="none"/>
        </w:tabs>
        <w:spacing w:line="247" w:lineRule="auto" w:before="0" w:after="0"/>
        <w:ind w:left="912" w:right="656" w:hanging="355"/>
        <w:jc w:val="left"/>
        <w:rPr>
          <w:sz w:val="19"/>
        </w:rPr>
      </w:pPr>
      <w:r>
        <w:rPr>
          <w:sz w:val="19"/>
        </w:rPr>
        <w:t>Improving health literacy through greater education about the importance of accessing health care services;</w:t>
      </w:r>
      <w:r>
        <w:rPr>
          <w:spacing w:val="-2"/>
          <w:sz w:val="19"/>
        </w:rPr>
        <w:t> </w:t>
      </w:r>
      <w:r>
        <w:rPr>
          <w:sz w:val="19"/>
        </w:rPr>
        <w:t>and</w:t>
      </w:r>
    </w:p>
    <w:p>
      <w:pPr>
        <w:pStyle w:val="ListParagraph"/>
        <w:numPr>
          <w:ilvl w:val="3"/>
          <w:numId w:val="4"/>
        </w:numPr>
        <w:tabs>
          <w:tab w:pos="912" w:val="left" w:leader="none"/>
          <w:tab w:pos="913" w:val="left" w:leader="none"/>
        </w:tabs>
        <w:spacing w:line="251" w:lineRule="exact" w:before="0" w:after="0"/>
        <w:ind w:left="912" w:right="0" w:hanging="355"/>
        <w:jc w:val="left"/>
        <w:rPr>
          <w:sz w:val="19"/>
        </w:rPr>
      </w:pPr>
      <w:r>
        <w:rPr>
          <w:sz w:val="19"/>
        </w:rPr>
        <w:t>Reducing stigma associated with health care, ill-health or help-seeking.</w:t>
      </w:r>
      <w:r>
        <w:rPr>
          <w:sz w:val="19"/>
          <w:vertAlign w:val="superscript"/>
        </w:rPr>
        <w:t>17</w:t>
      </w:r>
    </w:p>
    <w:p>
      <w:pPr>
        <w:pStyle w:val="BodyText"/>
        <w:spacing w:before="7"/>
        <w:rPr>
          <w:sz w:val="34"/>
        </w:rPr>
      </w:pPr>
    </w:p>
    <w:p>
      <w:pPr>
        <w:pStyle w:val="Heading2"/>
        <w:numPr>
          <w:ilvl w:val="1"/>
          <w:numId w:val="4"/>
        </w:numPr>
        <w:tabs>
          <w:tab w:pos="919" w:val="left" w:leader="none"/>
          <w:tab w:pos="920" w:val="left" w:leader="none"/>
        </w:tabs>
        <w:spacing w:line="240" w:lineRule="auto" w:before="0" w:after="0"/>
        <w:ind w:left="920" w:right="0" w:hanging="720"/>
        <w:jc w:val="left"/>
        <w:rPr>
          <w:b/>
        </w:rPr>
      </w:pPr>
      <w:bookmarkStart w:name="2.3. The impact of diversity on health" w:id="58"/>
      <w:bookmarkEnd w:id="58"/>
      <w:r>
        <w:rPr/>
      </w:r>
      <w:bookmarkStart w:name="_bookmark20" w:id="59"/>
      <w:bookmarkEnd w:id="59"/>
      <w:r>
        <w:rPr/>
      </w:r>
      <w:bookmarkStart w:name="_bookmark20" w:id="60"/>
      <w:bookmarkEnd w:id="60"/>
      <w:r>
        <w:rPr>
          <w:b/>
          <w:color w:val="00264D"/>
        </w:rPr>
        <w:t>The</w:t>
      </w:r>
      <w:r>
        <w:rPr>
          <w:b/>
          <w:color w:val="00264D"/>
        </w:rPr>
        <w:t> impact of diversity on</w:t>
      </w:r>
      <w:r>
        <w:rPr>
          <w:b/>
          <w:color w:val="00264D"/>
          <w:spacing w:val="-8"/>
        </w:rPr>
        <w:t> </w:t>
      </w:r>
      <w:r>
        <w:rPr>
          <w:b/>
          <w:color w:val="00264D"/>
        </w:rPr>
        <w:t>health</w:t>
      </w:r>
    </w:p>
    <w:p>
      <w:pPr>
        <w:pStyle w:val="BodyText"/>
        <w:spacing w:before="178"/>
        <w:ind w:left="199" w:right="751"/>
      </w:pPr>
      <w:r>
        <w:rPr/>
        <w:t>Australian males are diverse in age, social and economic circumstances, culture, language, education, beliefs and a range of other factors that influence health behaviours and outcomes, exposure to risk factors and access to health care. These factors, as well as biological differences, mean that the health experiences of males can be quite different to females and some groups of males experience poorer health than others.</w:t>
      </w:r>
    </w:p>
    <w:p>
      <w:pPr>
        <w:spacing w:before="122"/>
        <w:ind w:left="199" w:right="539" w:firstLine="0"/>
        <w:jc w:val="left"/>
        <w:rPr>
          <w:i/>
          <w:sz w:val="19"/>
        </w:rPr>
      </w:pPr>
      <w:r>
        <w:rPr>
          <w:sz w:val="19"/>
        </w:rPr>
        <w:t>Table 2 outlines the general health conditions for which this Strategy’s priority population groups are at risk. More detailed information on these conditions, the health of the priority groups and of behavioural and metabolic risk factors is available in </w:t>
      </w:r>
      <w:r>
        <w:rPr>
          <w:i/>
          <w:sz w:val="19"/>
        </w:rPr>
        <w:t>The Current State of Male Health in Australia – informing the </w:t>
      </w:r>
      <w:r>
        <w:rPr>
          <w:i/>
          <w:sz w:val="19"/>
        </w:rPr>
        <w:t>development of the National Male Health Strategy 2020-2030.</w:t>
      </w:r>
    </w:p>
    <w:p>
      <w:pPr>
        <w:spacing w:after="0"/>
        <w:jc w:val="left"/>
        <w:rPr>
          <w:sz w:val="19"/>
        </w:rPr>
        <w:sectPr>
          <w:pgSz w:w="11910" w:h="16840"/>
          <w:pgMar w:header="0" w:footer="642" w:top="1320" w:bottom="920" w:left="1360" w:right="1100"/>
        </w:sectPr>
      </w:pPr>
    </w:p>
    <w:p>
      <w:pPr>
        <w:pStyle w:val="BodyText"/>
        <w:spacing w:before="99"/>
        <w:ind w:left="200"/>
        <w:rPr>
          <w:rFonts w:ascii="Segoe UI Semibold"/>
          <w:b/>
        </w:rPr>
      </w:pPr>
      <w:r>
        <w:rPr>
          <w:rFonts w:ascii="Segoe UI Semibold"/>
          <w:b/>
          <w:color w:val="00264D"/>
        </w:rPr>
        <w:t>Table 2: Health condition risks for priority population groups</w:t>
      </w:r>
      <w:hyperlink w:history="true" w:anchor="_bookmark21">
        <w:r>
          <w:rPr>
            <w:rFonts w:ascii="Segoe UI Semibold"/>
            <w:b/>
            <w:color w:val="00264D"/>
            <w:vertAlign w:val="superscript"/>
          </w:rPr>
          <w:t>a</w:t>
        </w:r>
        <w:r>
          <w:rPr>
            <w:rFonts w:ascii="Segoe UI Semibold"/>
            <w:b/>
            <w:color w:val="00264D"/>
            <w:vertAlign w:val="baseline"/>
          </w:rPr>
          <w:t> </w:t>
        </w:r>
      </w:hyperlink>
      <w:r>
        <w:rPr>
          <w:rFonts w:ascii="Segoe UI Semibold"/>
          <w:b/>
          <w:color w:val="00264D"/>
          <w:vertAlign w:val="superscript"/>
        </w:rPr>
        <w:t>12</w:t>
      </w:r>
    </w:p>
    <w:p>
      <w:pPr>
        <w:pStyle w:val="BodyText"/>
        <w:rPr>
          <w:rFonts w:ascii="Segoe UI Semibold"/>
          <w:b/>
          <w:sz w:val="9"/>
        </w:rPr>
      </w:pPr>
    </w:p>
    <w:tbl>
      <w:tblPr>
        <w:tblW w:w="0" w:type="auto"/>
        <w:jc w:val="left"/>
        <w:tblInd w:w="113" w:type="dxa"/>
        <w:tblBorders>
          <w:top w:val="single" w:sz="24" w:space="0" w:color="F8981D"/>
          <w:left w:val="single" w:sz="24" w:space="0" w:color="F8981D"/>
          <w:bottom w:val="single" w:sz="24" w:space="0" w:color="F8981D"/>
          <w:right w:val="single" w:sz="24" w:space="0" w:color="F8981D"/>
          <w:insideH w:val="single" w:sz="24" w:space="0" w:color="F8981D"/>
          <w:insideV w:val="single" w:sz="24" w:space="0" w:color="F8981D"/>
        </w:tblBorders>
        <w:tblLayout w:type="fixed"/>
        <w:tblCellMar>
          <w:top w:w="0" w:type="dxa"/>
          <w:left w:w="0" w:type="dxa"/>
          <w:bottom w:w="0" w:type="dxa"/>
          <w:right w:w="0" w:type="dxa"/>
        </w:tblCellMar>
        <w:tblLook w:val="01E0"/>
      </w:tblPr>
      <w:tblGrid>
        <w:gridCol w:w="1020"/>
        <w:gridCol w:w="900"/>
        <w:gridCol w:w="1202"/>
        <w:gridCol w:w="782"/>
        <w:gridCol w:w="830"/>
        <w:gridCol w:w="1084"/>
        <w:gridCol w:w="1022"/>
        <w:gridCol w:w="722"/>
        <w:gridCol w:w="787"/>
        <w:gridCol w:w="864"/>
      </w:tblGrid>
      <w:tr>
        <w:trPr>
          <w:trHeight w:val="1936" w:hRule="atLeast"/>
        </w:trPr>
        <w:tc>
          <w:tcPr>
            <w:tcW w:w="1020" w:type="dxa"/>
            <w:tcBorders>
              <w:left w:val="nil"/>
              <w:bottom w:val="single" w:sz="8" w:space="0" w:color="E6E6E1"/>
              <w:right w:val="single" w:sz="8" w:space="0" w:color="FFFFFF"/>
            </w:tcBorders>
            <w:shd w:val="clear" w:color="auto" w:fill="FF888B"/>
          </w:tcPr>
          <w:p>
            <w:pPr>
              <w:pStyle w:val="TableParagraph"/>
              <w:rPr>
                <w:rFonts w:ascii="Segoe UI Semibold"/>
                <w:b/>
                <w:sz w:val="20"/>
              </w:rPr>
            </w:pPr>
          </w:p>
          <w:p>
            <w:pPr>
              <w:pStyle w:val="TableParagraph"/>
              <w:rPr>
                <w:rFonts w:ascii="Segoe UI Semibold"/>
                <w:b/>
                <w:sz w:val="20"/>
              </w:rPr>
            </w:pPr>
          </w:p>
          <w:p>
            <w:pPr>
              <w:pStyle w:val="TableParagraph"/>
              <w:spacing w:before="161"/>
              <w:ind w:left="86" w:right="142"/>
              <w:rPr>
                <w:sz w:val="16"/>
              </w:rPr>
            </w:pPr>
            <w:r>
              <w:rPr>
                <w:sz w:val="16"/>
              </w:rPr>
              <w:t>Health Conditions</w:t>
            </w:r>
          </w:p>
        </w:tc>
        <w:tc>
          <w:tcPr>
            <w:tcW w:w="900" w:type="dxa"/>
            <w:tcBorders>
              <w:left w:val="single" w:sz="8" w:space="0" w:color="FFFFFF"/>
              <w:bottom w:val="single" w:sz="8" w:space="0" w:color="E6E6E1"/>
              <w:right w:val="single" w:sz="8" w:space="0" w:color="FFFFFF"/>
            </w:tcBorders>
            <w:shd w:val="clear" w:color="auto" w:fill="FF888B"/>
          </w:tcPr>
          <w:p>
            <w:pPr>
              <w:pStyle w:val="TableParagraph"/>
              <w:spacing w:before="2"/>
              <w:rPr>
                <w:rFonts w:ascii="Segoe UI Semibold"/>
                <w:b/>
                <w:sz w:val="20"/>
              </w:rPr>
            </w:pPr>
          </w:p>
          <w:p>
            <w:pPr>
              <w:pStyle w:val="TableParagraph"/>
              <w:spacing w:before="1"/>
              <w:ind w:left="73" w:right="76"/>
              <w:rPr>
                <w:sz w:val="16"/>
              </w:rPr>
            </w:pPr>
            <w:r>
              <w:rPr>
                <w:spacing w:val="-1"/>
                <w:sz w:val="16"/>
              </w:rPr>
              <w:t>Aboriginal </w:t>
            </w:r>
            <w:r>
              <w:rPr>
                <w:sz w:val="16"/>
              </w:rPr>
              <w:t>and Torres Strait Islanders males</w:t>
            </w:r>
          </w:p>
        </w:tc>
        <w:tc>
          <w:tcPr>
            <w:tcW w:w="1202" w:type="dxa"/>
            <w:tcBorders>
              <w:left w:val="single" w:sz="8" w:space="0" w:color="FFFFFF"/>
              <w:bottom w:val="single" w:sz="8" w:space="0" w:color="E6E6E1"/>
              <w:right w:val="single" w:sz="8" w:space="0" w:color="FFFFFF"/>
            </w:tcBorders>
            <w:shd w:val="clear" w:color="auto" w:fill="FF888B"/>
          </w:tcPr>
          <w:p>
            <w:pPr>
              <w:pStyle w:val="TableParagraph"/>
              <w:spacing w:before="2"/>
              <w:rPr>
                <w:rFonts w:ascii="Segoe UI Semibold"/>
                <w:b/>
                <w:sz w:val="28"/>
              </w:rPr>
            </w:pPr>
          </w:p>
          <w:p>
            <w:pPr>
              <w:pStyle w:val="TableParagraph"/>
              <w:ind w:left="73" w:right="73"/>
              <w:rPr>
                <w:sz w:val="16"/>
              </w:rPr>
            </w:pPr>
            <w:r>
              <w:rPr>
                <w:sz w:val="16"/>
              </w:rPr>
              <w:t>Males from socio- economically disadvantaged backgrounds</w:t>
            </w:r>
          </w:p>
        </w:tc>
        <w:tc>
          <w:tcPr>
            <w:tcW w:w="782" w:type="dxa"/>
            <w:tcBorders>
              <w:left w:val="single" w:sz="8" w:space="0" w:color="FFFFFF"/>
              <w:bottom w:val="single" w:sz="8" w:space="0" w:color="E6E6E1"/>
              <w:right w:val="single" w:sz="8" w:space="0" w:color="FFFFFF"/>
            </w:tcBorders>
            <w:shd w:val="clear" w:color="auto" w:fill="FF888B"/>
          </w:tcPr>
          <w:p>
            <w:pPr>
              <w:pStyle w:val="TableParagraph"/>
              <w:spacing w:before="161"/>
              <w:ind w:left="74" w:right="73"/>
              <w:rPr>
                <w:sz w:val="16"/>
              </w:rPr>
            </w:pPr>
            <w:r>
              <w:rPr>
                <w:sz w:val="16"/>
              </w:rPr>
              <w:t>Males living in rural and remote areas of </w:t>
            </w:r>
            <w:r>
              <w:rPr>
                <w:spacing w:val="-1"/>
                <w:sz w:val="16"/>
              </w:rPr>
              <w:t>Australia</w:t>
            </w:r>
          </w:p>
        </w:tc>
        <w:tc>
          <w:tcPr>
            <w:tcW w:w="830" w:type="dxa"/>
            <w:tcBorders>
              <w:left w:val="single" w:sz="8" w:space="0" w:color="FFFFFF"/>
              <w:bottom w:val="single" w:sz="8" w:space="0" w:color="E6E6E1"/>
              <w:right w:val="single" w:sz="8" w:space="0" w:color="FFFFFF"/>
            </w:tcBorders>
            <w:shd w:val="clear" w:color="auto" w:fill="FF888B"/>
          </w:tcPr>
          <w:p>
            <w:pPr>
              <w:pStyle w:val="TableParagraph"/>
              <w:spacing w:before="2"/>
              <w:rPr>
                <w:rFonts w:ascii="Segoe UI Semibold"/>
                <w:b/>
                <w:sz w:val="20"/>
              </w:rPr>
            </w:pPr>
          </w:p>
          <w:p>
            <w:pPr>
              <w:pStyle w:val="TableParagraph"/>
              <w:spacing w:before="1"/>
              <w:ind w:left="74" w:right="57"/>
              <w:rPr>
                <w:sz w:val="16"/>
              </w:rPr>
            </w:pPr>
            <w:r>
              <w:rPr>
                <w:sz w:val="16"/>
              </w:rPr>
              <w:t>Males with a disability, including mental illness</w:t>
            </w:r>
          </w:p>
        </w:tc>
        <w:tc>
          <w:tcPr>
            <w:tcW w:w="1084" w:type="dxa"/>
            <w:tcBorders>
              <w:left w:val="single" w:sz="8" w:space="0" w:color="FFFFFF"/>
              <w:bottom w:val="single" w:sz="8" w:space="0" w:color="E6E6E1"/>
              <w:right w:val="single" w:sz="8" w:space="0" w:color="FFFFFF"/>
            </w:tcBorders>
            <w:shd w:val="clear" w:color="auto" w:fill="FF888B"/>
          </w:tcPr>
          <w:p>
            <w:pPr>
              <w:pStyle w:val="TableParagraph"/>
              <w:rPr>
                <w:rFonts w:ascii="Segoe UI Semibold"/>
                <w:b/>
                <w:sz w:val="20"/>
              </w:rPr>
            </w:pPr>
          </w:p>
          <w:p>
            <w:pPr>
              <w:pStyle w:val="TableParagraph"/>
              <w:spacing w:before="2"/>
              <w:rPr>
                <w:rFonts w:ascii="Segoe UI Semibold"/>
                <w:b/>
                <w:sz w:val="24"/>
              </w:rPr>
            </w:pPr>
          </w:p>
          <w:p>
            <w:pPr>
              <w:pStyle w:val="TableParagraph"/>
              <w:spacing w:before="1"/>
              <w:ind w:left="75" w:right="172"/>
              <w:rPr>
                <w:sz w:val="16"/>
              </w:rPr>
            </w:pPr>
            <w:r>
              <w:rPr>
                <w:sz w:val="16"/>
              </w:rPr>
              <w:t>Males from CALD</w:t>
            </w:r>
          </w:p>
          <w:p>
            <w:pPr>
              <w:pStyle w:val="TableParagraph"/>
              <w:spacing w:line="212" w:lineRule="exact"/>
              <w:ind w:left="75"/>
              <w:rPr>
                <w:sz w:val="16"/>
              </w:rPr>
            </w:pPr>
            <w:r>
              <w:rPr>
                <w:sz w:val="16"/>
              </w:rPr>
              <w:t>backgrounds</w:t>
            </w:r>
          </w:p>
        </w:tc>
        <w:tc>
          <w:tcPr>
            <w:tcW w:w="1022" w:type="dxa"/>
            <w:tcBorders>
              <w:left w:val="single" w:sz="8" w:space="0" w:color="FFFFFF"/>
              <w:bottom w:val="single" w:sz="8" w:space="0" w:color="E6E6E1"/>
              <w:right w:val="single" w:sz="8" w:space="0" w:color="FFFFFF"/>
            </w:tcBorders>
            <w:shd w:val="clear" w:color="auto" w:fill="FF888B"/>
          </w:tcPr>
          <w:p>
            <w:pPr>
              <w:pStyle w:val="TableParagraph"/>
              <w:spacing w:before="55"/>
              <w:ind w:left="76" w:right="66"/>
              <w:rPr>
                <w:sz w:val="16"/>
              </w:rPr>
            </w:pPr>
            <w:r>
              <w:rPr>
                <w:sz w:val="16"/>
              </w:rPr>
              <w:t>Males with diverse sexualities, intersex men and men with a transgender experience</w:t>
            </w:r>
          </w:p>
        </w:tc>
        <w:tc>
          <w:tcPr>
            <w:tcW w:w="722" w:type="dxa"/>
            <w:tcBorders>
              <w:left w:val="single" w:sz="8" w:space="0" w:color="FFFFFF"/>
              <w:bottom w:val="single" w:sz="8" w:space="0" w:color="E6E6E1"/>
              <w:right w:val="single" w:sz="8" w:space="0" w:color="FFFFFF"/>
            </w:tcBorders>
            <w:shd w:val="clear" w:color="auto" w:fill="FF888B"/>
          </w:tcPr>
          <w:p>
            <w:pPr>
              <w:pStyle w:val="TableParagraph"/>
              <w:rPr>
                <w:rFonts w:ascii="Segoe UI Semibold"/>
                <w:b/>
                <w:sz w:val="20"/>
              </w:rPr>
            </w:pPr>
          </w:p>
          <w:p>
            <w:pPr>
              <w:pStyle w:val="TableParagraph"/>
              <w:spacing w:before="2"/>
              <w:rPr>
                <w:rFonts w:ascii="Segoe UI Semibold"/>
                <w:b/>
                <w:sz w:val="24"/>
              </w:rPr>
            </w:pPr>
          </w:p>
          <w:p>
            <w:pPr>
              <w:pStyle w:val="TableParagraph"/>
              <w:spacing w:before="1"/>
              <w:ind w:left="76" w:right="70"/>
              <w:jc w:val="both"/>
              <w:rPr>
                <w:sz w:val="16"/>
              </w:rPr>
            </w:pPr>
            <w:r>
              <w:rPr>
                <w:sz w:val="16"/>
              </w:rPr>
              <w:t>Socially isolated males</w:t>
            </w:r>
          </w:p>
        </w:tc>
        <w:tc>
          <w:tcPr>
            <w:tcW w:w="787" w:type="dxa"/>
            <w:tcBorders>
              <w:left w:val="single" w:sz="8" w:space="0" w:color="FFFFFF"/>
              <w:bottom w:val="single" w:sz="8" w:space="0" w:color="E6E6E1"/>
              <w:right w:val="single" w:sz="8" w:space="0" w:color="FFFFFF"/>
            </w:tcBorders>
            <w:shd w:val="clear" w:color="auto" w:fill="FF888B"/>
          </w:tcPr>
          <w:p>
            <w:pPr>
              <w:pStyle w:val="TableParagraph"/>
              <w:rPr>
                <w:rFonts w:ascii="Segoe UI Semibold"/>
                <w:b/>
                <w:sz w:val="20"/>
              </w:rPr>
            </w:pPr>
          </w:p>
          <w:p>
            <w:pPr>
              <w:pStyle w:val="TableParagraph"/>
              <w:rPr>
                <w:rFonts w:ascii="Segoe UI Semibold"/>
                <w:b/>
                <w:sz w:val="20"/>
              </w:rPr>
            </w:pPr>
          </w:p>
          <w:p>
            <w:pPr>
              <w:pStyle w:val="TableParagraph"/>
              <w:spacing w:before="1"/>
              <w:rPr>
                <w:rFonts w:ascii="Segoe UI Semibold"/>
                <w:b/>
                <w:sz w:val="20"/>
              </w:rPr>
            </w:pPr>
          </w:p>
          <w:p>
            <w:pPr>
              <w:pStyle w:val="TableParagraph"/>
              <w:ind w:left="76"/>
              <w:rPr>
                <w:sz w:val="16"/>
              </w:rPr>
            </w:pPr>
            <w:r>
              <w:rPr>
                <w:sz w:val="16"/>
              </w:rPr>
              <w:t>Veterans</w:t>
            </w:r>
          </w:p>
        </w:tc>
        <w:tc>
          <w:tcPr>
            <w:tcW w:w="864" w:type="dxa"/>
            <w:tcBorders>
              <w:left w:val="single" w:sz="8" w:space="0" w:color="FFFFFF"/>
              <w:bottom w:val="single" w:sz="8" w:space="0" w:color="E6E6E1"/>
              <w:right w:val="nil"/>
            </w:tcBorders>
            <w:shd w:val="clear" w:color="auto" w:fill="FF888B"/>
          </w:tcPr>
          <w:p>
            <w:pPr>
              <w:pStyle w:val="TableParagraph"/>
              <w:spacing w:before="2"/>
              <w:rPr>
                <w:rFonts w:ascii="Segoe UI Semibold"/>
                <w:b/>
                <w:sz w:val="28"/>
              </w:rPr>
            </w:pPr>
          </w:p>
          <w:p>
            <w:pPr>
              <w:pStyle w:val="TableParagraph"/>
              <w:ind w:left="76" w:right="169"/>
              <w:rPr>
                <w:sz w:val="16"/>
              </w:rPr>
            </w:pPr>
            <w:r>
              <w:rPr>
                <w:sz w:val="16"/>
              </w:rPr>
              <w:t>Males in the criminal justice system</w:t>
            </w:r>
          </w:p>
        </w:tc>
      </w:tr>
    </w:tbl>
    <w:p>
      <w:pPr>
        <w:tabs>
          <w:tab w:pos="1543" w:val="left" w:leader="none"/>
          <w:tab w:pos="2595" w:val="left" w:leader="none"/>
          <w:tab w:pos="3588" w:val="left" w:leader="none"/>
          <w:tab w:pos="4395" w:val="left" w:leader="none"/>
          <w:tab w:pos="8767" w:val="left" w:leader="none"/>
        </w:tabs>
        <w:spacing w:before="55"/>
        <w:ind w:left="200" w:right="0" w:firstLine="0"/>
        <w:jc w:val="left"/>
        <w:rPr>
          <w:sz w:val="16"/>
        </w:rPr>
      </w:pPr>
      <w:r>
        <w:rPr>
          <w:sz w:val="16"/>
        </w:rPr>
        <w:t>CHD</w:t>
        <w:tab/>
        <w:t>x</w:t>
        <w:tab/>
        <w:t>x</w:t>
        <w:tab/>
        <w:t>x</w:t>
        <w:tab/>
        <w:t>x</w:t>
        <w:tab/>
        <w:t>x</w:t>
      </w:r>
    </w:p>
    <w:p>
      <w:pPr>
        <w:pStyle w:val="BodyText"/>
        <w:spacing w:before="8"/>
        <w:rPr>
          <w:sz w:val="10"/>
        </w:rPr>
      </w:pPr>
      <w:r>
        <w:rPr/>
        <w:pict>
          <v:group style="position:absolute;margin-left:73.800003pt;margin-top:9.049375pt;width:451.7pt;height:1pt;mso-position-horizontal-relative:page;mso-position-vertical-relative:paragraph;z-index:1288;mso-wrap-distance-left:0;mso-wrap-distance-right:0" coordorigin="1476,181" coordsize="9034,20">
            <v:line style="position:absolute" from="1476,191" to="2494,191" stroked="true" strokeweight=".96pt" strokecolor="#e6e6e1">
              <v:stroke dashstyle="solid"/>
            </v:line>
            <v:rect style="position:absolute;left:2493;top:180;width:20;height:20" filled="true" fillcolor="#e6e6e1" stroked="false">
              <v:fill type="solid"/>
            </v:rect>
            <v:line style="position:absolute" from="2513,191" to="3394,191" stroked="true" strokeweight=".96pt" strokecolor="#e6e6e1">
              <v:stroke dashstyle="solid"/>
            </v:line>
            <v:rect style="position:absolute;left:3393;top:180;width:20;height:20" filled="true" fillcolor="#e6e6e1" stroked="false">
              <v:fill type="solid"/>
            </v:rect>
            <v:line style="position:absolute" from="3413,191" to="4596,191" stroked="true" strokeweight=".96pt" strokecolor="#e6e6e1">
              <v:stroke dashstyle="solid"/>
            </v:line>
            <v:rect style="position:absolute;left:4596;top:180;width:20;height:20" filled="true" fillcolor="#e6e6e1" stroked="false">
              <v:fill type="solid"/>
            </v:rect>
            <v:line style="position:absolute" from="4615,191" to="5378,191" stroked="true" strokeweight=".96pt" strokecolor="#e6e6e1">
              <v:stroke dashstyle="solid"/>
            </v:line>
            <v:rect style="position:absolute;left:5378;top:180;width:20;height:20" filled="true" fillcolor="#e6e6e1" stroked="false">
              <v:fill type="solid"/>
            </v:rect>
            <v:line style="position:absolute" from="5398,191" to="6209,191" stroked="true" strokeweight=".96pt" strokecolor="#e6e6e1">
              <v:stroke dashstyle="solid"/>
            </v:line>
            <v:rect style="position:absolute;left:6208;top:180;width:20;height:20" filled="true" fillcolor="#e6e6e1" stroked="false">
              <v:fill type="solid"/>
            </v:rect>
            <v:line style="position:absolute" from="6228,191" to="7294,191" stroked="true" strokeweight=".96pt" strokecolor="#e6e6e1">
              <v:stroke dashstyle="solid"/>
            </v:line>
            <v:rect style="position:absolute;left:7293;top:180;width:20;height:20" filled="true" fillcolor="#e6e6e1" stroked="false">
              <v:fill type="solid"/>
            </v:rect>
            <v:line style="position:absolute" from="7313,191" to="8316,191" stroked="true" strokeweight=".96pt" strokecolor="#e6e6e1">
              <v:stroke dashstyle="solid"/>
            </v:line>
            <v:rect style="position:absolute;left:8316;top:180;width:20;height:20" filled="true" fillcolor="#e6e6e1" stroked="false">
              <v:fill type="solid"/>
            </v:rect>
            <v:line style="position:absolute" from="8335,191" to="9038,191" stroked="true" strokeweight=".96pt" strokecolor="#e6e6e1">
              <v:stroke dashstyle="solid"/>
            </v:line>
            <v:rect style="position:absolute;left:9038;top:180;width:20;height:20" filled="true" fillcolor="#e6e6e1" stroked="false">
              <v:fill type="solid"/>
            </v:rect>
            <v:line style="position:absolute" from="9058,191" to="9826,191" stroked="true" strokeweight=".96pt" strokecolor="#e6e6e1">
              <v:stroke dashstyle="solid"/>
            </v:line>
            <v:rect style="position:absolute;left:9825;top:180;width:20;height:20" filled="true" fillcolor="#e6e6e1" stroked="false">
              <v:fill type="solid"/>
            </v:rect>
            <v:line style="position:absolute" from="9845,191" to="10510,191" stroked="true" strokeweight=".96pt" strokecolor="#e6e6e1">
              <v:stroke dashstyle="solid"/>
            </v:line>
            <w10:wrap type="topAndBottom"/>
          </v:group>
        </w:pict>
      </w:r>
    </w:p>
    <w:p>
      <w:pPr>
        <w:pStyle w:val="BodyText"/>
        <w:rPr>
          <w:sz w:val="2"/>
        </w:rPr>
      </w:pPr>
    </w:p>
    <w:p>
      <w:pPr>
        <w:pStyle w:val="BodyText"/>
        <w:ind w:left="91"/>
        <w:rPr>
          <w:sz w:val="20"/>
        </w:rPr>
      </w:pPr>
      <w:r>
        <w:rPr>
          <w:sz w:val="20"/>
        </w:rPr>
        <w:pict>
          <v:group style="width:452.45pt;height:397.75pt;mso-position-horizontal-relative:char;mso-position-vertical-relative:line" coordorigin="0,0" coordsize="9049,7955">
            <v:shape style="position:absolute;left:474;top:5162;width:2786;height:2792" coordorigin="475,5163" coordsize="2786,2792" path="m1343,5163l1261,5170,1181,5184,1116,5204,1052,5231,989,5265,927,5307,866,5356,806,5412,495,5723,485,5737,478,5753,475,5772,475,5794,482,5820,496,5848,518,5879,547,5911,2519,7883,2551,7912,2581,7933,2608,7947,2634,7953,2657,7954,2676,7951,2693,7945,2707,7934,2997,7643,3053,7584,3061,7574,2575,7574,854,5853,1040,5667,1112,5603,1185,5553,1259,5518,1336,5498,1414,5490,2191,5490,2187,5487,2127,5443,2066,5403,1987,5354,1908,5311,1830,5273,1753,5241,1677,5213,1602,5191,1514,5173,1428,5164,1343,5163xm2191,5490l1414,5490,1495,5491,1577,5502,1661,5524,1730,5549,1800,5579,1871,5615,1942,5657,2014,5705,2075,5750,2136,5797,2196,5846,2256,5899,2317,5954,2376,6012,2439,6076,2498,6139,2553,6200,2604,6260,2652,6318,2696,6376,2736,6432,2787,6509,2831,6584,2867,6658,2897,6729,2920,6798,2940,6881,2948,6961,2945,7037,2932,7111,2908,7182,2871,7252,2823,7319,2763,7386,2575,7574,3061,7574,3102,7523,3144,7462,3180,7399,3209,7335,3231,7270,3249,7190,3259,7107,3260,7021,3252,6933,3234,6843,3216,6777,3194,6710,3167,6641,3135,6572,3099,6501,3058,6428,3011,6355,2973,6297,2931,6238,2886,6179,2839,6119,2788,6058,2735,5997,2678,5935,2619,5872,2557,5808,2494,5748,2432,5690,2371,5635,2309,5582,2248,5533,2191,5490xe" filled="true" fillcolor="#c1c1c1" stroked="false">
              <v:path arrowok="t"/>
              <v:fill opacity="32896f" type="solid"/>
            </v:shape>
            <v:shape style="position:absolute;left:1811;top:3885;width:3062;height:2760" coordorigin="1812,3885" coordsize="3062,2760" path="m2553,3885l2498,3888,2443,3898,2390,3913,2338,3934,2287,3959,2270,3971,2252,3983,2215,4011,2195,4028,2173,4047,2150,4069,2124,4094,1832,4386,1822,4400,1815,4416,1812,4435,1813,4457,1819,4483,1833,4511,1855,4541,1884,4574,3940,6629,3950,6637,3969,6644,3979,6645,3990,6641,3999,6638,4009,6635,4019,6630,4030,6624,4041,6616,4052,6607,4064,6596,4077,6584,4090,6571,4101,6558,4110,6547,4118,6536,4124,6525,4128,6515,4132,6506,4134,6497,4137,6487,4137,6476,4133,6466,4130,6456,4122,6447,3172,5497,3294,5375,3326,5346,3360,5324,3395,5307,3431,5296,3469,5292,3508,5291,4175,5291,4122,5259,2935,5259,2190,4514,2344,4360,2370,4335,2394,4312,2417,4293,2437,4277,2456,4264,2475,4253,2494,4243,2513,4235,2575,4218,2637,4214,3192,4214,3181,4203,3124,4147,3066,4097,3009,4052,2951,4013,2894,3978,2836,3950,2779,3927,2721,3908,2664,3894,2608,3887,2553,3885xm4175,5291l3508,5291,3549,5295,3592,5303,3636,5315,3682,5331,3729,5350,3777,5374,3827,5400,3879,5429,3932,5459,3987,5492,4647,5894,4658,5901,4669,5906,4679,5910,4691,5916,4703,5917,4716,5915,4726,5914,4736,5910,4746,5905,4756,5898,4767,5890,4778,5881,4791,5870,4804,5857,4819,5842,4832,5827,4843,5814,4852,5803,4859,5792,4865,5782,4869,5772,4871,5763,4873,5750,4873,5741,4863,5723,4856,5713,4847,5705,4840,5698,4830,5689,4818,5680,4804,5670,4786,5659,4699,5603,4175,5291xm3192,4214l2637,4214,2700,4222,2763,4242,2826,4274,2890,4315,2954,4366,3019,4427,3057,4467,3092,4507,3123,4549,3152,4591,3175,4634,3194,4677,3208,4719,3218,4761,3223,4803,3224,4845,3219,4886,3209,4927,3194,4967,3173,5006,3146,5044,3113,5081,2935,5259,4122,5259,4037,5209,3988,5181,3896,5132,3853,5110,3812,5090,3772,5073,3734,5058,3697,5046,3661,5036,3626,5028,3601,5023,3471,5023,3483,4976,3491,4928,3496,4879,3497,4830,3495,4781,3489,4731,3478,4680,3463,4628,3445,4577,3422,4525,3394,4473,3362,4419,3324,4366,3282,4312,3234,4258,3192,4214xm3531,5017l3500,5019,3471,5023,3601,5023,3593,5021,3561,5018,3531,5017xe" filled="true" fillcolor="#c1c1c1" stroked="false">
              <v:path arrowok="t"/>
              <v:fill opacity="32896f" type="solid"/>
            </v:shape>
            <v:shape style="position:absolute;left:3299;top:2736;width:2879;height:2877" coordorigin="3299,2737" coordsize="2879,2877" path="m3502,2737l3492,2738,3481,2741,3470,2745,3459,2750,3447,2758,3435,2767,3422,2778,3408,2790,3393,2805,3362,2836,3348,2850,3337,2863,3327,2875,3318,2886,3311,2898,3306,2909,3303,2919,3300,2930,3299,2939,3299,2949,3302,2958,3305,2968,3309,2979,3314,2989,3321,3000,3451,3204,4041,4136,4068,4179,4914,5515,4929,5536,4942,5555,4954,5570,4965,5583,4976,5594,4987,5602,4998,5608,5009,5612,5019,5613,5030,5612,5041,5608,5053,5601,5065,5592,5078,5581,5092,5569,5107,5555,5121,5540,5133,5526,5143,5514,5152,5502,5159,5492,5164,5482,5167,5472,5169,5462,5170,5450,5170,5440,5165,5428,5161,5418,5156,5406,5148,5394,4771,4814,4729,4750,5008,4470,4540,4470,4351,4179,4323,4136,3762,3265,3675,3132,3676,3131,4149,3131,3565,2759,3554,2753,3543,2747,3532,2742,3521,2738,3511,2737,3502,2737xm5808,4179l5300,4179,5956,4600,5969,4607,5981,4612,6001,4620,6010,4620,6021,4616,6030,4615,6040,4611,6050,4605,6061,4597,6072,4588,6085,4576,6099,4562,6115,4547,6130,4531,6143,4516,6155,4502,6164,4490,6171,4479,6176,4468,6178,4458,6177,4447,6173,4437,6167,4426,6159,4414,6149,4403,6136,4392,6120,4380,6101,4367,6080,4352,5808,4179xm4149,3131l3676,3131,5018,3993,4540,4470,5008,4470,5300,4179,5808,4179,4149,3131xe" filled="true" fillcolor="#c1c1c1" stroked="false">
              <v:path arrowok="t"/>
              <v:fill opacity="32896f" type="solid"/>
            </v:shape>
            <v:shape style="position:absolute;left:4249;top:1322;width:2327;height:2885" coordorigin="4249,1323" coordsize="2327,2885" path="m4909,1323l4899,1323,4893,1326,4270,1949,4260,1962,4253,1979,4249,1998,4250,2020,4257,2046,4271,2074,4292,2104,4322,2136,6377,4192,6385,4197,6395,4201,6407,4207,6416,4207,6427,4203,6437,4201,6447,4197,6457,4192,6468,4187,6478,4179,6490,4169,6502,4159,6515,4146,6527,4133,6538,4121,6548,4109,6556,4099,6562,4088,6566,4078,6569,4068,6572,4059,6576,4048,6575,4039,6569,4027,6566,4017,6560,4009,5630,3080,5875,2835,5386,2835,4634,2083,5142,1575,5145,1569,5145,1559,5144,1549,5142,1538,5135,1525,5130,1515,5123,1504,5114,1492,5104,1480,5093,1467,5080,1453,5066,1437,5050,1421,5034,1405,5019,1391,5004,1378,4990,1365,4978,1355,4965,1347,4954,1339,4943,1334,4930,1326,4919,1324,4909,1323xm5881,2350l5873,2352,5867,2355,5386,2835,5875,2835,6111,2599,6112,2591,6112,2581,6111,2571,6109,2560,6101,2547,6097,2537,6090,2526,6081,2514,6071,2502,6060,2489,6048,2476,6034,2461,6019,2445,6001,2428,5985,2413,5970,2399,5957,2387,5945,2378,5933,2370,5923,2364,5914,2359,5902,2354,5891,2351,5881,2350xe" filled="true" fillcolor="#c1c1c1" stroked="false">
              <v:path arrowok="t"/>
              <v:fill opacity="32896f" type="solid"/>
            </v:shape>
            <v:shape style="position:absolute;left:5061;top:184;width:2769;height:2769" coordorigin="5061,184" coordsize="2769,2769" path="m6071,1012l5706,1012,7632,2937,7641,2945,7651,2949,7661,2952,7671,2953,7682,2949,7691,2947,7701,2943,7711,2938,7722,2932,7733,2924,7744,2915,7756,2904,7769,2892,7782,2879,7793,2867,7802,2855,7810,2844,7816,2833,7820,2824,7824,2814,7826,2805,7830,2794,7829,2784,7822,2765,7814,2755,6071,1012xm5309,1406l5298,1406,5307,1407,5309,1406xm6048,184l6038,184,6031,188,5065,1154,5061,1161,5062,1170,5062,1181,5066,1191,5073,1204,5079,1214,5086,1226,5095,1237,5106,1250,5117,1264,5130,1279,5145,1295,5161,1311,5177,1327,5192,1341,5207,1353,5220,1364,5232,1374,5244,1383,5255,1390,5277,1403,5288,1406,5309,1406,5314,1403,5706,1012,6071,1012,5889,829,6280,438,6284,430,6284,420,6283,411,6280,400,6273,386,6268,377,6261,366,6252,354,6242,342,6231,329,6218,315,6204,300,6188,284,6172,268,6156,253,6142,240,6128,228,6115,218,6104,209,6092,201,6082,195,6068,188,6057,185,6048,184xe" filled="true" fillcolor="#c1c1c1" stroked="false">
              <v:path arrowok="t"/>
              <v:fill opacity="32896f" type="solid"/>
            </v:shape>
            <v:line style="position:absolute" from="14,615" to="1032,615" stroked="true" strokeweight=".959pt" strokecolor="#e6e6e1">
              <v:stroke dashstyle="solid"/>
            </v:line>
            <v:rect style="position:absolute;left:1032;top:605;width:20;height:20" filled="true" fillcolor="#e6e6e1" stroked="false">
              <v:fill type="solid"/>
            </v:rect>
            <v:line style="position:absolute" from="1051,615" to="1932,615" stroked="true" strokeweight=".959pt" strokecolor="#e6e6e1">
              <v:stroke dashstyle="solid"/>
            </v:line>
            <v:rect style="position:absolute;left:1932;top:605;width:20;height:20" filled="true" fillcolor="#e6e6e1" stroked="false">
              <v:fill type="solid"/>
            </v:rect>
            <v:line style="position:absolute" from="1951,615" to="3134,615" stroked="true" strokeweight=".959pt" strokecolor="#e6e6e1">
              <v:stroke dashstyle="solid"/>
            </v:line>
            <v:rect style="position:absolute;left:3134;top:605;width:20;height:20" filled="true" fillcolor="#e6e6e1" stroked="false">
              <v:fill type="solid"/>
            </v:rect>
            <v:line style="position:absolute" from="3154,615" to="3917,615" stroked="true" strokeweight=".959pt" strokecolor="#e6e6e1">
              <v:stroke dashstyle="solid"/>
            </v:line>
            <v:rect style="position:absolute;left:3916;top:605;width:20;height:20" filled="true" fillcolor="#e6e6e1" stroked="false">
              <v:fill type="solid"/>
            </v:rect>
            <v:line style="position:absolute" from="3936,615" to="4747,615" stroked="true" strokeweight=".959pt" strokecolor="#e6e6e1">
              <v:stroke dashstyle="solid"/>
            </v:line>
            <v:rect style="position:absolute;left:4747;top:605;width:20;height:20" filled="true" fillcolor="#e6e6e1" stroked="false">
              <v:fill type="solid"/>
            </v:rect>
            <v:line style="position:absolute" from="4766,615" to="5832,615" stroked="true" strokeweight=".959pt" strokecolor="#e6e6e1">
              <v:stroke dashstyle="solid"/>
            </v:line>
            <v:rect style="position:absolute;left:5832;top:605;width:20;height:20" filled="true" fillcolor="#e6e6e1" stroked="false">
              <v:fill type="solid"/>
            </v:rect>
            <v:line style="position:absolute" from="5851,615" to="6854,615" stroked="true" strokeweight=".959pt" strokecolor="#e6e6e1">
              <v:stroke dashstyle="solid"/>
            </v:line>
            <v:rect style="position:absolute;left:6854;top:605;width:20;height:20" filled="true" fillcolor="#e6e6e1" stroked="false">
              <v:fill type="solid"/>
            </v:rect>
            <v:line style="position:absolute" from="6874,615" to="7577,615" stroked="true" strokeweight=".959pt" strokecolor="#e6e6e1">
              <v:stroke dashstyle="solid"/>
            </v:line>
            <v:rect style="position:absolute;left:7576;top:605;width:20;height:20" filled="true" fillcolor="#e6e6e1" stroked="false">
              <v:fill type="solid"/>
            </v:rect>
            <v:line style="position:absolute" from="7596,615" to="8364,615" stroked="true" strokeweight=".959pt" strokecolor="#e6e6e1">
              <v:stroke dashstyle="solid"/>
            </v:line>
            <v:rect style="position:absolute;left:8364;top:605;width:20;height:20" filled="true" fillcolor="#e6e6e1" stroked="false">
              <v:fill type="solid"/>
            </v:rect>
            <v:line style="position:absolute" from="8383,615" to="9048,615" stroked="true" strokeweight=".959pt" strokecolor="#e6e6e1">
              <v:stroke dashstyle="solid"/>
            </v:line>
            <v:line style="position:absolute" from="14,1081" to="1032,1081" stroked="true" strokeweight=".96pt" strokecolor="#e6e6e1">
              <v:stroke dashstyle="solid"/>
            </v:line>
            <v:rect style="position:absolute;left:1032;top:1071;width:20;height:20" filled="true" fillcolor="#e6e6e1" stroked="false">
              <v:fill type="solid"/>
            </v:rect>
            <v:line style="position:absolute" from="1051,1081" to="1932,1081" stroked="true" strokeweight=".96pt" strokecolor="#e6e6e1">
              <v:stroke dashstyle="solid"/>
            </v:line>
            <v:rect style="position:absolute;left:1932;top:1071;width:20;height:20" filled="true" fillcolor="#e6e6e1" stroked="false">
              <v:fill type="solid"/>
            </v:rect>
            <v:line style="position:absolute" from="1951,1081" to="3134,1081" stroked="true" strokeweight=".96pt" strokecolor="#e6e6e1">
              <v:stroke dashstyle="solid"/>
            </v:line>
            <v:rect style="position:absolute;left:3134;top:1071;width:20;height:20" filled="true" fillcolor="#e6e6e1" stroked="false">
              <v:fill type="solid"/>
            </v:rect>
            <v:line style="position:absolute" from="3154,1081" to="3917,1081" stroked="true" strokeweight=".96pt" strokecolor="#e6e6e1">
              <v:stroke dashstyle="solid"/>
            </v:line>
            <v:rect style="position:absolute;left:3916;top:1071;width:20;height:20" filled="true" fillcolor="#e6e6e1" stroked="false">
              <v:fill type="solid"/>
            </v:rect>
            <v:line style="position:absolute" from="3936,1081" to="4747,1081" stroked="true" strokeweight=".96pt" strokecolor="#e6e6e1">
              <v:stroke dashstyle="solid"/>
            </v:line>
            <v:rect style="position:absolute;left:4747;top:1071;width:20;height:20" filled="true" fillcolor="#e6e6e1" stroked="false">
              <v:fill type="solid"/>
            </v:rect>
            <v:line style="position:absolute" from="4766,1081" to="5832,1081" stroked="true" strokeweight=".96pt" strokecolor="#e6e6e1">
              <v:stroke dashstyle="solid"/>
            </v:line>
            <v:rect style="position:absolute;left:5832;top:1071;width:20;height:20" filled="true" fillcolor="#e6e6e1" stroked="false">
              <v:fill type="solid"/>
            </v:rect>
            <v:line style="position:absolute" from="5851,1081" to="6854,1081" stroked="true" strokeweight=".96pt" strokecolor="#e6e6e1">
              <v:stroke dashstyle="solid"/>
            </v:line>
            <v:rect style="position:absolute;left:6854;top:1071;width:20;height:20" filled="true" fillcolor="#e6e6e1" stroked="false">
              <v:fill type="solid"/>
            </v:rect>
            <v:line style="position:absolute" from="6874,1081" to="7577,1081" stroked="true" strokeweight=".96pt" strokecolor="#e6e6e1">
              <v:stroke dashstyle="solid"/>
            </v:line>
            <v:rect style="position:absolute;left:7576;top:1071;width:20;height:20" filled="true" fillcolor="#e6e6e1" stroked="false">
              <v:fill type="solid"/>
            </v:rect>
            <v:line style="position:absolute" from="7596,1081" to="8364,1081" stroked="true" strokeweight=".96pt" strokecolor="#e6e6e1">
              <v:stroke dashstyle="solid"/>
            </v:line>
            <v:rect style="position:absolute;left:8364;top:1071;width:20;height:20" filled="true" fillcolor="#e6e6e1" stroked="false">
              <v:fill type="solid"/>
            </v:rect>
            <v:line style="position:absolute" from="8383,1081" to="9048,1081" stroked="true" strokeweight=".96pt" strokecolor="#e6e6e1">
              <v:stroke dashstyle="solid"/>
            </v:line>
            <v:line style="position:absolute" from="14,1760" to="1032,1760" stroked="true" strokeweight=".959pt" strokecolor="#e6e6e1">
              <v:stroke dashstyle="solid"/>
            </v:line>
            <v:rect style="position:absolute;left:1032;top:1750;width:20;height:20" filled="true" fillcolor="#e6e6e1" stroked="false">
              <v:fill type="solid"/>
            </v:rect>
            <v:line style="position:absolute" from="1051,1760" to="1932,1760" stroked="true" strokeweight=".959pt" strokecolor="#e6e6e1">
              <v:stroke dashstyle="solid"/>
            </v:line>
            <v:rect style="position:absolute;left:1932;top:1750;width:20;height:20" filled="true" fillcolor="#e6e6e1" stroked="false">
              <v:fill type="solid"/>
            </v:rect>
            <v:line style="position:absolute" from="1951,1760" to="3134,1760" stroked="true" strokeweight=".959pt" strokecolor="#e6e6e1">
              <v:stroke dashstyle="solid"/>
            </v:line>
            <v:rect style="position:absolute;left:3134;top:1750;width:20;height:20" filled="true" fillcolor="#e6e6e1" stroked="false">
              <v:fill type="solid"/>
            </v:rect>
            <v:line style="position:absolute" from="3154,1760" to="3917,1760" stroked="true" strokeweight=".959pt" strokecolor="#e6e6e1">
              <v:stroke dashstyle="solid"/>
            </v:line>
            <v:rect style="position:absolute;left:3916;top:1750;width:20;height:20" filled="true" fillcolor="#e6e6e1" stroked="false">
              <v:fill type="solid"/>
            </v:rect>
            <v:line style="position:absolute" from="3936,1760" to="4747,1760" stroked="true" strokeweight=".959pt" strokecolor="#e6e6e1">
              <v:stroke dashstyle="solid"/>
            </v:line>
            <v:rect style="position:absolute;left:4747;top:1750;width:20;height:20" filled="true" fillcolor="#e6e6e1" stroked="false">
              <v:fill type="solid"/>
            </v:rect>
            <v:line style="position:absolute" from="4766,1760" to="5832,1760" stroked="true" strokeweight=".959pt" strokecolor="#e6e6e1">
              <v:stroke dashstyle="solid"/>
            </v:line>
            <v:rect style="position:absolute;left:5832;top:1750;width:20;height:20" filled="true" fillcolor="#e6e6e1" stroked="false">
              <v:fill type="solid"/>
            </v:rect>
            <v:line style="position:absolute" from="5851,1760" to="6854,1760" stroked="true" strokeweight=".959pt" strokecolor="#e6e6e1">
              <v:stroke dashstyle="solid"/>
            </v:line>
            <v:rect style="position:absolute;left:6854;top:1750;width:20;height:20" filled="true" fillcolor="#e6e6e1" stroked="false">
              <v:fill type="solid"/>
            </v:rect>
            <v:line style="position:absolute" from="6874,1760" to="7577,1760" stroked="true" strokeweight=".959pt" strokecolor="#e6e6e1">
              <v:stroke dashstyle="solid"/>
            </v:line>
            <v:rect style="position:absolute;left:7576;top:1750;width:20;height:20" filled="true" fillcolor="#e6e6e1" stroked="false">
              <v:fill type="solid"/>
            </v:rect>
            <v:line style="position:absolute" from="7596,1760" to="8364,1760" stroked="true" strokeweight=".959pt" strokecolor="#e6e6e1">
              <v:stroke dashstyle="solid"/>
            </v:line>
            <v:rect style="position:absolute;left:8364;top:1750;width:20;height:20" filled="true" fillcolor="#e6e6e1" stroked="false">
              <v:fill type="solid"/>
            </v:rect>
            <v:line style="position:absolute" from="8383,1760" to="9048,1760" stroked="true" strokeweight=".959pt" strokecolor="#e6e6e1">
              <v:stroke dashstyle="solid"/>
            </v:line>
            <v:line style="position:absolute" from="14,2228" to="1032,2228" stroked="true" strokeweight=".959pt" strokecolor="#e6e6e1">
              <v:stroke dashstyle="solid"/>
            </v:line>
            <v:rect style="position:absolute;left:1032;top:2218;width:20;height:20" filled="true" fillcolor="#e6e6e1" stroked="false">
              <v:fill type="solid"/>
            </v:rect>
            <v:line style="position:absolute" from="1051,2228" to="1932,2228" stroked="true" strokeweight=".959pt" strokecolor="#e6e6e1">
              <v:stroke dashstyle="solid"/>
            </v:line>
            <v:rect style="position:absolute;left:1932;top:2218;width:20;height:20" filled="true" fillcolor="#e6e6e1" stroked="false">
              <v:fill type="solid"/>
            </v:rect>
            <v:line style="position:absolute" from="1951,2228" to="3134,2228" stroked="true" strokeweight=".959pt" strokecolor="#e6e6e1">
              <v:stroke dashstyle="solid"/>
            </v:line>
            <v:rect style="position:absolute;left:3134;top:2218;width:20;height:20" filled="true" fillcolor="#e6e6e1" stroked="false">
              <v:fill type="solid"/>
            </v:rect>
            <v:line style="position:absolute" from="3154,2228" to="3917,2228" stroked="true" strokeweight=".959pt" strokecolor="#e6e6e1">
              <v:stroke dashstyle="solid"/>
            </v:line>
            <v:rect style="position:absolute;left:3916;top:2218;width:20;height:20" filled="true" fillcolor="#e6e6e1" stroked="false">
              <v:fill type="solid"/>
            </v:rect>
            <v:line style="position:absolute" from="3936,2228" to="4747,2228" stroked="true" strokeweight=".959pt" strokecolor="#e6e6e1">
              <v:stroke dashstyle="solid"/>
            </v:line>
            <v:rect style="position:absolute;left:4747;top:2218;width:20;height:20" filled="true" fillcolor="#e6e6e1" stroked="false">
              <v:fill type="solid"/>
            </v:rect>
            <v:line style="position:absolute" from="4766,2228" to="5832,2228" stroked="true" strokeweight=".959pt" strokecolor="#e6e6e1">
              <v:stroke dashstyle="solid"/>
            </v:line>
            <v:rect style="position:absolute;left:5832;top:2218;width:20;height:20" filled="true" fillcolor="#e6e6e1" stroked="false">
              <v:fill type="solid"/>
            </v:rect>
            <v:line style="position:absolute" from="5851,2228" to="6854,2228" stroked="true" strokeweight=".959pt" strokecolor="#e6e6e1">
              <v:stroke dashstyle="solid"/>
            </v:line>
            <v:rect style="position:absolute;left:6854;top:2218;width:20;height:20" filled="true" fillcolor="#e6e6e1" stroked="false">
              <v:fill type="solid"/>
            </v:rect>
            <v:line style="position:absolute" from="6874,2228" to="7577,2228" stroked="true" strokeweight=".959pt" strokecolor="#e6e6e1">
              <v:stroke dashstyle="solid"/>
            </v:line>
            <v:rect style="position:absolute;left:7576;top:2218;width:20;height:20" filled="true" fillcolor="#e6e6e1" stroked="false">
              <v:fill type="solid"/>
            </v:rect>
            <v:line style="position:absolute" from="7596,2228" to="8364,2228" stroked="true" strokeweight=".959pt" strokecolor="#e6e6e1">
              <v:stroke dashstyle="solid"/>
            </v:line>
            <v:rect style="position:absolute;left:8364;top:2218;width:20;height:20" filled="true" fillcolor="#e6e6e1" stroked="false">
              <v:fill type="solid"/>
            </v:rect>
            <v:line style="position:absolute" from="8383,2228" to="9048,2228" stroked="true" strokeweight=".959pt" strokecolor="#e6e6e1">
              <v:stroke dashstyle="solid"/>
            </v:line>
            <v:line style="position:absolute" from="14,2907" to="1032,2907" stroked="true" strokeweight=".96pt" strokecolor="#e6e6e1">
              <v:stroke dashstyle="solid"/>
            </v:line>
            <v:rect style="position:absolute;left:1032;top:2897;width:20;height:20" filled="true" fillcolor="#e6e6e1" stroked="false">
              <v:fill type="solid"/>
            </v:rect>
            <v:line style="position:absolute" from="1051,2907" to="1932,2907" stroked="true" strokeweight=".96pt" strokecolor="#e6e6e1">
              <v:stroke dashstyle="solid"/>
            </v:line>
            <v:rect style="position:absolute;left:1932;top:2897;width:20;height:20" filled="true" fillcolor="#e6e6e1" stroked="false">
              <v:fill type="solid"/>
            </v:rect>
            <v:line style="position:absolute" from="1951,2907" to="3134,2907" stroked="true" strokeweight=".96pt" strokecolor="#e6e6e1">
              <v:stroke dashstyle="solid"/>
            </v:line>
            <v:rect style="position:absolute;left:3134;top:2897;width:20;height:20" filled="true" fillcolor="#e6e6e1" stroked="false">
              <v:fill type="solid"/>
            </v:rect>
            <v:line style="position:absolute" from="3154,2907" to="3917,2907" stroked="true" strokeweight=".96pt" strokecolor="#e6e6e1">
              <v:stroke dashstyle="solid"/>
            </v:line>
            <v:rect style="position:absolute;left:3916;top:2897;width:20;height:20" filled="true" fillcolor="#e6e6e1" stroked="false">
              <v:fill type="solid"/>
            </v:rect>
            <v:line style="position:absolute" from="3936,2907" to="4747,2907" stroked="true" strokeweight=".96pt" strokecolor="#e6e6e1">
              <v:stroke dashstyle="solid"/>
            </v:line>
            <v:rect style="position:absolute;left:4747;top:2897;width:20;height:20" filled="true" fillcolor="#e6e6e1" stroked="false">
              <v:fill type="solid"/>
            </v:rect>
            <v:line style="position:absolute" from="4766,2907" to="5832,2907" stroked="true" strokeweight=".96pt" strokecolor="#e6e6e1">
              <v:stroke dashstyle="solid"/>
            </v:line>
            <v:rect style="position:absolute;left:5832;top:2897;width:20;height:20" filled="true" fillcolor="#e6e6e1" stroked="false">
              <v:fill type="solid"/>
            </v:rect>
            <v:line style="position:absolute" from="5851,2907" to="6854,2907" stroked="true" strokeweight=".96pt" strokecolor="#e6e6e1">
              <v:stroke dashstyle="solid"/>
            </v:line>
            <v:rect style="position:absolute;left:6854;top:2897;width:20;height:20" filled="true" fillcolor="#e6e6e1" stroked="false">
              <v:fill type="solid"/>
            </v:rect>
            <v:line style="position:absolute" from="6874,2907" to="7577,2907" stroked="true" strokeweight=".96pt" strokecolor="#e6e6e1">
              <v:stroke dashstyle="solid"/>
            </v:line>
            <v:rect style="position:absolute;left:7576;top:2897;width:20;height:20" filled="true" fillcolor="#e6e6e1" stroked="false">
              <v:fill type="solid"/>
            </v:rect>
            <v:line style="position:absolute" from="7596,2907" to="8364,2907" stroked="true" strokeweight=".96pt" strokecolor="#e6e6e1">
              <v:stroke dashstyle="solid"/>
            </v:line>
            <v:rect style="position:absolute;left:8364;top:2897;width:20;height:20" filled="true" fillcolor="#e6e6e1" stroked="false">
              <v:fill type="solid"/>
            </v:rect>
            <v:line style="position:absolute" from="8383,2907" to="9048,2907" stroked="true" strokeweight=".96pt" strokecolor="#e6e6e1">
              <v:stroke dashstyle="solid"/>
            </v:line>
            <v:line style="position:absolute" from="14,3375" to="1032,3375" stroked="true" strokeweight=".96pt" strokecolor="#e6e6e1">
              <v:stroke dashstyle="solid"/>
            </v:line>
            <v:rect style="position:absolute;left:1032;top:3365;width:20;height:20" filled="true" fillcolor="#e6e6e1" stroked="false">
              <v:fill type="solid"/>
            </v:rect>
            <v:line style="position:absolute" from="1051,3375" to="1932,3375" stroked="true" strokeweight=".96pt" strokecolor="#e6e6e1">
              <v:stroke dashstyle="solid"/>
            </v:line>
            <v:rect style="position:absolute;left:1932;top:3365;width:20;height:20" filled="true" fillcolor="#e6e6e1" stroked="false">
              <v:fill type="solid"/>
            </v:rect>
            <v:line style="position:absolute" from="1951,3375" to="3134,3375" stroked="true" strokeweight=".96pt" strokecolor="#e6e6e1">
              <v:stroke dashstyle="solid"/>
            </v:line>
            <v:rect style="position:absolute;left:3134;top:3365;width:20;height:20" filled="true" fillcolor="#e6e6e1" stroked="false">
              <v:fill type="solid"/>
            </v:rect>
            <v:line style="position:absolute" from="3154,3375" to="3917,3375" stroked="true" strokeweight=".96pt" strokecolor="#e6e6e1">
              <v:stroke dashstyle="solid"/>
            </v:line>
            <v:rect style="position:absolute;left:3916;top:3365;width:20;height:20" filled="true" fillcolor="#e6e6e1" stroked="false">
              <v:fill type="solid"/>
            </v:rect>
            <v:line style="position:absolute" from="3936,3375" to="4747,3375" stroked="true" strokeweight=".96pt" strokecolor="#e6e6e1">
              <v:stroke dashstyle="solid"/>
            </v:line>
            <v:rect style="position:absolute;left:4747;top:3365;width:20;height:20" filled="true" fillcolor="#e6e6e1" stroked="false">
              <v:fill type="solid"/>
            </v:rect>
            <v:line style="position:absolute" from="4766,3375" to="5832,3375" stroked="true" strokeweight=".96pt" strokecolor="#e6e6e1">
              <v:stroke dashstyle="solid"/>
            </v:line>
            <v:rect style="position:absolute;left:5832;top:3365;width:20;height:20" filled="true" fillcolor="#e6e6e1" stroked="false">
              <v:fill type="solid"/>
            </v:rect>
            <v:line style="position:absolute" from="5851,3375" to="6854,3375" stroked="true" strokeweight=".96pt" strokecolor="#e6e6e1">
              <v:stroke dashstyle="solid"/>
            </v:line>
            <v:rect style="position:absolute;left:6854;top:3365;width:20;height:20" filled="true" fillcolor="#e6e6e1" stroked="false">
              <v:fill type="solid"/>
            </v:rect>
            <v:line style="position:absolute" from="6874,3375" to="7577,3375" stroked="true" strokeweight=".96pt" strokecolor="#e6e6e1">
              <v:stroke dashstyle="solid"/>
            </v:line>
            <v:rect style="position:absolute;left:7576;top:3365;width:20;height:20" filled="true" fillcolor="#e6e6e1" stroked="false">
              <v:fill type="solid"/>
            </v:rect>
            <v:line style="position:absolute" from="7596,3375" to="8364,3375" stroked="true" strokeweight=".96pt" strokecolor="#e6e6e1">
              <v:stroke dashstyle="solid"/>
            </v:line>
            <v:rect style="position:absolute;left:8364;top:3365;width:20;height:20" filled="true" fillcolor="#e6e6e1" stroked="false">
              <v:fill type="solid"/>
            </v:rect>
            <v:line style="position:absolute" from="8383,3375" to="9048,3375" stroked="true" strokeweight=".96pt" strokecolor="#e6e6e1">
              <v:stroke dashstyle="solid"/>
            </v:line>
            <v:line style="position:absolute" from="14,3841" to="1032,3841" stroked="true" strokeweight=".959pt" strokecolor="#e6e6e1">
              <v:stroke dashstyle="solid"/>
            </v:line>
            <v:rect style="position:absolute;left:1032;top:3831;width:20;height:20" filled="true" fillcolor="#e6e6e1" stroked="false">
              <v:fill type="solid"/>
            </v:rect>
            <v:line style="position:absolute" from="1051,3841" to="1932,3841" stroked="true" strokeweight=".959pt" strokecolor="#e6e6e1">
              <v:stroke dashstyle="solid"/>
            </v:line>
            <v:rect style="position:absolute;left:1932;top:3831;width:20;height:20" filled="true" fillcolor="#e6e6e1" stroked="false">
              <v:fill type="solid"/>
            </v:rect>
            <v:line style="position:absolute" from="1951,3841" to="3134,3841" stroked="true" strokeweight=".959pt" strokecolor="#e6e6e1">
              <v:stroke dashstyle="solid"/>
            </v:line>
            <v:rect style="position:absolute;left:3134;top:3831;width:20;height:20" filled="true" fillcolor="#e6e6e1" stroked="false">
              <v:fill type="solid"/>
            </v:rect>
            <v:line style="position:absolute" from="3154,3841" to="3917,3841" stroked="true" strokeweight=".959pt" strokecolor="#e6e6e1">
              <v:stroke dashstyle="solid"/>
            </v:line>
            <v:rect style="position:absolute;left:3916;top:3831;width:20;height:20" filled="true" fillcolor="#e6e6e1" stroked="false">
              <v:fill type="solid"/>
            </v:rect>
            <v:line style="position:absolute" from="3936,3841" to="4747,3841" stroked="true" strokeweight=".959pt" strokecolor="#e6e6e1">
              <v:stroke dashstyle="solid"/>
            </v:line>
            <v:rect style="position:absolute;left:4747;top:3831;width:20;height:20" filled="true" fillcolor="#e6e6e1" stroked="false">
              <v:fill type="solid"/>
            </v:rect>
            <v:line style="position:absolute" from="4766,3841" to="5832,3841" stroked="true" strokeweight=".959pt" strokecolor="#e6e6e1">
              <v:stroke dashstyle="solid"/>
            </v:line>
            <v:rect style="position:absolute;left:5832;top:3831;width:20;height:20" filled="true" fillcolor="#e6e6e1" stroked="false">
              <v:fill type="solid"/>
            </v:rect>
            <v:line style="position:absolute" from="5851,3841" to="6854,3841" stroked="true" strokeweight=".959pt" strokecolor="#e6e6e1">
              <v:stroke dashstyle="solid"/>
            </v:line>
            <v:rect style="position:absolute;left:6854;top:3831;width:20;height:20" filled="true" fillcolor="#e6e6e1" stroked="false">
              <v:fill type="solid"/>
            </v:rect>
            <v:line style="position:absolute" from="6874,3841" to="7577,3841" stroked="true" strokeweight=".959pt" strokecolor="#e6e6e1">
              <v:stroke dashstyle="solid"/>
            </v:line>
            <v:rect style="position:absolute;left:7576;top:3831;width:20;height:20" filled="true" fillcolor="#e6e6e1" stroked="false">
              <v:fill type="solid"/>
            </v:rect>
            <v:line style="position:absolute" from="7596,3841" to="8364,3841" stroked="true" strokeweight=".959pt" strokecolor="#e6e6e1">
              <v:stroke dashstyle="solid"/>
            </v:line>
            <v:rect style="position:absolute;left:8364;top:3831;width:20;height:20" filled="true" fillcolor="#e6e6e1" stroked="false">
              <v:fill type="solid"/>
            </v:rect>
            <v:line style="position:absolute" from="8383,3841" to="9048,3841" stroked="true" strokeweight=".959pt" strokecolor="#e6e6e1">
              <v:stroke dashstyle="solid"/>
            </v:line>
            <v:line style="position:absolute" from="14,4520" to="1032,4520" stroked="true" strokeweight=".96pt" strokecolor="#e6e6e1">
              <v:stroke dashstyle="solid"/>
            </v:line>
            <v:rect style="position:absolute;left:1032;top:4510;width:20;height:20" filled="true" fillcolor="#e6e6e1" stroked="false">
              <v:fill type="solid"/>
            </v:rect>
            <v:line style="position:absolute" from="1051,4520" to="1932,4520" stroked="true" strokeweight=".96pt" strokecolor="#e6e6e1">
              <v:stroke dashstyle="solid"/>
            </v:line>
            <v:rect style="position:absolute;left:1932;top:4510;width:20;height:20" filled="true" fillcolor="#e6e6e1" stroked="false">
              <v:fill type="solid"/>
            </v:rect>
            <v:line style="position:absolute" from="1951,4520" to="3134,4520" stroked="true" strokeweight=".96pt" strokecolor="#e6e6e1">
              <v:stroke dashstyle="solid"/>
            </v:line>
            <v:rect style="position:absolute;left:3134;top:4510;width:20;height:20" filled="true" fillcolor="#e6e6e1" stroked="false">
              <v:fill type="solid"/>
            </v:rect>
            <v:line style="position:absolute" from="3154,4520" to="3917,4520" stroked="true" strokeweight=".96pt" strokecolor="#e6e6e1">
              <v:stroke dashstyle="solid"/>
            </v:line>
            <v:rect style="position:absolute;left:3916;top:4510;width:20;height:20" filled="true" fillcolor="#e6e6e1" stroked="false">
              <v:fill type="solid"/>
            </v:rect>
            <v:line style="position:absolute" from="3936,4520" to="4747,4520" stroked="true" strokeweight=".96pt" strokecolor="#e6e6e1">
              <v:stroke dashstyle="solid"/>
            </v:line>
            <v:rect style="position:absolute;left:4747;top:4510;width:20;height:20" filled="true" fillcolor="#e6e6e1" stroked="false">
              <v:fill type="solid"/>
            </v:rect>
            <v:line style="position:absolute" from="4766,4520" to="5832,4520" stroked="true" strokeweight=".96pt" strokecolor="#e6e6e1">
              <v:stroke dashstyle="solid"/>
            </v:line>
            <v:rect style="position:absolute;left:5832;top:4510;width:20;height:20" filled="true" fillcolor="#e6e6e1" stroked="false">
              <v:fill type="solid"/>
            </v:rect>
            <v:line style="position:absolute" from="5851,4520" to="6854,4520" stroked="true" strokeweight=".96pt" strokecolor="#e6e6e1">
              <v:stroke dashstyle="solid"/>
            </v:line>
            <v:rect style="position:absolute;left:6854;top:4510;width:20;height:20" filled="true" fillcolor="#e6e6e1" stroked="false">
              <v:fill type="solid"/>
            </v:rect>
            <v:line style="position:absolute" from="6874,4520" to="7577,4520" stroked="true" strokeweight=".96pt" strokecolor="#e6e6e1">
              <v:stroke dashstyle="solid"/>
            </v:line>
            <v:rect style="position:absolute;left:7576;top:4510;width:20;height:20" filled="true" fillcolor="#e6e6e1" stroked="false">
              <v:fill type="solid"/>
            </v:rect>
            <v:line style="position:absolute" from="7596,4520" to="8364,4520" stroked="true" strokeweight=".96pt" strokecolor="#e6e6e1">
              <v:stroke dashstyle="solid"/>
            </v:line>
            <v:rect style="position:absolute;left:8364;top:4510;width:20;height:20" filled="true" fillcolor="#e6e6e1" stroked="false">
              <v:fill type="solid"/>
            </v:rect>
            <v:line style="position:absolute" from="8383,4520" to="9048,4520" stroked="true" strokeweight=".96pt" strokecolor="#e6e6e1">
              <v:stroke dashstyle="solid"/>
            </v:line>
            <v:line style="position:absolute" from="14,4988" to="1032,4988" stroked="true" strokeweight=".96pt" strokecolor="#e6e6e1">
              <v:stroke dashstyle="solid"/>
            </v:line>
            <v:rect style="position:absolute;left:1032;top:4978;width:20;height:20" filled="true" fillcolor="#e6e6e1" stroked="false">
              <v:fill type="solid"/>
            </v:rect>
            <v:line style="position:absolute" from="1051,4988" to="1932,4988" stroked="true" strokeweight=".96pt" strokecolor="#e6e6e1">
              <v:stroke dashstyle="solid"/>
            </v:line>
            <v:rect style="position:absolute;left:1932;top:4978;width:20;height:20" filled="true" fillcolor="#e6e6e1" stroked="false">
              <v:fill type="solid"/>
            </v:rect>
            <v:line style="position:absolute" from="1951,4988" to="3134,4988" stroked="true" strokeweight=".96pt" strokecolor="#e6e6e1">
              <v:stroke dashstyle="solid"/>
            </v:line>
            <v:rect style="position:absolute;left:3134;top:4978;width:20;height:20" filled="true" fillcolor="#e6e6e1" stroked="false">
              <v:fill type="solid"/>
            </v:rect>
            <v:line style="position:absolute" from="3154,4988" to="3917,4988" stroked="true" strokeweight=".96pt" strokecolor="#e6e6e1">
              <v:stroke dashstyle="solid"/>
            </v:line>
            <v:rect style="position:absolute;left:3916;top:4978;width:20;height:20" filled="true" fillcolor="#e6e6e1" stroked="false">
              <v:fill type="solid"/>
            </v:rect>
            <v:line style="position:absolute" from="3936,4988" to="4747,4988" stroked="true" strokeweight=".96pt" strokecolor="#e6e6e1">
              <v:stroke dashstyle="solid"/>
            </v:line>
            <v:rect style="position:absolute;left:4747;top:4978;width:20;height:20" filled="true" fillcolor="#e6e6e1" stroked="false">
              <v:fill type="solid"/>
            </v:rect>
            <v:line style="position:absolute" from="4766,4988" to="5832,4988" stroked="true" strokeweight=".96pt" strokecolor="#e6e6e1">
              <v:stroke dashstyle="solid"/>
            </v:line>
            <v:rect style="position:absolute;left:5832;top:4978;width:20;height:20" filled="true" fillcolor="#e6e6e1" stroked="false">
              <v:fill type="solid"/>
            </v:rect>
            <v:line style="position:absolute" from="5851,4988" to="6854,4988" stroked="true" strokeweight=".96pt" strokecolor="#e6e6e1">
              <v:stroke dashstyle="solid"/>
            </v:line>
            <v:rect style="position:absolute;left:6854;top:4978;width:20;height:20" filled="true" fillcolor="#e6e6e1" stroked="false">
              <v:fill type="solid"/>
            </v:rect>
            <v:line style="position:absolute" from="6874,4988" to="7577,4988" stroked="true" strokeweight=".96pt" strokecolor="#e6e6e1">
              <v:stroke dashstyle="solid"/>
            </v:line>
            <v:rect style="position:absolute;left:7576;top:4978;width:20;height:20" filled="true" fillcolor="#e6e6e1" stroked="false">
              <v:fill type="solid"/>
            </v:rect>
            <v:line style="position:absolute" from="7596,4988" to="8364,4988" stroked="true" strokeweight=".96pt" strokecolor="#e6e6e1">
              <v:stroke dashstyle="solid"/>
            </v:line>
            <v:rect style="position:absolute;left:8364;top:4978;width:20;height:20" filled="true" fillcolor="#e6e6e1" stroked="false">
              <v:fill type="solid"/>
            </v:rect>
            <v:line style="position:absolute" from="8383,4988" to="9048,4988" stroked="true" strokeweight=".96pt" strokecolor="#e6e6e1">
              <v:stroke dashstyle="solid"/>
            </v:line>
            <v:line style="position:absolute" from="14,5454" to="1032,5454" stroked="true" strokeweight=".959pt" strokecolor="#e6e6e1">
              <v:stroke dashstyle="solid"/>
            </v:line>
            <v:rect style="position:absolute;left:1032;top:5443;width:20;height:20" filled="true" fillcolor="#e6e6e1" stroked="false">
              <v:fill type="solid"/>
            </v:rect>
            <v:line style="position:absolute" from="1051,5454" to="1932,5454" stroked="true" strokeweight=".959pt" strokecolor="#e6e6e1">
              <v:stroke dashstyle="solid"/>
            </v:line>
            <v:rect style="position:absolute;left:1932;top:5443;width:20;height:20" filled="true" fillcolor="#e6e6e1" stroked="false">
              <v:fill type="solid"/>
            </v:rect>
            <v:line style="position:absolute" from="1951,5454" to="3134,5454" stroked="true" strokeweight=".959pt" strokecolor="#e6e6e1">
              <v:stroke dashstyle="solid"/>
            </v:line>
            <v:rect style="position:absolute;left:3134;top:5443;width:20;height:20" filled="true" fillcolor="#e6e6e1" stroked="false">
              <v:fill type="solid"/>
            </v:rect>
            <v:line style="position:absolute" from="3154,5454" to="3917,5454" stroked="true" strokeweight=".959pt" strokecolor="#e6e6e1">
              <v:stroke dashstyle="solid"/>
            </v:line>
            <v:rect style="position:absolute;left:3916;top:5443;width:20;height:20" filled="true" fillcolor="#e6e6e1" stroked="false">
              <v:fill type="solid"/>
            </v:rect>
            <v:line style="position:absolute" from="3936,5454" to="4747,5454" stroked="true" strokeweight=".959pt" strokecolor="#e6e6e1">
              <v:stroke dashstyle="solid"/>
            </v:line>
            <v:rect style="position:absolute;left:4747;top:5443;width:20;height:20" filled="true" fillcolor="#e6e6e1" stroked="false">
              <v:fill type="solid"/>
            </v:rect>
            <v:line style="position:absolute" from="4766,5454" to="5832,5454" stroked="true" strokeweight=".959pt" strokecolor="#e6e6e1">
              <v:stroke dashstyle="solid"/>
            </v:line>
            <v:rect style="position:absolute;left:5832;top:5443;width:20;height:20" filled="true" fillcolor="#e6e6e1" stroked="false">
              <v:fill type="solid"/>
            </v:rect>
            <v:line style="position:absolute" from="5851,5454" to="6854,5454" stroked="true" strokeweight=".959pt" strokecolor="#e6e6e1">
              <v:stroke dashstyle="solid"/>
            </v:line>
            <v:rect style="position:absolute;left:6854;top:5443;width:20;height:20" filled="true" fillcolor="#e6e6e1" stroked="false">
              <v:fill type="solid"/>
            </v:rect>
            <v:line style="position:absolute" from="6874,5454" to="7577,5454" stroked="true" strokeweight=".959pt" strokecolor="#e6e6e1">
              <v:stroke dashstyle="solid"/>
            </v:line>
            <v:rect style="position:absolute;left:7576;top:5443;width:20;height:20" filled="true" fillcolor="#e6e6e1" stroked="false">
              <v:fill type="solid"/>
            </v:rect>
            <v:line style="position:absolute" from="7596,5454" to="8364,5454" stroked="true" strokeweight=".959pt" strokecolor="#e6e6e1">
              <v:stroke dashstyle="solid"/>
            </v:line>
            <v:rect style="position:absolute;left:8364;top:5443;width:20;height:20" filled="true" fillcolor="#e6e6e1" stroked="false">
              <v:fill type="solid"/>
            </v:rect>
            <v:line style="position:absolute" from="8383,5454" to="9048,5454" stroked="true" strokeweight=".959pt" strokecolor="#e6e6e1">
              <v:stroke dashstyle="solid"/>
            </v:line>
            <v:line style="position:absolute" from="14,5922" to="1032,5922" stroked="true" strokeweight=".959pt" strokecolor="#e6e6e1">
              <v:stroke dashstyle="solid"/>
            </v:line>
            <v:rect style="position:absolute;left:1032;top:5911;width:20;height:20" filled="true" fillcolor="#e6e6e1" stroked="false">
              <v:fill type="solid"/>
            </v:rect>
            <v:line style="position:absolute" from="1051,5922" to="1932,5922" stroked="true" strokeweight=".959pt" strokecolor="#e6e6e1">
              <v:stroke dashstyle="solid"/>
            </v:line>
            <v:rect style="position:absolute;left:1932;top:5911;width:20;height:20" filled="true" fillcolor="#e6e6e1" stroked="false">
              <v:fill type="solid"/>
            </v:rect>
            <v:line style="position:absolute" from="1951,5922" to="3134,5922" stroked="true" strokeweight=".959pt" strokecolor="#e6e6e1">
              <v:stroke dashstyle="solid"/>
            </v:line>
            <v:rect style="position:absolute;left:3134;top:5911;width:20;height:20" filled="true" fillcolor="#e6e6e1" stroked="false">
              <v:fill type="solid"/>
            </v:rect>
            <v:line style="position:absolute" from="3154,5922" to="3917,5922" stroked="true" strokeweight=".959pt" strokecolor="#e6e6e1">
              <v:stroke dashstyle="solid"/>
            </v:line>
            <v:rect style="position:absolute;left:3916;top:5911;width:20;height:20" filled="true" fillcolor="#e6e6e1" stroked="false">
              <v:fill type="solid"/>
            </v:rect>
            <v:line style="position:absolute" from="3936,5922" to="4747,5922" stroked="true" strokeweight=".959pt" strokecolor="#e6e6e1">
              <v:stroke dashstyle="solid"/>
            </v:line>
            <v:rect style="position:absolute;left:4747;top:5911;width:20;height:20" filled="true" fillcolor="#e6e6e1" stroked="false">
              <v:fill type="solid"/>
            </v:rect>
            <v:line style="position:absolute" from="4766,5922" to="5832,5922" stroked="true" strokeweight=".959pt" strokecolor="#e6e6e1">
              <v:stroke dashstyle="solid"/>
            </v:line>
            <v:rect style="position:absolute;left:5832;top:5911;width:20;height:20" filled="true" fillcolor="#e6e6e1" stroked="false">
              <v:fill type="solid"/>
            </v:rect>
            <v:line style="position:absolute" from="5851,5922" to="6854,5922" stroked="true" strokeweight=".959pt" strokecolor="#e6e6e1">
              <v:stroke dashstyle="solid"/>
            </v:line>
            <v:rect style="position:absolute;left:6854;top:5911;width:20;height:20" filled="true" fillcolor="#e6e6e1" stroked="false">
              <v:fill type="solid"/>
            </v:rect>
            <v:line style="position:absolute" from="6874,5922" to="7577,5922" stroked="true" strokeweight=".959pt" strokecolor="#e6e6e1">
              <v:stroke dashstyle="solid"/>
            </v:line>
            <v:rect style="position:absolute;left:7576;top:5911;width:20;height:20" filled="true" fillcolor="#e6e6e1" stroked="false">
              <v:fill type="solid"/>
            </v:rect>
            <v:line style="position:absolute" from="7596,5922" to="8364,5922" stroked="true" strokeweight=".959pt" strokecolor="#e6e6e1">
              <v:stroke dashstyle="solid"/>
            </v:line>
            <v:rect style="position:absolute;left:8364;top:5911;width:20;height:20" filled="true" fillcolor="#e6e6e1" stroked="false">
              <v:fill type="solid"/>
            </v:rect>
            <v:line style="position:absolute" from="8383,5922" to="9048,5922" stroked="true" strokeweight=".959pt" strokecolor="#e6e6e1">
              <v:stroke dashstyle="solid"/>
            </v:line>
            <v:line style="position:absolute" from="14,6387" to="1032,6387" stroked="true" strokeweight=".96pt" strokecolor="#e6e6e1">
              <v:stroke dashstyle="solid"/>
            </v:line>
            <v:rect style="position:absolute;left:1032;top:6377;width:20;height:20" filled="true" fillcolor="#e6e6e1" stroked="false">
              <v:fill type="solid"/>
            </v:rect>
            <v:line style="position:absolute" from="1051,6387" to="1932,6387" stroked="true" strokeweight=".96pt" strokecolor="#e6e6e1">
              <v:stroke dashstyle="solid"/>
            </v:line>
            <v:rect style="position:absolute;left:1932;top:6377;width:20;height:20" filled="true" fillcolor="#e6e6e1" stroked="false">
              <v:fill type="solid"/>
            </v:rect>
            <v:line style="position:absolute" from="1951,6387" to="3134,6387" stroked="true" strokeweight=".96pt" strokecolor="#e6e6e1">
              <v:stroke dashstyle="solid"/>
            </v:line>
            <v:rect style="position:absolute;left:3134;top:6377;width:20;height:20" filled="true" fillcolor="#e6e6e1" stroked="false">
              <v:fill type="solid"/>
            </v:rect>
            <v:line style="position:absolute" from="3154,6387" to="3917,6387" stroked="true" strokeweight=".96pt" strokecolor="#e6e6e1">
              <v:stroke dashstyle="solid"/>
            </v:line>
            <v:rect style="position:absolute;left:3916;top:6377;width:20;height:20" filled="true" fillcolor="#e6e6e1" stroked="false">
              <v:fill type="solid"/>
            </v:rect>
            <v:line style="position:absolute" from="3936,6387" to="4747,6387" stroked="true" strokeweight=".96pt" strokecolor="#e6e6e1">
              <v:stroke dashstyle="solid"/>
            </v:line>
            <v:rect style="position:absolute;left:4747;top:6377;width:20;height:20" filled="true" fillcolor="#e6e6e1" stroked="false">
              <v:fill type="solid"/>
            </v:rect>
            <v:line style="position:absolute" from="4766,6387" to="5832,6387" stroked="true" strokeweight=".96pt" strokecolor="#e6e6e1">
              <v:stroke dashstyle="solid"/>
            </v:line>
            <v:rect style="position:absolute;left:5832;top:6377;width:20;height:20" filled="true" fillcolor="#e6e6e1" stroked="false">
              <v:fill type="solid"/>
            </v:rect>
            <v:line style="position:absolute" from="5851,6387" to="6854,6387" stroked="true" strokeweight=".96pt" strokecolor="#e6e6e1">
              <v:stroke dashstyle="solid"/>
            </v:line>
            <v:rect style="position:absolute;left:6854;top:6377;width:20;height:20" filled="true" fillcolor="#e6e6e1" stroked="false">
              <v:fill type="solid"/>
            </v:rect>
            <v:line style="position:absolute" from="6874,6387" to="7577,6387" stroked="true" strokeweight=".96pt" strokecolor="#e6e6e1">
              <v:stroke dashstyle="solid"/>
            </v:line>
            <v:rect style="position:absolute;left:7576;top:6377;width:20;height:20" filled="true" fillcolor="#e6e6e1" stroked="false">
              <v:fill type="solid"/>
            </v:rect>
            <v:line style="position:absolute" from="7596,6387" to="8364,6387" stroked="true" strokeweight=".96pt" strokecolor="#e6e6e1">
              <v:stroke dashstyle="solid"/>
            </v:line>
            <v:rect style="position:absolute;left:8364;top:6377;width:20;height:20" filled="true" fillcolor="#e6e6e1" stroked="false">
              <v:fill type="solid"/>
            </v:rect>
            <v:line style="position:absolute" from="8383,6387" to="9048,6387" stroked="true" strokeweight=".96pt" strokecolor="#e6e6e1">
              <v:stroke dashstyle="solid"/>
            </v:line>
            <v:line style="position:absolute" from="14,6855" to="1032,6855" stroked="true" strokeweight=".96pt" strokecolor="#e6e6e1">
              <v:stroke dashstyle="solid"/>
            </v:line>
            <v:rect style="position:absolute;left:1032;top:6845;width:20;height:20" filled="true" fillcolor="#e6e6e1" stroked="false">
              <v:fill type="solid"/>
            </v:rect>
            <v:line style="position:absolute" from="1051,6855" to="1932,6855" stroked="true" strokeweight=".96pt" strokecolor="#e6e6e1">
              <v:stroke dashstyle="solid"/>
            </v:line>
            <v:rect style="position:absolute;left:1932;top:6845;width:20;height:20" filled="true" fillcolor="#e6e6e1" stroked="false">
              <v:fill type="solid"/>
            </v:rect>
            <v:line style="position:absolute" from="1951,6855" to="3134,6855" stroked="true" strokeweight=".96pt" strokecolor="#e6e6e1">
              <v:stroke dashstyle="solid"/>
            </v:line>
            <v:rect style="position:absolute;left:3134;top:6845;width:20;height:20" filled="true" fillcolor="#e6e6e1" stroked="false">
              <v:fill type="solid"/>
            </v:rect>
            <v:line style="position:absolute" from="3154,6855" to="3917,6855" stroked="true" strokeweight=".96pt" strokecolor="#e6e6e1">
              <v:stroke dashstyle="solid"/>
            </v:line>
            <v:rect style="position:absolute;left:3916;top:6845;width:20;height:20" filled="true" fillcolor="#e6e6e1" stroked="false">
              <v:fill type="solid"/>
            </v:rect>
            <v:line style="position:absolute" from="3936,6855" to="4747,6855" stroked="true" strokeweight=".96pt" strokecolor="#e6e6e1">
              <v:stroke dashstyle="solid"/>
            </v:line>
            <v:rect style="position:absolute;left:4747;top:6845;width:20;height:20" filled="true" fillcolor="#e6e6e1" stroked="false">
              <v:fill type="solid"/>
            </v:rect>
            <v:line style="position:absolute" from="4766,6855" to="5832,6855" stroked="true" strokeweight=".96pt" strokecolor="#e6e6e1">
              <v:stroke dashstyle="solid"/>
            </v:line>
            <v:rect style="position:absolute;left:5832;top:6845;width:20;height:20" filled="true" fillcolor="#e6e6e1" stroked="false">
              <v:fill type="solid"/>
            </v:rect>
            <v:line style="position:absolute" from="5851,6855" to="6854,6855" stroked="true" strokeweight=".96pt" strokecolor="#e6e6e1">
              <v:stroke dashstyle="solid"/>
            </v:line>
            <v:rect style="position:absolute;left:6854;top:6845;width:20;height:20" filled="true" fillcolor="#e6e6e1" stroked="false">
              <v:fill type="solid"/>
            </v:rect>
            <v:line style="position:absolute" from="6874,6855" to="7577,6855" stroked="true" strokeweight=".96pt" strokecolor="#e6e6e1">
              <v:stroke dashstyle="solid"/>
            </v:line>
            <v:rect style="position:absolute;left:7576;top:6845;width:20;height:20" filled="true" fillcolor="#e6e6e1" stroked="false">
              <v:fill type="solid"/>
            </v:rect>
            <v:line style="position:absolute" from="7596,6855" to="8364,6855" stroked="true" strokeweight=".96pt" strokecolor="#e6e6e1">
              <v:stroke dashstyle="solid"/>
            </v:line>
            <v:rect style="position:absolute;left:8364;top:6845;width:20;height:20" filled="true" fillcolor="#e6e6e1" stroked="false">
              <v:fill type="solid"/>
            </v:rect>
            <v:line style="position:absolute" from="8383,6855" to="9048,6855" stroked="true" strokeweight=".96pt" strokecolor="#e6e6e1">
              <v:stroke dashstyle="solid"/>
            </v:line>
            <v:line style="position:absolute" from="14,7321" to="1032,7321" stroked="true" strokeweight=".96pt" strokecolor="#e6e6e1">
              <v:stroke dashstyle="solid"/>
            </v:line>
            <v:rect style="position:absolute;left:1032;top:7311;width:20;height:20" filled="true" fillcolor="#e6e6e1" stroked="false">
              <v:fill type="solid"/>
            </v:rect>
            <v:line style="position:absolute" from="1051,7321" to="1932,7321" stroked="true" strokeweight=".96pt" strokecolor="#e6e6e1">
              <v:stroke dashstyle="solid"/>
            </v:line>
            <v:rect style="position:absolute;left:1932;top:7311;width:20;height:20" filled="true" fillcolor="#e6e6e1" stroked="false">
              <v:fill type="solid"/>
            </v:rect>
            <v:line style="position:absolute" from="1951,7321" to="3134,7321" stroked="true" strokeweight=".96pt" strokecolor="#e6e6e1">
              <v:stroke dashstyle="solid"/>
            </v:line>
            <v:rect style="position:absolute;left:3134;top:7311;width:20;height:20" filled="true" fillcolor="#e6e6e1" stroked="false">
              <v:fill type="solid"/>
            </v:rect>
            <v:line style="position:absolute" from="3154,7321" to="3917,7321" stroked="true" strokeweight=".96pt" strokecolor="#e6e6e1">
              <v:stroke dashstyle="solid"/>
            </v:line>
            <v:rect style="position:absolute;left:3916;top:7311;width:20;height:20" filled="true" fillcolor="#e6e6e1" stroked="false">
              <v:fill type="solid"/>
            </v:rect>
            <v:line style="position:absolute" from="3936,7321" to="4747,7321" stroked="true" strokeweight=".96pt" strokecolor="#e6e6e1">
              <v:stroke dashstyle="solid"/>
            </v:line>
            <v:rect style="position:absolute;left:4747;top:7311;width:20;height:20" filled="true" fillcolor="#e6e6e1" stroked="false">
              <v:fill type="solid"/>
            </v:rect>
            <v:line style="position:absolute" from="4766,7321" to="5832,7321" stroked="true" strokeweight=".96pt" strokecolor="#e6e6e1">
              <v:stroke dashstyle="solid"/>
            </v:line>
            <v:rect style="position:absolute;left:5832;top:7311;width:20;height:20" filled="true" fillcolor="#e6e6e1" stroked="false">
              <v:fill type="solid"/>
            </v:rect>
            <v:line style="position:absolute" from="5851,7321" to="6854,7321" stroked="true" strokeweight=".96pt" strokecolor="#e6e6e1">
              <v:stroke dashstyle="solid"/>
            </v:line>
            <v:rect style="position:absolute;left:6854;top:7311;width:20;height:20" filled="true" fillcolor="#e6e6e1" stroked="false">
              <v:fill type="solid"/>
            </v:rect>
            <v:line style="position:absolute" from="6874,7321" to="7577,7321" stroked="true" strokeweight=".96pt" strokecolor="#e6e6e1">
              <v:stroke dashstyle="solid"/>
            </v:line>
            <v:rect style="position:absolute;left:7576;top:7311;width:20;height:20" filled="true" fillcolor="#e6e6e1" stroked="false">
              <v:fill type="solid"/>
            </v:rect>
            <v:line style="position:absolute" from="7596,7321" to="8364,7321" stroked="true" strokeweight=".96pt" strokecolor="#e6e6e1">
              <v:stroke dashstyle="solid"/>
            </v:line>
            <v:rect style="position:absolute;left:8364;top:7311;width:20;height:20" filled="true" fillcolor="#e6e6e1" stroked="false">
              <v:fill type="solid"/>
            </v:rect>
            <v:line style="position:absolute" from="8383,7321" to="9048,7321" stroked="true" strokeweight=".96pt" strokecolor="#e6e6e1">
              <v:stroke dashstyle="solid"/>
            </v:line>
            <v:line style="position:absolute" from="0,7789" to="1032,7789" stroked="true" strokeweight=".96pt" strokecolor="#e6e6e1">
              <v:stroke dashstyle="solid"/>
            </v:line>
            <v:rect style="position:absolute;left:1017;top:7779;width:20;height:20" filled="true" fillcolor="#e6e6e1" stroked="false">
              <v:fill type="solid"/>
            </v:rect>
            <v:line style="position:absolute" from="1037,7789" to="1932,7789" stroked="true" strokeweight=".96pt" strokecolor="#e6e6e1">
              <v:stroke dashstyle="solid"/>
            </v:line>
            <v:rect style="position:absolute;left:1917;top:7779;width:20;height:20" filled="true" fillcolor="#e6e6e1" stroked="false">
              <v:fill type="solid"/>
            </v:rect>
            <v:line style="position:absolute" from="1937,7789" to="3134,7789" stroked="true" strokeweight=".96pt" strokecolor="#e6e6e1">
              <v:stroke dashstyle="solid"/>
            </v:line>
            <v:rect style="position:absolute;left:3120;top:7779;width:20;height:20" filled="true" fillcolor="#e6e6e1" stroked="false">
              <v:fill type="solid"/>
            </v:rect>
            <v:line style="position:absolute" from="3139,7789" to="3917,7789" stroked="true" strokeweight=".96pt" strokecolor="#e6e6e1">
              <v:stroke dashstyle="solid"/>
            </v:line>
            <v:rect style="position:absolute;left:3902;top:7779;width:20;height:20" filled="true" fillcolor="#e6e6e1" stroked="false">
              <v:fill type="solid"/>
            </v:rect>
            <v:line style="position:absolute" from="3922,7789" to="4747,7789" stroked="true" strokeweight=".96pt" strokecolor="#e6e6e1">
              <v:stroke dashstyle="solid"/>
            </v:line>
            <v:rect style="position:absolute;left:4732;top:7779;width:20;height:20" filled="true" fillcolor="#e6e6e1" stroked="false">
              <v:fill type="solid"/>
            </v:rect>
            <v:line style="position:absolute" from="4752,7789" to="5832,7789" stroked="true" strokeweight=".96pt" strokecolor="#e6e6e1">
              <v:stroke dashstyle="solid"/>
            </v:line>
            <v:rect style="position:absolute;left:5817;top:7779;width:20;height:20" filled="true" fillcolor="#e6e6e1" stroked="false">
              <v:fill type="solid"/>
            </v:rect>
            <v:line style="position:absolute" from="5837,7789" to="6854,7789" stroked="true" strokeweight=".96pt" strokecolor="#e6e6e1">
              <v:stroke dashstyle="solid"/>
            </v:line>
            <v:rect style="position:absolute;left:6840;top:7779;width:20;height:20" filled="true" fillcolor="#e6e6e1" stroked="false">
              <v:fill type="solid"/>
            </v:rect>
            <v:line style="position:absolute" from="6859,7789" to="7577,7789" stroked="true" strokeweight=".96pt" strokecolor="#e6e6e1">
              <v:stroke dashstyle="solid"/>
            </v:line>
            <v:rect style="position:absolute;left:7562;top:7779;width:20;height:20" filled="true" fillcolor="#e6e6e1" stroked="false">
              <v:fill type="solid"/>
            </v:rect>
            <v:line style="position:absolute" from="7582,7789" to="8364,7789" stroked="true" strokeweight=".96pt" strokecolor="#e6e6e1">
              <v:stroke dashstyle="solid"/>
            </v:line>
            <v:rect style="position:absolute;left:8349;top:7779;width:20;height:20" filled="true" fillcolor="#e6e6e1" stroked="false">
              <v:fill type="solid"/>
            </v:rect>
            <v:line style="position:absolute" from="8369,7789" to="9048,7789" stroked="true" strokeweight=".96pt" strokecolor="#e6e6e1">
              <v:stroke dashstyle="solid"/>
            </v:line>
            <v:shape style="position:absolute;left:98;top:0;width:638;height:426" type="#_x0000_t202" filled="false" stroked="false">
              <v:textbox inset="0,0,0,0">
                <w:txbxContent>
                  <w:p>
                    <w:pPr>
                      <w:spacing w:before="1"/>
                      <w:ind w:left="0" w:right="2" w:firstLine="0"/>
                      <w:jc w:val="left"/>
                      <w:rPr>
                        <w:sz w:val="16"/>
                      </w:rPr>
                    </w:pPr>
                    <w:r>
                      <w:rPr>
                        <w:sz w:val="16"/>
                      </w:rPr>
                      <w:t>Type 2 Diabetes</w:t>
                    </w:r>
                  </w:p>
                </w:txbxContent>
              </v:textbox>
              <w10:wrap type="none"/>
            </v:shape>
            <v:shape style="position:absolute;left:1442;top:105;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2493;top:105;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3487;top:105;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4293;top:105;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8666;top:105;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679;width:446;height:214" type="#_x0000_t202" filled="false" stroked="false">
              <v:textbox inset="0,0,0,0">
                <w:txbxContent>
                  <w:p>
                    <w:pPr>
                      <w:spacing w:before="1"/>
                      <w:ind w:left="0" w:right="0" w:firstLine="0"/>
                      <w:jc w:val="left"/>
                      <w:rPr>
                        <w:sz w:val="16"/>
                      </w:rPr>
                    </w:pPr>
                    <w:r>
                      <w:rPr>
                        <w:sz w:val="16"/>
                      </w:rPr>
                      <w:t>COPD</w:t>
                    </w:r>
                  </w:p>
                </w:txbxContent>
              </v:textbox>
              <w10:wrap type="none"/>
            </v:shape>
            <v:shape style="position:absolute;left:1442;top:67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2493;top:67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4293;top:67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1144;width:482;height:428" type="#_x0000_t202" filled="false" stroked="false">
              <v:textbox inset="0,0,0,0">
                <w:txbxContent>
                  <w:p>
                    <w:pPr>
                      <w:spacing w:before="1"/>
                      <w:ind w:left="0" w:right="2" w:firstLine="0"/>
                      <w:jc w:val="left"/>
                      <w:rPr>
                        <w:sz w:val="16"/>
                      </w:rPr>
                    </w:pPr>
                    <w:r>
                      <w:rPr>
                        <w:sz w:val="16"/>
                      </w:rPr>
                      <w:t>Lung cancer</w:t>
                    </w:r>
                  </w:p>
                </w:txbxContent>
              </v:textbox>
              <w10:wrap type="none"/>
            </v:shape>
            <v:shape style="position:absolute;left:1442;top:1252;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2493;top:1252;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4293;top:1252;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8666;top:1252;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1824;width:705;height:214" type="#_x0000_t202" filled="false" stroked="false">
              <v:textbox inset="0,0,0,0">
                <w:txbxContent>
                  <w:p>
                    <w:pPr>
                      <w:spacing w:before="1"/>
                      <w:ind w:left="0" w:right="0" w:firstLine="0"/>
                      <w:jc w:val="left"/>
                      <w:rPr>
                        <w:sz w:val="16"/>
                      </w:rPr>
                    </w:pPr>
                    <w:r>
                      <w:rPr>
                        <w:sz w:val="16"/>
                      </w:rPr>
                      <w:t>Dementia</w:t>
                    </w:r>
                  </w:p>
                </w:txbxContent>
              </v:textbox>
              <w10:wrap type="none"/>
            </v:shape>
            <v:shape style="position:absolute;left:1442;top:1824;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2292;width:738;height:428" type="#_x0000_t202" filled="false" stroked="false">
              <v:textbox inset="0,0,0,0">
                <w:txbxContent>
                  <w:p>
                    <w:pPr>
                      <w:spacing w:before="1"/>
                      <w:ind w:left="0" w:right="1" w:firstLine="0"/>
                      <w:jc w:val="left"/>
                      <w:rPr>
                        <w:sz w:val="16"/>
                      </w:rPr>
                    </w:pPr>
                    <w:r>
                      <w:rPr>
                        <w:sz w:val="16"/>
                      </w:rPr>
                      <w:t>Mental ill- health</w:t>
                    </w:r>
                  </w:p>
                </w:txbxContent>
              </v:textbox>
              <w10:wrap type="none"/>
            </v:shape>
            <v:shape style="position:absolute;left:1442;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2493;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3487;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4293;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5251;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6305;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7176;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7932;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8666;top:239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2971;width:527;height:214" type="#_x0000_t202" filled="false" stroked="false">
              <v:textbox inset="0,0,0,0">
                <w:txbxContent>
                  <w:p>
                    <w:pPr>
                      <w:spacing w:before="1"/>
                      <w:ind w:left="0" w:right="0" w:firstLine="0"/>
                      <w:jc w:val="left"/>
                      <w:rPr>
                        <w:sz w:val="16"/>
                      </w:rPr>
                    </w:pPr>
                    <w:r>
                      <w:rPr>
                        <w:sz w:val="16"/>
                      </w:rPr>
                      <w:t>Suicide</w:t>
                    </w:r>
                  </w:p>
                </w:txbxContent>
              </v:textbox>
              <w10:wrap type="none"/>
            </v:shape>
            <v:shape style="position:absolute;left:1442;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2493;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3487;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4293;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5251;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6304;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7176;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7932;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8666;top:297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3439;width:530;height:214" type="#_x0000_t202" filled="false" stroked="false">
              <v:textbox inset="0,0,0,0">
                <w:txbxContent>
                  <w:p>
                    <w:pPr>
                      <w:spacing w:before="1"/>
                      <w:ind w:left="0" w:right="0" w:firstLine="0"/>
                      <w:jc w:val="left"/>
                      <w:rPr>
                        <w:sz w:val="16"/>
                      </w:rPr>
                    </w:pPr>
                    <w:r>
                      <w:rPr>
                        <w:sz w:val="16"/>
                      </w:rPr>
                      <w:t>Injuries</w:t>
                    </w:r>
                  </w:p>
                </w:txbxContent>
              </v:textbox>
              <w10:wrap type="none"/>
            </v:shape>
            <v:shape style="position:absolute;left:1442;top:343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2493;top:343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3487;top:343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3904;width:604;height:428" type="#_x0000_t202" filled="false" stroked="false">
              <v:textbox inset="0,0,0,0">
                <w:txbxContent>
                  <w:p>
                    <w:pPr>
                      <w:spacing w:before="1"/>
                      <w:ind w:left="0" w:right="3" w:firstLine="0"/>
                      <w:jc w:val="left"/>
                      <w:rPr>
                        <w:sz w:val="16"/>
                      </w:rPr>
                    </w:pPr>
                    <w:r>
                      <w:rPr>
                        <w:sz w:val="16"/>
                      </w:rPr>
                      <w:t>Prostate cancer</w:t>
                    </w:r>
                  </w:p>
                </w:txbxContent>
              </v:textbox>
              <w10:wrap type="none"/>
            </v:shape>
            <v:shape style="position:absolute;left:2493;top:4010;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3487;top:4010;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4584;width:274;height:214" type="#_x0000_t202" filled="false" stroked="false">
              <v:textbox inset="0,0,0,0">
                <w:txbxContent>
                  <w:p>
                    <w:pPr>
                      <w:spacing w:before="1"/>
                      <w:ind w:left="0" w:right="0" w:firstLine="0"/>
                      <w:jc w:val="left"/>
                      <w:rPr>
                        <w:sz w:val="16"/>
                      </w:rPr>
                    </w:pPr>
                    <w:r>
                      <w:rPr>
                        <w:sz w:val="16"/>
                      </w:rPr>
                      <w:t>HIV</w:t>
                    </w:r>
                  </w:p>
                </w:txbxContent>
              </v:textbox>
              <w10:wrap type="none"/>
            </v:shape>
            <v:shape style="position:absolute;left:1442;top:4584;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6304;top:4584;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5052;width:760;height:214" type="#_x0000_t202" filled="false" stroked="false">
              <v:textbox inset="0,0,0,0">
                <w:txbxContent>
                  <w:p>
                    <w:pPr>
                      <w:spacing w:before="1"/>
                      <w:ind w:left="0" w:right="0" w:firstLine="0"/>
                      <w:jc w:val="left"/>
                      <w:rPr>
                        <w:sz w:val="16"/>
                      </w:rPr>
                    </w:pPr>
                    <w:r>
                      <w:rPr>
                        <w:sz w:val="16"/>
                      </w:rPr>
                      <w:t>Chlamydia</w:t>
                    </w:r>
                  </w:p>
                </w:txbxContent>
              </v:textbox>
              <w10:wrap type="none"/>
            </v:shape>
            <v:shape style="position:absolute;left:1442;top:5052;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5517;width:870;height:214" type="#_x0000_t202" filled="false" stroked="false">
              <v:textbox inset="0,0,0,0">
                <w:txbxContent>
                  <w:p>
                    <w:pPr>
                      <w:spacing w:before="1"/>
                      <w:ind w:left="0" w:right="0" w:firstLine="0"/>
                      <w:jc w:val="left"/>
                      <w:rPr>
                        <w:sz w:val="16"/>
                      </w:rPr>
                    </w:pPr>
                    <w:r>
                      <w:rPr>
                        <w:sz w:val="16"/>
                      </w:rPr>
                      <w:t>Gonorrhoea</w:t>
                    </w:r>
                  </w:p>
                </w:txbxContent>
              </v:textbox>
              <w10:wrap type="none"/>
            </v:shape>
            <v:shape style="position:absolute;left:1442;top:551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6304;top:5517;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5985;width:552;height:214" type="#_x0000_t202" filled="false" stroked="false">
              <v:textbox inset="0,0,0,0">
                <w:txbxContent>
                  <w:p>
                    <w:pPr>
                      <w:spacing w:before="1"/>
                      <w:ind w:left="0" w:right="0" w:firstLine="0"/>
                      <w:jc w:val="left"/>
                      <w:rPr>
                        <w:sz w:val="16"/>
                      </w:rPr>
                    </w:pPr>
                    <w:r>
                      <w:rPr>
                        <w:sz w:val="16"/>
                      </w:rPr>
                      <w:t>Syphilis</w:t>
                    </w:r>
                  </w:p>
                </w:txbxContent>
              </v:textbox>
              <w10:wrap type="none"/>
            </v:shape>
            <v:shape style="position:absolute;left:1442;top:5985;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6451;width:302;height:214" type="#_x0000_t202" filled="false" stroked="false">
              <v:textbox inset="0,0,0,0">
                <w:txbxContent>
                  <w:p>
                    <w:pPr>
                      <w:spacing w:before="1"/>
                      <w:ind w:left="0" w:right="0" w:firstLine="0"/>
                      <w:jc w:val="left"/>
                      <w:rPr>
                        <w:sz w:val="16"/>
                      </w:rPr>
                    </w:pPr>
                    <w:r>
                      <w:rPr>
                        <w:sz w:val="16"/>
                      </w:rPr>
                      <w:t>STIs</w:t>
                    </w:r>
                  </w:p>
                </w:txbxContent>
              </v:textbox>
              <w10:wrap type="none"/>
            </v:shape>
            <v:shape style="position:absolute;left:1442;top:6451;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6919;width:785;height:214" type="#_x0000_t202" filled="false" stroked="false">
              <v:textbox inset="0,0,0,0">
                <w:txbxContent>
                  <w:p>
                    <w:pPr>
                      <w:spacing w:before="1"/>
                      <w:ind w:left="0" w:right="0" w:firstLine="0"/>
                      <w:jc w:val="left"/>
                      <w:rPr>
                        <w:sz w:val="16"/>
                      </w:rPr>
                    </w:pPr>
                    <w:r>
                      <w:rPr>
                        <w:sz w:val="16"/>
                      </w:rPr>
                      <w:t>Hepatitis B</w:t>
                    </w:r>
                  </w:p>
                </w:txbxContent>
              </v:textbox>
              <w10:wrap type="none"/>
            </v:shape>
            <v:shape style="position:absolute;left:1442;top:691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5251;top:6919;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98;top:7384;width:792;height:214" type="#_x0000_t202" filled="false" stroked="false">
              <v:textbox inset="0,0,0,0">
                <w:txbxContent>
                  <w:p>
                    <w:pPr>
                      <w:spacing w:before="1"/>
                      <w:ind w:left="0" w:right="0" w:firstLine="0"/>
                      <w:jc w:val="left"/>
                      <w:rPr>
                        <w:sz w:val="16"/>
                      </w:rPr>
                    </w:pPr>
                    <w:r>
                      <w:rPr>
                        <w:sz w:val="16"/>
                      </w:rPr>
                      <w:t>Hepatitis C</w:t>
                    </w:r>
                  </w:p>
                </w:txbxContent>
              </v:textbox>
              <w10:wrap type="none"/>
            </v:shape>
            <v:shape style="position:absolute;left:1442;top:7384;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shape style="position:absolute;left:8666;top:7384;width:94;height:214" type="#_x0000_t202" filled="false" stroked="false">
              <v:textbox inset="0,0,0,0">
                <w:txbxContent>
                  <w:p>
                    <w:pPr>
                      <w:spacing w:before="1"/>
                      <w:ind w:left="0" w:right="0" w:firstLine="0"/>
                      <w:jc w:val="left"/>
                      <w:rPr>
                        <w:sz w:val="16"/>
                      </w:rPr>
                    </w:pPr>
                    <w:r>
                      <w:rPr>
                        <w:w w:val="100"/>
                        <w:sz w:val="16"/>
                      </w:rPr>
                      <w:t>x</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2824;mso-wrap-distance-left:0;mso-wrap-distance-right:0" from="78pt,9.193672pt" to="222pt,9.193672pt" stroked="true" strokeweight=".48pt" strokecolor="#000000">
            <v:stroke dashstyle="solid"/>
            <w10:wrap type="topAndBottom"/>
          </v:line>
        </w:pict>
      </w:r>
    </w:p>
    <w:p>
      <w:pPr>
        <w:spacing w:before="42"/>
        <w:ind w:left="200" w:right="371" w:hanging="1"/>
        <w:jc w:val="left"/>
        <w:rPr>
          <w:sz w:val="16"/>
        </w:rPr>
      </w:pPr>
      <w:bookmarkStart w:name="_bookmark21" w:id="61"/>
      <w:bookmarkEnd w:id="61"/>
      <w:r>
        <w:rPr/>
      </w:r>
      <w:r>
        <w:rPr>
          <w:position w:val="8"/>
          <w:sz w:val="10"/>
        </w:rPr>
        <w:t>a </w:t>
      </w:r>
      <w:r>
        <w:rPr>
          <w:sz w:val="16"/>
        </w:rPr>
        <w:t>Please note that the gaps in this table may reflect a lack of specific data for those population groups rather than a lack of elevated risk.</w:t>
      </w:r>
    </w:p>
    <w:p>
      <w:pPr>
        <w:spacing w:after="0"/>
        <w:jc w:val="left"/>
        <w:rPr>
          <w:sz w:val="16"/>
        </w:rPr>
        <w:sectPr>
          <w:pgSz w:w="11910" w:h="16840"/>
          <w:pgMar w:header="0" w:footer="642" w:top="1300" w:bottom="920" w:left="1360" w:right="1100"/>
        </w:sectPr>
      </w:pPr>
    </w:p>
    <w:p>
      <w:pPr>
        <w:pStyle w:val="Heading1"/>
        <w:numPr>
          <w:ilvl w:val="0"/>
          <w:numId w:val="4"/>
        </w:numPr>
        <w:tabs>
          <w:tab w:pos="919" w:val="left" w:leader="none"/>
          <w:tab w:pos="920" w:val="left" w:leader="none"/>
        </w:tabs>
        <w:spacing w:line="240" w:lineRule="auto" w:before="80" w:after="0"/>
        <w:ind w:left="920" w:right="0" w:hanging="720"/>
        <w:jc w:val="left"/>
      </w:pPr>
      <w:bookmarkStart w:name="3 Setting the context for action" w:id="62"/>
      <w:bookmarkEnd w:id="62"/>
      <w:r>
        <w:rPr>
          <w:b w:val="0"/>
        </w:rPr>
      </w:r>
      <w:bookmarkStart w:name="_bookmark22" w:id="63"/>
      <w:bookmarkEnd w:id="63"/>
      <w:r>
        <w:rPr>
          <w:b w:val="0"/>
        </w:rPr>
      </w:r>
      <w:bookmarkStart w:name="_bookmark22" w:id="64"/>
      <w:bookmarkEnd w:id="64"/>
      <w:r>
        <w:rPr>
          <w:color w:val="00264D"/>
        </w:rPr>
        <w:t>S</w:t>
      </w:r>
      <w:r>
        <w:rPr>
          <w:color w:val="00264D"/>
        </w:rPr>
        <w:t>etting the context for</w:t>
      </w:r>
      <w:r>
        <w:rPr>
          <w:color w:val="00264D"/>
          <w:spacing w:val="-7"/>
        </w:rPr>
        <w:t> </w:t>
      </w:r>
      <w:r>
        <w:rPr>
          <w:color w:val="00264D"/>
        </w:rPr>
        <w:t>action</w:t>
      </w:r>
    </w:p>
    <w:p>
      <w:pPr>
        <w:pStyle w:val="BodyText"/>
        <w:spacing w:before="7"/>
        <w:rPr>
          <w:b/>
          <w:sz w:val="46"/>
        </w:rPr>
      </w:pPr>
    </w:p>
    <w:p>
      <w:pPr>
        <w:pStyle w:val="BodyText"/>
        <w:ind w:left="199" w:right="428"/>
      </w:pPr>
      <w:r>
        <w:rPr/>
        <w:t>The actions to improve the health of men and boys, presented in Section 4, reflect the priority areas for action and priority populations outlined in the Men’s Health Policy 2010 (see Table 1). Also, they focus on five priority health issues as outlined below.</w:t>
      </w:r>
    </w:p>
    <w:p>
      <w:pPr>
        <w:pStyle w:val="BodyText"/>
        <w:spacing w:before="10"/>
        <w:rPr>
          <w:sz w:val="34"/>
        </w:rPr>
      </w:pPr>
    </w:p>
    <w:p>
      <w:pPr>
        <w:pStyle w:val="Heading2"/>
        <w:numPr>
          <w:ilvl w:val="1"/>
          <w:numId w:val="4"/>
        </w:numPr>
        <w:tabs>
          <w:tab w:pos="919" w:val="left" w:leader="none"/>
          <w:tab w:pos="920" w:val="left" w:leader="none"/>
        </w:tabs>
        <w:spacing w:line="240" w:lineRule="auto" w:before="0" w:after="0"/>
        <w:ind w:left="920" w:right="0" w:hanging="720"/>
        <w:jc w:val="left"/>
        <w:rPr>
          <w:b/>
        </w:rPr>
      </w:pPr>
      <w:bookmarkStart w:name="3.1. Priority health issues" w:id="65"/>
      <w:bookmarkEnd w:id="65"/>
      <w:r>
        <w:rPr/>
      </w:r>
      <w:bookmarkStart w:name="_bookmark23" w:id="66"/>
      <w:bookmarkEnd w:id="66"/>
      <w:r>
        <w:rPr/>
      </w:r>
      <w:bookmarkStart w:name="_bookmark23" w:id="67"/>
      <w:bookmarkEnd w:id="67"/>
      <w:r>
        <w:rPr>
          <w:b/>
          <w:color w:val="00264D"/>
        </w:rPr>
        <w:t>P</w:t>
      </w:r>
      <w:r>
        <w:rPr>
          <w:b/>
          <w:color w:val="00264D"/>
        </w:rPr>
        <w:t>riority health</w:t>
      </w:r>
      <w:r>
        <w:rPr>
          <w:b/>
          <w:color w:val="00264D"/>
          <w:spacing w:val="-2"/>
        </w:rPr>
        <w:t> </w:t>
      </w:r>
      <w:r>
        <w:rPr>
          <w:b/>
          <w:color w:val="00264D"/>
        </w:rPr>
        <w:t>issues</w:t>
      </w:r>
    </w:p>
    <w:p>
      <w:pPr>
        <w:pStyle w:val="BodyText"/>
        <w:spacing w:before="178"/>
        <w:ind w:left="199" w:right="397"/>
      </w:pPr>
      <w:r>
        <w:rPr/>
        <w:pict>
          <v:shape style="position:absolute;margin-left:96.821007pt;margin-top:15.848457pt;width:367.75pt;height:388.5pt;mso-position-horizontal-relative:page;mso-position-vertical-relative:paragraph;z-index:-44176" coordorigin="1936,317" coordsize="7355,7770" path="m4722,7154l4713,7066,4696,6975,4678,6910,4655,6843,4628,6774,4597,6705,4560,6633,4519,6561,4473,6487,4434,6429,4409,6394,4409,7094,4406,7170,4393,7244,4369,7315,4333,7384,4285,7452,4225,7518,4037,7706,2316,5986,2502,5800,2573,5736,2646,5686,2721,5651,2797,5631,2876,5623,2956,5624,3039,5635,3123,5657,3192,5682,3262,5712,3332,5748,3404,5790,3476,5838,3536,5882,3597,5929,3658,5979,3718,6031,3778,6087,3838,6145,3901,6209,3959,6271,4015,6333,4066,6392,4114,6451,4158,6508,4198,6564,4249,6642,4292,6717,4329,6790,4358,6862,4382,6931,4401,7014,4409,7094,4409,6394,4393,6371,4348,6312,4300,6252,4250,6191,4196,6129,4140,6067,4080,6005,4018,5941,3956,5880,3894,5822,3832,5767,3771,5715,3710,5666,3653,5623,3649,5619,3588,5576,3528,5536,3448,5487,3370,5444,3292,5406,3214,5374,3138,5346,3063,5324,2975,5306,2889,5296,2805,5295,2723,5302,2643,5317,2578,5336,2514,5363,2451,5398,2389,5440,2328,5489,2268,5545,1957,5856,1947,5869,1940,5886,1936,5905,1937,5927,1944,5953,1958,5981,1979,6011,2009,6043,3981,8015,4013,8045,4043,8066,4070,8079,4095,8085,4118,8087,4138,8084,4155,8077,4168,8067,4459,7776,4514,7717,4523,7706,4563,7656,4606,7595,4641,7532,4670,7468,4692,7403,4711,7322,4721,7239,4722,7154m6335,5883l6334,5874,6325,5856,6317,5846,6309,5838,6301,5830,6291,5822,6279,5813,6265,5802,6248,5791,6161,5736,5636,5424,5583,5392,5499,5342,5450,5314,5358,5264,5315,5242,5273,5223,5234,5206,5195,5191,5158,5179,5122,5169,5088,5161,5063,5156,5054,5154,5023,5151,4992,5150,4962,5152,4933,5156,4945,5108,4953,5060,4957,5012,4959,4963,4957,4914,4950,4863,4940,4813,4925,4761,4906,4710,4884,4658,4856,4605,4823,4552,4786,4499,4743,4445,4696,4390,4685,4379,4685,4978,4680,5019,4671,5059,4656,5099,4635,5139,4608,5177,4575,5214,4396,5392,3651,4647,3805,4493,3831,4467,3856,4445,3878,4426,3899,4410,3918,4397,3936,4385,3955,4376,3975,4368,4037,4351,4099,4347,4161,4354,4224,4375,4287,4407,4351,4448,4416,4499,4481,4559,4519,4599,4553,4640,4585,4682,4613,4724,4637,4767,4656,4809,4670,4852,4679,4894,4685,4936,4685,4978,4685,4379,4654,4347,4643,4335,4585,4280,4528,4230,4470,4185,4413,4145,4355,4111,4298,4083,4240,4059,4183,4040,4126,4027,4069,4020,4014,4018,3959,4021,3905,4030,3852,4046,3800,4066,3748,4092,3732,4104,3714,4116,3676,4143,3657,4161,3635,4180,3611,4202,3586,4227,3294,4519,3284,4532,3277,4549,3274,4568,3274,4590,3281,4616,3295,4644,3317,4674,3346,4706,5401,6762,5411,6769,5431,6777,5441,6777,5451,6774,5461,6771,5471,6767,5481,6763,5492,6757,5502,6749,5514,6740,5526,6729,5539,6717,5551,6704,5562,6691,5572,6679,5580,6669,5586,6658,5590,6648,5593,6639,5596,6629,5599,6619,5599,6609,5595,6599,5591,6589,5584,6579,4634,5629,4756,5507,4788,5479,4821,5457,4856,5440,4892,5429,4930,5424,4970,5424,5011,5427,5053,5435,5098,5448,5143,5463,5191,5483,5239,5506,5289,5533,5340,5561,5394,5592,5449,5625,6108,6027,6120,6034,6131,6039,6141,6043,6152,6049,6165,6050,6177,6048,6188,6046,6198,6043,6208,6038,6218,6031,6228,6023,6240,6013,6253,6002,6266,5990,6281,5974,6293,5960,6304,5947,6313,5936,6321,5925,6326,5915,6330,5905,6333,5896,6335,5883m7639,4590l7638,4580,7635,4569,7629,4558,7621,4547,7611,4535,7597,4524,7581,4513,7563,4500,7541,4485,7270,4312,6479,3812,6479,4126,6002,4603,5813,4312,5785,4269,5223,3398,5136,3264,5137,3263,6479,4126,6479,3812,5611,3263,5027,2892,5016,2885,5004,2879,4993,2875,4983,2871,4973,2869,4963,2869,4953,2871,4943,2874,4932,2878,4920,2883,4909,2890,4896,2899,4884,2910,4870,2923,4855,2938,4823,2969,4810,2983,4798,2996,4788,3008,4780,3019,4773,3030,4768,3041,4765,3052,4762,3062,4761,3072,4761,3081,4763,3091,4766,3101,4771,3111,4776,3122,4782,3133,4912,3337,5502,4269,5530,4312,6376,5648,6390,5669,6403,5688,6415,5703,6427,5716,6438,5727,6449,5735,6460,5741,6470,5744,6481,5746,6491,5744,6503,5740,6515,5734,6527,5725,6539,5714,6553,5702,6568,5687,6582,5673,6594,5659,6605,5647,6614,5635,6620,5625,6625,5615,6629,5605,6630,5595,6631,5583,6632,5573,6626,5561,6623,5551,6617,5539,6609,5527,6232,4947,6190,4883,6470,4603,6761,4312,7417,4732,7431,4740,7442,4745,7462,4752,7472,4753,7483,4749,7492,4747,7501,4743,7511,4738,7523,4730,7534,4720,7547,4709,7561,4695,7576,4679,7592,4663,7605,4649,7616,4635,7626,4623,7633,4612,7637,4601,7639,4590m8037,4181l8036,4172,8031,4160,8027,4150,8021,4142,7092,3212,7336,2968,7573,2732,7574,2724,7574,2714,7573,2704,7570,2693,7563,2680,7558,2670,7551,2659,7543,2647,7533,2635,7522,2622,7510,2608,7496,2594,7480,2578,7463,2561,7447,2545,7432,2532,7418,2520,7406,2510,7395,2503,7385,2496,7375,2492,7363,2486,7352,2484,7343,2483,7334,2485,7328,2487,6848,2968,6096,2216,6604,1708,6607,1702,6607,1691,6606,1682,6603,1671,6596,1658,6591,1648,6585,1637,6576,1625,6566,1613,6555,1600,6542,1585,6528,1570,6512,1554,6496,1538,6480,1524,6466,1510,6452,1498,6439,1488,6427,1479,6416,1472,6405,1466,6391,1459,6380,1457,6371,1456,6361,1456,6355,1458,5732,2081,5721,2095,5714,2111,5711,2131,5712,2152,5718,2179,5732,2207,5754,2237,5783,2269,7839,4324,7847,4330,7857,4334,7869,4339,7878,4340,7889,4336,7898,4334,7908,4330,7919,4325,7929,4319,7940,4311,7952,4302,7964,4291,7976,4279,7989,4266,8000,4254,8009,4242,8018,4231,8023,4220,8028,4211,8031,4201,8033,4192,8037,4181m9291,2927l9291,2917,9283,2897,9276,2888,7533,1144,7350,962,7742,570,7745,563,7745,553,7744,543,7742,532,7735,519,7730,509,7723,499,7714,487,7704,475,7692,462,7679,448,7665,433,7649,416,7633,401,7618,386,7603,373,7589,360,7577,350,7565,341,7554,334,7543,328,7530,320,7519,318,7510,317,7499,317,7492,321,6526,1286,6523,1293,6524,1303,6524,1313,6527,1323,6534,1337,6540,1347,6548,1358,6557,1370,6567,1382,6579,1397,6592,1412,6606,1427,6622,1444,6638,1459,6654,1474,6668,1486,6682,1497,6694,1507,6705,1516,6716,1523,6739,1535,6749,1539,6760,1539,6769,1540,6771,1539,6776,1536,7168,1144,9093,3070,9103,3078,9113,3081,9123,3085,9132,3086,9143,3082,9153,3079,9162,3076,9173,3071,9184,3065,9194,3057,9206,3048,9218,3037,9231,3025,9243,3012,9254,2999,9264,2988,9272,2977,9277,2966,9282,2956,9285,2947,9287,2937,9291,2927e" filled="true" fillcolor="#c1c1c1" stroked="false">
            <v:path arrowok="t"/>
            <v:fill opacity="32896f" type="solid"/>
            <w10:wrap type="none"/>
          </v:shape>
        </w:pict>
      </w:r>
      <w:r>
        <w:rPr/>
        <w:t>Five priority health issues have been identified as key causes of morbidity and mortality for all Australians, conditions where men are over-represented or conditions specific to men.</w:t>
      </w:r>
    </w:p>
    <w:p>
      <w:pPr>
        <w:spacing w:before="121"/>
        <w:ind w:left="198" w:right="548" w:firstLine="0"/>
        <w:jc w:val="left"/>
        <w:rPr>
          <w:i/>
          <w:sz w:val="19"/>
        </w:rPr>
      </w:pPr>
      <w:r>
        <w:rPr>
          <w:sz w:val="19"/>
        </w:rPr>
        <w:t>An overview of the priority health issues is included below, with more detailed information on these conditions and their risk factors available in </w:t>
      </w:r>
      <w:r>
        <w:rPr>
          <w:i/>
          <w:sz w:val="19"/>
        </w:rPr>
        <w:t>The Current State of Male Health in Australia – informing the </w:t>
      </w:r>
      <w:r>
        <w:rPr>
          <w:i/>
          <w:sz w:val="19"/>
        </w:rPr>
        <w:t>development of the National Male Health Strategy 2020-2030.</w:t>
      </w:r>
    </w:p>
    <w:p>
      <w:pPr>
        <w:pStyle w:val="BodyText"/>
        <w:spacing w:before="121"/>
        <w:ind w:left="198"/>
      </w:pPr>
      <w:r>
        <w:rPr/>
        <w:t>Each priority has opportunities for primary and secondary prevention.</w:t>
      </w:r>
    </w:p>
    <w:p>
      <w:pPr>
        <w:pStyle w:val="BodyText"/>
        <w:spacing w:before="12"/>
        <w:rPr>
          <w:sz w:val="35"/>
        </w:rPr>
      </w:pPr>
    </w:p>
    <w:p>
      <w:pPr>
        <w:pStyle w:val="Heading3"/>
        <w:numPr>
          <w:ilvl w:val="2"/>
          <w:numId w:val="4"/>
        </w:numPr>
        <w:tabs>
          <w:tab w:pos="921" w:val="left" w:leader="none"/>
        </w:tabs>
        <w:spacing w:line="240" w:lineRule="auto" w:before="0" w:after="0"/>
        <w:ind w:left="200" w:right="0" w:firstLine="0"/>
        <w:jc w:val="left"/>
        <w:rPr>
          <w:b/>
        </w:rPr>
      </w:pPr>
      <w:bookmarkStart w:name="3.1.1. Mental health" w:id="68"/>
      <w:bookmarkEnd w:id="68"/>
      <w:r>
        <w:rPr/>
      </w:r>
      <w:bookmarkStart w:name="_bookmark24" w:id="69"/>
      <w:bookmarkEnd w:id="69"/>
      <w:r>
        <w:rPr/>
      </w:r>
      <w:bookmarkStart w:name="_bookmark24" w:id="70"/>
      <w:bookmarkEnd w:id="70"/>
      <w:r>
        <w:rPr>
          <w:b/>
          <w:color w:val="00264D"/>
        </w:rPr>
        <w:t>M</w:t>
      </w:r>
      <w:r>
        <w:rPr>
          <w:b/>
          <w:color w:val="00264D"/>
        </w:rPr>
        <w:t>ental</w:t>
      </w:r>
      <w:r>
        <w:rPr>
          <w:b/>
          <w:color w:val="00264D"/>
          <w:spacing w:val="-1"/>
        </w:rPr>
        <w:t> </w:t>
      </w:r>
      <w:r>
        <w:rPr>
          <w:b/>
          <w:color w:val="00264D"/>
        </w:rPr>
        <w:t>health</w:t>
      </w:r>
    </w:p>
    <w:p>
      <w:pPr>
        <w:pStyle w:val="BodyText"/>
        <w:spacing w:before="61"/>
        <w:ind w:left="198" w:right="352" w:firstLine="1"/>
      </w:pPr>
      <w:r>
        <w:rPr/>
        <w:t>Although access to mental health services has risen broadly over the last two decades, and federal and state and territory governments have identified mental health as a policy priority, there appears to have been little progress in reducing the burden of mental illness in Australia. Approximately 1.5 million Australian</w:t>
      </w:r>
      <w:r>
        <w:rPr>
          <w:spacing w:val="-3"/>
        </w:rPr>
        <w:t> </w:t>
      </w:r>
      <w:r>
        <w:rPr/>
        <w:t>males</w:t>
      </w:r>
      <w:r>
        <w:rPr>
          <w:spacing w:val="-3"/>
        </w:rPr>
        <w:t> </w:t>
      </w:r>
      <w:r>
        <w:rPr/>
        <w:t>aged</w:t>
      </w:r>
      <w:r>
        <w:rPr>
          <w:spacing w:val="-3"/>
        </w:rPr>
        <w:t> </w:t>
      </w:r>
      <w:r>
        <w:rPr/>
        <w:t>18</w:t>
      </w:r>
      <w:r>
        <w:rPr>
          <w:spacing w:val="-3"/>
        </w:rPr>
        <w:t> </w:t>
      </w:r>
      <w:r>
        <w:rPr/>
        <w:t>years</w:t>
      </w:r>
      <w:r>
        <w:rPr>
          <w:spacing w:val="-3"/>
        </w:rPr>
        <w:t> </w:t>
      </w:r>
      <w:r>
        <w:rPr/>
        <w:t>and</w:t>
      </w:r>
      <w:r>
        <w:rPr>
          <w:spacing w:val="-3"/>
        </w:rPr>
        <w:t> </w:t>
      </w:r>
      <w:r>
        <w:rPr/>
        <w:t>over</w:t>
      </w:r>
      <w:r>
        <w:rPr>
          <w:spacing w:val="-5"/>
        </w:rPr>
        <w:t> </w:t>
      </w:r>
      <w:r>
        <w:rPr/>
        <w:t>(17%)</w:t>
      </w:r>
      <w:r>
        <w:rPr>
          <w:spacing w:val="-6"/>
        </w:rPr>
        <w:t> </w:t>
      </w:r>
      <w:r>
        <w:rPr/>
        <w:t>self-reported</w:t>
      </w:r>
      <w:r>
        <w:rPr>
          <w:spacing w:val="-3"/>
        </w:rPr>
        <w:t> </w:t>
      </w:r>
      <w:r>
        <w:rPr/>
        <w:t>a</w:t>
      </w:r>
      <w:r>
        <w:rPr>
          <w:spacing w:val="-4"/>
        </w:rPr>
        <w:t> </w:t>
      </w:r>
      <w:r>
        <w:rPr/>
        <w:t>mental</w:t>
      </w:r>
      <w:r>
        <w:rPr>
          <w:spacing w:val="-4"/>
        </w:rPr>
        <w:t> </w:t>
      </w:r>
      <w:r>
        <w:rPr/>
        <w:t>or</w:t>
      </w:r>
      <w:r>
        <w:rPr>
          <w:spacing w:val="-5"/>
        </w:rPr>
        <w:t> </w:t>
      </w:r>
      <w:r>
        <w:rPr/>
        <w:t>behavioural</w:t>
      </w:r>
      <w:r>
        <w:rPr>
          <w:spacing w:val="-4"/>
        </w:rPr>
        <w:t> </w:t>
      </w:r>
      <w:r>
        <w:rPr/>
        <w:t>condition.</w:t>
      </w:r>
      <w:r>
        <w:rPr>
          <w:vertAlign w:val="superscript"/>
        </w:rPr>
        <w:t>18</w:t>
      </w:r>
      <w:r>
        <w:rPr>
          <w:spacing w:val="-22"/>
          <w:vertAlign w:val="baseline"/>
        </w:rPr>
        <w:t> </w:t>
      </w:r>
      <w:r>
        <w:rPr>
          <w:vertAlign w:val="baseline"/>
        </w:rPr>
        <w:t>Death</w:t>
      </w:r>
      <w:r>
        <w:rPr>
          <w:spacing w:val="-3"/>
          <w:vertAlign w:val="baseline"/>
        </w:rPr>
        <w:t> </w:t>
      </w:r>
      <w:r>
        <w:rPr>
          <w:vertAlign w:val="baseline"/>
        </w:rPr>
        <w:t>by suicide is more than three times as common in males than females, and substance use disorders are twice as likely in males than females.</w:t>
      </w:r>
      <w:r>
        <w:rPr>
          <w:vertAlign w:val="superscript"/>
        </w:rPr>
        <w:t>10</w:t>
      </w:r>
      <w:r>
        <w:rPr>
          <w:vertAlign w:val="baseline"/>
        </w:rPr>
        <w:t> Sociodemographic factors also influence experiences of mental health, with higher rates of mental ill-health and suicide occurring in: Aboriginal and Torres Strait Islander men; men in rural and remote areas; men with higher levels of disadvantage; men with disabilities; men with diverse sexualities, intersex men and men with a transgender experience; men in the justice system; men who never married; fathers in the postnatal period; and men who are retired or unemployed, compared to men in the general population. Young men are also at increased risk of mental ill-health with almost one in four (23%) males aged 16–24 having experienced symptoms of a mental</w:t>
      </w:r>
      <w:r>
        <w:rPr>
          <w:spacing w:val="-8"/>
          <w:vertAlign w:val="baseline"/>
        </w:rPr>
        <w:t> </w:t>
      </w:r>
      <w:r>
        <w:rPr>
          <w:vertAlign w:val="baseline"/>
        </w:rPr>
        <w:t>disorder.</w:t>
      </w:r>
      <w:r>
        <w:rPr>
          <w:vertAlign w:val="superscript"/>
        </w:rPr>
        <w:t>19</w:t>
      </w:r>
    </w:p>
    <w:p>
      <w:pPr>
        <w:pStyle w:val="BodyText"/>
        <w:spacing w:before="1"/>
        <w:rPr>
          <w:sz w:val="36"/>
        </w:rPr>
      </w:pPr>
    </w:p>
    <w:p>
      <w:pPr>
        <w:pStyle w:val="Heading3"/>
        <w:numPr>
          <w:ilvl w:val="2"/>
          <w:numId w:val="4"/>
        </w:numPr>
        <w:tabs>
          <w:tab w:pos="921" w:val="left" w:leader="none"/>
        </w:tabs>
        <w:spacing w:line="240" w:lineRule="auto" w:before="0" w:after="0"/>
        <w:ind w:left="200" w:right="0" w:firstLine="0"/>
        <w:jc w:val="left"/>
        <w:rPr>
          <w:b/>
        </w:rPr>
      </w:pPr>
      <w:bookmarkStart w:name="3.1.2. Chronic disease" w:id="71"/>
      <w:bookmarkEnd w:id="71"/>
      <w:r>
        <w:rPr/>
      </w:r>
      <w:bookmarkStart w:name="_bookmark25" w:id="72"/>
      <w:bookmarkEnd w:id="72"/>
      <w:r>
        <w:rPr/>
      </w:r>
      <w:bookmarkStart w:name="_bookmark25" w:id="73"/>
      <w:bookmarkEnd w:id="73"/>
      <w:r>
        <w:rPr>
          <w:b/>
          <w:color w:val="00264D"/>
        </w:rPr>
        <w:t>C</w:t>
      </w:r>
      <w:r>
        <w:rPr>
          <w:b/>
          <w:color w:val="00264D"/>
        </w:rPr>
        <w:t>hronic disease</w:t>
      </w:r>
    </w:p>
    <w:p>
      <w:pPr>
        <w:pStyle w:val="BodyText"/>
        <w:spacing w:before="61"/>
        <w:ind w:left="199" w:right="372"/>
      </w:pPr>
      <w:r>
        <w:rPr/>
        <w:t>Outcomes for chronic disease have been broadly improving for all Australians; for example, cardiovascular disease has been declining for almost 50 years due to reductions in risk factors and better medical treatment. The National Male Health Policy 2010 focused on five key health areas responsible for high levels of fatal and non-fatal burden in Australian men. These included coronary heart disease (CHD), cerebrovascular disease, Type 2 diabetes, bowel cancer and lung cancer. For this Strategy and the accompanying evidence review,</w:t>
      </w:r>
      <w:r>
        <w:rPr>
          <w:vertAlign w:val="superscript"/>
        </w:rPr>
        <w:t>12</w:t>
      </w:r>
      <w:r>
        <w:rPr>
          <w:vertAlign w:val="baseline"/>
        </w:rPr>
        <w:t> dementia</w:t>
      </w:r>
      <w:hyperlink w:history="true" w:anchor="_bookmark26">
        <w:r>
          <w:rPr>
            <w:vertAlign w:val="superscript"/>
          </w:rPr>
          <w:t>b</w:t>
        </w:r>
        <w:r>
          <w:rPr>
            <w:vertAlign w:val="baseline"/>
          </w:rPr>
          <w:t> </w:t>
        </w:r>
      </w:hyperlink>
      <w:r>
        <w:rPr>
          <w:vertAlign w:val="superscript"/>
        </w:rPr>
        <w:t>10</w:t>
      </w:r>
      <w:r>
        <w:rPr>
          <w:vertAlign w:val="baseline"/>
        </w:rPr>
        <w:t> and COPD have been added as the third and fifth leading causes of deaths in males, respectively. Together, these seven conditions contribute to almost half of all adult male death.</w:t>
      </w:r>
      <w:r>
        <w:rPr>
          <w:vertAlign w:val="superscript"/>
        </w:rPr>
        <w:t>5</w:t>
      </w:r>
    </w:p>
    <w:p>
      <w:pPr>
        <w:pStyle w:val="BodyText"/>
        <w:spacing w:before="119"/>
        <w:ind w:left="199" w:right="390"/>
      </w:pPr>
      <w:r>
        <w:rPr/>
        <w:t>The high levels of chronic disease among men in Australia reinforces the need for an increasing focus on promoting healthy lifestyle choices and decreasing health risk factors, including smoking, overweight and obesity, physical inactivity and poor dietary choices – all of which are more prevalent in men than women.</w:t>
      </w:r>
    </w:p>
    <w:p>
      <w:pPr>
        <w:pStyle w:val="BodyText"/>
        <w:rPr>
          <w:sz w:val="20"/>
        </w:rPr>
      </w:pPr>
    </w:p>
    <w:p>
      <w:pPr>
        <w:pStyle w:val="BodyText"/>
        <w:rPr>
          <w:sz w:val="21"/>
        </w:rPr>
      </w:pPr>
      <w:r>
        <w:rPr/>
        <w:pict>
          <v:line style="position:absolute;mso-position-horizontal-relative:page;mso-position-vertical-relative:paragraph;z-index:2848;mso-wrap-distance-left:0;mso-wrap-distance-right:0" from="78pt,16.18996pt" to="222pt,16.18996pt" stroked="true" strokeweight=".48pt" strokecolor="#000000">
            <v:stroke dashstyle="solid"/>
            <w10:wrap type="topAndBottom"/>
          </v:line>
        </w:pict>
      </w:r>
    </w:p>
    <w:p>
      <w:pPr>
        <w:spacing w:before="39"/>
        <w:ind w:left="200" w:right="0" w:hanging="1"/>
        <w:jc w:val="left"/>
        <w:rPr>
          <w:sz w:val="16"/>
        </w:rPr>
      </w:pPr>
      <w:bookmarkStart w:name="_bookmark26" w:id="74"/>
      <w:bookmarkEnd w:id="74"/>
      <w:r>
        <w:rPr/>
      </w:r>
      <w:r>
        <w:rPr>
          <w:position w:val="8"/>
          <w:sz w:val="10"/>
        </w:rPr>
        <w:t>b </w:t>
      </w:r>
      <w:r>
        <w:rPr>
          <w:sz w:val="16"/>
        </w:rPr>
        <w:t>Dementia mortality rates have been impacted by changes to the coding of deaths leading to more causes of death due to dementia being counted in recent years.</w:t>
      </w:r>
    </w:p>
    <w:p>
      <w:pPr>
        <w:spacing w:after="0"/>
        <w:jc w:val="left"/>
        <w:rPr>
          <w:sz w:val="16"/>
        </w:rPr>
        <w:sectPr>
          <w:pgSz w:w="11910" w:h="16840"/>
          <w:pgMar w:header="0" w:footer="642" w:top="1380" w:bottom="920" w:left="1360" w:right="1100"/>
        </w:sectPr>
      </w:pPr>
    </w:p>
    <w:p>
      <w:pPr>
        <w:pStyle w:val="BodyText"/>
        <w:spacing w:before="79"/>
        <w:ind w:left="199" w:right="462"/>
      </w:pPr>
      <w:r>
        <w:rPr/>
        <w:t>Tobacco and alcohol consumption has broadly declined (although not in all ages or population groups), however tobacco smoking remains the leading preventable cause of death and disease in Australia and a leading risk factor for many chronic conditions.</w:t>
      </w:r>
      <w:r>
        <w:rPr>
          <w:vertAlign w:val="superscript"/>
        </w:rPr>
        <w:t>5</w:t>
      </w:r>
      <w:r>
        <w:rPr>
          <w:vertAlign w:val="baseline"/>
        </w:rPr>
        <w:t> Overweight and obesity are increasing for all men, with males 20% more likely to be overweight or obese than females at all ages.</w:t>
      </w:r>
      <w:r>
        <w:rPr>
          <w:vertAlign w:val="superscript"/>
        </w:rPr>
        <w:t>18</w:t>
      </w:r>
      <w:r>
        <w:rPr>
          <w:vertAlign w:val="baseline"/>
        </w:rPr>
        <w:t> Health equity remains an issue, with many subgroups of the population experiencing increased risk factors for chronic disease and preventive conditions.</w:t>
      </w:r>
    </w:p>
    <w:p>
      <w:pPr>
        <w:pStyle w:val="BodyText"/>
        <w:spacing w:before="120"/>
        <w:ind w:left="199" w:right="551"/>
      </w:pPr>
      <w:r>
        <w:rPr/>
        <w:t>There remain substantial inequalities between Aboriginal and Torres Strait Islander and non-Indigenous men for most chronic conditions. Chronic diseases were responsible for 64% of the total disease burden for Indigenous Australians, and for 70% of the gap in disease burden between Indigenous and non- Indigenous Australians in 2011.</w:t>
      </w:r>
      <w:r>
        <w:rPr>
          <w:vertAlign w:val="superscript"/>
        </w:rPr>
        <w:t>20</w:t>
      </w:r>
    </w:p>
    <w:p>
      <w:pPr>
        <w:pStyle w:val="BodyText"/>
        <w:rPr>
          <w:sz w:val="36"/>
        </w:rPr>
      </w:pPr>
    </w:p>
    <w:p>
      <w:pPr>
        <w:pStyle w:val="Heading3"/>
        <w:numPr>
          <w:ilvl w:val="2"/>
          <w:numId w:val="4"/>
        </w:numPr>
        <w:tabs>
          <w:tab w:pos="921" w:val="left" w:leader="none"/>
        </w:tabs>
        <w:spacing w:line="240" w:lineRule="auto" w:before="0" w:after="0"/>
        <w:ind w:left="200" w:right="704" w:firstLine="0"/>
        <w:jc w:val="left"/>
        <w:rPr>
          <w:b/>
        </w:rPr>
      </w:pPr>
      <w:r>
        <w:rPr/>
        <w:pict>
          <v:shape style="position:absolute;margin-left:96.821007pt;margin-top:-1.514738pt;width:367.75pt;height:388.5pt;mso-position-horizontal-relative:page;mso-position-vertical-relative:paragraph;z-index:-44152" coordorigin="1936,-30" coordsize="7355,7770" path="m4722,6806l4713,6718,4696,6628,4678,6562,4655,6495,4628,6427,4597,6357,4560,6286,4519,6214,4473,6140,4434,6082,4409,6047,4409,6746,4406,6823,4393,6896,4369,6968,4333,7037,4285,7105,4225,7171,4037,7359,2316,5638,2502,5453,2573,5389,2646,5339,2721,5304,2797,5283,2876,5275,2956,5277,3039,5288,3123,5310,3192,5335,3262,5365,3332,5401,3404,5443,3476,5490,3536,5535,3597,5582,3658,5632,3718,5684,3778,5739,3838,5798,3901,5862,3959,5924,4015,5985,4066,6045,4114,6104,4158,6161,4198,6217,4249,6295,4292,6370,4329,6443,4358,6514,4382,6583,4401,6667,4409,6746,4409,6047,4393,6024,4348,5964,4300,5904,4250,5844,4196,5782,4140,5720,4080,5657,4018,5594,3956,5533,3894,5475,3832,5420,3771,5368,3710,5319,3653,5275,3649,5272,3588,5229,3528,5189,3448,5140,3370,5096,3292,5059,3214,5026,3138,4999,3063,4976,2975,4958,2889,4949,2805,4948,2723,4955,2643,4970,2578,4989,2514,5016,2451,5051,2389,5093,2328,5142,2268,5198,1957,5509,1947,5522,1940,5539,1936,5558,1937,5580,1944,5606,1958,5634,1979,5664,2009,5696,3981,7668,4013,7697,4043,7719,4070,7732,4095,7738,4118,7740,4138,7737,4155,7730,4168,7720,4459,7429,4514,7369,4523,7359,4563,7309,4606,7247,4641,7184,4670,7121,4692,7055,4711,6975,4721,6892,4722,6806m6335,5536l6334,5526,6325,5509,6317,5499,6309,5490,6301,5483,6291,5475,6279,5465,6265,5455,6248,5444,6161,5389,5636,5076,5583,5045,5499,4994,5450,4967,5358,4917,5315,4895,5273,4876,5234,4859,5195,4844,5158,4831,5122,4821,5088,4813,5063,4809,5054,4807,5023,4804,4992,4803,4962,4805,4933,4809,4945,4761,4953,4713,4957,4665,4959,4616,4957,4566,4950,4516,4940,4465,4925,4414,4906,4363,4884,4311,4856,4258,4823,4204,4786,4151,4743,4098,4696,4043,4685,4032,4685,4631,4680,4671,4671,4712,4656,4752,4635,4792,4608,4830,4575,4866,4396,5045,3651,4300,3805,4146,3831,4120,3856,4098,3878,4079,3899,4063,3918,4050,3936,4038,3955,4028,3975,4020,4037,4004,4099,3999,4161,4007,4224,4028,4287,4059,4351,4101,4416,4151,4481,4212,4519,4252,4553,4293,4585,4334,4613,4376,4637,4420,4656,4462,4670,4504,4679,4546,4685,4589,4685,4631,4685,4032,4654,3999,4643,3988,4585,3933,4528,3883,4470,3838,4413,3798,4355,3764,4298,3735,4240,3712,4183,3693,4126,3680,4069,3672,4014,3671,3959,3674,3905,3683,3852,3698,3800,3719,3748,3745,3732,3756,3714,3769,3676,3796,3657,3813,3635,3833,3611,3855,3586,3880,3294,4171,3284,4185,3277,4202,3274,4221,3274,4243,3281,4269,3295,4297,3317,4327,3346,4359,5401,6415,5411,6422,5431,6430,5441,6430,5451,6426,5461,6424,5471,6420,5481,6415,5492,6410,5502,6402,5514,6393,5526,6382,5539,6369,5551,6356,5562,6344,5572,6332,5580,6322,5586,6311,5590,6301,5593,6291,5596,6282,5599,6272,5599,6262,5595,6252,5591,6242,5584,6232,4634,5282,4756,5160,4788,5132,4821,5109,4856,5093,4892,5082,4930,5077,4970,5076,5011,5080,5053,5088,5098,5100,5143,5116,5191,5136,5239,5159,5289,5186,5340,5214,5394,5245,5449,5277,6108,5680,6120,5686,6131,5692,6141,5696,6152,5701,6165,5703,6177,5700,6188,5699,6198,5696,6208,5690,6218,5684,6228,5676,6240,5666,6253,5655,6266,5643,6281,5627,6293,5613,6304,5600,6313,5588,6321,5578,6326,5568,6330,5558,6333,5548,6335,5536m7639,4243l7638,4233,7635,4222,7629,4211,7621,4200,7611,4188,7597,4177,7581,4165,7563,4152,7541,4138,7270,3965,6479,3465,6479,3778,6002,4256,5813,3965,5785,3922,5223,3051,5136,2917,5137,2916,6479,3778,6479,3465,5611,2916,5027,2545,5016,2538,5004,2532,4993,2527,4983,2524,4973,2522,4963,2522,4953,2524,4943,2526,4932,2530,4920,2536,4909,2543,4896,2552,4884,2563,4870,2576,4855,2591,4823,2622,4810,2636,4798,2648,4788,2660,4780,2672,4773,2683,4768,2694,4765,2705,4762,2715,4761,2725,4761,2734,4763,2744,4766,2754,4771,2764,4776,2775,4782,2786,4912,2989,5502,3922,5530,3965,6376,5300,6390,5322,6403,5340,6415,5356,6427,5369,6438,5380,6449,5388,6460,5394,6470,5397,6481,5398,6491,5397,6503,5393,6515,5387,6527,5378,6539,5367,6553,5354,6568,5340,6582,5326,6594,5312,6605,5299,6614,5288,6620,5278,6625,5268,6629,5258,6630,5247,6631,5236,6632,5225,6626,5214,6623,5204,6617,5192,6609,5180,6232,4600,6190,4536,6470,4256,6761,3965,7417,4385,7431,4392,7442,4398,7462,4405,7472,4406,7483,4402,7492,4400,7501,4396,7511,4390,7523,4382,7534,4373,7547,4361,7561,4348,7576,4332,7592,4316,7605,4301,7616,4288,7626,4276,7633,4265,7637,4254,7639,4243m8037,3834l8036,3824,8031,3813,8027,3803,8021,3795,7092,2865,7336,2621,7573,2384,7574,2377,7574,2366,7573,2357,7570,2346,7563,2332,7558,2323,7551,2312,7543,2300,7533,2287,7522,2275,7510,2261,7496,2246,7480,2230,7463,2213,7447,2198,7432,2185,7418,2173,7406,2163,7395,2155,7385,2149,7375,2144,7363,2139,7352,2137,7343,2136,7334,2137,7328,2140,6848,2621,6096,1869,6604,1361,6607,1355,6607,1344,6606,1335,6603,1324,6596,1310,6591,1301,6585,1290,6576,1278,6566,1265,6555,1252,6542,1238,6528,1223,6512,1207,6496,1191,6480,1176,6466,1163,6452,1151,6439,1141,6427,1132,6416,1125,6405,1119,6391,1112,6380,1109,6371,1108,6361,1108,6355,1111,5732,1734,5721,1747,5714,1764,5711,1783,5712,1805,5718,1831,5732,1859,5754,1889,5783,1922,7839,3977,7847,3983,7857,3987,7869,3992,7878,3993,7889,3989,7898,3986,7908,3983,7919,3978,7929,3972,7940,3964,7952,3955,7964,3944,7976,3932,7989,3919,8000,3906,8009,3895,8018,3884,8023,3873,8028,3863,8031,3854,8033,3844,8037,3834m9291,2579l9291,2570,9283,2550,9276,2540,7533,797,7350,615,7742,223,7745,216,7745,206,7744,196,7742,185,7735,172,7730,162,7723,151,7714,140,7704,128,7692,115,7679,101,7665,85,7649,69,7633,53,7618,39,7603,26,7589,13,7577,3,7565,-6,7554,-14,7543,-20,7530,-27,7519,-29,7510,-30,7499,-30,7492,-27,6526,939,6523,946,6524,956,6524,966,6527,976,6534,989,6540,1000,6548,1011,6557,1023,6567,1035,6579,1050,6592,1065,6606,1080,6622,1096,6638,1112,6654,1126,6668,1139,6682,1150,6694,1160,6705,1169,6716,1176,6739,1188,6749,1191,6760,1191,6769,1192,6771,1191,6776,1189,7168,797,9093,2723,9103,2730,9113,2734,9123,2738,9132,2738,9143,2735,9153,2732,9162,2728,9173,2724,9184,2718,9194,2710,9206,2700,9218,2690,9231,2678,9243,2664,9254,2652,9264,2640,9272,2630,9277,2619,9282,2609,9285,2600,9287,2590,9291,2579e" filled="true" fillcolor="#c1c1c1" stroked="false">
            <v:path arrowok="t"/>
            <v:fill opacity="32896f" type="solid"/>
            <w10:wrap type="none"/>
          </v:shape>
        </w:pict>
      </w:r>
      <w:bookmarkStart w:name="3.1.3. Sexual and reproductive health or" w:id="75"/>
      <w:bookmarkEnd w:id="75"/>
      <w:r>
        <w:rPr/>
      </w:r>
      <w:bookmarkStart w:name="_bookmark27" w:id="76"/>
      <w:bookmarkEnd w:id="76"/>
      <w:r>
        <w:rPr/>
      </w:r>
      <w:bookmarkStart w:name="_bookmark27" w:id="77"/>
      <w:bookmarkEnd w:id="77"/>
      <w:r>
        <w:rPr>
          <w:b/>
          <w:color w:val="00264D"/>
        </w:rPr>
        <w:t>S</w:t>
      </w:r>
      <w:r>
        <w:rPr>
          <w:b/>
          <w:color w:val="00264D"/>
        </w:rPr>
        <w:t>exual and reproductive health or conditions where men are over- represented</w:t>
      </w:r>
    </w:p>
    <w:p>
      <w:pPr>
        <w:pStyle w:val="BodyText"/>
        <w:spacing w:before="60"/>
        <w:ind w:left="200" w:right="557"/>
      </w:pPr>
      <w:r>
        <w:rPr/>
        <w:t>Reproductive health conditions are common among Australian men and can represent a high economic and social cost for the individuals affected, yet often these conditions are underdiagnosed or under- discussed. Sexually transmitted infections (STIs) and blood-borne viruses continue to represent a substantial public health burden, with several types being more commonly diagnosed in males than females.</w:t>
      </w:r>
    </w:p>
    <w:p>
      <w:pPr>
        <w:pStyle w:val="BodyText"/>
        <w:spacing w:before="119"/>
        <w:ind w:left="199" w:right="331"/>
      </w:pPr>
      <w:r>
        <w:rPr/>
        <w:t>One in 450 males are estimated to be born with Klinefelter’s syndrome, the most common cause of primary androgen deficiency and male infertility.</w:t>
      </w:r>
      <w:r>
        <w:rPr>
          <w:vertAlign w:val="superscript"/>
        </w:rPr>
        <w:t>21</w:t>
      </w:r>
      <w:r>
        <w:rPr>
          <w:vertAlign w:val="baseline"/>
        </w:rPr>
        <w:t> Erectile dysfunction affects approximately 20% of males aged 45–55 years and 11% of males aged 18–24 years. It is also an important marker for cardiovascular disease and is associated with depression.</w:t>
      </w:r>
      <w:r>
        <w:rPr>
          <w:vertAlign w:val="superscript"/>
        </w:rPr>
        <w:t>13</w:t>
      </w:r>
      <w:r>
        <w:rPr>
          <w:vertAlign w:val="baseline"/>
        </w:rPr>
        <w:t> Sperm and semen quality are another biomarker for overall health; and male infertility affects 5-7% of all men.</w:t>
      </w:r>
      <w:r>
        <w:rPr>
          <w:vertAlign w:val="superscript"/>
        </w:rPr>
        <w:t>22;</w:t>
      </w:r>
      <w:r>
        <w:rPr>
          <w:vertAlign w:val="baseline"/>
        </w:rPr>
        <w:t> </w:t>
      </w:r>
      <w:r>
        <w:rPr>
          <w:vertAlign w:val="superscript"/>
        </w:rPr>
        <w:t>23</w:t>
      </w:r>
      <w:r>
        <w:rPr>
          <w:vertAlign w:val="baseline"/>
        </w:rPr>
        <w:t> Additionally, lower urinary tract symptoms are common and burdensome and affecting approximately 16% of males aged 40 years or older and are often associated with benign prostate hyperplasia.</w:t>
      </w:r>
      <w:r>
        <w:rPr>
          <w:vertAlign w:val="superscript"/>
        </w:rPr>
        <w:t>8</w:t>
      </w:r>
    </w:p>
    <w:p>
      <w:pPr>
        <w:pStyle w:val="BodyText"/>
        <w:spacing w:before="123"/>
        <w:ind w:left="199" w:right="289"/>
      </w:pPr>
      <w:r>
        <w:rPr/>
        <w:t>Although survival rates continue to increase, prostate and testicular cancer represent a significant share of the male burden of disease. Prostate cancer is the second most commonly diagnosed cancer in males, accounting for one-quarter of cancer diagnoses, with incidence increasing with age.</w:t>
      </w:r>
      <w:r>
        <w:rPr>
          <w:vertAlign w:val="superscript"/>
        </w:rPr>
        <w:t>24</w:t>
      </w:r>
      <w:r>
        <w:rPr>
          <w:vertAlign w:val="baseline"/>
        </w:rPr>
        <w:t> Although the five- year survival rate from prostate cancer is high (95% for 2009–13), it remains the sixth leading cause of death in Australian males.</w:t>
      </w:r>
      <w:r>
        <w:rPr>
          <w:vertAlign w:val="superscript"/>
        </w:rPr>
        <w:t>24</w:t>
      </w:r>
      <w:r>
        <w:rPr>
          <w:vertAlign w:val="baseline"/>
        </w:rPr>
        <w:t> Among young males aged 20–39 years, testicular cancer is the second most common cancer diagnosis (second to skin cancer).</w:t>
      </w:r>
      <w:r>
        <w:rPr>
          <w:vertAlign w:val="superscript"/>
        </w:rPr>
        <w:t>24;</w:t>
      </w:r>
      <w:r>
        <w:rPr>
          <w:vertAlign w:val="baseline"/>
        </w:rPr>
        <w:t> </w:t>
      </w:r>
      <w:r>
        <w:rPr>
          <w:vertAlign w:val="superscript"/>
        </w:rPr>
        <w:t>25</w:t>
      </w:r>
      <w:r>
        <w:rPr>
          <w:vertAlign w:val="baseline"/>
        </w:rPr>
        <w:t> However, survival is higher for testicular cancer than any other cancer with a 5-year survival rate of 98%.</w:t>
      </w:r>
      <w:r>
        <w:rPr>
          <w:vertAlign w:val="superscript"/>
        </w:rPr>
        <w:t>24;</w:t>
      </w:r>
      <w:r>
        <w:rPr>
          <w:vertAlign w:val="baseline"/>
        </w:rPr>
        <w:t> </w:t>
      </w:r>
      <w:r>
        <w:rPr>
          <w:vertAlign w:val="superscript"/>
        </w:rPr>
        <w:t>25</w:t>
      </w:r>
      <w:r>
        <w:rPr>
          <w:vertAlign w:val="baseline"/>
        </w:rPr>
        <w:t> More could be done to support men affected by both conditions, in prevention, appropriate screening and appropriate treatment, and after care, across both mental and physical health fields.</w:t>
      </w:r>
    </w:p>
    <w:p>
      <w:pPr>
        <w:pStyle w:val="BodyText"/>
        <w:spacing w:before="118"/>
        <w:ind w:left="199" w:right="341"/>
      </w:pPr>
      <w:r>
        <w:rPr/>
        <w:t>Fatherhood is a key life stage for many Australian men and requires a stronger emphasis within health strategy, to ensure better experiences and health outcomes. Almost 10% of fathers in the postnatal period report symptomatic or clinical levels of psychological distress. Similarly, over the early parenting years, fathers were 1.4 times more likely to experience psychological distress than the Australian male population.</w:t>
      </w:r>
      <w:r>
        <w:rPr>
          <w:vertAlign w:val="superscript"/>
        </w:rPr>
        <w:t>9;</w:t>
      </w:r>
      <w:r>
        <w:rPr>
          <w:vertAlign w:val="baseline"/>
        </w:rPr>
        <w:t> </w:t>
      </w:r>
      <w:r>
        <w:rPr>
          <w:vertAlign w:val="superscript"/>
        </w:rPr>
        <w:t>26</w:t>
      </w:r>
      <w:r>
        <w:rPr>
          <w:vertAlign w:val="baseline"/>
        </w:rPr>
        <w:t> These factors have important consequences for the health of both individual men and their children. Depressed fathers exhibit poorer parenting behaviours, lower likelihood of child engagement, and increased likelihood of parenting stress and child neglect, than fathers without depression.</w:t>
      </w:r>
    </w:p>
    <w:p>
      <w:pPr>
        <w:pStyle w:val="BodyText"/>
        <w:spacing w:before="13"/>
        <w:rPr>
          <w:sz w:val="35"/>
        </w:rPr>
      </w:pPr>
    </w:p>
    <w:p>
      <w:pPr>
        <w:pStyle w:val="Heading3"/>
        <w:numPr>
          <w:ilvl w:val="2"/>
          <w:numId w:val="4"/>
        </w:numPr>
        <w:tabs>
          <w:tab w:pos="921" w:val="left" w:leader="none"/>
        </w:tabs>
        <w:spacing w:line="240" w:lineRule="auto" w:before="0" w:after="0"/>
        <w:ind w:left="200" w:right="0" w:firstLine="0"/>
        <w:jc w:val="left"/>
        <w:rPr>
          <w:b/>
        </w:rPr>
      </w:pPr>
      <w:bookmarkStart w:name="3.1.4. Injuries and risk-taking behaviou" w:id="78"/>
      <w:bookmarkEnd w:id="78"/>
      <w:r>
        <w:rPr/>
      </w:r>
      <w:bookmarkStart w:name="_bookmark28" w:id="79"/>
      <w:bookmarkEnd w:id="79"/>
      <w:r>
        <w:rPr/>
      </w:r>
      <w:bookmarkStart w:name="_bookmark28" w:id="80"/>
      <w:bookmarkEnd w:id="80"/>
      <w:r>
        <w:rPr>
          <w:b/>
          <w:color w:val="00264D"/>
        </w:rPr>
        <w:t>Injur</w:t>
      </w:r>
      <w:r>
        <w:rPr>
          <w:b/>
          <w:color w:val="00264D"/>
        </w:rPr>
        <w:t>ies and risk-taking behaviour</w:t>
      </w:r>
    </w:p>
    <w:p>
      <w:pPr>
        <w:pStyle w:val="BodyText"/>
        <w:spacing w:before="61"/>
        <w:ind w:left="199" w:right="424"/>
      </w:pPr>
      <w:r>
        <w:rPr/>
        <w:t>Injuries comprise types of accidental and intended harm from a range of causes, with both non-fatal and fatal consequences. In Australia, men accounted for 72% of the overall health burden related to injuries in 2011, and injury-related death rates were higher for men than women at all age groups.</w:t>
      </w:r>
      <w:r>
        <w:rPr>
          <w:vertAlign w:val="superscript"/>
        </w:rPr>
        <w:t>7;</w:t>
      </w:r>
      <w:r>
        <w:rPr>
          <w:vertAlign w:val="baseline"/>
        </w:rPr>
        <w:t> </w:t>
      </w:r>
      <w:r>
        <w:rPr>
          <w:vertAlign w:val="superscript"/>
        </w:rPr>
        <w:t>20</w:t>
      </w:r>
      <w:r>
        <w:rPr>
          <w:vertAlign w:val="baseline"/>
        </w:rPr>
        <w:t> This includes self-inflicted injuries and suicide, assault and homicide, poisoning, transport accidents (as a driver, passenger or pedestrian), thermal injuries such as burns, drowning and falls. It also includes injuries sustained in the workplace. Alcohol and illicit drug use, unlicensed driving and mobile phone use while driving are also associated with greater rates of injury, particularly in young males.</w:t>
      </w:r>
    </w:p>
    <w:p>
      <w:pPr>
        <w:spacing w:after="0"/>
        <w:sectPr>
          <w:pgSz w:w="11910" w:h="16840"/>
          <w:pgMar w:header="0" w:footer="642" w:top="1320" w:bottom="920" w:left="1360" w:right="1100"/>
        </w:sectPr>
      </w:pPr>
    </w:p>
    <w:p>
      <w:pPr>
        <w:pStyle w:val="BodyText"/>
        <w:spacing w:before="79"/>
        <w:ind w:left="200" w:right="304"/>
      </w:pPr>
      <w:bookmarkStart w:name="_bookmark30" w:id="81"/>
      <w:bookmarkEnd w:id="81"/>
      <w:r>
        <w:rPr/>
      </w:r>
      <w:r>
        <w:rPr/>
        <w:t>Demographic factors are connected to injuries and risk-taking behaviour. Notably, Aboriginal and Torres Strait Islander men experience injury-related hospitalisation and death at twice the rate of non-Indigenous men.</w:t>
      </w:r>
      <w:r>
        <w:rPr>
          <w:vertAlign w:val="superscript"/>
        </w:rPr>
        <w:t>7</w:t>
      </w:r>
      <w:r>
        <w:rPr>
          <w:vertAlign w:val="baseline"/>
        </w:rPr>
        <w:t> Men living in remote Australia also face injury-related hospitalisation and death at twice the rate of metropolitan men, with four times the rate of hospitalisation and six times the rate of death from transport accidents.</w:t>
      </w:r>
      <w:r>
        <w:rPr>
          <w:vertAlign w:val="superscript"/>
        </w:rPr>
        <w:t>7;</w:t>
      </w:r>
      <w:r>
        <w:rPr>
          <w:vertAlign w:val="baseline"/>
        </w:rPr>
        <w:t> </w:t>
      </w:r>
      <w:r>
        <w:rPr>
          <w:vertAlign w:val="superscript"/>
        </w:rPr>
        <w:t>27</w:t>
      </w:r>
    </w:p>
    <w:p>
      <w:pPr>
        <w:pStyle w:val="BodyText"/>
        <w:spacing w:before="118"/>
        <w:ind w:left="200" w:right="370"/>
      </w:pPr>
      <w:r>
        <w:rPr/>
        <w:t>Prevention strategies are needed to decrease avoidable injuries, particularly in relation to self-harm, work- related injuries and transport accidents</w:t>
      </w:r>
      <w:bookmarkStart w:name="_bookmark29" w:id="82"/>
      <w:bookmarkEnd w:id="82"/>
      <w:r>
        <w:rPr/>
        <w:t>.</w:t>
      </w:r>
    </w:p>
    <w:p>
      <w:pPr>
        <w:pStyle w:val="BodyText"/>
        <w:rPr>
          <w:sz w:val="24"/>
        </w:rPr>
      </w:pPr>
    </w:p>
    <w:p>
      <w:pPr>
        <w:pStyle w:val="Heading3"/>
        <w:spacing w:before="161"/>
        <w:ind w:firstLine="0"/>
        <w:rPr>
          <w:b/>
        </w:rPr>
      </w:pPr>
      <w:bookmarkStart w:name="3.1.5 Healthy-ageing" w:id="83"/>
      <w:bookmarkEnd w:id="83"/>
      <w:r>
        <w:rPr/>
      </w:r>
      <w:r>
        <w:rPr>
          <w:b/>
          <w:color w:val="00264D"/>
        </w:rPr>
        <w:t>3.1.5 Healthy-ageing</w:t>
      </w:r>
    </w:p>
    <w:p>
      <w:pPr>
        <w:pStyle w:val="BodyText"/>
        <w:spacing w:before="61"/>
        <w:ind w:left="199" w:right="370"/>
      </w:pPr>
      <w:r>
        <w:rPr/>
        <w:pict>
          <v:shape style="position:absolute;margin-left:96.821007pt;margin-top:19.118452pt;width:367.75pt;height:388.5pt;mso-position-horizontal-relative:page;mso-position-vertical-relative:paragraph;z-index:-44128" coordorigin="1936,382" coordsize="7355,7770" path="m4722,7219l4713,7131,4696,7041,4678,6975,4655,6908,4628,6840,4597,6770,4560,6699,4519,6626,4473,6553,4434,6495,4409,6460,4409,7159,4406,7235,4393,7309,4369,7380,4333,7450,4285,7517,4225,7584,4037,7772,2316,6051,2502,5865,2573,5801,2646,5752,2721,5716,2797,5696,2876,5688,2956,5689,3039,5700,3123,5722,3192,5747,3262,5778,3332,5813,3404,5855,3476,5903,3536,5948,3597,5995,3658,6044,3718,6097,3778,6152,3838,6210,3901,6274,3959,6337,4015,6398,4066,6458,4114,6516,4158,6574,4198,6630,4249,6707,4292,6783,4329,6856,4358,6927,4382,6996,4401,7079,4409,7159,4409,6460,4393,6436,4348,6377,4300,6317,4250,6256,4196,6195,4140,6133,4080,6070,4018,6006,3956,5946,3894,5888,3832,5833,3771,5780,3710,5731,3653,5688,3649,5685,3588,5642,3528,5601,3448,5552,3370,5509,3292,5471,3214,5439,3138,5412,3063,5389,2975,5371,2889,5362,2805,5361,2723,5368,2643,5382,2578,5402,2514,5429,2451,5463,2389,5505,2328,5554,2268,5610,1957,5921,1947,5935,1940,5951,1936,5971,1937,5992,1944,6019,1958,6047,1979,6077,2009,6109,3981,8081,4013,8110,4043,8131,4070,8145,4095,8151,4118,8152,4138,8149,4155,8143,4168,8132,4459,7842,4514,7782,4523,7772,4563,7722,4606,7660,4641,7597,4670,7533,4692,7468,4711,7388,4721,7305,4722,7219m6335,5948l6334,5939,6325,5921,6317,5911,6309,5903,6301,5896,6291,5887,6279,5878,6265,5868,6248,5857,6161,5802,5636,5489,5583,5457,5499,5407,5450,5379,5358,5330,5315,5308,5273,5288,5234,5271,5195,5257,5158,5244,5122,5234,5088,5226,5063,5221,5054,5220,5023,5216,4992,5216,4962,5217,4933,5221,4945,5174,4953,5126,4957,5077,4959,5028,4957,4979,4950,4929,4940,4878,4925,4826,4906,4775,4884,4724,4856,4671,4823,4617,4786,4564,4743,4510,4696,4456,4685,4445,4685,5043,4680,5084,4671,5125,4656,5165,4635,5204,4608,5242,4575,5279,4396,5457,3651,4712,3805,4558,3831,4533,3856,4510,3878,4491,3899,4475,3918,4462,3936,4451,3955,4441,3975,4433,4037,4416,4099,4412,4161,4420,4224,4440,4287,4472,4351,4513,4416,4564,4481,4625,4519,4665,4553,4706,4585,4747,4613,4789,4637,4832,4656,4875,4670,4917,4679,4959,4685,5002,4685,5043,4685,4445,4654,4412,4643,4401,4585,4346,4528,4295,4470,4251,4413,4211,4355,4176,4298,4148,4240,4125,4183,4106,4126,4092,4069,4085,4014,4083,3959,4086,3905,4096,3852,4111,3800,4132,3748,4157,3732,4169,3714,4182,3676,4209,3657,4226,3635,4246,3611,4268,3586,4292,3294,4584,3284,4598,3277,4614,3274,4633,3274,4655,3281,4681,3295,4709,3317,4740,3346,4772,5401,6827,5411,6835,5431,6842,5441,6843,5451,6839,5461,6837,5471,6833,5481,6828,5492,6822,5502,6814,5514,6805,5526,6795,5539,6782,5551,6769,5562,6756,5572,6745,5580,6734,5586,6723,5590,6713,5593,6704,5596,6695,5599,6685,5599,6674,5595,6664,5591,6654,5584,6645,4634,5695,4756,5573,4788,5545,4821,5522,4856,5505,4892,5495,4930,5490,4970,5489,5011,5493,5053,5501,5098,5513,5143,5529,5191,5548,5239,5572,5289,5598,5340,5627,5394,5657,5449,5690,6108,6092,6120,6099,6131,6104,6141,6109,6152,6114,6165,6115,6177,6113,6188,6112,6198,6108,6208,6103,6218,6096,6228,6088,6240,6079,6253,6068,6266,6055,6281,6040,6293,6026,6304,6013,6313,6001,6321,5990,6326,5980,6330,5970,6333,5961,6335,5948m7639,4656l7638,4645,7635,4635,7629,4624,7621,4612,7611,4601,7597,4590,7581,4578,7563,4565,7541,4551,7270,4377,6479,3878,6479,4191,6002,4669,5813,4377,5785,4334,5223,3463,5136,3330,5137,3329,6479,4191,6479,3878,5611,3329,5027,2957,5016,2951,5004,2945,4993,2940,4983,2937,4973,2935,4963,2935,4953,2936,4943,2939,4932,2943,4920,2949,4909,2956,4896,2965,4884,2976,4870,2989,4855,3003,4823,3034,4810,3048,4798,3061,4788,3073,4780,3085,4773,3096,4768,3107,4765,3117,4762,3128,4761,3137,4761,3147,4763,3156,4766,3167,4771,3177,4776,3188,4782,3199,4912,3402,5502,4334,5530,4378,6376,5713,6390,5735,6403,5753,6415,5769,6427,5781,6438,5792,6449,5800,6460,5806,6470,5810,6481,5811,6491,5810,6503,5806,6515,5799,6527,5790,6539,5779,6553,5767,6568,5753,6582,5738,6594,5725,6605,5712,6614,5701,6620,5691,6625,5681,6629,5670,6630,5660,6631,5648,6632,5638,6626,5626,6623,5616,6617,5605,6609,5592,6232,5013,6190,4948,6470,4669,6761,4377,7417,4798,7431,4805,7442,4810,7462,4818,7472,4818,7483,4814,7492,4813,7501,4809,7511,4803,7523,4795,7534,4786,7547,4774,7561,4760,7576,4745,7592,4729,7605,4714,7616,4701,7626,4688,7633,4677,7637,4666,7639,4656m8037,4246l8036,4237,8031,4225,8027,4215,8021,4207,7092,3278,7336,3033,7573,2797,7574,2789,7574,2779,7573,2770,7570,2758,7563,2745,7558,2735,7551,2724,7543,2712,7533,2700,7522,2687,7510,2674,7496,2659,7480,2643,7463,2626,7447,2611,7432,2597,7418,2585,7406,2576,7395,2568,7385,2562,7375,2557,7363,2552,7352,2549,7343,2548,7334,2550,7328,2553,6848,3033,6096,2282,6604,1773,6607,1767,6607,1757,6606,1748,6603,1736,6596,1723,6591,1713,6585,1702,6576,1690,6566,1678,6555,1665,6542,1651,6528,1636,6512,1619,6496,1604,6480,1589,6466,1576,6452,1563,6439,1553,6427,1545,6416,1538,6405,1532,6391,1524,6380,1522,6371,1521,6361,1521,6355,1524,5732,2147,5721,2160,5714,2177,5711,2196,5712,2218,5718,2244,5732,2272,5754,2302,5783,2334,7839,4390,7847,4396,7857,4399,7869,4405,7878,4405,7889,4401,7898,4399,7908,4395,7919,4390,7929,4385,7940,4377,7952,4367,7964,4357,7976,4345,7989,4331,8000,4319,8009,4307,8018,4297,8023,4286,8028,4276,8031,4266,8033,4257,8037,4246m9291,2992l9291,2983,9283,2963,9276,2953,7533,1210,7350,1027,7742,636,7745,629,7745,618,7744,609,7742,598,7735,584,7730,575,7723,564,7714,553,7704,540,7692,527,7679,513,7665,498,7649,482,7633,466,7618,452,7603,438,7589,426,7577,416,7565,407,7554,399,7543,393,7530,386,7519,383,7510,382,7499,382,7492,386,6526,1352,6523,1359,6524,1368,6524,1379,6527,1389,6534,1402,6540,1413,6548,1424,6557,1436,6567,1448,6579,1462,6592,1477,6606,1493,6622,1509,6638,1525,6654,1539,6668,1551,6682,1562,6694,1572,6705,1581,6716,1588,6739,1601,6749,1604,6760,1604,6769,1605,6771,1604,6776,1601,7168,1210,9093,3135,9103,3143,9113,3147,9123,3150,9132,3151,9143,3147,9153,3145,9162,3141,9173,3136,9184,3130,9194,3122,9206,3113,9218,3102,9231,3090,9243,3077,9254,3065,9264,3053,9272,3042,9277,3032,9282,3022,9285,3012,9287,3003,9291,2992e" filled="true" fillcolor="#c1c1c1" stroked="false">
            <v:path arrowok="t"/>
            <v:fill opacity="32896f" type="solid"/>
            <w10:wrap type="none"/>
          </v:shape>
        </w:pict>
      </w:r>
      <w:r>
        <w:rPr/>
        <w:t>The average Australian is living longer, and the country as a whole is ageing. Nine of the ten top causes of death in Australian men are typically diseases of older age – coronary heart disease (CHD), lung cancer, dementia, stroke, chronic obstructive pulmonary disease (COPD), prostate cancer, bowel cancer and diabetes.</w:t>
      </w:r>
      <w:r>
        <w:rPr>
          <w:vertAlign w:val="superscript"/>
        </w:rPr>
        <w:t>10</w:t>
      </w:r>
      <w:r>
        <w:rPr>
          <w:vertAlign w:val="baseline"/>
        </w:rPr>
        <w:t> With increasing age, men are likely to experience multiple chronic conditions simultaneously.</w:t>
      </w:r>
    </w:p>
    <w:p>
      <w:pPr>
        <w:pStyle w:val="BodyText"/>
        <w:spacing w:before="120"/>
        <w:ind w:left="199" w:right="381"/>
      </w:pPr>
      <w:r>
        <w:rPr/>
        <w:t>As a whole, the health system is not particularly well organised to cope with the increasing complexity of older men’s health, including the prevalence of multi-morbidities. Meanwhile, the life expectancy of Aboriginal and Torres Strait Islander men remains about 10 years less than non-Indigenous men, and Aboriginal and Torres Strait Islander men have a three times higher likelihood of premature mortality than non-Indigenous men.</w:t>
      </w:r>
      <w:r>
        <w:rPr>
          <w:vertAlign w:val="superscript"/>
        </w:rPr>
        <w:t>28</w:t>
      </w:r>
    </w:p>
    <w:p>
      <w:pPr>
        <w:pStyle w:val="BodyText"/>
        <w:spacing w:before="121"/>
        <w:ind w:left="199" w:right="330"/>
      </w:pPr>
      <w:r>
        <w:rPr/>
        <w:t>If a broad definition of ageing is used, the concept of heathy ageing could be applied across the whole life course, reinforcing the need for primary prevention (keeping men and boys healthy and preventing illness) to early diagnosis and intervention and then to the treatment of illness and ongoing management through to the end of life. This proactive approach can then influence health and wellbeing in later years and the common causes of morbidity such as poor oral health, the management of chronic pain and mobility</w:t>
      </w:r>
      <w:r>
        <w:rPr>
          <w:spacing w:val="-1"/>
        </w:rPr>
        <w:t> </w:t>
      </w:r>
      <w:r>
        <w:rPr/>
        <w:t>issues.</w:t>
      </w:r>
    </w:p>
    <w:p>
      <w:pPr>
        <w:spacing w:after="0"/>
        <w:sectPr>
          <w:pgSz w:w="11910" w:h="16840"/>
          <w:pgMar w:header="0" w:footer="642" w:top="1320" w:bottom="920" w:left="1360" w:right="1100"/>
        </w:sectPr>
      </w:pPr>
    </w:p>
    <w:p>
      <w:pPr>
        <w:pStyle w:val="Heading2"/>
        <w:numPr>
          <w:ilvl w:val="1"/>
          <w:numId w:val="4"/>
        </w:numPr>
        <w:tabs>
          <w:tab w:pos="919" w:val="left" w:leader="none"/>
          <w:tab w:pos="920" w:val="left" w:leader="none"/>
        </w:tabs>
        <w:spacing w:line="240" w:lineRule="auto" w:before="81" w:after="0"/>
        <w:ind w:left="920" w:right="0" w:hanging="720"/>
        <w:jc w:val="left"/>
        <w:rPr>
          <w:b/>
        </w:rPr>
      </w:pPr>
      <w:r>
        <w:rPr/>
        <w:pict>
          <v:shape style="position:absolute;margin-left:96.821007pt;margin-top:225.656952pt;width:367.75pt;height:388.5pt;mso-position-horizontal-relative:page;mso-position-vertical-relative:page;z-index:-44104" coordorigin="1936,4513" coordsize="7355,7770" path="m4722,11350l4713,11262,4696,11171,4678,11106,4655,11039,4628,10970,4597,10901,4560,10830,4519,10757,4473,10683,4434,10626,4409,10590,4409,11290,4406,11366,4393,11440,4369,11511,4333,11580,4285,11648,4225,11715,4037,11902,2316,10182,2502,9996,2573,9932,2646,9882,2721,9847,2797,9827,2876,9819,2956,9820,3039,9831,3123,9853,3192,9878,3262,9908,3332,9944,3404,9986,3476,10034,3536,10078,3597,10125,3658,10175,3718,10228,3778,10283,3838,10341,3901,10405,3959,10467,4015,10529,4066,10589,4114,10647,4158,10704,4198,10761,4249,10838,4292,10913,4329,10987,4358,11058,4382,11127,4401,11210,4409,11290,4409,10590,4393,10567,4348,10508,4300,10448,4250,10387,4196,10326,4140,10263,4080,10201,4018,10137,3956,10076,3894,10019,3832,9963,3771,9911,3710,9862,3653,9819,3649,9816,3588,9772,3528,9732,3448,9683,3370,9640,3292,9602,3214,9570,3138,9542,3063,9520,2975,9502,2889,9492,2805,9491,2723,9498,2643,9513,2578,9533,2514,9560,2451,9594,2389,9636,2328,9685,2268,9741,1957,10052,1947,10065,1940,10082,1936,10101,1937,10123,1944,10149,1958,10177,1979,10207,2009,10240,3981,12211,4013,12241,4043,12262,4070,12276,4095,12281,4118,12283,4138,12280,4155,12273,4168,12263,4459,11972,4514,11913,4523,11902,4563,11852,4606,11791,4641,11728,4670,11664,4692,11599,4711,11518,4721,11435,4722,11350m6335,10079l6334,10070,6325,10052,6317,10042,6309,10034,6301,10027,6291,10018,6279,10009,6265,9999,6248,9988,6161,9932,5636,9620,5583,9588,5499,9538,5450,9510,5358,9461,5315,9439,5273,9419,5234,9402,5195,9387,5158,9375,5122,9365,5088,9357,5063,9352,5054,9350,5023,9347,4992,9346,4962,9348,4933,9352,4945,9305,4953,9257,4957,9208,4959,9159,4957,9110,4950,9060,4940,9009,4925,8957,4906,8906,4884,8854,4856,8801,4823,8748,4786,8695,4743,8641,4696,8586,4685,8576,4685,9174,4680,9215,4671,9255,4656,9296,4635,9335,4608,9373,4575,9410,4396,9588,3651,8843,3805,8689,3831,8664,3856,8641,3878,8622,3899,8606,3918,8593,3936,8581,3955,8572,3975,8564,4037,8547,4099,8543,4161,8551,4224,8571,4287,8603,4351,8644,4416,8695,4481,8755,4519,8795,4553,8836,4585,8878,4613,8920,4637,8963,4656,9006,4670,9048,4679,9090,4685,9132,4685,9174,4685,8576,4654,8543,4643,8531,4585,8476,4528,8426,4470,8381,4413,8341,4355,8307,4298,8279,4240,8256,4183,8237,4126,8223,4069,8216,4014,8214,3959,8217,3905,8226,3852,8242,3800,8263,3748,8288,3732,8300,3714,8312,3676,8340,3657,8357,3635,8376,3611,8398,3586,8423,3294,8715,3284,8728,3277,8745,3274,8764,3274,8786,3281,8812,3295,8840,3317,8870,3346,8903,5401,10958,5411,10965,5431,10973,5441,10974,5451,10970,5461,10967,5471,10964,5481,10959,5492,10953,5502,10945,5514,10936,5526,10925,5539,10913,5551,10900,5562,10887,5572,10876,5580,10865,5586,10854,5590,10844,5593,10835,5596,10825,5599,10816,5599,10805,5595,10795,5591,10785,5584,10776,4634,9825,4756,9703,4788,9675,4821,9653,4856,9636,4892,9625,4930,9621,4970,9620,5011,9623,5053,9632,5098,9644,5143,9660,5191,9679,5239,9702,5289,9729,5340,9757,5394,9788,5449,9821,6108,10223,6120,10230,6131,10235,6141,10239,6152,10245,6165,10246,6177,10244,6188,10242,6198,10239,6208,10234,6218,10227,6228,10219,6240,10210,6253,10199,6266,10186,6281,10171,6293,10156,6304,10143,6313,10132,6321,10121,6326,10111,6330,10101,6333,10092,6335,10079m7639,8787l7638,8776,7635,8765,7629,8754,7621,8743,7611,8732,7597,8721,7581,8709,7563,8696,7541,8681,7270,8508,6479,8008,6479,8322,6002,8799,5813,8508,5785,8465,5223,7594,5136,7461,5137,7459,6479,8322,6479,8008,5611,7459,5027,7088,5016,7082,5004,7076,4993,7071,4983,7067,4973,7066,4963,7066,4953,7067,4943,7070,4932,7074,4920,7079,4909,7087,4896,7096,4884,7106,4870,7119,4855,7134,4823,7165,4810,7179,4798,7192,4788,7204,4780,7215,4773,7227,4768,7238,4765,7248,4762,7258,4761,7268,4761,7278,4763,7287,4766,7297,4771,7308,4776,7318,4782,7329,4912,7533,5502,8465,5530,8508,6376,9844,6390,9865,6403,9884,6415,9899,6427,9912,6438,9923,6449,9931,6460,9937,6470,9941,6481,9942,6491,9940,6503,9937,6515,9930,6527,9921,6539,9910,6553,9898,6568,9884,6582,9869,6594,9855,6605,9843,6614,9831,6620,9821,6625,9811,6629,9801,6630,9791,6631,9779,6632,9769,6626,9757,6623,9747,6617,9735,6609,9723,6232,9143,6190,9079,6470,8799,6761,8508,7417,8929,7431,8936,7442,8941,7462,8948,7472,8949,7483,8945,7492,8943,7501,8940,7511,8934,7523,8926,7534,8916,7547,8905,7561,8891,7576,8875,7592,8859,7605,8845,7616,8831,7626,8819,7633,8808,7637,8797,7639,8787m8037,8377l8036,8368,8031,8356,8027,8346,8021,8338,7092,7409,7336,7164,7573,6928,7574,6920,7574,6910,7573,6900,7570,6889,7563,6876,7558,6866,7551,6855,7543,6843,7533,6831,7522,6818,7510,6805,7496,6790,7480,6774,7463,6757,7447,6742,7432,6728,7418,6716,7406,6707,7395,6699,7385,6693,7375,6688,7363,6682,7352,6680,7343,6679,7334,6681,7328,6683,6848,7164,6096,6412,6604,5904,6607,5898,6607,5888,6606,5878,6603,5867,6596,5854,6591,5844,6585,5833,6576,5821,6566,5809,6555,5796,6542,5782,6528,5766,6512,5750,6496,5734,6480,5720,6466,5707,6452,5694,6439,5684,6427,5676,6416,5668,6405,5662,6391,5655,6380,5653,6371,5652,6361,5652,6355,5654,5732,6277,5721,6291,5714,6307,5711,6327,5712,6349,5718,6375,5732,6403,5754,6433,5783,6465,7839,8521,7847,8526,7857,8530,7869,8535,7878,8536,7889,8532,7898,8530,7908,8526,7919,8521,7929,8515,7940,8507,7952,8498,7964,8487,7976,8475,7989,8462,8000,8450,8009,8438,8018,8427,8023,8417,8028,8407,8031,8397,8033,8388,8037,8377m9291,7123l9291,7113,9283,7093,9276,7084,7533,5340,7350,5158,7742,4766,7745,4759,7745,4749,7744,4740,7742,4728,7735,4715,7730,4706,7723,4695,7714,4683,7704,4671,7692,4658,7679,4644,7665,4629,7649,4613,7633,4597,7618,4582,7603,4569,7589,4557,7577,4546,7565,4537,7554,4530,7543,4524,7530,4517,7519,4514,7510,4513,7499,4513,7492,4517,6526,5483,6523,5490,6524,5499,6524,5509,6527,5519,6534,5533,6540,5543,6548,5555,6557,5566,6567,5578,6579,5593,6592,5608,6606,5624,6622,5640,6638,5656,6654,5670,6668,5682,6682,5693,6694,5703,6705,5712,6716,5719,6739,5731,6749,5735,6760,5735,6769,5736,6771,5735,6776,5732,7168,5340,9093,7266,9103,7274,9113,7277,9123,7281,9132,7282,9143,7278,9153,7276,9162,7272,9173,7267,9184,7261,9194,7253,9206,7244,9218,7233,9231,7221,9243,7208,9254,7195,9264,7184,9272,7173,9277,7162,9282,7152,9285,7143,9287,7134,9291,7123e" filled="true" fillcolor="#c1c1c1" stroked="false">
            <v:path arrowok="t"/>
            <v:fill opacity="32896f" type="solid"/>
            <w10:wrap type="none"/>
          </v:shape>
        </w:pict>
      </w:r>
      <w:bookmarkStart w:name="3.2. Principles for action" w:id="84"/>
      <w:bookmarkEnd w:id="84"/>
      <w:r>
        <w:rPr/>
      </w:r>
      <w:bookmarkStart w:name="3.2. Principles for action" w:id="85"/>
      <w:bookmarkEnd w:id="85"/>
      <w:r>
        <w:rPr>
          <w:b/>
          <w:color w:val="00264D"/>
        </w:rPr>
        <w:t>P</w:t>
      </w:r>
      <w:r>
        <w:rPr>
          <w:b/>
          <w:color w:val="00264D"/>
        </w:rPr>
        <w:t>rinciples for</w:t>
      </w:r>
      <w:r>
        <w:rPr>
          <w:b/>
          <w:color w:val="00264D"/>
          <w:spacing w:val="-4"/>
        </w:rPr>
        <w:t> </w:t>
      </w:r>
      <w:r>
        <w:rPr>
          <w:b/>
          <w:color w:val="00264D"/>
        </w:rPr>
        <w:t>action</w:t>
      </w:r>
    </w:p>
    <w:p>
      <w:pPr>
        <w:pStyle w:val="BodyText"/>
        <w:spacing w:before="178"/>
        <w:ind w:left="199" w:right="649"/>
      </w:pPr>
      <w:r>
        <w:rPr/>
        <w:t>Five principles for action underpin the Strategy and should be at the forefront in the minds of planners and those responsible for implementing the Objectives and Actions in this Strategy (see Section 4).</w:t>
      </w:r>
    </w:p>
    <w:p>
      <w:pPr>
        <w:pStyle w:val="BodyText"/>
        <w:rPr>
          <w:sz w:val="20"/>
        </w:rPr>
      </w:pPr>
    </w:p>
    <w:p>
      <w:pPr>
        <w:pStyle w:val="BodyText"/>
        <w:spacing w:before="1" w:after="1"/>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42"/>
        <w:gridCol w:w="6094"/>
      </w:tblGrid>
      <w:tr>
        <w:trPr>
          <w:trHeight w:val="506" w:hRule="atLeast"/>
        </w:trPr>
        <w:tc>
          <w:tcPr>
            <w:tcW w:w="2842" w:type="dxa"/>
            <w:tcBorders>
              <w:top w:val="single" w:sz="24" w:space="0" w:color="F8981D"/>
              <w:right w:val="single" w:sz="8" w:space="0" w:color="FFFFFF"/>
            </w:tcBorders>
            <w:shd w:val="clear" w:color="auto" w:fill="E6E6E1"/>
          </w:tcPr>
          <w:p>
            <w:pPr>
              <w:pStyle w:val="TableParagraph"/>
              <w:spacing w:before="56"/>
              <w:ind w:left="91"/>
              <w:rPr>
                <w:sz w:val="19"/>
              </w:rPr>
            </w:pPr>
            <w:r>
              <w:rPr>
                <w:color w:val="00264D"/>
                <w:sz w:val="19"/>
              </w:rPr>
              <w:t>Principles for action</w:t>
            </w:r>
          </w:p>
        </w:tc>
        <w:tc>
          <w:tcPr>
            <w:tcW w:w="6094" w:type="dxa"/>
            <w:tcBorders>
              <w:top w:val="single" w:sz="24" w:space="0" w:color="F8981D"/>
              <w:left w:val="single" w:sz="8" w:space="0" w:color="FFFFFF"/>
            </w:tcBorders>
            <w:shd w:val="clear" w:color="auto" w:fill="E6E6E1"/>
          </w:tcPr>
          <w:p>
            <w:pPr>
              <w:pStyle w:val="TableParagraph"/>
              <w:spacing w:before="56"/>
              <w:ind w:left="73"/>
              <w:rPr>
                <w:sz w:val="19"/>
              </w:rPr>
            </w:pPr>
            <w:r>
              <w:rPr>
                <w:color w:val="00264D"/>
                <w:sz w:val="19"/>
              </w:rPr>
              <w:t>What does this mean?</w:t>
            </w:r>
          </w:p>
        </w:tc>
      </w:tr>
      <w:tr>
        <w:trPr>
          <w:trHeight w:val="3354" w:hRule="atLeast"/>
        </w:trPr>
        <w:tc>
          <w:tcPr>
            <w:tcW w:w="2842" w:type="dxa"/>
            <w:tcBorders>
              <w:bottom w:val="single" w:sz="8" w:space="0" w:color="E6E6E1"/>
            </w:tcBorders>
          </w:tcPr>
          <w:p>
            <w:pPr>
              <w:pStyle w:val="TableParagraph"/>
              <w:rPr>
                <w:sz w:val="24"/>
              </w:rPr>
            </w:pPr>
          </w:p>
          <w:p>
            <w:pPr>
              <w:pStyle w:val="TableParagraph"/>
              <w:rPr>
                <w:sz w:val="24"/>
              </w:rPr>
            </w:pPr>
          </w:p>
          <w:p>
            <w:pPr>
              <w:pStyle w:val="TableParagraph"/>
              <w:rPr>
                <w:sz w:val="24"/>
              </w:rPr>
            </w:pPr>
          </w:p>
          <w:p>
            <w:pPr>
              <w:pStyle w:val="TableParagraph"/>
              <w:spacing w:before="12"/>
              <w:rPr>
                <w:sz w:val="19"/>
              </w:rPr>
            </w:pPr>
          </w:p>
          <w:p>
            <w:pPr>
              <w:pStyle w:val="TableParagraph"/>
              <w:ind w:left="91" w:right="163"/>
              <w:rPr>
                <w:sz w:val="19"/>
              </w:rPr>
            </w:pPr>
            <w:r>
              <w:rPr>
                <w:sz w:val="19"/>
              </w:rPr>
              <w:t>Provide services that are male- centred</w:t>
            </w:r>
          </w:p>
        </w:tc>
        <w:tc>
          <w:tcPr>
            <w:tcW w:w="6094" w:type="dxa"/>
            <w:tcBorders>
              <w:bottom w:val="single" w:sz="8" w:space="0" w:color="E6E6E1"/>
            </w:tcBorders>
          </w:tcPr>
          <w:p>
            <w:pPr>
              <w:pStyle w:val="TableParagraph"/>
              <w:numPr>
                <w:ilvl w:val="0"/>
                <w:numId w:val="6"/>
              </w:numPr>
              <w:tabs>
                <w:tab w:pos="443" w:val="left" w:leader="none"/>
                <w:tab w:pos="444" w:val="left" w:leader="none"/>
              </w:tabs>
              <w:spacing w:line="247" w:lineRule="auto" w:before="63" w:after="0"/>
              <w:ind w:left="443" w:right="240" w:hanging="360"/>
              <w:jc w:val="left"/>
              <w:rPr>
                <w:sz w:val="19"/>
              </w:rPr>
            </w:pPr>
            <w:r>
              <w:rPr>
                <w:sz w:val="19"/>
              </w:rPr>
              <w:t>Apply a gendered lens to health - consciously considering the needs and preferences of men in the design, delivery,</w:t>
            </w:r>
            <w:r>
              <w:rPr>
                <w:spacing w:val="-28"/>
                <w:sz w:val="19"/>
              </w:rPr>
              <w:t> </w:t>
            </w:r>
            <w:r>
              <w:rPr>
                <w:sz w:val="19"/>
              </w:rPr>
              <w:t>promotion and continuous improvement of programs and</w:t>
            </w:r>
            <w:r>
              <w:rPr>
                <w:spacing w:val="-4"/>
                <w:sz w:val="19"/>
              </w:rPr>
              <w:t> </w:t>
            </w:r>
            <w:r>
              <w:rPr>
                <w:sz w:val="19"/>
              </w:rPr>
              <w:t>services</w:t>
            </w:r>
          </w:p>
          <w:p>
            <w:pPr>
              <w:pStyle w:val="TableParagraph"/>
              <w:numPr>
                <w:ilvl w:val="0"/>
                <w:numId w:val="6"/>
              </w:numPr>
              <w:tabs>
                <w:tab w:pos="443" w:val="left" w:leader="none"/>
                <w:tab w:pos="444" w:val="left" w:leader="none"/>
              </w:tabs>
              <w:spacing w:line="247" w:lineRule="auto" w:before="0" w:after="0"/>
              <w:ind w:left="443" w:right="236" w:hanging="360"/>
              <w:jc w:val="left"/>
              <w:rPr>
                <w:sz w:val="19"/>
              </w:rPr>
            </w:pPr>
            <w:r>
              <w:rPr>
                <w:sz w:val="19"/>
              </w:rPr>
              <w:t>Explore issues of and create mechanisms to improve accessibility of health programs and services for men – holistic, timely, high quality, evidence-based, appropriate and</w:t>
            </w:r>
            <w:r>
              <w:rPr>
                <w:spacing w:val="-3"/>
                <w:sz w:val="19"/>
              </w:rPr>
              <w:t> </w:t>
            </w:r>
            <w:r>
              <w:rPr>
                <w:sz w:val="19"/>
              </w:rPr>
              <w:t>responsive</w:t>
            </w:r>
          </w:p>
          <w:p>
            <w:pPr>
              <w:pStyle w:val="TableParagraph"/>
              <w:numPr>
                <w:ilvl w:val="0"/>
                <w:numId w:val="6"/>
              </w:numPr>
              <w:tabs>
                <w:tab w:pos="443" w:val="left" w:leader="none"/>
                <w:tab w:pos="444" w:val="left" w:leader="none"/>
              </w:tabs>
              <w:spacing w:line="247" w:lineRule="auto" w:before="0" w:after="0"/>
              <w:ind w:left="443" w:right="227" w:hanging="360"/>
              <w:jc w:val="left"/>
              <w:rPr>
                <w:sz w:val="19"/>
              </w:rPr>
            </w:pPr>
            <w:r>
              <w:rPr>
                <w:sz w:val="19"/>
              </w:rPr>
              <w:t>Embed active, meaningful, non-tokenistic engagement of men in these processes with an emphasis on enabling diversity of representation</w:t>
            </w:r>
          </w:p>
          <w:p>
            <w:pPr>
              <w:pStyle w:val="TableParagraph"/>
              <w:numPr>
                <w:ilvl w:val="0"/>
                <w:numId w:val="6"/>
              </w:numPr>
              <w:tabs>
                <w:tab w:pos="443" w:val="left" w:leader="none"/>
                <w:tab w:pos="444" w:val="left" w:leader="none"/>
              </w:tabs>
              <w:spacing w:line="247" w:lineRule="auto" w:before="0" w:after="0"/>
              <w:ind w:left="443" w:right="446" w:hanging="360"/>
              <w:jc w:val="left"/>
              <w:rPr>
                <w:sz w:val="19"/>
              </w:rPr>
            </w:pPr>
            <w:r>
              <w:rPr>
                <w:sz w:val="19"/>
              </w:rPr>
              <w:t>Prioritise programs and services for and create mechanisms to outreach to men who are most vulnerable and at risk and for whom the health and wellbeing gap is the</w:t>
            </w:r>
            <w:r>
              <w:rPr>
                <w:spacing w:val="-4"/>
                <w:sz w:val="19"/>
              </w:rPr>
              <w:t> </w:t>
            </w:r>
            <w:r>
              <w:rPr>
                <w:sz w:val="19"/>
              </w:rPr>
              <w:t>widest</w:t>
            </w:r>
          </w:p>
        </w:tc>
      </w:tr>
      <w:tr>
        <w:trPr>
          <w:trHeight w:val="1532" w:hRule="atLeast"/>
        </w:trPr>
        <w:tc>
          <w:tcPr>
            <w:tcW w:w="2842" w:type="dxa"/>
            <w:tcBorders>
              <w:top w:val="single" w:sz="8" w:space="0" w:color="E6E6E1"/>
              <w:bottom w:val="single" w:sz="8" w:space="0" w:color="E6E6E1"/>
            </w:tcBorders>
          </w:tcPr>
          <w:p>
            <w:pPr>
              <w:pStyle w:val="TableParagraph"/>
              <w:spacing w:before="7"/>
              <w:rPr>
                <w:sz w:val="28"/>
              </w:rPr>
            </w:pPr>
          </w:p>
          <w:p>
            <w:pPr>
              <w:pStyle w:val="TableParagraph"/>
              <w:ind w:left="91"/>
              <w:rPr>
                <w:sz w:val="19"/>
              </w:rPr>
            </w:pPr>
            <w:r>
              <w:rPr>
                <w:sz w:val="19"/>
              </w:rPr>
              <w:t>Be transparent and accountable</w:t>
            </w:r>
          </w:p>
        </w:tc>
        <w:tc>
          <w:tcPr>
            <w:tcW w:w="6094" w:type="dxa"/>
            <w:tcBorders>
              <w:top w:val="single" w:sz="8" w:space="0" w:color="E6E6E1"/>
              <w:bottom w:val="single" w:sz="8" w:space="0" w:color="E6E6E1"/>
            </w:tcBorders>
          </w:tcPr>
          <w:p>
            <w:pPr>
              <w:pStyle w:val="TableParagraph"/>
              <w:numPr>
                <w:ilvl w:val="0"/>
                <w:numId w:val="7"/>
              </w:numPr>
              <w:tabs>
                <w:tab w:pos="443" w:val="left" w:leader="none"/>
                <w:tab w:pos="444" w:val="left" w:leader="none"/>
              </w:tabs>
              <w:spacing w:line="247" w:lineRule="auto" w:before="63" w:after="0"/>
              <w:ind w:left="443" w:right="87" w:hanging="360"/>
              <w:jc w:val="left"/>
              <w:rPr>
                <w:sz w:val="19"/>
              </w:rPr>
            </w:pPr>
            <w:r>
              <w:rPr>
                <w:sz w:val="19"/>
              </w:rPr>
              <w:t>Set ambitious targets and create and implement male-focused strategies that are designed to make meaningful progress towards those</w:t>
            </w:r>
            <w:r>
              <w:rPr>
                <w:spacing w:val="-1"/>
                <w:sz w:val="19"/>
              </w:rPr>
              <w:t> </w:t>
            </w:r>
            <w:r>
              <w:rPr>
                <w:sz w:val="19"/>
              </w:rPr>
              <w:t>targets</w:t>
            </w:r>
          </w:p>
          <w:p>
            <w:pPr>
              <w:pStyle w:val="TableParagraph"/>
              <w:numPr>
                <w:ilvl w:val="0"/>
                <w:numId w:val="7"/>
              </w:numPr>
              <w:tabs>
                <w:tab w:pos="443" w:val="left" w:leader="none"/>
                <w:tab w:pos="444" w:val="left" w:leader="none"/>
              </w:tabs>
              <w:spacing w:line="247" w:lineRule="auto" w:before="0" w:after="0"/>
              <w:ind w:left="443" w:right="173" w:hanging="360"/>
              <w:jc w:val="left"/>
              <w:rPr>
                <w:sz w:val="19"/>
              </w:rPr>
            </w:pPr>
            <w:r>
              <w:rPr>
                <w:sz w:val="19"/>
              </w:rPr>
              <w:t>Focus on implementation, monitoring, evaluation and continuous improvement to track progress and optimise</w:t>
            </w:r>
            <w:r>
              <w:rPr>
                <w:spacing w:val="-7"/>
                <w:sz w:val="19"/>
              </w:rPr>
              <w:t> </w:t>
            </w:r>
            <w:r>
              <w:rPr>
                <w:sz w:val="19"/>
              </w:rPr>
              <w:t>outcomes</w:t>
            </w:r>
          </w:p>
        </w:tc>
      </w:tr>
      <w:tr>
        <w:trPr>
          <w:trHeight w:val="1014" w:hRule="atLeast"/>
        </w:trPr>
        <w:tc>
          <w:tcPr>
            <w:tcW w:w="2842" w:type="dxa"/>
            <w:tcBorders>
              <w:top w:val="single" w:sz="8" w:space="0" w:color="E6E6E1"/>
              <w:bottom w:val="single" w:sz="8" w:space="0" w:color="E6E6E1"/>
            </w:tcBorders>
          </w:tcPr>
          <w:p>
            <w:pPr>
              <w:pStyle w:val="TableParagraph"/>
              <w:rPr>
                <w:sz w:val="24"/>
              </w:rPr>
            </w:pPr>
          </w:p>
          <w:p>
            <w:pPr>
              <w:pStyle w:val="TableParagraph"/>
              <w:spacing w:before="1"/>
              <w:ind w:left="91"/>
              <w:rPr>
                <w:sz w:val="19"/>
              </w:rPr>
            </w:pPr>
            <w:r>
              <w:rPr>
                <w:sz w:val="19"/>
              </w:rPr>
              <w:t>Build on what we already have</w:t>
            </w:r>
          </w:p>
        </w:tc>
        <w:tc>
          <w:tcPr>
            <w:tcW w:w="6094" w:type="dxa"/>
            <w:tcBorders>
              <w:top w:val="single" w:sz="8" w:space="0" w:color="E6E6E1"/>
              <w:bottom w:val="single" w:sz="8" w:space="0" w:color="E6E6E1"/>
            </w:tcBorders>
          </w:tcPr>
          <w:p>
            <w:pPr>
              <w:pStyle w:val="TableParagraph"/>
              <w:numPr>
                <w:ilvl w:val="0"/>
                <w:numId w:val="8"/>
              </w:numPr>
              <w:tabs>
                <w:tab w:pos="443" w:val="left" w:leader="none"/>
                <w:tab w:pos="444" w:val="left" w:leader="none"/>
              </w:tabs>
              <w:spacing w:line="247" w:lineRule="auto" w:before="63" w:after="0"/>
              <w:ind w:left="443" w:right="372" w:hanging="360"/>
              <w:jc w:val="left"/>
              <w:rPr>
                <w:sz w:val="19"/>
              </w:rPr>
            </w:pPr>
            <w:r>
              <w:rPr>
                <w:sz w:val="19"/>
              </w:rPr>
              <w:t>Recognise that there are many examples of great practice that exist in Australia – seek to find, evaluate, share, trial and spread effective models of male-centred practice</w:t>
            </w:r>
          </w:p>
        </w:tc>
      </w:tr>
      <w:tr>
        <w:trPr>
          <w:trHeight w:val="2312" w:hRule="atLeast"/>
        </w:trPr>
        <w:tc>
          <w:tcPr>
            <w:tcW w:w="2842" w:type="dxa"/>
            <w:tcBorders>
              <w:top w:val="single" w:sz="8" w:space="0" w:color="E6E6E1"/>
              <w:bottom w:val="single" w:sz="8" w:space="0" w:color="E6E6E1"/>
            </w:tcBorders>
          </w:tcPr>
          <w:p>
            <w:pPr>
              <w:pStyle w:val="TableParagraph"/>
              <w:rPr>
                <w:sz w:val="24"/>
              </w:rPr>
            </w:pPr>
          </w:p>
          <w:p>
            <w:pPr>
              <w:pStyle w:val="TableParagraph"/>
              <w:spacing w:before="11"/>
              <w:rPr>
                <w:sz w:val="29"/>
              </w:rPr>
            </w:pPr>
          </w:p>
          <w:p>
            <w:pPr>
              <w:pStyle w:val="TableParagraph"/>
              <w:ind w:left="91" w:right="668"/>
              <w:rPr>
                <w:sz w:val="19"/>
              </w:rPr>
            </w:pPr>
            <w:r>
              <w:rPr>
                <w:sz w:val="19"/>
              </w:rPr>
              <w:t>Ensure that equity drives investment and action</w:t>
            </w:r>
          </w:p>
        </w:tc>
        <w:tc>
          <w:tcPr>
            <w:tcW w:w="6094" w:type="dxa"/>
            <w:tcBorders>
              <w:top w:val="single" w:sz="8" w:space="0" w:color="E6E6E1"/>
              <w:bottom w:val="single" w:sz="8" w:space="0" w:color="E6E6E1"/>
            </w:tcBorders>
          </w:tcPr>
          <w:p>
            <w:pPr>
              <w:pStyle w:val="TableParagraph"/>
              <w:numPr>
                <w:ilvl w:val="0"/>
                <w:numId w:val="9"/>
              </w:numPr>
              <w:tabs>
                <w:tab w:pos="443" w:val="left" w:leader="none"/>
                <w:tab w:pos="444" w:val="left" w:leader="none"/>
              </w:tabs>
              <w:spacing w:line="247" w:lineRule="auto" w:before="63" w:after="0"/>
              <w:ind w:left="443" w:right="248" w:hanging="360"/>
              <w:jc w:val="left"/>
              <w:rPr>
                <w:sz w:val="19"/>
              </w:rPr>
            </w:pPr>
            <w:r>
              <w:rPr>
                <w:sz w:val="19"/>
              </w:rPr>
              <w:t>Ensure that an equity lens is applied to all investments arising from this Strategy and includes consideration of: gender;</w:t>
            </w:r>
            <w:r>
              <w:rPr>
                <w:spacing w:val="-31"/>
                <w:sz w:val="19"/>
              </w:rPr>
              <w:t> </w:t>
            </w:r>
            <w:r>
              <w:rPr>
                <w:sz w:val="19"/>
              </w:rPr>
              <w:t>priority population groups; risk factor profiles; and factors such as social, economic and cultural</w:t>
            </w:r>
            <w:r>
              <w:rPr>
                <w:spacing w:val="-1"/>
                <w:sz w:val="19"/>
              </w:rPr>
              <w:t> </w:t>
            </w:r>
            <w:r>
              <w:rPr>
                <w:sz w:val="19"/>
              </w:rPr>
              <w:t>disadvantage</w:t>
            </w:r>
          </w:p>
          <w:p>
            <w:pPr>
              <w:pStyle w:val="TableParagraph"/>
              <w:numPr>
                <w:ilvl w:val="0"/>
                <w:numId w:val="9"/>
              </w:numPr>
              <w:tabs>
                <w:tab w:pos="443" w:val="left" w:leader="none"/>
                <w:tab w:pos="444" w:val="left" w:leader="none"/>
              </w:tabs>
              <w:spacing w:line="249" w:lineRule="auto" w:before="0" w:after="0"/>
              <w:ind w:left="443" w:right="372" w:hanging="360"/>
              <w:jc w:val="left"/>
              <w:rPr>
                <w:sz w:val="19"/>
              </w:rPr>
            </w:pPr>
            <w:r>
              <w:rPr>
                <w:sz w:val="19"/>
              </w:rPr>
              <w:t>Prioritise investment in groups of men and boys who are at the greatest risk of ill health and premature</w:t>
            </w:r>
            <w:r>
              <w:rPr>
                <w:spacing w:val="-4"/>
                <w:sz w:val="19"/>
              </w:rPr>
              <w:t> </w:t>
            </w:r>
            <w:r>
              <w:rPr>
                <w:sz w:val="19"/>
              </w:rPr>
              <w:t>mortality</w:t>
            </w:r>
          </w:p>
          <w:p>
            <w:pPr>
              <w:pStyle w:val="TableParagraph"/>
              <w:numPr>
                <w:ilvl w:val="0"/>
                <w:numId w:val="9"/>
              </w:numPr>
              <w:tabs>
                <w:tab w:pos="443" w:val="left" w:leader="none"/>
                <w:tab w:pos="444" w:val="left" w:leader="none"/>
              </w:tabs>
              <w:spacing w:line="247" w:lineRule="auto" w:before="0" w:after="0"/>
              <w:ind w:left="443" w:right="254" w:hanging="360"/>
              <w:jc w:val="left"/>
              <w:rPr>
                <w:sz w:val="19"/>
              </w:rPr>
            </w:pPr>
            <w:r>
              <w:rPr>
                <w:sz w:val="19"/>
              </w:rPr>
              <w:t>Demonstrate accountability for an equity-driven approach in the monitoring and evaluation of this</w:t>
            </w:r>
            <w:r>
              <w:rPr>
                <w:spacing w:val="0"/>
                <w:sz w:val="19"/>
              </w:rPr>
              <w:t> </w:t>
            </w:r>
            <w:r>
              <w:rPr>
                <w:sz w:val="19"/>
              </w:rPr>
              <w:t>strategy</w:t>
            </w:r>
          </w:p>
        </w:tc>
      </w:tr>
      <w:tr>
        <w:trPr>
          <w:trHeight w:val="1535" w:hRule="atLeast"/>
        </w:trPr>
        <w:tc>
          <w:tcPr>
            <w:tcW w:w="2842" w:type="dxa"/>
            <w:tcBorders>
              <w:top w:val="single" w:sz="8" w:space="0" w:color="E6E6E1"/>
              <w:bottom w:val="single" w:sz="8" w:space="0" w:color="E6E6E1"/>
            </w:tcBorders>
          </w:tcPr>
          <w:p>
            <w:pPr>
              <w:pStyle w:val="TableParagraph"/>
              <w:rPr>
                <w:sz w:val="24"/>
              </w:rPr>
            </w:pPr>
          </w:p>
          <w:p>
            <w:pPr>
              <w:pStyle w:val="TableParagraph"/>
              <w:spacing w:before="3"/>
              <w:rPr>
                <w:sz w:val="24"/>
              </w:rPr>
            </w:pPr>
          </w:p>
          <w:p>
            <w:pPr>
              <w:pStyle w:val="TableParagraph"/>
              <w:ind w:left="91"/>
              <w:rPr>
                <w:sz w:val="19"/>
              </w:rPr>
            </w:pPr>
            <w:r>
              <w:rPr>
                <w:sz w:val="19"/>
              </w:rPr>
              <w:t>Focus on prevention</w:t>
            </w:r>
          </w:p>
        </w:tc>
        <w:tc>
          <w:tcPr>
            <w:tcW w:w="6094" w:type="dxa"/>
            <w:tcBorders>
              <w:top w:val="single" w:sz="8" w:space="0" w:color="E6E6E1"/>
              <w:bottom w:val="single" w:sz="8" w:space="0" w:color="E6E6E1"/>
            </w:tcBorders>
          </w:tcPr>
          <w:p>
            <w:pPr>
              <w:pStyle w:val="TableParagraph"/>
              <w:numPr>
                <w:ilvl w:val="0"/>
                <w:numId w:val="10"/>
              </w:numPr>
              <w:tabs>
                <w:tab w:pos="443" w:val="left" w:leader="none"/>
                <w:tab w:pos="444" w:val="left" w:leader="none"/>
              </w:tabs>
              <w:spacing w:line="247" w:lineRule="auto" w:before="65" w:after="0"/>
              <w:ind w:left="443" w:right="85" w:hanging="360"/>
              <w:jc w:val="left"/>
              <w:rPr>
                <w:sz w:val="19"/>
              </w:rPr>
            </w:pPr>
            <w:r>
              <w:rPr>
                <w:sz w:val="19"/>
              </w:rPr>
              <w:t>Focus on prevention first and foremost – from primary prevention (keeping people healthy) through to early diagnosis and intervention where the gains in the health of men and boys can be most significant and the impacts on the health system and society are the</w:t>
            </w:r>
            <w:r>
              <w:rPr>
                <w:spacing w:val="-1"/>
                <w:sz w:val="19"/>
              </w:rPr>
              <w:t> </w:t>
            </w:r>
            <w:r>
              <w:rPr>
                <w:sz w:val="19"/>
              </w:rPr>
              <w:t>greatest</w:t>
            </w:r>
          </w:p>
        </w:tc>
      </w:tr>
    </w:tbl>
    <w:p>
      <w:pPr>
        <w:spacing w:after="0" w:line="247" w:lineRule="auto"/>
        <w:jc w:val="left"/>
        <w:rPr>
          <w:sz w:val="19"/>
        </w:rPr>
        <w:sectPr>
          <w:pgSz w:w="11910" w:h="16840"/>
          <w:pgMar w:header="0" w:footer="642" w:top="1300" w:bottom="920" w:left="1360" w:right="1100"/>
        </w:sectPr>
      </w:pPr>
    </w:p>
    <w:p>
      <w:pPr>
        <w:pStyle w:val="Heading1"/>
        <w:numPr>
          <w:ilvl w:val="0"/>
          <w:numId w:val="4"/>
        </w:numPr>
        <w:tabs>
          <w:tab w:pos="919" w:val="left" w:leader="none"/>
          <w:tab w:pos="920" w:val="left" w:leader="none"/>
        </w:tabs>
        <w:spacing w:line="240" w:lineRule="auto" w:before="80" w:after="0"/>
        <w:ind w:left="920" w:right="0" w:hanging="720"/>
        <w:jc w:val="left"/>
      </w:pPr>
      <w:bookmarkStart w:name="4 Strategic goals and actions" w:id="86"/>
      <w:bookmarkEnd w:id="86"/>
      <w:r>
        <w:rPr>
          <w:b w:val="0"/>
        </w:rPr>
      </w:r>
      <w:bookmarkStart w:name="_bookmark31" w:id="87"/>
      <w:bookmarkEnd w:id="87"/>
      <w:r>
        <w:rPr>
          <w:b w:val="0"/>
        </w:rPr>
      </w:r>
      <w:bookmarkStart w:name="_bookmark31" w:id="88"/>
      <w:bookmarkEnd w:id="88"/>
      <w:r>
        <w:rPr>
          <w:color w:val="00264D"/>
        </w:rPr>
        <w:t>S</w:t>
      </w:r>
      <w:r>
        <w:rPr>
          <w:color w:val="00264D"/>
        </w:rPr>
        <w:t>trategic goals and</w:t>
      </w:r>
      <w:r>
        <w:rPr>
          <w:color w:val="00264D"/>
          <w:spacing w:val="-6"/>
        </w:rPr>
        <w:t> </w:t>
      </w:r>
      <w:r>
        <w:rPr>
          <w:color w:val="00264D"/>
        </w:rPr>
        <w:t>actions</w:t>
      </w:r>
    </w:p>
    <w:p>
      <w:pPr>
        <w:pStyle w:val="BodyText"/>
        <w:spacing w:before="2"/>
        <w:rPr>
          <w:b/>
          <w:sz w:val="45"/>
        </w:rPr>
      </w:pPr>
    </w:p>
    <w:p>
      <w:pPr>
        <w:pStyle w:val="Heading2"/>
        <w:numPr>
          <w:ilvl w:val="1"/>
          <w:numId w:val="4"/>
        </w:numPr>
        <w:tabs>
          <w:tab w:pos="919" w:val="left" w:leader="none"/>
          <w:tab w:pos="920" w:val="left" w:leader="none"/>
        </w:tabs>
        <w:spacing w:line="240" w:lineRule="auto" w:before="1" w:after="0"/>
        <w:ind w:left="920" w:right="0" w:hanging="720"/>
        <w:jc w:val="left"/>
        <w:rPr>
          <w:b/>
        </w:rPr>
      </w:pPr>
      <w:bookmarkStart w:name="4.1. Goal, objectives and action areas" w:id="89"/>
      <w:bookmarkEnd w:id="89"/>
      <w:r>
        <w:rPr/>
      </w:r>
      <w:bookmarkStart w:name="_bookmark32" w:id="90"/>
      <w:bookmarkEnd w:id="90"/>
      <w:r>
        <w:rPr/>
      </w:r>
      <w:bookmarkStart w:name="_bookmark32" w:id="91"/>
      <w:bookmarkEnd w:id="91"/>
      <w:r>
        <w:rPr>
          <w:b/>
          <w:color w:val="00264D"/>
        </w:rPr>
        <w:t>G</w:t>
      </w:r>
      <w:r>
        <w:rPr>
          <w:b/>
          <w:color w:val="00264D"/>
        </w:rPr>
        <w:t>oal, objectives and action</w:t>
      </w:r>
      <w:r>
        <w:rPr>
          <w:b/>
          <w:color w:val="00264D"/>
          <w:spacing w:val="-7"/>
        </w:rPr>
        <w:t> </w:t>
      </w:r>
      <w:r>
        <w:rPr>
          <w:b/>
          <w:color w:val="00264D"/>
        </w:rPr>
        <w:t>areas</w:t>
      </w:r>
    </w:p>
    <w:p>
      <w:pPr>
        <w:pStyle w:val="BodyText"/>
        <w:spacing w:before="178"/>
        <w:ind w:left="200"/>
      </w:pPr>
      <w:r>
        <w:rPr/>
        <w:pict>
          <v:shape style="position:absolute;margin-left:76.559998pt;margin-top:27.671471pt;width:449.4pt;height:25.2pt;mso-position-horizontal-relative:page;mso-position-vertical-relative:paragraph;z-index:2968;mso-wrap-distance-left:0;mso-wrap-distance-right:0" type="#_x0000_t202" filled="true" fillcolor="#dadada" stroked="false">
            <v:textbox inset="0,0,0,0">
              <w:txbxContent>
                <w:p>
                  <w:pPr>
                    <w:spacing w:before="0"/>
                    <w:ind w:left="3710" w:right="263" w:hanging="3430"/>
                    <w:jc w:val="left"/>
                    <w:rPr>
                      <w:b/>
                      <w:sz w:val="19"/>
                    </w:rPr>
                  </w:pPr>
                  <w:r>
                    <w:rPr>
                      <w:b/>
                      <w:sz w:val="19"/>
                    </w:rPr>
                    <w:t>To achieve equitable and sustained improvement in the health and wellbeing of men and boys living in Australia</w:t>
                  </w:r>
                </w:p>
              </w:txbxContent>
            </v:textbox>
            <v:fill type="solid"/>
            <w10:wrap type="topAndBottom"/>
          </v:shape>
        </w:pict>
      </w:r>
      <w:r>
        <w:rPr/>
        <w:t>The goal of this Strategy is:</w:t>
      </w:r>
    </w:p>
    <w:p>
      <w:pPr>
        <w:pStyle w:val="BodyText"/>
        <w:spacing w:before="6"/>
      </w:pPr>
    </w:p>
    <w:p>
      <w:pPr>
        <w:pStyle w:val="BodyText"/>
        <w:spacing w:before="99"/>
        <w:ind w:left="200" w:right="403"/>
      </w:pPr>
      <w:r>
        <w:rPr/>
        <w:pict>
          <v:shape style="position:absolute;margin-left:163.677002pt;margin-top:11.175435pt;width:300.9pt;height:323.05pt;mso-position-horizontal-relative:page;mso-position-vertical-relative:paragraph;z-index:-44032" coordorigin="3274,224" coordsize="6018,6461" path="m6335,5789l6334,5780,6325,5762,6317,5753,6309,5744,6301,5737,6291,5729,6279,5719,6265,5709,6248,5698,6161,5643,5636,5330,5583,5298,5499,5248,5450,5220,5358,5171,5315,5149,5273,5130,5234,5113,5195,5098,5158,5085,5122,5075,5088,5067,5063,5062,5054,5061,5023,5057,4992,5057,4962,5059,4933,5062,4945,5015,4953,4967,4957,4918,4959,4869,4957,4820,4950,4770,4940,4719,4925,4668,4906,4617,4884,4565,4856,4512,4823,4458,4786,4405,4743,4351,4696,4297,4685,4286,4685,4884,4680,4925,4671,4966,4656,5006,4635,5045,4608,5083,4575,5120,4396,5298,3651,4553,3805,4399,3831,4374,3856,4351,3878,4332,3899,4317,3918,4303,3936,4292,3955,4282,3975,4274,4037,4258,4099,4253,4161,4261,4224,4281,4287,4313,4351,4354,4416,4405,4481,4466,4519,4506,4553,4547,4585,4588,4613,4630,4637,4673,4656,4716,4670,4758,4679,4800,4685,4843,4685,4884,4685,4286,4654,4253,4643,4242,4585,4187,4528,4137,4470,4092,4413,4052,4355,4018,4298,3989,4240,3966,4183,3947,4126,3933,4069,3926,4014,3924,3959,3927,3905,3937,3852,3952,3800,3973,3748,3999,3732,4010,3714,4023,3676,4050,3657,4067,3635,4087,3611,4109,3586,4133,3294,4425,3284,4439,3277,4455,3274,4475,3274,4496,3281,4523,3295,4551,3317,4581,3346,4613,5401,6668,5411,6676,5431,6683,5441,6684,5451,6680,5461,6678,5471,6674,5481,6669,5492,6663,5502,6655,5514,6646,5526,6636,5539,6623,5551,6610,5562,6598,5572,6586,5580,6575,5586,6565,5590,6555,5593,6545,5596,6536,5599,6526,5599,6516,5595,6506,5591,6496,5584,6486,4634,5536,4756,5414,4788,5386,4821,5363,4856,5347,4892,5336,4930,5331,4970,5330,5011,5334,5053,5342,5098,5354,5143,5370,5191,5389,5239,5413,5289,5439,5340,5468,5394,5498,5449,5531,6108,5934,6120,5940,6131,5946,6141,5950,6152,5955,6165,5956,6177,5954,6188,5953,6198,5949,6208,5944,6218,5938,6228,5929,6240,5920,6253,5909,6266,5896,6281,5881,6293,5867,6304,5854,6313,5842,6321,5831,6326,5821,6330,5812,6333,5802,6335,5789m7639,4497l7638,4486,7635,4476,7629,4465,7621,4454,7611,4442,7597,4431,7581,4419,7563,4406,7541,4392,7270,4219,6479,3719,6479,4032,6002,4510,5813,4219,5785,4175,5223,3305,5136,3171,5137,3170,6479,4032,6479,3719,5611,3170,5027,2799,5016,2792,5004,2786,4993,2781,4983,2778,4973,2776,4963,2776,4953,2777,4943,2780,4932,2784,4920,2790,4909,2797,4896,2806,4884,2817,4870,2830,4855,2844,4823,2876,4810,2889,4798,2902,4788,2914,4780,2926,4773,2937,4768,2948,4765,2958,4762,2969,4761,2979,4761,2988,4763,2997,4766,3008,4771,3018,4776,3029,4782,3040,4912,3243,5502,4176,5530,4219,6376,5554,6390,5576,6403,5594,6415,5610,6427,5623,6438,5633,6449,5642,6460,5647,6470,5651,6481,5652,6491,5651,6503,5647,6515,5640,6527,5631,6539,5621,6553,5608,6568,5594,6582,5579,6594,5566,6605,5553,6614,5542,6620,5532,6625,5522,6629,5512,6630,5501,6631,5490,6632,5479,6626,5467,6623,5457,6617,5446,6609,5433,6232,4854,6190,4789,6470,4510,6761,4219,7417,4639,7431,4646,7442,4651,7462,4659,7472,4660,7483,4656,7492,4654,7501,4650,7511,4644,7523,4636,7534,4627,7547,4615,7561,4602,7576,4586,7592,4570,7605,4555,7616,4542,7626,4529,7633,4519,7637,4508,7639,4497m8037,4087l8036,4078,8031,4066,8027,4056,8021,4048,7092,3119,7336,2875,7573,2638,7574,2631,7574,2620,7573,2611,7570,2600,7563,2586,7558,2577,7551,2565,7543,2553,7533,2541,7522,2528,7510,2515,7496,2500,7480,2484,7463,2467,7447,2452,7432,2438,7418,2427,7406,2417,7395,2409,7385,2403,7375,2398,7363,2393,7352,2390,7343,2389,7334,2391,7328,2394,6848,2875,6096,2123,6604,1614,6607,1608,6607,1598,6606,1589,6603,1578,6596,1564,6591,1554,6585,1543,6576,1531,6566,1519,6555,1506,6542,1492,6528,1477,6512,1461,6496,1445,6480,1430,6466,1417,6452,1405,6439,1395,6427,1386,6416,1379,6405,1373,6391,1366,6380,1363,6371,1362,6361,1362,6355,1365,5732,1988,5721,2001,5714,2018,5711,2037,5712,2059,5718,2085,5732,2113,5754,2143,5783,2175,7839,4231,7847,4237,7857,4240,7869,4246,7878,4247,7889,4243,7898,4240,7908,4236,7919,4232,7929,4226,7940,4218,7952,4208,7964,4198,7976,4186,7989,4173,8000,4160,8009,4148,8018,4138,8023,4127,8028,4117,8031,4108,8033,4098,8037,4087m9291,2833l9291,2824,9283,2804,9276,2794,7533,1051,7350,868,7742,477,7745,470,7745,459,7744,450,7742,439,7735,425,7730,416,7723,405,7714,394,7704,381,7692,369,7679,354,7665,339,7649,323,7633,307,7618,293,7603,279,7589,267,7577,257,7565,248,7554,240,7543,234,7530,227,7519,224,7510,224,7499,224,7492,227,6526,1193,6523,1200,6524,1209,6524,1220,6527,1230,6534,1243,6540,1254,6548,1265,6557,1277,6567,1289,6579,1303,6592,1318,6606,1334,6622,1350,6638,1366,6654,1380,6668,1393,6682,1403,6694,1414,6705,1422,6716,1429,6739,1442,6749,1445,6760,1445,6769,1446,6771,1445,6776,1442,7168,1051,9093,2977,9103,2984,9113,2988,9123,2991,9132,2992,9143,2988,9153,2986,9162,2982,9173,2977,9184,2972,9194,2964,9206,2954,9218,2944,9231,2931,9243,2918,9254,2906,9264,2894,9272,2884,9277,2873,9282,2863,9285,2853,9287,2844,9291,2833e" filled="true" fillcolor="#c1c1c1" stroked="false">
            <v:path arrowok="t"/>
            <v:fill opacity="32896f" type="solid"/>
            <w10:wrap type="none"/>
          </v:shape>
        </w:pict>
      </w:r>
      <w:r>
        <w:rPr/>
        <w:t>There are three strategic objectives in which action areas are identified in this Strategy that will contribute to meaningful progress towards this goal:</w:t>
      </w:r>
    </w:p>
    <w:p>
      <w:pPr>
        <w:pStyle w:val="BodyText"/>
        <w:rPr>
          <w:sz w:val="9"/>
        </w:rPr>
      </w:pPr>
    </w:p>
    <w:tbl>
      <w:tblPr>
        <w:tblW w:w="0" w:type="auto"/>
        <w:jc w:val="left"/>
        <w:tblInd w:w="108" w:type="dxa"/>
        <w:tblBorders>
          <w:top w:val="single" w:sz="24" w:space="0" w:color="F8981D"/>
          <w:left w:val="single" w:sz="24" w:space="0" w:color="F8981D"/>
          <w:bottom w:val="single" w:sz="24" w:space="0" w:color="F8981D"/>
          <w:right w:val="single" w:sz="24" w:space="0" w:color="F8981D"/>
          <w:insideH w:val="single" w:sz="24" w:space="0" w:color="F8981D"/>
          <w:insideV w:val="single" w:sz="24" w:space="0" w:color="F8981D"/>
        </w:tblBorders>
        <w:tblLayout w:type="fixed"/>
        <w:tblCellMar>
          <w:top w:w="0" w:type="dxa"/>
          <w:left w:w="0" w:type="dxa"/>
          <w:bottom w:w="0" w:type="dxa"/>
          <w:right w:w="0" w:type="dxa"/>
        </w:tblCellMar>
        <w:tblLook w:val="01E0"/>
      </w:tblPr>
      <w:tblGrid>
        <w:gridCol w:w="3262"/>
        <w:gridCol w:w="5530"/>
      </w:tblGrid>
      <w:tr>
        <w:trPr>
          <w:trHeight w:val="486" w:hRule="atLeast"/>
        </w:trPr>
        <w:tc>
          <w:tcPr>
            <w:tcW w:w="3262" w:type="dxa"/>
            <w:tcBorders>
              <w:left w:val="single" w:sz="4" w:space="0" w:color="F2F2F2"/>
              <w:bottom w:val="nil"/>
              <w:right w:val="single" w:sz="4" w:space="0" w:color="F2F2F2"/>
            </w:tcBorders>
            <w:shd w:val="clear" w:color="auto" w:fill="E6E6E1"/>
          </w:tcPr>
          <w:p>
            <w:pPr>
              <w:pStyle w:val="TableParagraph"/>
              <w:spacing w:before="56"/>
              <w:ind w:left="1173" w:right="1168"/>
              <w:jc w:val="center"/>
              <w:rPr>
                <w:sz w:val="19"/>
              </w:rPr>
            </w:pPr>
            <w:r>
              <w:rPr>
                <w:color w:val="00264D"/>
                <w:sz w:val="19"/>
              </w:rPr>
              <w:t>Objectives</w:t>
            </w:r>
          </w:p>
        </w:tc>
        <w:tc>
          <w:tcPr>
            <w:tcW w:w="5530" w:type="dxa"/>
            <w:tcBorders>
              <w:left w:val="single" w:sz="4" w:space="0" w:color="F2F2F2"/>
              <w:bottom w:val="nil"/>
              <w:right w:val="nil"/>
            </w:tcBorders>
            <w:shd w:val="clear" w:color="auto" w:fill="E6E6E1"/>
          </w:tcPr>
          <w:p>
            <w:pPr>
              <w:pStyle w:val="TableParagraph"/>
              <w:spacing w:before="56"/>
              <w:ind w:left="2225" w:right="2228"/>
              <w:jc w:val="center"/>
              <w:rPr>
                <w:sz w:val="19"/>
              </w:rPr>
            </w:pPr>
            <w:r>
              <w:rPr>
                <w:color w:val="00264D"/>
                <w:sz w:val="19"/>
              </w:rPr>
              <w:t>Action areas</w:t>
            </w:r>
          </w:p>
        </w:tc>
      </w:tr>
      <w:tr>
        <w:trPr>
          <w:trHeight w:val="2053" w:hRule="atLeast"/>
        </w:trPr>
        <w:tc>
          <w:tcPr>
            <w:tcW w:w="3262" w:type="dxa"/>
            <w:tcBorders>
              <w:top w:val="single" w:sz="8" w:space="0" w:color="E6E6E1"/>
              <w:left w:val="single" w:sz="4" w:space="0" w:color="F2F2F2"/>
              <w:bottom w:val="single" w:sz="8" w:space="0" w:color="E6E6E1"/>
              <w:right w:val="single" w:sz="4" w:space="0" w:color="F2F2F2"/>
            </w:tcBorders>
          </w:tcPr>
          <w:p>
            <w:pPr>
              <w:pStyle w:val="TableParagraph"/>
              <w:spacing w:before="2"/>
              <w:rPr>
                <w:sz w:val="34"/>
              </w:rPr>
            </w:pPr>
          </w:p>
          <w:p>
            <w:pPr>
              <w:pStyle w:val="TableParagraph"/>
              <w:tabs>
                <w:tab w:pos="443" w:val="left" w:leader="none"/>
              </w:tabs>
              <w:spacing w:line="247" w:lineRule="auto"/>
              <w:ind w:left="443" w:right="155" w:hanging="360"/>
              <w:rPr>
                <w:sz w:val="19"/>
              </w:rPr>
            </w:pPr>
            <w:r>
              <w:rPr>
                <w:sz w:val="19"/>
              </w:rPr>
              <w:t>1.</w:t>
              <w:tab/>
              <w:t>Empower and support men and boys to optimise their health and wellbeing across all stages of their</w:t>
            </w:r>
            <w:r>
              <w:rPr>
                <w:spacing w:val="-1"/>
                <w:sz w:val="19"/>
              </w:rPr>
              <w:t> </w:t>
            </w:r>
            <w:r>
              <w:rPr>
                <w:sz w:val="19"/>
              </w:rPr>
              <w:t>lives</w:t>
            </w:r>
          </w:p>
        </w:tc>
        <w:tc>
          <w:tcPr>
            <w:tcW w:w="5530" w:type="dxa"/>
            <w:tcBorders>
              <w:top w:val="single" w:sz="8" w:space="0" w:color="E6E6E1"/>
              <w:left w:val="single" w:sz="4" w:space="0" w:color="F2F2F2"/>
              <w:bottom w:val="single" w:sz="8" w:space="0" w:color="E6E6E1"/>
              <w:right w:val="nil"/>
            </w:tcBorders>
          </w:tcPr>
          <w:p>
            <w:pPr>
              <w:pStyle w:val="TableParagraph"/>
              <w:numPr>
                <w:ilvl w:val="1"/>
                <w:numId w:val="11"/>
              </w:numPr>
              <w:tabs>
                <w:tab w:pos="424" w:val="left" w:leader="none"/>
              </w:tabs>
              <w:spacing w:line="249" w:lineRule="auto" w:before="63" w:after="0"/>
              <w:ind w:left="440" w:right="140" w:hanging="357"/>
              <w:jc w:val="left"/>
              <w:rPr>
                <w:sz w:val="19"/>
              </w:rPr>
            </w:pPr>
            <w:r>
              <w:rPr>
                <w:sz w:val="19"/>
              </w:rPr>
              <w:t>Recognise and value the diversity of men and boys living in Australia</w:t>
            </w:r>
          </w:p>
          <w:p>
            <w:pPr>
              <w:pStyle w:val="TableParagraph"/>
              <w:numPr>
                <w:ilvl w:val="1"/>
                <w:numId w:val="11"/>
              </w:numPr>
              <w:tabs>
                <w:tab w:pos="424" w:val="left" w:leader="none"/>
              </w:tabs>
              <w:spacing w:line="247" w:lineRule="auto" w:before="0" w:after="0"/>
              <w:ind w:left="440" w:right="507" w:hanging="358"/>
              <w:jc w:val="left"/>
              <w:rPr>
                <w:sz w:val="19"/>
              </w:rPr>
            </w:pPr>
            <w:r>
              <w:rPr>
                <w:sz w:val="19"/>
              </w:rPr>
              <w:t>Reduce stigma associated with the health system or</w:t>
            </w:r>
            <w:r>
              <w:rPr>
                <w:spacing w:val="-23"/>
                <w:sz w:val="19"/>
              </w:rPr>
              <w:t> </w:t>
            </w:r>
            <w:r>
              <w:rPr>
                <w:sz w:val="19"/>
              </w:rPr>
              <w:t>ill- health</w:t>
            </w:r>
          </w:p>
          <w:p>
            <w:pPr>
              <w:pStyle w:val="TableParagraph"/>
              <w:numPr>
                <w:ilvl w:val="1"/>
                <w:numId w:val="11"/>
              </w:numPr>
              <w:tabs>
                <w:tab w:pos="424" w:val="left" w:leader="none"/>
              </w:tabs>
              <w:spacing w:line="247" w:lineRule="auto" w:before="0" w:after="0"/>
              <w:ind w:left="440" w:right="121" w:hanging="358"/>
              <w:jc w:val="left"/>
              <w:rPr>
                <w:sz w:val="19"/>
              </w:rPr>
            </w:pPr>
            <w:r>
              <w:rPr>
                <w:sz w:val="19"/>
              </w:rPr>
              <w:t>Increase health literacy, including understanding of risk and opportunities for improving</w:t>
            </w:r>
            <w:r>
              <w:rPr>
                <w:spacing w:val="-1"/>
                <w:sz w:val="19"/>
              </w:rPr>
              <w:t> </w:t>
            </w:r>
            <w:r>
              <w:rPr>
                <w:sz w:val="19"/>
              </w:rPr>
              <w:t>health</w:t>
            </w:r>
          </w:p>
          <w:p>
            <w:pPr>
              <w:pStyle w:val="TableParagraph"/>
              <w:numPr>
                <w:ilvl w:val="1"/>
                <w:numId w:val="11"/>
              </w:numPr>
              <w:tabs>
                <w:tab w:pos="424" w:val="left" w:leader="none"/>
              </w:tabs>
              <w:spacing w:line="250" w:lineRule="exact" w:before="0" w:after="0"/>
              <w:ind w:left="423" w:right="0" w:hanging="341"/>
              <w:jc w:val="left"/>
              <w:rPr>
                <w:sz w:val="19"/>
              </w:rPr>
            </w:pPr>
            <w:r>
              <w:rPr>
                <w:sz w:val="19"/>
              </w:rPr>
              <w:t>Address structural and systemic barriers to good</w:t>
            </w:r>
            <w:r>
              <w:rPr>
                <w:spacing w:val="-10"/>
                <w:sz w:val="19"/>
              </w:rPr>
              <w:t> </w:t>
            </w:r>
            <w:r>
              <w:rPr>
                <w:sz w:val="19"/>
              </w:rPr>
              <w:t>health</w:t>
            </w:r>
          </w:p>
        </w:tc>
      </w:tr>
      <w:tr>
        <w:trPr>
          <w:trHeight w:val="2053" w:hRule="atLeast"/>
        </w:trPr>
        <w:tc>
          <w:tcPr>
            <w:tcW w:w="3262" w:type="dxa"/>
            <w:tcBorders>
              <w:top w:val="single" w:sz="8" w:space="0" w:color="E6E6E1"/>
              <w:left w:val="single" w:sz="4" w:space="0" w:color="F2F2F2"/>
              <w:bottom w:val="single" w:sz="8" w:space="0" w:color="E6E6E1"/>
              <w:right w:val="single" w:sz="4" w:space="0" w:color="F2F2F2"/>
            </w:tcBorders>
          </w:tcPr>
          <w:p>
            <w:pPr>
              <w:pStyle w:val="TableParagraph"/>
              <w:rPr>
                <w:sz w:val="24"/>
              </w:rPr>
            </w:pPr>
          </w:p>
          <w:p>
            <w:pPr>
              <w:pStyle w:val="TableParagraph"/>
              <w:spacing w:before="12"/>
              <w:rPr>
                <w:sz w:val="19"/>
              </w:rPr>
            </w:pPr>
          </w:p>
          <w:p>
            <w:pPr>
              <w:pStyle w:val="TableParagraph"/>
              <w:tabs>
                <w:tab w:pos="443" w:val="left" w:leader="none"/>
              </w:tabs>
              <w:spacing w:line="247" w:lineRule="auto"/>
              <w:ind w:left="443" w:right="120" w:hanging="360"/>
              <w:rPr>
                <w:sz w:val="19"/>
              </w:rPr>
            </w:pPr>
            <w:r>
              <w:rPr>
                <w:sz w:val="19"/>
              </w:rPr>
              <w:t>2.</w:t>
              <w:tab/>
              <w:t>Strengthen the capacity of the health system to provide</w:t>
            </w:r>
            <w:r>
              <w:rPr>
                <w:spacing w:val="-15"/>
                <w:sz w:val="19"/>
              </w:rPr>
              <w:t> </w:t>
            </w:r>
            <w:r>
              <w:rPr>
                <w:sz w:val="19"/>
              </w:rPr>
              <w:t>quality care for all men and</w:t>
            </w:r>
            <w:r>
              <w:rPr>
                <w:spacing w:val="-4"/>
                <w:sz w:val="19"/>
              </w:rPr>
              <w:t> </w:t>
            </w:r>
            <w:r>
              <w:rPr>
                <w:sz w:val="19"/>
              </w:rPr>
              <w:t>boys</w:t>
            </w:r>
          </w:p>
        </w:tc>
        <w:tc>
          <w:tcPr>
            <w:tcW w:w="5530" w:type="dxa"/>
            <w:tcBorders>
              <w:top w:val="single" w:sz="8" w:space="0" w:color="E6E6E1"/>
              <w:left w:val="single" w:sz="4" w:space="0" w:color="F2F2F2"/>
              <w:bottom w:val="single" w:sz="8" w:space="0" w:color="E6E6E1"/>
              <w:right w:val="nil"/>
            </w:tcBorders>
          </w:tcPr>
          <w:p>
            <w:pPr>
              <w:pStyle w:val="TableParagraph"/>
              <w:numPr>
                <w:ilvl w:val="1"/>
                <w:numId w:val="12"/>
              </w:numPr>
              <w:tabs>
                <w:tab w:pos="477" w:val="left" w:leader="none"/>
              </w:tabs>
              <w:spacing w:line="247" w:lineRule="auto" w:before="63" w:after="0"/>
              <w:ind w:left="440" w:right="262" w:hanging="357"/>
              <w:jc w:val="left"/>
              <w:rPr>
                <w:sz w:val="19"/>
              </w:rPr>
            </w:pPr>
            <w:r>
              <w:rPr>
                <w:sz w:val="19"/>
              </w:rPr>
              <w:t>Provide opportunities for health professionals to</w:t>
            </w:r>
            <w:r>
              <w:rPr>
                <w:spacing w:val="-28"/>
                <w:sz w:val="19"/>
              </w:rPr>
              <w:t> </w:t>
            </w:r>
            <w:r>
              <w:rPr>
                <w:sz w:val="19"/>
              </w:rPr>
              <w:t>increase their understanding of men’s health issues and improve their</w:t>
            </w:r>
            <w:r>
              <w:rPr>
                <w:spacing w:val="-2"/>
                <w:sz w:val="19"/>
              </w:rPr>
              <w:t> </w:t>
            </w:r>
            <w:r>
              <w:rPr>
                <w:sz w:val="19"/>
              </w:rPr>
              <w:t>practice</w:t>
            </w:r>
          </w:p>
          <w:p>
            <w:pPr>
              <w:pStyle w:val="TableParagraph"/>
              <w:numPr>
                <w:ilvl w:val="1"/>
                <w:numId w:val="12"/>
              </w:numPr>
              <w:tabs>
                <w:tab w:pos="477" w:val="left" w:leader="none"/>
              </w:tabs>
              <w:spacing w:line="249" w:lineRule="auto" w:before="0" w:after="0"/>
              <w:ind w:left="440" w:right="194" w:hanging="357"/>
              <w:jc w:val="left"/>
              <w:rPr>
                <w:sz w:val="19"/>
              </w:rPr>
            </w:pPr>
            <w:r>
              <w:rPr>
                <w:sz w:val="19"/>
              </w:rPr>
              <w:t>Engage with men and boys to identify and reduce barriers to health system access</w:t>
            </w:r>
          </w:p>
          <w:p>
            <w:pPr>
              <w:pStyle w:val="TableParagraph"/>
              <w:numPr>
                <w:ilvl w:val="1"/>
                <w:numId w:val="12"/>
              </w:numPr>
              <w:tabs>
                <w:tab w:pos="425" w:val="left" w:leader="none"/>
              </w:tabs>
              <w:spacing w:line="247" w:lineRule="auto" w:before="0" w:after="0"/>
              <w:ind w:left="440" w:right="294" w:hanging="357"/>
              <w:jc w:val="left"/>
              <w:rPr>
                <w:sz w:val="19"/>
              </w:rPr>
            </w:pPr>
            <w:r>
              <w:rPr>
                <w:sz w:val="19"/>
              </w:rPr>
              <w:t>Proactively engage men and boys in prevention and</w:t>
            </w:r>
            <w:r>
              <w:rPr>
                <w:spacing w:val="-25"/>
                <w:sz w:val="19"/>
              </w:rPr>
              <w:t> </w:t>
            </w:r>
            <w:r>
              <w:rPr>
                <w:sz w:val="19"/>
              </w:rPr>
              <w:t>early detection activities</w:t>
            </w:r>
          </w:p>
        </w:tc>
      </w:tr>
      <w:tr>
        <w:trPr>
          <w:trHeight w:val="1535" w:hRule="atLeast"/>
        </w:trPr>
        <w:tc>
          <w:tcPr>
            <w:tcW w:w="3262" w:type="dxa"/>
            <w:tcBorders>
              <w:top w:val="single" w:sz="8" w:space="0" w:color="E6E6E1"/>
              <w:left w:val="single" w:sz="4" w:space="0" w:color="F2F2F2"/>
              <w:bottom w:val="single" w:sz="8" w:space="0" w:color="E6E6E1"/>
              <w:right w:val="single" w:sz="4" w:space="0" w:color="F2F2F2"/>
            </w:tcBorders>
          </w:tcPr>
          <w:p>
            <w:pPr>
              <w:pStyle w:val="TableParagraph"/>
              <w:spacing w:before="2"/>
              <w:rPr>
                <w:sz w:val="34"/>
              </w:rPr>
            </w:pPr>
          </w:p>
          <w:p>
            <w:pPr>
              <w:pStyle w:val="TableParagraph"/>
              <w:tabs>
                <w:tab w:pos="443" w:val="left" w:leader="none"/>
              </w:tabs>
              <w:spacing w:line="247" w:lineRule="auto"/>
              <w:ind w:left="443" w:right="539" w:hanging="360"/>
              <w:rPr>
                <w:sz w:val="19"/>
              </w:rPr>
            </w:pPr>
            <w:r>
              <w:rPr>
                <w:sz w:val="19"/>
              </w:rPr>
              <w:t>3.</w:t>
              <w:tab/>
              <w:t>Build the evidence base for improving men’s</w:t>
            </w:r>
            <w:r>
              <w:rPr>
                <w:spacing w:val="-2"/>
                <w:sz w:val="19"/>
              </w:rPr>
              <w:t> </w:t>
            </w:r>
            <w:r>
              <w:rPr>
                <w:sz w:val="19"/>
              </w:rPr>
              <w:t>health</w:t>
            </w:r>
          </w:p>
        </w:tc>
        <w:tc>
          <w:tcPr>
            <w:tcW w:w="5530" w:type="dxa"/>
            <w:tcBorders>
              <w:top w:val="single" w:sz="8" w:space="0" w:color="E6E6E1"/>
              <w:left w:val="single" w:sz="4" w:space="0" w:color="F2F2F2"/>
              <w:bottom w:val="single" w:sz="8" w:space="0" w:color="E6E6E1"/>
              <w:right w:val="nil"/>
            </w:tcBorders>
          </w:tcPr>
          <w:p>
            <w:pPr>
              <w:pStyle w:val="TableParagraph"/>
              <w:numPr>
                <w:ilvl w:val="1"/>
                <w:numId w:val="13"/>
              </w:numPr>
              <w:tabs>
                <w:tab w:pos="425" w:val="left" w:leader="none"/>
              </w:tabs>
              <w:spacing w:line="247" w:lineRule="auto" w:before="65" w:after="0"/>
              <w:ind w:left="440" w:right="206" w:hanging="357"/>
              <w:jc w:val="left"/>
              <w:rPr>
                <w:sz w:val="19"/>
              </w:rPr>
            </w:pPr>
            <w:r>
              <w:rPr>
                <w:sz w:val="19"/>
              </w:rPr>
              <w:t>Increase and prioritise research investment that will</w:t>
            </w:r>
            <w:r>
              <w:rPr>
                <w:spacing w:val="-29"/>
                <w:sz w:val="19"/>
              </w:rPr>
              <w:t> </w:t>
            </w:r>
            <w:r>
              <w:rPr>
                <w:sz w:val="19"/>
              </w:rPr>
              <w:t>inform meaningful improvements in the health of men and boys living in</w:t>
            </w:r>
            <w:r>
              <w:rPr>
                <w:spacing w:val="0"/>
                <w:sz w:val="19"/>
              </w:rPr>
              <w:t> </w:t>
            </w:r>
            <w:r>
              <w:rPr>
                <w:sz w:val="19"/>
              </w:rPr>
              <w:t>Australia</w:t>
            </w:r>
          </w:p>
          <w:p>
            <w:pPr>
              <w:pStyle w:val="TableParagraph"/>
              <w:numPr>
                <w:ilvl w:val="1"/>
                <w:numId w:val="13"/>
              </w:numPr>
              <w:tabs>
                <w:tab w:pos="425" w:val="left" w:leader="none"/>
              </w:tabs>
              <w:spacing w:line="247" w:lineRule="auto" w:before="0" w:after="0"/>
              <w:ind w:left="440" w:right="386" w:hanging="357"/>
              <w:jc w:val="left"/>
              <w:rPr>
                <w:sz w:val="19"/>
              </w:rPr>
            </w:pPr>
            <w:r>
              <w:rPr>
                <w:sz w:val="19"/>
              </w:rPr>
              <w:t>Improve data availability to inform our understanding of men’s health and track our</w:t>
            </w:r>
            <w:r>
              <w:rPr>
                <w:spacing w:val="-1"/>
                <w:sz w:val="19"/>
              </w:rPr>
              <w:t> </w:t>
            </w:r>
            <w:r>
              <w:rPr>
                <w:sz w:val="19"/>
              </w:rPr>
              <w:t>progress</w:t>
            </w:r>
          </w:p>
        </w:tc>
      </w:tr>
    </w:tbl>
    <w:p>
      <w:pPr>
        <w:pStyle w:val="BodyText"/>
        <w:spacing w:before="1"/>
        <w:rPr>
          <w:sz w:val="28"/>
        </w:rPr>
      </w:pPr>
    </w:p>
    <w:p>
      <w:pPr>
        <w:pStyle w:val="BodyText"/>
        <w:ind w:left="199" w:right="346"/>
      </w:pPr>
      <w:r>
        <w:rPr/>
        <w:pict>
          <v:shape style="position:absolute;margin-left:96.821877pt;margin-top:-108.222206pt;width:139.3pt;height:139.6pt;mso-position-horizontal-relative:page;mso-position-vertical-relative:paragraph;z-index:-44056" coordorigin="1936,-2164" coordsize="2786,2792" path="m2805,-2164l2723,-2157,2643,-2143,2578,-2123,2514,-2096,2451,-2062,2389,-2020,2328,-1971,2268,-1915,1957,-1604,1947,-1590,1940,-1574,1936,-1554,1937,-1533,1944,-1506,1958,-1478,1979,-1448,2009,-1416,3981,556,4013,585,4043,606,4070,620,4095,626,4118,627,4138,624,4155,618,4168,607,4459,316,4514,257,4523,247,4037,247,2316,-1474,2502,-1660,2573,-1724,2646,-1773,2721,-1809,2797,-1829,2876,-1837,3653,-1837,3649,-1840,3588,-1884,3528,-1924,3448,-1973,3370,-2016,3292,-2054,3214,-2086,3138,-2114,3063,-2136,2975,-2154,2889,-2163,2805,-2164xm3653,-1837l2876,-1837,2956,-1836,3039,-1825,3123,-1803,3192,-1778,3262,-1748,3332,-1712,3404,-1670,3476,-1622,3536,-1577,3597,-1530,3658,-1481,3718,-1428,3778,-1373,3838,-1315,3901,-1251,3959,-1188,4015,-1127,4066,-1067,4114,-1009,4158,-951,4198,-895,4249,-818,4292,-743,4329,-669,4358,-598,4382,-529,4401,-446,4409,-366,4406,-290,4393,-216,4369,-145,4333,-75,4285,-8,4225,59,4037,247,4523,247,4563,197,4606,135,4641,72,4670,8,4692,-57,4711,-137,4721,-220,4722,-306,4713,-394,4696,-484,4678,-550,4655,-617,4628,-685,4597,-755,4560,-826,4519,-899,4473,-972,4434,-1030,4393,-1089,4348,-1148,4300,-1208,4250,-1269,4196,-1330,4140,-1392,4080,-1455,4018,-1519,3956,-1579,3894,-1637,3832,-1692,3771,-1745,3710,-1794,3653,-1837xe" filled="true" fillcolor="#c1c1c1" stroked="false">
            <v:path arrowok="t"/>
            <v:fill opacity="32896f" type="solid"/>
            <w10:wrap type="none"/>
          </v:shape>
        </w:pict>
      </w:r>
      <w:r>
        <w:rPr/>
        <w:t>In the tables below, for each action area, a series of actions are proposed and some detail provided to guide implementation in practice. The actions include specific health promotion and public awareness campaigns as well as projects to inform practice (evaluation, consumer engagement) and guide investment (research). In addition, there are three funding programs proposed to support ‘demonstration projects’ – practical initiatives undertaken in the real world setting to trial, evaluate and share the learnings from innovative approaches that are co-designed with men and boys. The funding programs focus</w:t>
      </w:r>
      <w:r>
        <w:rPr>
          <w:spacing w:val="-30"/>
        </w:rPr>
        <w:t> </w:t>
      </w:r>
      <w:r>
        <w:rPr/>
        <w:t>on:</w:t>
      </w:r>
    </w:p>
    <w:p>
      <w:pPr>
        <w:pStyle w:val="ListParagraph"/>
        <w:numPr>
          <w:ilvl w:val="0"/>
          <w:numId w:val="1"/>
        </w:numPr>
        <w:tabs>
          <w:tab w:pos="559" w:val="left" w:leader="none"/>
          <w:tab w:pos="560" w:val="left" w:leader="none"/>
        </w:tabs>
        <w:spacing w:line="249" w:lineRule="auto" w:before="125" w:after="0"/>
        <w:ind w:left="560" w:right="379" w:hanging="360"/>
        <w:jc w:val="left"/>
        <w:rPr>
          <w:sz w:val="19"/>
        </w:rPr>
      </w:pPr>
      <w:r>
        <w:rPr>
          <w:sz w:val="19"/>
        </w:rPr>
        <w:t>Health promotion initiatives designed to improve health literacy and reduce risk in priority population groups;</w:t>
      </w:r>
    </w:p>
    <w:p>
      <w:pPr>
        <w:pStyle w:val="ListParagraph"/>
        <w:numPr>
          <w:ilvl w:val="0"/>
          <w:numId w:val="1"/>
        </w:numPr>
        <w:tabs>
          <w:tab w:pos="559" w:val="left" w:leader="none"/>
          <w:tab w:pos="560" w:val="left" w:leader="none"/>
        </w:tabs>
        <w:spacing w:line="247" w:lineRule="auto" w:before="0" w:after="0"/>
        <w:ind w:left="559" w:right="620" w:hanging="359"/>
        <w:jc w:val="left"/>
        <w:rPr>
          <w:sz w:val="19"/>
        </w:rPr>
      </w:pPr>
      <w:r>
        <w:rPr>
          <w:sz w:val="19"/>
        </w:rPr>
        <w:t>Understanding and reducing barriers to accessing health care for men and boys that are specific to communities and their needs;</w:t>
      </w:r>
    </w:p>
    <w:p>
      <w:pPr>
        <w:pStyle w:val="ListParagraph"/>
        <w:numPr>
          <w:ilvl w:val="0"/>
          <w:numId w:val="1"/>
        </w:numPr>
        <w:tabs>
          <w:tab w:pos="559" w:val="left" w:leader="none"/>
          <w:tab w:pos="560" w:val="left" w:leader="none"/>
        </w:tabs>
        <w:spacing w:line="247" w:lineRule="auto" w:before="0" w:after="0"/>
        <w:ind w:left="560" w:right="466" w:hanging="360"/>
        <w:jc w:val="left"/>
        <w:rPr>
          <w:sz w:val="19"/>
        </w:rPr>
      </w:pPr>
      <w:r>
        <w:rPr>
          <w:sz w:val="19"/>
        </w:rPr>
        <w:t>Increasing engagement with men and boys through holistic and proactive approaches to health and wellbeing in the primary care and other settings – undertaking health checks that reflect a life course approach, screening for risk and disease, initiating conversations about health and wellbeing and referring for additional services and support where risks or issue are</w:t>
      </w:r>
      <w:r>
        <w:rPr>
          <w:spacing w:val="-6"/>
          <w:sz w:val="19"/>
        </w:rPr>
        <w:t> </w:t>
      </w:r>
      <w:r>
        <w:rPr>
          <w:sz w:val="19"/>
        </w:rPr>
        <w:t>identified.</w:t>
      </w:r>
    </w:p>
    <w:p>
      <w:pPr>
        <w:spacing w:after="0" w:line="247" w:lineRule="auto"/>
        <w:jc w:val="left"/>
        <w:rPr>
          <w:sz w:val="19"/>
        </w:rPr>
        <w:sectPr>
          <w:pgSz w:w="11910" w:h="16840"/>
          <w:pgMar w:header="0" w:footer="642" w:top="1380" w:bottom="920" w:left="1360" w:right="1100"/>
        </w:sectPr>
      </w:pPr>
    </w:p>
    <w:p>
      <w:pPr>
        <w:pStyle w:val="BodyText"/>
        <w:spacing w:before="79"/>
        <w:ind w:left="200" w:right="329"/>
      </w:pPr>
      <w:r>
        <w:rPr/>
        <w:t>Applying an ‘issue’ lens to the actions below, there may be projects that are undertaken that are: disease, condition or risk factor-specific or that focus on a logical grouping of these elements; a specific population group such as Aboriginal and Torres Strait Islander men; or an age, life experience or life stage approach to the design of projects. The value of these demonstration projects will come</w:t>
      </w:r>
      <w:r>
        <w:rPr>
          <w:spacing w:val="-5"/>
        </w:rPr>
        <w:t> </w:t>
      </w:r>
      <w:r>
        <w:rPr/>
        <w:t>from:</w:t>
      </w:r>
    </w:p>
    <w:p>
      <w:pPr>
        <w:pStyle w:val="ListParagraph"/>
        <w:numPr>
          <w:ilvl w:val="0"/>
          <w:numId w:val="1"/>
        </w:numPr>
        <w:tabs>
          <w:tab w:pos="559" w:val="left" w:leader="none"/>
          <w:tab w:pos="560" w:val="left" w:leader="none"/>
        </w:tabs>
        <w:spacing w:line="240" w:lineRule="auto" w:before="126" w:after="0"/>
        <w:ind w:left="560" w:right="0" w:hanging="360"/>
        <w:jc w:val="left"/>
        <w:rPr>
          <w:sz w:val="19"/>
        </w:rPr>
      </w:pPr>
      <w:r>
        <w:rPr>
          <w:sz w:val="19"/>
        </w:rPr>
        <w:t>Their development from the field in partnership with men and boys;</w:t>
      </w:r>
    </w:p>
    <w:p>
      <w:pPr>
        <w:pStyle w:val="ListParagraph"/>
        <w:numPr>
          <w:ilvl w:val="0"/>
          <w:numId w:val="1"/>
        </w:numPr>
        <w:tabs>
          <w:tab w:pos="559" w:val="left" w:leader="none"/>
          <w:tab w:pos="560" w:val="left" w:leader="none"/>
        </w:tabs>
        <w:spacing w:line="247" w:lineRule="auto" w:before="7" w:after="0"/>
        <w:ind w:left="560" w:right="985" w:hanging="360"/>
        <w:jc w:val="left"/>
        <w:rPr>
          <w:sz w:val="19"/>
        </w:rPr>
      </w:pPr>
      <w:r>
        <w:rPr>
          <w:sz w:val="19"/>
        </w:rPr>
        <w:t>The diversity of initiatives that are trialled and the significant potential they offer to grow our knowledge and understanding of mechanisms to improve the health of men and boys living in Australia;</w:t>
      </w:r>
    </w:p>
    <w:p>
      <w:pPr>
        <w:pStyle w:val="ListParagraph"/>
        <w:numPr>
          <w:ilvl w:val="0"/>
          <w:numId w:val="1"/>
        </w:numPr>
        <w:tabs>
          <w:tab w:pos="559" w:val="left" w:leader="none"/>
          <w:tab w:pos="560" w:val="left" w:leader="none"/>
        </w:tabs>
        <w:spacing w:line="247" w:lineRule="auto" w:before="0" w:after="0"/>
        <w:ind w:left="560" w:right="924" w:hanging="360"/>
        <w:jc w:val="left"/>
        <w:rPr>
          <w:sz w:val="19"/>
        </w:rPr>
      </w:pPr>
      <w:r>
        <w:rPr>
          <w:sz w:val="19"/>
        </w:rPr>
        <w:t>The coordination and oversight of the funding programs where opportunities for collaboration, information sharing, development of common tools or methods and a rigorous approach to evaluation will be</w:t>
      </w:r>
      <w:r>
        <w:rPr>
          <w:spacing w:val="0"/>
          <w:sz w:val="19"/>
        </w:rPr>
        <w:t> </w:t>
      </w:r>
      <w:r>
        <w:rPr>
          <w:sz w:val="19"/>
        </w:rPr>
        <w:t>supported;</w:t>
      </w:r>
    </w:p>
    <w:p>
      <w:pPr>
        <w:pStyle w:val="ListParagraph"/>
        <w:numPr>
          <w:ilvl w:val="0"/>
          <w:numId w:val="1"/>
        </w:numPr>
        <w:tabs>
          <w:tab w:pos="559" w:val="left" w:leader="none"/>
          <w:tab w:pos="560" w:val="left" w:leader="none"/>
        </w:tabs>
        <w:spacing w:line="252" w:lineRule="exact" w:before="0" w:after="0"/>
        <w:ind w:left="560" w:right="0" w:hanging="360"/>
        <w:jc w:val="left"/>
        <w:rPr>
          <w:sz w:val="19"/>
        </w:rPr>
      </w:pPr>
      <w:r>
        <w:rPr/>
        <w:pict>
          <v:shape style="position:absolute;margin-left:96.821007pt;margin-top:6.904014pt;width:367.75pt;height:388.5pt;mso-position-horizontal-relative:page;mso-position-vertical-relative:paragraph;z-index:-44008" coordorigin="1936,138" coordsize="7355,7770" path="m4722,6975l4713,6887,4696,6796,4678,6731,4655,6664,4628,6595,4597,6526,4560,6455,4519,6382,4473,6308,4434,6251,4409,6215,4409,6915,4406,6991,4393,7065,4369,7136,4333,7205,4285,7273,4225,7340,4037,7527,2316,5807,2502,5621,2573,5557,2646,5507,2721,5472,2797,5452,2876,5444,2956,5445,3039,5456,3123,5478,3192,5503,3262,5533,3332,5569,3404,5611,3476,5659,3536,5703,3597,5750,3658,5800,3718,5853,3778,5908,3838,5966,3901,6030,3959,6092,4015,6154,4066,6214,4114,6272,4158,6329,4198,6385,4249,6463,4292,6538,4329,6612,4358,6683,4382,6752,4401,6835,4409,6915,4409,6215,4393,6192,4348,6133,4300,6073,4250,6012,4196,5951,4140,5888,4080,5826,4018,5762,3956,5701,3894,5643,3832,5588,3771,5536,3710,5487,3653,5444,3649,5441,3588,5397,3528,5357,3448,5308,3370,5265,3292,5227,3214,5195,3138,5167,3063,5145,2975,5127,2889,5117,2805,5116,2723,5123,2643,5138,2578,5158,2514,5185,2451,5219,2389,5261,2328,5310,2268,5366,1957,5677,1947,5690,1940,5707,1936,5726,1937,5748,1944,5774,1958,5802,1979,5832,2009,5865,3981,7836,4013,7866,4043,7887,4070,7901,4095,7906,4118,7908,4138,7905,4155,7898,4168,7888,4459,7597,4514,7538,4523,7527,4563,7477,4606,7416,4641,7353,4670,7289,4692,7224,4711,7143,4721,7060,4722,6975m6335,5704l6334,5695,6325,5677,6317,5667,6309,5659,6301,5652,6291,5643,6279,5634,6265,5624,6248,5613,6161,5557,5636,5245,5583,5213,5499,5163,5450,5135,5358,5085,5315,5064,5273,5044,5234,5027,5195,5012,5158,5000,5122,4990,5088,4982,5063,4977,5054,4975,5023,4972,4992,4971,4962,4973,4933,4977,4945,4930,4953,4882,4957,4833,4959,4784,4957,4735,4950,4685,4940,4634,4925,4582,4906,4531,4884,4479,4856,4426,4823,4373,4786,4320,4743,4266,4696,4211,4685,4201,4685,4799,4680,4840,4671,4880,4656,4921,4635,4960,4608,4998,4575,5035,4396,5213,3651,4468,3805,4314,3831,4289,3856,4266,3878,4247,3899,4231,3918,4218,3936,4206,3955,4197,3975,4189,4037,4172,4099,4168,4161,4175,4224,4196,4287,4228,4351,4269,4416,4320,4481,4380,4519,4420,4553,4461,4585,4503,4613,4545,4637,4588,4656,4631,4670,4673,4679,4715,4685,4757,4685,4799,4685,4201,4654,4168,4643,4156,4585,4101,4528,4051,4470,4006,4413,3966,4355,3932,4298,3904,4240,3880,4183,3862,4126,3848,4069,3841,4014,3839,3959,3842,3905,3851,3852,3867,3800,3887,3748,3913,3732,3925,3714,3937,3676,3965,3657,3982,3635,4001,3611,4023,3586,4048,3294,4340,3284,4353,3277,4370,3274,4389,3274,4411,3281,4437,3295,4465,3317,4495,3346,4527,5401,6583,5411,6590,5431,6598,5441,6599,5451,6595,5461,6592,5471,6589,5481,6584,5492,6578,5502,6570,5514,6561,5526,6550,5539,6538,5551,6525,5562,6512,5572,6501,5580,6490,5586,6479,5590,6469,5593,6460,5596,6450,5599,6441,5599,6430,5595,6420,5591,6410,5584,6401,4634,5450,4756,5328,4788,5300,4821,5278,4856,5261,4892,5250,4930,5246,4970,5245,5011,5248,5053,5257,5098,5269,5143,5285,5191,5304,5239,5327,5289,5354,5340,5382,5394,5413,5449,5446,6108,5848,6120,5855,6131,5860,6141,5864,6152,5870,6165,5871,6177,5869,6188,5867,6198,5864,6208,5859,6218,5852,6228,5844,6240,5835,6253,5824,6266,5811,6281,5796,6293,5781,6304,5768,6313,5757,6321,5746,6326,5736,6330,5726,6333,5717,6335,5704m7639,4411l7638,4401,7635,4390,7629,4379,7621,4368,7611,4357,7597,4346,7581,4334,7563,4321,7541,4306,7270,4133,6479,3633,6479,3947,6002,4424,5813,4133,5785,4090,5223,3219,5136,3086,5137,3084,6479,3947,6479,3633,5611,3084,5027,2713,5016,2707,5004,2701,4993,2696,4983,2692,4973,2691,4963,2691,4953,2692,4943,2695,4932,2699,4920,2704,4909,2712,4896,2720,4884,2731,4870,2744,4855,2759,4823,2790,4810,2804,4798,2817,4788,2829,4780,2840,4773,2852,4768,2862,4765,2873,4762,2883,4761,2893,4761,2902,4763,2912,4766,2922,4771,2933,4776,2943,4782,2954,4912,3158,5502,4090,5530,4133,6376,5469,6390,5490,6403,5509,6415,5524,6427,5537,6438,5548,6449,5556,6460,5562,6470,5565,6481,5567,6491,5565,6503,5561,6515,5555,6527,5546,6539,5535,6553,5523,6568,5509,6582,5494,6594,5480,6605,5468,6614,5456,6620,5446,6625,5436,6629,5426,6630,5416,6631,5404,6632,5394,6626,5382,6623,5372,6617,5360,6609,5348,6232,4768,6190,4704,6470,4424,6761,4133,7417,4554,7431,4561,7442,4566,7462,4573,7472,4574,7483,4570,7492,4568,7501,4565,7511,4559,7523,4551,7534,4541,7547,4530,7561,4516,7576,4500,7592,4484,7605,4470,7616,4456,7626,4444,7633,4433,7637,4422,7639,4411m8037,4002l8036,3993,8031,3981,8027,3971,8021,3963,7092,3033,7336,2789,7573,2553,7574,2545,7574,2535,7573,2525,7570,2514,7563,2501,7558,2491,7551,2480,7543,2468,7533,2456,7522,2443,7510,2429,7496,2415,7480,2399,7463,2382,7447,2366,7432,2353,7418,2341,7406,2332,7395,2324,7385,2317,7375,2313,7363,2307,7352,2305,7343,2304,7334,2306,7328,2308,6848,2789,6096,2037,6604,1529,6607,1523,6607,1513,6606,1503,6603,1492,6596,1479,6591,1469,6585,1458,6576,1446,6566,1434,6555,1421,6542,1407,6528,1391,6512,1375,6496,1359,6480,1345,6466,1332,6452,1319,6439,1309,6427,1301,6416,1293,6405,1287,6391,1280,6380,1278,6371,1277,6361,1277,6355,1279,5732,1902,5721,1916,5714,1932,5711,1952,5712,1974,5718,2000,5732,2028,5754,2058,5783,2090,7839,4146,7847,4151,7857,4155,7869,4160,7878,4161,7889,4157,7898,4155,7908,4151,7919,4146,7929,4140,7940,4132,7952,4123,7964,4112,7976,4100,7989,4087,8000,4075,8009,4063,8018,4052,8023,4042,8028,4032,8031,4022,8033,4013,8037,4002m9291,2748l9291,2738,9283,2718,9276,2709,7533,965,7350,783,7742,391,7745,384,7745,374,7744,365,7742,353,7735,340,7730,331,7723,320,7714,308,7704,296,7692,283,7679,269,7665,254,7649,237,7633,222,7618,207,7603,194,7589,182,7577,171,7565,162,7554,155,7543,149,7530,141,7519,139,7510,138,7499,138,7492,142,6526,1107,6523,1115,6524,1124,6524,1134,6527,1144,6534,1158,6540,1168,6548,1180,6557,1191,6567,1203,6579,1218,6592,1233,6606,1249,6622,1265,6638,1281,6654,1295,6668,1307,6682,1318,6694,1328,6705,1337,6716,1344,6739,1356,6749,1360,6760,1360,6769,1361,6771,1360,6776,1357,7168,965,9093,2891,9103,2899,9113,2902,9123,2906,9132,2907,9143,2903,9153,2901,9162,2897,9173,2892,9184,2886,9194,2878,9206,2869,9218,2858,9231,2846,9243,2833,9254,2820,9264,2809,9272,2798,9277,2787,9282,2777,9285,2768,9287,2759,9291,2748e" filled="true" fillcolor="#c1c1c1" stroked="false">
            <v:path arrowok="t"/>
            <v:fill opacity="32896f" type="solid"/>
            <w10:wrap type="none"/>
          </v:shape>
        </w:pict>
      </w:r>
      <w:r>
        <w:rPr>
          <w:sz w:val="19"/>
        </w:rPr>
        <w:t>The evidence base that this coordinated approach supports and</w:t>
      </w:r>
      <w:r>
        <w:rPr>
          <w:spacing w:val="-1"/>
          <w:sz w:val="19"/>
        </w:rPr>
        <w:t> </w:t>
      </w:r>
      <w:r>
        <w:rPr>
          <w:sz w:val="19"/>
        </w:rPr>
        <w:t>builds;</w:t>
      </w:r>
    </w:p>
    <w:p>
      <w:pPr>
        <w:pStyle w:val="ListParagraph"/>
        <w:numPr>
          <w:ilvl w:val="0"/>
          <w:numId w:val="1"/>
        </w:numPr>
        <w:tabs>
          <w:tab w:pos="559" w:val="left" w:leader="none"/>
          <w:tab w:pos="560" w:val="left" w:leader="none"/>
        </w:tabs>
        <w:spacing w:line="247" w:lineRule="auto" w:before="8" w:after="0"/>
        <w:ind w:left="560" w:right="339" w:hanging="360"/>
        <w:jc w:val="left"/>
        <w:rPr>
          <w:sz w:val="19"/>
        </w:rPr>
      </w:pPr>
      <w:r>
        <w:rPr>
          <w:sz w:val="19"/>
        </w:rPr>
        <w:t>The opportunity within funding rounds to share information and improve practice as well as for the funding program itself to evolve over successive rounds to include a focus on new initiatives as well as the spread of good practice examples that have emerged (tailored always to the local context and population needs);</w:t>
      </w:r>
    </w:p>
    <w:p>
      <w:pPr>
        <w:pStyle w:val="ListParagraph"/>
        <w:numPr>
          <w:ilvl w:val="0"/>
          <w:numId w:val="1"/>
        </w:numPr>
        <w:tabs>
          <w:tab w:pos="559" w:val="left" w:leader="none"/>
          <w:tab w:pos="560" w:val="left" w:leader="none"/>
        </w:tabs>
        <w:spacing w:line="251" w:lineRule="exact" w:before="0" w:after="0"/>
        <w:ind w:left="560" w:right="0" w:hanging="360"/>
        <w:jc w:val="left"/>
        <w:rPr>
          <w:sz w:val="19"/>
        </w:rPr>
      </w:pPr>
      <w:r>
        <w:rPr>
          <w:sz w:val="19"/>
        </w:rPr>
        <w:t>The scaling-up of successful initiatives over time, to help improve the health of more men and</w:t>
      </w:r>
      <w:r>
        <w:rPr>
          <w:spacing w:val="-24"/>
          <w:sz w:val="19"/>
        </w:rPr>
        <w:t> </w:t>
      </w:r>
      <w:r>
        <w:rPr>
          <w:sz w:val="19"/>
        </w:rPr>
        <w:t>boys.</w:t>
      </w:r>
    </w:p>
    <w:p>
      <w:pPr>
        <w:pStyle w:val="BodyText"/>
        <w:spacing w:before="9"/>
        <w:rPr>
          <w:sz w:val="34"/>
        </w:rPr>
      </w:pPr>
    </w:p>
    <w:p>
      <w:pPr>
        <w:pStyle w:val="Heading2"/>
        <w:numPr>
          <w:ilvl w:val="1"/>
          <w:numId w:val="4"/>
        </w:numPr>
        <w:tabs>
          <w:tab w:pos="919" w:val="left" w:leader="none"/>
          <w:tab w:pos="920" w:val="left" w:leader="none"/>
        </w:tabs>
        <w:spacing w:line="240" w:lineRule="auto" w:before="0" w:after="0"/>
        <w:ind w:left="920" w:right="0" w:hanging="720"/>
        <w:jc w:val="left"/>
        <w:rPr>
          <w:b/>
        </w:rPr>
      </w:pPr>
      <w:bookmarkStart w:name="4.2. Checklist for implementation" w:id="92"/>
      <w:bookmarkEnd w:id="92"/>
      <w:r>
        <w:rPr/>
      </w:r>
      <w:bookmarkStart w:name="_bookmark33" w:id="93"/>
      <w:bookmarkEnd w:id="93"/>
      <w:r>
        <w:rPr/>
      </w:r>
      <w:bookmarkStart w:name="_bookmark33" w:id="94"/>
      <w:bookmarkEnd w:id="94"/>
      <w:r>
        <w:rPr>
          <w:b/>
          <w:color w:val="00264D"/>
        </w:rPr>
        <w:t>Ch</w:t>
      </w:r>
      <w:r>
        <w:rPr>
          <w:b/>
          <w:color w:val="00264D"/>
        </w:rPr>
        <w:t>ecklist for</w:t>
      </w:r>
      <w:r>
        <w:rPr>
          <w:b/>
          <w:color w:val="00264D"/>
          <w:spacing w:val="-5"/>
        </w:rPr>
        <w:t> </w:t>
      </w:r>
      <w:r>
        <w:rPr>
          <w:b/>
          <w:color w:val="00264D"/>
        </w:rPr>
        <w:t>implementation</w:t>
      </w:r>
    </w:p>
    <w:p>
      <w:pPr>
        <w:pStyle w:val="BodyText"/>
        <w:spacing w:before="181"/>
        <w:ind w:left="200" w:right="646"/>
      </w:pPr>
      <w:r>
        <w:rPr/>
        <w:t>In the following section specific actions are described to address each objective. These actions, often described in general terms, will need to be developed in light of the Strategy’s priority areas for action, populations and health issues.</w:t>
      </w:r>
    </w:p>
    <w:p>
      <w:pPr>
        <w:pStyle w:val="BodyText"/>
        <w:spacing w:before="120"/>
        <w:ind w:left="200" w:right="565"/>
      </w:pPr>
      <w:r>
        <w:rPr/>
        <w:t>The following checklist outlines the key principles and requirements for effective implementation of this Strategy:</w:t>
      </w:r>
    </w:p>
    <w:p>
      <w:pPr>
        <w:pStyle w:val="ListParagraph"/>
        <w:numPr>
          <w:ilvl w:val="1"/>
          <w:numId w:val="1"/>
        </w:numPr>
        <w:tabs>
          <w:tab w:pos="921" w:val="left" w:leader="none"/>
        </w:tabs>
        <w:spacing w:line="240" w:lineRule="auto" w:before="126" w:after="0"/>
        <w:ind w:left="920" w:right="0" w:hanging="360"/>
        <w:jc w:val="left"/>
        <w:rPr>
          <w:sz w:val="19"/>
        </w:rPr>
      </w:pPr>
      <w:r>
        <w:rPr>
          <w:sz w:val="19"/>
        </w:rPr>
        <w:t>That the principles for action that underpin the Strategy are considered in</w:t>
      </w:r>
      <w:r>
        <w:rPr>
          <w:spacing w:val="-13"/>
          <w:sz w:val="19"/>
        </w:rPr>
        <w:t> </w:t>
      </w:r>
      <w:r>
        <w:rPr>
          <w:sz w:val="19"/>
        </w:rPr>
        <w:t>implementation:</w:t>
      </w:r>
    </w:p>
    <w:p>
      <w:pPr>
        <w:pStyle w:val="ListParagraph"/>
        <w:numPr>
          <w:ilvl w:val="2"/>
          <w:numId w:val="1"/>
        </w:numPr>
        <w:tabs>
          <w:tab w:pos="1632" w:val="left" w:leader="none"/>
          <w:tab w:pos="1633" w:val="left" w:leader="none"/>
        </w:tabs>
        <w:spacing w:line="262" w:lineRule="exact" w:before="128" w:after="0"/>
        <w:ind w:left="1632" w:right="0" w:hanging="355"/>
        <w:jc w:val="left"/>
        <w:rPr>
          <w:sz w:val="19"/>
        </w:rPr>
      </w:pPr>
      <w:r>
        <w:rPr>
          <w:sz w:val="19"/>
        </w:rPr>
        <w:t>Provide services that are male-centred;</w:t>
      </w:r>
    </w:p>
    <w:p>
      <w:pPr>
        <w:pStyle w:val="ListParagraph"/>
        <w:numPr>
          <w:ilvl w:val="2"/>
          <w:numId w:val="1"/>
        </w:numPr>
        <w:tabs>
          <w:tab w:pos="1632" w:val="left" w:leader="none"/>
          <w:tab w:pos="1633" w:val="left" w:leader="none"/>
        </w:tabs>
        <w:spacing w:line="259" w:lineRule="exact" w:before="0" w:after="0"/>
        <w:ind w:left="1632" w:right="0" w:hanging="355"/>
        <w:jc w:val="left"/>
        <w:rPr>
          <w:sz w:val="19"/>
        </w:rPr>
      </w:pPr>
      <w:r>
        <w:rPr>
          <w:sz w:val="19"/>
        </w:rPr>
        <w:t>Be transparent and</w:t>
      </w:r>
      <w:r>
        <w:rPr>
          <w:spacing w:val="0"/>
          <w:sz w:val="19"/>
        </w:rPr>
        <w:t> </w:t>
      </w:r>
      <w:r>
        <w:rPr>
          <w:sz w:val="19"/>
        </w:rPr>
        <w:t>accountable;</w:t>
      </w:r>
    </w:p>
    <w:p>
      <w:pPr>
        <w:pStyle w:val="ListParagraph"/>
        <w:numPr>
          <w:ilvl w:val="2"/>
          <w:numId w:val="1"/>
        </w:numPr>
        <w:tabs>
          <w:tab w:pos="1632" w:val="left" w:leader="none"/>
          <w:tab w:pos="1633" w:val="left" w:leader="none"/>
        </w:tabs>
        <w:spacing w:line="260" w:lineRule="exact" w:before="0" w:after="0"/>
        <w:ind w:left="1632" w:right="0" w:hanging="355"/>
        <w:jc w:val="left"/>
        <w:rPr>
          <w:sz w:val="19"/>
        </w:rPr>
      </w:pPr>
      <w:r>
        <w:rPr>
          <w:sz w:val="19"/>
        </w:rPr>
        <w:t>Build on what we already</w:t>
      </w:r>
      <w:r>
        <w:rPr>
          <w:spacing w:val="0"/>
          <w:sz w:val="19"/>
        </w:rPr>
        <w:t> </w:t>
      </w:r>
      <w:r>
        <w:rPr>
          <w:sz w:val="19"/>
        </w:rPr>
        <w:t>have;</w:t>
      </w:r>
    </w:p>
    <w:p>
      <w:pPr>
        <w:pStyle w:val="ListParagraph"/>
        <w:numPr>
          <w:ilvl w:val="2"/>
          <w:numId w:val="1"/>
        </w:numPr>
        <w:tabs>
          <w:tab w:pos="1632" w:val="left" w:leader="none"/>
          <w:tab w:pos="1633" w:val="left" w:leader="none"/>
        </w:tabs>
        <w:spacing w:line="260" w:lineRule="exact" w:before="0" w:after="0"/>
        <w:ind w:left="1632" w:right="0" w:hanging="355"/>
        <w:jc w:val="left"/>
        <w:rPr>
          <w:sz w:val="19"/>
        </w:rPr>
      </w:pPr>
      <w:r>
        <w:rPr>
          <w:sz w:val="19"/>
        </w:rPr>
        <w:t>Ensure that equity drives investment and</w:t>
      </w:r>
      <w:r>
        <w:rPr>
          <w:spacing w:val="1"/>
          <w:sz w:val="19"/>
        </w:rPr>
        <w:t> </w:t>
      </w:r>
      <w:r>
        <w:rPr>
          <w:sz w:val="19"/>
        </w:rPr>
        <w:t>action;</w:t>
      </w:r>
    </w:p>
    <w:p>
      <w:pPr>
        <w:pStyle w:val="ListParagraph"/>
        <w:numPr>
          <w:ilvl w:val="2"/>
          <w:numId w:val="1"/>
        </w:numPr>
        <w:tabs>
          <w:tab w:pos="1632" w:val="left" w:leader="none"/>
          <w:tab w:pos="1633" w:val="left" w:leader="none"/>
        </w:tabs>
        <w:spacing w:line="262" w:lineRule="exact" w:before="0" w:after="0"/>
        <w:ind w:left="1632" w:right="0" w:hanging="355"/>
        <w:jc w:val="left"/>
        <w:rPr>
          <w:sz w:val="19"/>
        </w:rPr>
      </w:pPr>
      <w:r>
        <w:rPr>
          <w:sz w:val="19"/>
        </w:rPr>
        <w:t>Focus on</w:t>
      </w:r>
      <w:r>
        <w:rPr>
          <w:spacing w:val="0"/>
          <w:sz w:val="19"/>
        </w:rPr>
        <w:t> </w:t>
      </w:r>
      <w:r>
        <w:rPr>
          <w:sz w:val="19"/>
        </w:rPr>
        <w:t>prevention.</w:t>
      </w:r>
    </w:p>
    <w:p>
      <w:pPr>
        <w:pStyle w:val="ListParagraph"/>
        <w:numPr>
          <w:ilvl w:val="1"/>
          <w:numId w:val="1"/>
        </w:numPr>
        <w:tabs>
          <w:tab w:pos="921" w:val="left" w:leader="none"/>
        </w:tabs>
        <w:spacing w:line="240" w:lineRule="auto" w:before="115" w:after="0"/>
        <w:ind w:left="920" w:right="0" w:hanging="360"/>
        <w:jc w:val="left"/>
        <w:rPr>
          <w:sz w:val="19"/>
        </w:rPr>
      </w:pPr>
      <w:r>
        <w:rPr>
          <w:sz w:val="19"/>
        </w:rPr>
        <w:t>That minimum requirements are set to drive effective implementation</w:t>
      </w:r>
      <w:r>
        <w:rPr>
          <w:spacing w:val="-4"/>
          <w:sz w:val="19"/>
        </w:rPr>
        <w:t> </w:t>
      </w:r>
      <w:r>
        <w:rPr>
          <w:sz w:val="19"/>
        </w:rPr>
        <w:t>including:</w:t>
      </w:r>
    </w:p>
    <w:p>
      <w:pPr>
        <w:pStyle w:val="ListParagraph"/>
        <w:numPr>
          <w:ilvl w:val="2"/>
          <w:numId w:val="1"/>
        </w:numPr>
        <w:tabs>
          <w:tab w:pos="1632" w:val="left" w:leader="none"/>
          <w:tab w:pos="1633" w:val="left" w:leader="none"/>
        </w:tabs>
        <w:spacing w:line="235" w:lineRule="auto" w:before="132" w:after="0"/>
        <w:ind w:left="1632" w:right="483" w:hanging="355"/>
        <w:jc w:val="left"/>
        <w:rPr>
          <w:sz w:val="19"/>
        </w:rPr>
      </w:pPr>
      <w:r>
        <w:rPr>
          <w:sz w:val="19"/>
        </w:rPr>
        <w:t>How priority populations, priority conditions and associated risk factors for ill health are addressed;</w:t>
      </w:r>
    </w:p>
    <w:p>
      <w:pPr>
        <w:pStyle w:val="ListParagraph"/>
        <w:numPr>
          <w:ilvl w:val="2"/>
          <w:numId w:val="1"/>
        </w:numPr>
        <w:tabs>
          <w:tab w:pos="1632" w:val="left" w:leader="none"/>
          <w:tab w:pos="1633" w:val="left" w:leader="none"/>
        </w:tabs>
        <w:spacing w:line="263" w:lineRule="exact" w:before="7" w:after="0"/>
        <w:ind w:left="1632" w:right="0" w:hanging="355"/>
        <w:jc w:val="left"/>
        <w:rPr>
          <w:sz w:val="19"/>
        </w:rPr>
      </w:pPr>
      <w:r>
        <w:rPr>
          <w:sz w:val="19"/>
        </w:rPr>
        <w:t>Inclusive holistic, gender-sensitive</w:t>
      </w:r>
      <w:r>
        <w:rPr>
          <w:spacing w:val="-1"/>
          <w:sz w:val="19"/>
        </w:rPr>
        <w:t> </w:t>
      </w:r>
      <w:r>
        <w:rPr>
          <w:sz w:val="19"/>
        </w:rPr>
        <w:t>approaches;</w:t>
      </w:r>
    </w:p>
    <w:p>
      <w:pPr>
        <w:pStyle w:val="ListParagraph"/>
        <w:numPr>
          <w:ilvl w:val="2"/>
          <w:numId w:val="1"/>
        </w:numPr>
        <w:tabs>
          <w:tab w:pos="1632" w:val="left" w:leader="none"/>
          <w:tab w:pos="1633" w:val="left" w:leader="none"/>
        </w:tabs>
        <w:spacing w:line="260" w:lineRule="exact" w:before="0" w:after="0"/>
        <w:ind w:left="1632" w:right="0" w:hanging="355"/>
        <w:jc w:val="left"/>
        <w:rPr>
          <w:sz w:val="19"/>
        </w:rPr>
      </w:pPr>
      <w:r>
        <w:rPr>
          <w:sz w:val="19"/>
        </w:rPr>
        <w:t>A focus across the life course – key stages and important</w:t>
      </w:r>
      <w:r>
        <w:rPr>
          <w:spacing w:val="-1"/>
          <w:sz w:val="19"/>
        </w:rPr>
        <w:t> </w:t>
      </w:r>
      <w:r>
        <w:rPr>
          <w:sz w:val="19"/>
        </w:rPr>
        <w:t>transitions;</w:t>
      </w:r>
    </w:p>
    <w:p>
      <w:pPr>
        <w:pStyle w:val="ListParagraph"/>
        <w:numPr>
          <w:ilvl w:val="2"/>
          <w:numId w:val="1"/>
        </w:numPr>
        <w:tabs>
          <w:tab w:pos="1632" w:val="left" w:leader="none"/>
          <w:tab w:pos="1633" w:val="left" w:leader="none"/>
        </w:tabs>
        <w:spacing w:line="259" w:lineRule="exact" w:before="0" w:after="0"/>
        <w:ind w:left="1632" w:right="0" w:hanging="355"/>
        <w:jc w:val="left"/>
        <w:rPr>
          <w:sz w:val="19"/>
        </w:rPr>
      </w:pPr>
      <w:r>
        <w:rPr>
          <w:sz w:val="19"/>
        </w:rPr>
        <w:t>Implementation partnerships underpinning all action;</w:t>
      </w:r>
    </w:p>
    <w:p>
      <w:pPr>
        <w:pStyle w:val="ListParagraph"/>
        <w:numPr>
          <w:ilvl w:val="2"/>
          <w:numId w:val="1"/>
        </w:numPr>
        <w:tabs>
          <w:tab w:pos="1632" w:val="left" w:leader="none"/>
          <w:tab w:pos="1633" w:val="left" w:leader="none"/>
        </w:tabs>
        <w:spacing w:line="262" w:lineRule="exact" w:before="0" w:after="0"/>
        <w:ind w:left="1632" w:right="0" w:hanging="355"/>
        <w:jc w:val="left"/>
        <w:rPr>
          <w:sz w:val="19"/>
        </w:rPr>
      </w:pPr>
      <w:r>
        <w:rPr>
          <w:sz w:val="19"/>
        </w:rPr>
        <w:t>Drawing on guidance from other policies and strategies in each focused area of</w:t>
      </w:r>
      <w:r>
        <w:rPr>
          <w:spacing w:val="-19"/>
          <w:sz w:val="19"/>
        </w:rPr>
        <w:t> </w:t>
      </w:r>
      <w:r>
        <w:rPr>
          <w:sz w:val="19"/>
        </w:rPr>
        <w:t>effort.</w:t>
      </w:r>
    </w:p>
    <w:p>
      <w:pPr>
        <w:pStyle w:val="ListParagraph"/>
        <w:numPr>
          <w:ilvl w:val="1"/>
          <w:numId w:val="1"/>
        </w:numPr>
        <w:tabs>
          <w:tab w:pos="921" w:val="left" w:leader="none"/>
        </w:tabs>
        <w:spacing w:line="247" w:lineRule="auto" w:before="117" w:after="0"/>
        <w:ind w:left="920" w:right="403" w:hanging="360"/>
        <w:jc w:val="left"/>
        <w:rPr>
          <w:sz w:val="19"/>
        </w:rPr>
      </w:pPr>
      <w:r>
        <w:rPr>
          <w:sz w:val="19"/>
        </w:rPr>
        <w:t>That relevant national policies, strategies and frameworks inform development of all actions. (See Appendix</w:t>
      </w:r>
      <w:r>
        <w:rPr>
          <w:spacing w:val="-1"/>
          <w:sz w:val="19"/>
        </w:rPr>
        <w:t> </w:t>
      </w:r>
      <w:r>
        <w:rPr>
          <w:sz w:val="19"/>
        </w:rPr>
        <w:t>A).</w:t>
      </w:r>
    </w:p>
    <w:p>
      <w:pPr>
        <w:spacing w:after="0" w:line="247" w:lineRule="auto"/>
        <w:jc w:val="left"/>
        <w:rPr>
          <w:sz w:val="19"/>
        </w:rPr>
        <w:sectPr>
          <w:pgSz w:w="11910" w:h="16840"/>
          <w:pgMar w:header="0" w:footer="642" w:top="1320" w:bottom="920" w:left="1360" w:right="1100"/>
        </w:sectPr>
      </w:pPr>
    </w:p>
    <w:p>
      <w:pPr>
        <w:pStyle w:val="Heading2"/>
        <w:numPr>
          <w:ilvl w:val="1"/>
          <w:numId w:val="4"/>
        </w:numPr>
        <w:tabs>
          <w:tab w:pos="919" w:val="left" w:leader="none"/>
          <w:tab w:pos="920" w:val="left" w:leader="none"/>
        </w:tabs>
        <w:spacing w:line="240" w:lineRule="auto" w:before="81" w:after="0"/>
        <w:ind w:left="920" w:right="0" w:hanging="720"/>
        <w:jc w:val="left"/>
        <w:rPr>
          <w:b/>
        </w:rPr>
      </w:pPr>
      <w:bookmarkStart w:name="4.3. Actions" w:id="95"/>
      <w:bookmarkEnd w:id="95"/>
      <w:r>
        <w:rPr/>
      </w:r>
      <w:bookmarkStart w:name="_bookmark34" w:id="96"/>
      <w:bookmarkEnd w:id="96"/>
      <w:r>
        <w:rPr/>
      </w:r>
      <w:bookmarkStart w:name="_bookmark34" w:id="97"/>
      <w:bookmarkEnd w:id="97"/>
      <w:r>
        <w:rPr>
          <w:b/>
          <w:color w:val="00264D"/>
        </w:rPr>
        <w:t>Ac</w:t>
      </w:r>
      <w:r>
        <w:rPr>
          <w:b/>
          <w:color w:val="00264D"/>
        </w:rPr>
        <w:t>tions</w:t>
      </w:r>
    </w:p>
    <w:p>
      <w:pPr>
        <w:spacing w:line="259" w:lineRule="auto" w:before="198"/>
        <w:ind w:left="199" w:right="640" w:firstLine="0"/>
        <w:jc w:val="left"/>
        <w:rPr>
          <w:sz w:val="18"/>
        </w:rPr>
      </w:pPr>
      <w:r>
        <w:rPr>
          <w:b/>
          <w:sz w:val="18"/>
        </w:rPr>
        <w:t>Objective 1: </w:t>
      </w:r>
      <w:r>
        <w:rPr>
          <w:sz w:val="18"/>
        </w:rPr>
        <w:t>Empower and support men and boys to optimise their health and wellbeing across all stages of their lives</w:t>
      </w:r>
    </w:p>
    <w:p>
      <w:pPr>
        <w:pStyle w:val="BodyText"/>
        <w:spacing w:before="111"/>
        <w:ind w:left="200"/>
      </w:pPr>
      <w:r>
        <w:rPr>
          <w:b/>
        </w:rPr>
        <w:t>Action area 1.1: </w:t>
      </w:r>
      <w:r>
        <w:rPr/>
        <w:t>Recognise and value the diversity of men and boys living in Australia</w:t>
      </w:r>
    </w:p>
    <w:p>
      <w:pPr>
        <w:spacing w:before="126"/>
        <w:ind w:left="199" w:right="0" w:firstLine="0"/>
        <w:jc w:val="left"/>
        <w:rPr>
          <w:sz w:val="19"/>
        </w:rPr>
      </w:pPr>
      <w:r>
        <w:rPr/>
        <w:pict>
          <v:shape style="position:absolute;margin-left:96.821007pt;margin-top:81.768417pt;width:367.75pt;height:388.5pt;mso-position-horizontal-relative:page;mso-position-vertical-relative:paragraph;z-index:-43984" coordorigin="1936,1635" coordsize="7355,7770" path="m4722,8472l4713,8384,4696,8294,4678,8228,4655,8161,4628,8093,4597,8023,4560,7952,4519,7879,4473,7806,4434,7748,4409,7713,4409,8412,4406,8488,4393,8562,4369,8633,4333,8703,4285,8770,4225,8837,4037,9025,2316,7304,2502,7118,2573,7054,2646,7005,2721,6969,2797,6949,2876,6941,2956,6942,3039,6953,3123,6975,3192,7000,3262,7031,3332,7066,3404,7108,3476,7156,3536,7201,3597,7248,3658,7297,3718,7350,3778,7405,3838,7463,3901,7527,3959,7590,4015,7651,4066,7711,4114,7769,4158,7827,4198,7883,4249,7960,4292,8036,4329,8109,4358,8180,4382,8249,4401,8332,4409,8412,4409,7713,4393,7689,4348,7630,4300,7570,4250,7509,4196,7448,4140,7386,4080,7323,4018,7259,3956,7199,3894,7141,3832,7086,3771,7033,3710,6984,3653,6941,3649,6938,3588,6895,3528,6854,3448,6805,3370,6762,3292,6724,3214,6692,3138,6665,3063,6642,2975,6624,2889,6615,2805,6614,2723,6621,2643,6635,2578,6655,2514,6682,2451,6716,2389,6758,2328,6807,2268,6863,1957,7174,1947,7188,1940,7204,1936,7224,1937,7245,1944,7272,1958,7300,1979,7330,2009,7362,3981,9334,4013,9363,4043,9384,4070,9398,4095,9404,4118,9405,4138,9402,4155,9396,4168,9385,4459,9095,4514,9035,4523,9025,4563,8975,4606,8913,4641,8850,4670,8786,4692,8721,4711,8641,4721,8558,4722,8472m6335,7201l6334,7192,6325,7174,6317,7164,6309,7156,6301,7149,6291,7140,6279,7131,6265,7121,6248,7110,6161,7055,5636,6742,5583,6710,5499,6660,5450,6632,5358,6583,5315,6561,5273,6541,5234,6524,5195,6510,5158,6497,5122,6487,5088,6479,5063,6474,5054,6473,5023,6469,4992,6469,4962,6470,4933,6474,4945,6427,4953,6379,4957,6330,4959,6281,4957,6232,4950,6182,4940,6131,4925,6079,4906,6028,4884,5977,4856,5924,4823,5870,4786,5817,4743,5763,4696,5709,4685,5698,4685,6296,4680,6337,4671,6378,4656,6418,4635,6457,4608,6495,4575,6532,4396,6710,3651,5965,3805,5811,3831,5786,3856,5763,3878,5744,3899,5728,3918,5715,3936,5704,3955,5694,3975,5686,4037,5669,4099,5665,4161,5673,4224,5693,4287,5725,4351,5766,4416,5817,4481,5878,4519,5918,4553,5959,4585,6000,4613,6042,4637,6085,4656,6128,4670,6170,4679,6212,4685,6255,4685,6296,4685,5698,4654,5665,4643,5654,4585,5599,4528,5548,4470,5504,4413,5464,4355,5429,4298,5401,4240,5378,4183,5359,4126,5345,4069,5338,4014,5336,3959,5339,3905,5349,3852,5364,3800,5385,3748,5410,3732,5422,3714,5435,3676,5462,3657,5479,3635,5499,3611,5521,3586,5545,3294,5837,3284,5851,3277,5867,3274,5886,3274,5908,3281,5934,3295,5962,3317,5993,3346,6025,5401,8080,5411,8088,5431,8095,5441,8096,5451,8092,5461,8090,5471,8086,5481,8081,5492,8075,5502,8067,5514,8058,5526,8048,5539,8035,5551,8022,5562,8009,5572,7998,5580,7987,5586,7976,5590,7966,5593,7957,5596,7948,5599,7938,5599,7927,5595,7917,5591,7907,5584,7898,4634,6948,4756,6826,4788,6798,4821,6775,4856,6758,4892,6748,4930,6743,4970,6742,5011,6746,5053,6754,5098,6766,5143,6782,5191,6801,5239,6825,5289,6851,5340,6880,5394,6910,5449,6943,6108,7345,6120,7352,6131,7357,6141,7362,6152,7367,6165,7368,6177,7366,6188,7365,6198,7361,6208,7356,6218,7349,6228,7341,6240,7332,6253,7321,6266,7308,6281,7293,6293,7279,6304,7266,6313,7254,6321,7243,6326,7233,6330,7223,6333,7214,6335,7201m7639,5909l7638,5898,7635,5888,7629,5877,7621,5865,7611,5854,7597,5843,7581,5831,7563,5818,7541,5804,7270,5630,6479,5131,6479,5444,6002,5922,5813,5630,5785,5587,5223,4716,5136,4583,5137,4582,6479,5444,6479,5131,5611,4582,5027,4210,5016,4204,5004,4198,4993,4193,4983,4190,4973,4188,4963,4188,4953,4189,4943,4192,4932,4196,4920,4202,4909,4209,4896,4218,4884,4229,4870,4242,4855,4256,4823,4287,4810,4301,4798,4314,4788,4326,4780,4338,4773,4349,4768,4360,4765,4370,4762,4381,4761,4390,4761,4400,4763,4409,4766,4420,4771,4430,4776,4441,4782,4452,4912,4655,5502,5587,5530,5631,6376,6966,6390,6988,6403,7006,6415,7022,6427,7034,6438,7045,6449,7053,6460,7059,6470,7063,6481,7064,6491,7063,6503,7059,6515,7052,6527,7043,6539,7032,6553,7020,6568,7006,6582,6991,6594,6978,6605,6965,6614,6954,6620,6944,6625,6934,6629,6923,6630,6913,6631,6901,6632,6891,6626,6879,6623,6869,6617,6858,6609,6845,6232,6266,6190,6201,6470,5922,6761,5630,7417,6051,7431,6058,7442,6063,7462,6071,7472,6071,7483,6067,7492,6066,7501,6062,7511,6056,7523,6048,7534,6039,7547,6027,7561,6013,7576,5998,7592,5982,7605,5967,7616,5954,7626,5941,7633,5930,7637,5919,7639,5909m8037,5499l8036,5490,8031,5478,8027,5468,8021,5460,7092,4531,7336,4286,7573,4050,7574,4042,7574,4032,7573,4023,7570,4011,7563,3998,7558,3988,7551,3977,7543,3965,7533,3953,7522,3940,7510,3927,7496,3912,7480,3896,7463,3879,7447,3864,7432,3850,7418,3838,7406,3829,7395,3821,7385,3815,7375,3810,7363,3805,7352,3802,7343,3801,7334,3803,7328,3806,6848,4286,6096,3535,6604,3026,6607,3020,6607,3010,6606,3001,6603,2989,6596,2976,6591,2966,6585,2955,6576,2943,6566,2931,6555,2918,6542,2904,6528,2889,6512,2872,6496,2857,6480,2842,6466,2829,6452,2816,6439,2806,6427,2798,6416,2791,6405,2785,6391,2777,6380,2775,6371,2774,6361,2774,6355,2777,5732,3400,5721,3413,5714,3430,5711,3449,5712,3471,5718,3497,5732,3525,5754,3555,5783,3587,7839,5643,7847,5649,7857,5652,7869,5658,7878,5658,7889,5654,7898,5652,7908,5648,7919,5643,7929,5638,7940,5630,7952,5620,7964,5610,7976,5598,7989,5584,8000,5572,8009,5560,8018,5550,8023,5539,8028,5529,8031,5519,8033,5510,8037,5499m9291,4245l9291,4236,9283,4216,9276,4206,7533,2463,7350,2280,7742,1889,7745,1882,7745,1871,7744,1862,7742,1851,7735,1837,7730,1828,7723,1817,7714,1806,7704,1793,7692,1780,7679,1766,7665,1751,7649,1735,7633,1719,7618,1705,7603,1691,7589,1679,7577,1669,7565,1660,7554,1652,7543,1646,7530,1639,7519,1636,7510,1635,7499,1635,7492,1639,6526,2605,6523,2612,6524,2621,6524,2632,6527,2642,6534,2655,6540,2666,6548,2677,6557,2689,6567,2701,6579,2715,6592,2730,6606,2746,6622,2762,6638,2778,6654,2792,6668,2804,6682,2815,6694,2825,6705,2834,6716,2841,6739,2854,6749,2857,6760,2857,6769,2858,6771,2857,6776,2854,7168,2463,9093,4388,9103,4396,9113,4400,9123,4403,9132,4404,9143,4400,9153,4398,9162,4394,9173,4389,9184,4383,9194,4375,9206,4366,9218,4355,9231,4343,9243,4330,9254,4318,9264,4306,9272,4295,9277,4285,9282,4275,9285,4265,9287,4256,9291,4245e" filled="true" fillcolor="#c1c1c1" stroked="false">
            <v:path arrowok="t"/>
            <v:fill opacity="32896f" type="solid"/>
            <w10:wrap type="none"/>
          </v:shape>
        </w:pict>
      </w:r>
      <w:r>
        <w:rPr>
          <w:b/>
          <w:sz w:val="19"/>
        </w:rPr>
        <w:t>Action area 1.2: </w:t>
      </w:r>
      <w:r>
        <w:rPr>
          <w:sz w:val="19"/>
        </w:rPr>
        <w:t>Reduce stigma associated with the health system or ill-health</w:t>
      </w:r>
    </w:p>
    <w:p>
      <w:pPr>
        <w:pStyle w:val="BodyText"/>
        <w:spacing w:before="1"/>
        <w:rPr>
          <w:sz w:val="9"/>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2"/>
        <w:gridCol w:w="5671"/>
      </w:tblGrid>
      <w:tr>
        <w:trPr>
          <w:trHeight w:val="479" w:hRule="atLeast"/>
        </w:trPr>
        <w:tc>
          <w:tcPr>
            <w:tcW w:w="3552" w:type="dxa"/>
            <w:tcBorders>
              <w:top w:val="single" w:sz="24" w:space="0" w:color="F8981D"/>
              <w:right w:val="single" w:sz="8" w:space="0" w:color="FFFFFF"/>
            </w:tcBorders>
            <w:shd w:val="clear" w:color="auto" w:fill="E6E6E1"/>
          </w:tcPr>
          <w:p>
            <w:pPr>
              <w:pStyle w:val="TableParagraph"/>
              <w:spacing w:before="56"/>
              <w:ind w:left="93"/>
              <w:rPr>
                <w:b/>
                <w:sz w:val="19"/>
              </w:rPr>
            </w:pPr>
            <w:r>
              <w:rPr>
                <w:b/>
                <w:color w:val="00264D"/>
                <w:sz w:val="19"/>
              </w:rPr>
              <w:t>Actions</w:t>
            </w:r>
          </w:p>
        </w:tc>
        <w:tc>
          <w:tcPr>
            <w:tcW w:w="5671" w:type="dxa"/>
            <w:tcBorders>
              <w:top w:val="single" w:sz="24" w:space="0" w:color="F8981D"/>
              <w:left w:val="single" w:sz="8" w:space="0" w:color="FFFFFF"/>
            </w:tcBorders>
            <w:shd w:val="clear" w:color="auto" w:fill="E6E6E1"/>
          </w:tcPr>
          <w:p>
            <w:pPr>
              <w:pStyle w:val="TableParagraph"/>
              <w:spacing w:before="56"/>
              <w:ind w:left="74"/>
              <w:rPr>
                <w:b/>
                <w:sz w:val="19"/>
              </w:rPr>
            </w:pPr>
            <w:r>
              <w:rPr>
                <w:b/>
                <w:color w:val="00264D"/>
                <w:sz w:val="19"/>
              </w:rPr>
              <w:t>Detail</w:t>
            </w:r>
          </w:p>
        </w:tc>
      </w:tr>
      <w:tr>
        <w:trPr>
          <w:trHeight w:val="3102" w:hRule="atLeast"/>
        </w:trPr>
        <w:tc>
          <w:tcPr>
            <w:tcW w:w="3552" w:type="dxa"/>
            <w:tcBorders>
              <w:top w:val="single" w:sz="8" w:space="0" w:color="E6E6E1"/>
              <w:bottom w:val="single" w:sz="8" w:space="0" w:color="E6E6E1"/>
            </w:tcBorders>
          </w:tcPr>
          <w:p>
            <w:pPr>
              <w:pStyle w:val="TableParagraph"/>
              <w:numPr>
                <w:ilvl w:val="0"/>
                <w:numId w:val="14"/>
              </w:numPr>
              <w:tabs>
                <w:tab w:pos="453" w:val="left" w:leader="none"/>
                <w:tab w:pos="454" w:val="left" w:leader="none"/>
              </w:tabs>
              <w:spacing w:line="247" w:lineRule="auto" w:before="70" w:after="0"/>
              <w:ind w:left="453" w:right="177" w:hanging="360"/>
              <w:jc w:val="left"/>
              <w:rPr>
                <w:rFonts w:ascii="Symbol"/>
                <w:sz w:val="20"/>
              </w:rPr>
            </w:pPr>
            <w:r>
              <w:rPr>
                <w:sz w:val="19"/>
              </w:rPr>
              <w:t>Implement a national public awareness campaign using mainstream and digital media that highlights the diversity of men and boys who live in Australia. The campaign would promote positive, healthy, strengths-based role modelling and</w:t>
            </w:r>
            <w:r>
              <w:rPr>
                <w:spacing w:val="-9"/>
                <w:sz w:val="19"/>
              </w:rPr>
              <w:t> </w:t>
            </w:r>
            <w:r>
              <w:rPr>
                <w:sz w:val="19"/>
              </w:rPr>
              <w:t>self-determination.</w:t>
            </w:r>
          </w:p>
          <w:p>
            <w:pPr>
              <w:pStyle w:val="TableParagraph"/>
              <w:numPr>
                <w:ilvl w:val="0"/>
                <w:numId w:val="14"/>
              </w:numPr>
              <w:tabs>
                <w:tab w:pos="453" w:val="left" w:leader="none"/>
                <w:tab w:pos="454" w:val="left" w:leader="none"/>
              </w:tabs>
              <w:spacing w:line="247" w:lineRule="auto" w:before="0" w:after="0"/>
              <w:ind w:left="453" w:right="185" w:hanging="360"/>
              <w:jc w:val="left"/>
              <w:rPr>
                <w:rFonts w:ascii="Symbol"/>
                <w:sz w:val="19"/>
              </w:rPr>
            </w:pPr>
            <w:r>
              <w:rPr>
                <w:sz w:val="19"/>
              </w:rPr>
              <w:t>Reinforce the campaign in various settings, including schools, workplaces and local</w:t>
            </w:r>
            <w:r>
              <w:rPr>
                <w:spacing w:val="-15"/>
                <w:sz w:val="19"/>
              </w:rPr>
              <w:t> </w:t>
            </w:r>
            <w:r>
              <w:rPr>
                <w:sz w:val="19"/>
              </w:rPr>
              <w:t>communities.</w:t>
            </w:r>
          </w:p>
        </w:tc>
        <w:tc>
          <w:tcPr>
            <w:tcW w:w="5671" w:type="dxa"/>
            <w:tcBorders>
              <w:top w:val="single" w:sz="8" w:space="0" w:color="E6E6E1"/>
              <w:bottom w:val="single" w:sz="8" w:space="0" w:color="E6E6E1"/>
            </w:tcBorders>
          </w:tcPr>
          <w:p>
            <w:pPr>
              <w:pStyle w:val="TableParagraph"/>
              <w:spacing w:before="63"/>
              <w:ind w:left="84" w:right="36"/>
              <w:rPr>
                <w:sz w:val="19"/>
              </w:rPr>
            </w:pPr>
            <w:r>
              <w:rPr>
                <w:sz w:val="19"/>
              </w:rPr>
              <w:t>Overarching campaign to include representations of diversity across many dimensions of self and life including: Professions, interests, gender identity, sexuality, culture, disability, age, stages of life, roles, fatherhood, men as partners and carers, healthy relationships, different education levels and life paths, diversity of places in which men live, men living well – healthy lifestyles (diet, physically active, proactive approach to maintaining wellbeing).</w:t>
            </w:r>
          </w:p>
          <w:p>
            <w:pPr>
              <w:pStyle w:val="TableParagraph"/>
              <w:spacing w:before="120"/>
              <w:ind w:left="84" w:right="111"/>
              <w:rPr>
                <w:sz w:val="19"/>
              </w:rPr>
            </w:pPr>
            <w:r>
              <w:rPr>
                <w:sz w:val="19"/>
              </w:rPr>
              <w:t>Campaign to reduce stigma to focus on: Racism, ostracism, mental ill-health, help seeking, gender identity, sexuality, culture, language, disability, infertility, ageing and men’s role choices</w:t>
            </w:r>
          </w:p>
        </w:tc>
      </w:tr>
    </w:tbl>
    <w:p>
      <w:pPr>
        <w:pStyle w:val="BodyText"/>
        <w:spacing w:before="11"/>
        <w:rPr>
          <w:sz w:val="27"/>
        </w:rPr>
      </w:pPr>
    </w:p>
    <w:p>
      <w:pPr>
        <w:pStyle w:val="BodyText"/>
        <w:spacing w:before="1"/>
        <w:ind w:left="199" w:right="431"/>
      </w:pPr>
      <w:r>
        <w:rPr>
          <w:b/>
        </w:rPr>
        <w:t>Action area 1.3: </w:t>
      </w:r>
      <w:r>
        <w:rPr/>
        <w:t>Increase health literacy, including understanding of risk and opportunities for improving health</w:t>
      </w:r>
    </w:p>
    <w:p>
      <w:pPr>
        <w:pStyle w:val="BodyText"/>
        <w:spacing w:before="2"/>
        <w:rPr>
          <w:sz w:val="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1"/>
        <w:gridCol w:w="5671"/>
      </w:tblGrid>
      <w:tr>
        <w:trPr>
          <w:trHeight w:val="496" w:hRule="atLeast"/>
        </w:trPr>
        <w:tc>
          <w:tcPr>
            <w:tcW w:w="3551" w:type="dxa"/>
            <w:tcBorders>
              <w:top w:val="single" w:sz="24" w:space="0" w:color="F8981D"/>
              <w:right w:val="single" w:sz="8" w:space="0" w:color="FFFFFF"/>
            </w:tcBorders>
            <w:shd w:val="clear" w:color="auto" w:fill="E6E6E1"/>
          </w:tcPr>
          <w:p>
            <w:pPr>
              <w:pStyle w:val="TableParagraph"/>
              <w:spacing w:before="56"/>
              <w:ind w:left="92"/>
              <w:rPr>
                <w:b/>
                <w:sz w:val="19"/>
              </w:rPr>
            </w:pPr>
            <w:r>
              <w:rPr>
                <w:b/>
                <w:color w:val="00264D"/>
                <w:sz w:val="19"/>
              </w:rPr>
              <w:t>Actions</w:t>
            </w:r>
          </w:p>
        </w:tc>
        <w:tc>
          <w:tcPr>
            <w:tcW w:w="5671" w:type="dxa"/>
            <w:tcBorders>
              <w:top w:val="single" w:sz="24" w:space="0" w:color="F8981D"/>
              <w:left w:val="single" w:sz="8" w:space="0" w:color="FFFFFF"/>
            </w:tcBorders>
            <w:shd w:val="clear" w:color="auto" w:fill="E6E6E1"/>
          </w:tcPr>
          <w:p>
            <w:pPr>
              <w:pStyle w:val="TableParagraph"/>
              <w:spacing w:before="56"/>
              <w:ind w:left="73"/>
              <w:rPr>
                <w:b/>
                <w:sz w:val="19"/>
              </w:rPr>
            </w:pPr>
            <w:r>
              <w:rPr>
                <w:b/>
                <w:color w:val="00264D"/>
                <w:sz w:val="19"/>
              </w:rPr>
              <w:t>Detail</w:t>
            </w:r>
          </w:p>
        </w:tc>
      </w:tr>
      <w:tr>
        <w:trPr>
          <w:trHeight w:val="4516" w:hRule="atLeast"/>
        </w:trPr>
        <w:tc>
          <w:tcPr>
            <w:tcW w:w="3551" w:type="dxa"/>
            <w:tcBorders>
              <w:bottom w:val="single" w:sz="8" w:space="0" w:color="E6E6E1"/>
            </w:tcBorders>
          </w:tcPr>
          <w:p>
            <w:pPr>
              <w:pStyle w:val="TableParagraph"/>
              <w:numPr>
                <w:ilvl w:val="0"/>
                <w:numId w:val="15"/>
              </w:numPr>
              <w:tabs>
                <w:tab w:pos="452" w:val="left" w:leader="none"/>
                <w:tab w:pos="453" w:val="left" w:leader="none"/>
              </w:tabs>
              <w:spacing w:line="247" w:lineRule="auto" w:before="73" w:after="0"/>
              <w:ind w:left="452" w:right="254" w:hanging="360"/>
              <w:jc w:val="left"/>
              <w:rPr>
                <w:sz w:val="19"/>
              </w:rPr>
            </w:pPr>
            <w:r>
              <w:rPr>
                <w:sz w:val="19"/>
              </w:rPr>
              <w:t>Invest in health promotion initiatives targeting men and</w:t>
            </w:r>
            <w:r>
              <w:rPr>
                <w:spacing w:val="-19"/>
                <w:sz w:val="19"/>
              </w:rPr>
              <w:t> </w:t>
            </w:r>
            <w:r>
              <w:rPr>
                <w:sz w:val="19"/>
              </w:rPr>
              <w:t>boys across the life</w:t>
            </w:r>
            <w:r>
              <w:rPr>
                <w:spacing w:val="-1"/>
                <w:sz w:val="19"/>
              </w:rPr>
              <w:t> </w:t>
            </w:r>
            <w:r>
              <w:rPr>
                <w:sz w:val="19"/>
              </w:rPr>
              <w:t>course</w:t>
            </w:r>
          </w:p>
        </w:tc>
        <w:tc>
          <w:tcPr>
            <w:tcW w:w="5671" w:type="dxa"/>
            <w:tcBorders>
              <w:bottom w:val="single" w:sz="8" w:space="0" w:color="E6E6E1"/>
            </w:tcBorders>
          </w:tcPr>
          <w:p>
            <w:pPr>
              <w:pStyle w:val="TableParagraph"/>
              <w:spacing w:before="66"/>
              <w:ind w:left="83"/>
              <w:rPr>
                <w:sz w:val="19"/>
              </w:rPr>
            </w:pPr>
            <w:r>
              <w:rPr>
                <w:sz w:val="19"/>
              </w:rPr>
              <w:t>Health promotion campaigns to focus on:</w:t>
            </w:r>
          </w:p>
          <w:p>
            <w:pPr>
              <w:pStyle w:val="TableParagraph"/>
              <w:numPr>
                <w:ilvl w:val="0"/>
                <w:numId w:val="16"/>
              </w:numPr>
              <w:tabs>
                <w:tab w:pos="443" w:val="left" w:leader="none"/>
                <w:tab w:pos="444" w:val="left" w:leader="none"/>
              </w:tabs>
              <w:spacing w:line="240" w:lineRule="auto" w:before="126" w:after="0"/>
              <w:ind w:left="443" w:right="0" w:hanging="360"/>
              <w:jc w:val="left"/>
              <w:rPr>
                <w:sz w:val="19"/>
              </w:rPr>
            </w:pPr>
            <w:r>
              <w:rPr>
                <w:sz w:val="19"/>
              </w:rPr>
              <w:t>Understanding and navigating the health</w:t>
            </w:r>
            <w:r>
              <w:rPr>
                <w:spacing w:val="-4"/>
                <w:sz w:val="19"/>
              </w:rPr>
              <w:t> </w:t>
            </w:r>
            <w:r>
              <w:rPr>
                <w:sz w:val="19"/>
              </w:rPr>
              <w:t>system</w:t>
            </w:r>
          </w:p>
          <w:p>
            <w:pPr>
              <w:pStyle w:val="TableParagraph"/>
              <w:numPr>
                <w:ilvl w:val="0"/>
                <w:numId w:val="16"/>
              </w:numPr>
              <w:tabs>
                <w:tab w:pos="443" w:val="left" w:leader="none"/>
                <w:tab w:pos="444" w:val="left" w:leader="none"/>
              </w:tabs>
              <w:spacing w:line="240" w:lineRule="auto" w:before="9" w:after="0"/>
              <w:ind w:left="443" w:right="0" w:hanging="360"/>
              <w:jc w:val="left"/>
              <w:rPr>
                <w:sz w:val="19"/>
              </w:rPr>
            </w:pPr>
            <w:r>
              <w:rPr>
                <w:sz w:val="19"/>
              </w:rPr>
              <w:t>Decoding</w:t>
            </w:r>
            <w:r>
              <w:rPr>
                <w:spacing w:val="-8"/>
                <w:sz w:val="19"/>
              </w:rPr>
              <w:t> </w:t>
            </w:r>
            <w:r>
              <w:rPr>
                <w:sz w:val="19"/>
              </w:rPr>
              <w:t>jargon</w:t>
            </w:r>
          </w:p>
          <w:p>
            <w:pPr>
              <w:pStyle w:val="TableParagraph"/>
              <w:numPr>
                <w:ilvl w:val="0"/>
                <w:numId w:val="16"/>
              </w:numPr>
              <w:tabs>
                <w:tab w:pos="443" w:val="left" w:leader="none"/>
                <w:tab w:pos="444" w:val="left" w:leader="none"/>
              </w:tabs>
              <w:spacing w:line="247" w:lineRule="auto" w:before="7" w:after="0"/>
              <w:ind w:left="443" w:right="803" w:hanging="360"/>
              <w:jc w:val="left"/>
              <w:rPr>
                <w:sz w:val="19"/>
              </w:rPr>
            </w:pPr>
            <w:r>
              <w:rPr>
                <w:sz w:val="19"/>
              </w:rPr>
              <w:t>Sexual and reproductive health including fertility and parenting</w:t>
            </w:r>
          </w:p>
          <w:p>
            <w:pPr>
              <w:pStyle w:val="TableParagraph"/>
              <w:numPr>
                <w:ilvl w:val="0"/>
                <w:numId w:val="16"/>
              </w:numPr>
              <w:tabs>
                <w:tab w:pos="443" w:val="left" w:leader="none"/>
                <w:tab w:pos="444" w:val="left" w:leader="none"/>
              </w:tabs>
              <w:spacing w:line="240" w:lineRule="auto" w:before="0" w:after="0"/>
              <w:ind w:left="443" w:right="0" w:hanging="360"/>
              <w:jc w:val="left"/>
              <w:rPr>
                <w:sz w:val="19"/>
              </w:rPr>
            </w:pPr>
            <w:r>
              <w:rPr>
                <w:sz w:val="19"/>
              </w:rPr>
              <w:t>Risk factors for disease and</w:t>
            </w:r>
            <w:r>
              <w:rPr>
                <w:spacing w:val="-2"/>
                <w:sz w:val="19"/>
              </w:rPr>
              <w:t> </w:t>
            </w:r>
            <w:r>
              <w:rPr>
                <w:sz w:val="19"/>
              </w:rPr>
              <w:t>injury</w:t>
            </w:r>
          </w:p>
          <w:p>
            <w:pPr>
              <w:pStyle w:val="TableParagraph"/>
              <w:numPr>
                <w:ilvl w:val="0"/>
                <w:numId w:val="16"/>
              </w:numPr>
              <w:tabs>
                <w:tab w:pos="443" w:val="left" w:leader="none"/>
                <w:tab w:pos="444" w:val="left" w:leader="none"/>
              </w:tabs>
              <w:spacing w:line="247" w:lineRule="auto" w:before="6" w:after="0"/>
              <w:ind w:left="443" w:right="357" w:hanging="360"/>
              <w:jc w:val="left"/>
              <w:rPr>
                <w:sz w:val="19"/>
              </w:rPr>
            </w:pPr>
            <w:r>
              <w:rPr>
                <w:sz w:val="19"/>
              </w:rPr>
              <w:t>Healthy lifestyles and healthy choices built on good habits established in early</w:t>
            </w:r>
            <w:r>
              <w:rPr>
                <w:spacing w:val="0"/>
                <w:sz w:val="19"/>
              </w:rPr>
              <w:t> </w:t>
            </w:r>
            <w:r>
              <w:rPr>
                <w:sz w:val="19"/>
              </w:rPr>
              <w:t>life</w:t>
            </w:r>
          </w:p>
          <w:p>
            <w:pPr>
              <w:pStyle w:val="TableParagraph"/>
              <w:numPr>
                <w:ilvl w:val="0"/>
                <w:numId w:val="16"/>
              </w:numPr>
              <w:tabs>
                <w:tab w:pos="443" w:val="left" w:leader="none"/>
                <w:tab w:pos="444" w:val="left" w:leader="none"/>
              </w:tabs>
              <w:spacing w:line="247" w:lineRule="auto" w:before="1" w:after="0"/>
              <w:ind w:left="443" w:right="441" w:hanging="360"/>
              <w:jc w:val="left"/>
              <w:rPr>
                <w:sz w:val="19"/>
              </w:rPr>
            </w:pPr>
            <w:r>
              <w:rPr>
                <w:sz w:val="19"/>
              </w:rPr>
              <w:t>Managing key life transitions and stressful life events and seeking support when</w:t>
            </w:r>
            <w:r>
              <w:rPr>
                <w:spacing w:val="1"/>
                <w:sz w:val="19"/>
              </w:rPr>
              <w:t> </w:t>
            </w:r>
            <w:r>
              <w:rPr>
                <w:sz w:val="19"/>
              </w:rPr>
              <w:t>needed</w:t>
            </w:r>
          </w:p>
          <w:p>
            <w:pPr>
              <w:pStyle w:val="TableParagraph"/>
              <w:numPr>
                <w:ilvl w:val="0"/>
                <w:numId w:val="16"/>
              </w:numPr>
              <w:tabs>
                <w:tab w:pos="443" w:val="left" w:leader="none"/>
                <w:tab w:pos="444" w:val="left" w:leader="none"/>
              </w:tabs>
              <w:spacing w:line="247" w:lineRule="auto" w:before="0" w:after="0"/>
              <w:ind w:left="443" w:right="196" w:hanging="360"/>
              <w:jc w:val="left"/>
              <w:rPr>
                <w:sz w:val="19"/>
              </w:rPr>
            </w:pPr>
            <w:r>
              <w:rPr>
                <w:sz w:val="19"/>
              </w:rPr>
              <w:t>A proactive approach to engaging with the health system to maintain wellbeing and timely action when symptoms or health concerns arise (Health checks, screening, asking questions, know your</w:t>
            </w:r>
            <w:r>
              <w:rPr>
                <w:spacing w:val="-2"/>
                <w:sz w:val="19"/>
              </w:rPr>
              <w:t> </w:t>
            </w:r>
            <w:r>
              <w:rPr>
                <w:sz w:val="19"/>
              </w:rPr>
              <w:t>normal)</w:t>
            </w:r>
          </w:p>
          <w:p>
            <w:pPr>
              <w:pStyle w:val="TableParagraph"/>
              <w:numPr>
                <w:ilvl w:val="0"/>
                <w:numId w:val="16"/>
              </w:numPr>
              <w:tabs>
                <w:tab w:pos="443" w:val="left" w:leader="none"/>
                <w:tab w:pos="444" w:val="left" w:leader="none"/>
              </w:tabs>
              <w:spacing w:line="247" w:lineRule="auto" w:before="0" w:after="0"/>
              <w:ind w:left="443" w:right="114" w:hanging="360"/>
              <w:jc w:val="left"/>
              <w:rPr>
                <w:sz w:val="19"/>
              </w:rPr>
            </w:pPr>
            <w:r>
              <w:rPr>
                <w:sz w:val="19"/>
              </w:rPr>
              <w:t>A rigorous approach to evaluation and the sharing of models and lessons that are transferrable to other</w:t>
            </w:r>
            <w:r>
              <w:rPr>
                <w:spacing w:val="-8"/>
                <w:sz w:val="19"/>
              </w:rPr>
              <w:t> </w:t>
            </w:r>
            <w:r>
              <w:rPr>
                <w:sz w:val="19"/>
              </w:rPr>
              <w:t>areas</w:t>
            </w:r>
          </w:p>
        </w:tc>
      </w:tr>
      <w:tr>
        <w:trPr>
          <w:trHeight w:val="1883" w:hRule="atLeast"/>
        </w:trPr>
        <w:tc>
          <w:tcPr>
            <w:tcW w:w="3551" w:type="dxa"/>
            <w:tcBorders>
              <w:top w:val="single" w:sz="8" w:space="0" w:color="E6E6E1"/>
              <w:bottom w:val="single" w:sz="8" w:space="0" w:color="E6E6E1"/>
            </w:tcBorders>
          </w:tcPr>
          <w:p>
            <w:pPr>
              <w:pStyle w:val="TableParagraph"/>
              <w:numPr>
                <w:ilvl w:val="0"/>
                <w:numId w:val="17"/>
              </w:numPr>
              <w:tabs>
                <w:tab w:pos="452" w:val="left" w:leader="none"/>
                <w:tab w:pos="453" w:val="left" w:leader="none"/>
              </w:tabs>
              <w:spacing w:line="247" w:lineRule="auto" w:before="63" w:after="0"/>
              <w:ind w:left="452" w:right="261" w:hanging="360"/>
              <w:jc w:val="left"/>
              <w:rPr>
                <w:sz w:val="19"/>
              </w:rPr>
            </w:pPr>
            <w:r>
              <w:rPr>
                <w:sz w:val="19"/>
              </w:rPr>
              <w:t>Establish demonstration projects that trial and evaluate local</w:t>
            </w:r>
            <w:r>
              <w:rPr>
                <w:spacing w:val="-18"/>
                <w:sz w:val="19"/>
              </w:rPr>
              <w:t> </w:t>
            </w:r>
            <w:r>
              <w:rPr>
                <w:sz w:val="19"/>
              </w:rPr>
              <w:t>health promotion initiatives to increase health literacy, reduce risk and improve health and wellbeing within priority</w:t>
            </w:r>
            <w:r>
              <w:rPr>
                <w:spacing w:val="-2"/>
                <w:sz w:val="19"/>
              </w:rPr>
              <w:t> </w:t>
            </w:r>
            <w:r>
              <w:rPr>
                <w:sz w:val="19"/>
              </w:rPr>
              <w:t>populations</w:t>
            </w:r>
          </w:p>
        </w:tc>
        <w:tc>
          <w:tcPr>
            <w:tcW w:w="5671" w:type="dxa"/>
            <w:tcBorders>
              <w:top w:val="single" w:sz="8" w:space="0" w:color="E6E6E1"/>
              <w:bottom w:val="single" w:sz="8" w:space="0" w:color="E6E6E1"/>
            </w:tcBorders>
          </w:tcPr>
          <w:p>
            <w:pPr>
              <w:pStyle w:val="TableParagraph"/>
              <w:spacing w:before="56"/>
              <w:ind w:left="83" w:right="111"/>
              <w:rPr>
                <w:sz w:val="19"/>
              </w:rPr>
            </w:pPr>
            <w:r>
              <w:rPr>
                <w:sz w:val="19"/>
              </w:rPr>
              <w:t>Through a funding program, these demonstration projects would involve work in local communities across Australia and would incorporate: consumer engagement and co-design approaches; exploration of priority conditions and/or population groups; men and boys at different stages across the life course; explore awareness/health literacy and current levels of engagement in upstream approaches to maintaining and enhancing health and</w:t>
            </w:r>
          </w:p>
        </w:tc>
      </w:tr>
    </w:tbl>
    <w:p>
      <w:pPr>
        <w:spacing w:after="0"/>
        <w:rPr>
          <w:sz w:val="19"/>
        </w:rPr>
        <w:sectPr>
          <w:pgSz w:w="11910" w:h="16840"/>
          <w:pgMar w:header="0" w:footer="642" w:top="1300" w:bottom="920" w:left="1360" w:right="1100"/>
        </w:sect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2"/>
        <w:gridCol w:w="5671"/>
      </w:tblGrid>
      <w:tr>
        <w:trPr>
          <w:trHeight w:val="506" w:hRule="atLeast"/>
        </w:trPr>
        <w:tc>
          <w:tcPr>
            <w:tcW w:w="3552" w:type="dxa"/>
            <w:tcBorders>
              <w:top w:val="single" w:sz="24" w:space="0" w:color="F8981D"/>
              <w:right w:val="single" w:sz="8" w:space="0" w:color="FFFFFF"/>
            </w:tcBorders>
            <w:shd w:val="clear" w:color="auto" w:fill="E6E6E1"/>
          </w:tcPr>
          <w:p>
            <w:pPr>
              <w:pStyle w:val="TableParagraph"/>
              <w:spacing w:before="56"/>
              <w:ind w:left="93"/>
              <w:rPr>
                <w:b/>
                <w:sz w:val="19"/>
              </w:rPr>
            </w:pPr>
            <w:r>
              <w:rPr>
                <w:b/>
                <w:color w:val="00264D"/>
                <w:sz w:val="19"/>
              </w:rPr>
              <w:t>Actions</w:t>
            </w:r>
          </w:p>
        </w:tc>
        <w:tc>
          <w:tcPr>
            <w:tcW w:w="5671" w:type="dxa"/>
            <w:tcBorders>
              <w:top w:val="single" w:sz="24" w:space="0" w:color="F8981D"/>
              <w:left w:val="single" w:sz="8" w:space="0" w:color="FFFFFF"/>
            </w:tcBorders>
            <w:shd w:val="clear" w:color="auto" w:fill="E6E6E1"/>
          </w:tcPr>
          <w:p>
            <w:pPr>
              <w:pStyle w:val="TableParagraph"/>
              <w:spacing w:before="56"/>
              <w:ind w:left="74"/>
              <w:rPr>
                <w:b/>
                <w:sz w:val="19"/>
              </w:rPr>
            </w:pPr>
            <w:r>
              <w:rPr>
                <w:b/>
                <w:color w:val="00264D"/>
                <w:sz w:val="19"/>
              </w:rPr>
              <w:t>Detail</w:t>
            </w:r>
          </w:p>
        </w:tc>
      </w:tr>
      <w:tr>
        <w:trPr>
          <w:trHeight w:val="3505" w:hRule="atLeast"/>
        </w:trPr>
        <w:tc>
          <w:tcPr>
            <w:tcW w:w="3552" w:type="dxa"/>
            <w:tcBorders>
              <w:bottom w:val="single" w:sz="8" w:space="0" w:color="E6E6E1"/>
            </w:tcBorders>
          </w:tcPr>
          <w:p>
            <w:pPr>
              <w:pStyle w:val="TableParagraph"/>
              <w:rPr>
                <w:rFonts w:ascii="Times New Roman"/>
                <w:sz w:val="18"/>
              </w:rPr>
            </w:pPr>
          </w:p>
        </w:tc>
        <w:tc>
          <w:tcPr>
            <w:tcW w:w="5671" w:type="dxa"/>
            <w:tcBorders>
              <w:bottom w:val="single" w:sz="8" w:space="0" w:color="E6E6E1"/>
            </w:tcBorders>
          </w:tcPr>
          <w:p>
            <w:pPr>
              <w:pStyle w:val="TableParagraph"/>
              <w:spacing w:before="56"/>
              <w:ind w:left="84"/>
              <w:rPr>
                <w:sz w:val="19"/>
              </w:rPr>
            </w:pPr>
            <w:r>
              <w:rPr>
                <w:sz w:val="19"/>
              </w:rPr>
              <w:t>wellbeing.</w:t>
            </w:r>
          </w:p>
          <w:p>
            <w:pPr>
              <w:pStyle w:val="TableParagraph"/>
              <w:spacing w:before="120"/>
              <w:ind w:left="83" w:right="36"/>
              <w:rPr>
                <w:sz w:val="19"/>
              </w:rPr>
            </w:pPr>
            <w:r>
              <w:rPr>
                <w:sz w:val="19"/>
              </w:rPr>
              <w:t>An overarching evaluation framework would support the consistent high-quality conduct of project-level evaluations and support the collation and communication of findings at the local level and across all projects. This would inform understanding of the effectiveness, reach, feasibility and potential to sustain and spread good practice examples. The sharing of findings would then inform implementation of successful initiatives in other communities or settings.</w:t>
            </w:r>
          </w:p>
          <w:p>
            <w:pPr>
              <w:pStyle w:val="TableParagraph"/>
              <w:spacing w:before="119"/>
              <w:ind w:left="83" w:right="364"/>
              <w:rPr>
                <w:sz w:val="19"/>
              </w:rPr>
            </w:pPr>
            <w:r>
              <w:rPr>
                <w:sz w:val="19"/>
              </w:rPr>
              <w:t>The outcomes from these investments would be optimised through the provision of training, coordination and mentoring support for successful grant recipients.</w:t>
            </w:r>
          </w:p>
        </w:tc>
      </w:tr>
    </w:tbl>
    <w:p>
      <w:pPr>
        <w:pStyle w:val="BodyText"/>
        <w:spacing w:before="7"/>
        <w:rPr>
          <w:sz w:val="20"/>
        </w:rPr>
      </w:pPr>
      <w:r>
        <w:rPr/>
        <w:pict>
          <v:shape style="position:absolute;margin-left:96.821877pt;margin-top:474.569305pt;width:139.3pt;height:139.6pt;mso-position-horizontal-relative:page;mso-position-vertical-relative:page;z-index:-43960" coordorigin="1936,9491" coordsize="2786,2792" path="m2805,9491l2723,9498,2643,9513,2578,9533,2514,9560,2451,9594,2389,9636,2328,9685,2268,9741,1957,10052,1947,10065,1940,10082,1936,10101,1937,10123,1944,10149,1958,10177,1979,10207,2009,10240,3981,12211,4013,12241,4043,12262,4070,12276,4095,12281,4118,12283,4138,12280,4155,12273,4168,12263,4459,11972,4514,11913,4523,11902,4037,11902,2316,10182,2502,9996,2573,9932,2646,9882,2721,9847,2797,9827,2876,9819,3653,9819,3649,9816,3588,9772,3528,9732,3448,9683,3370,9640,3292,9602,3214,9570,3138,9542,3063,9520,2975,9502,2889,9492,2805,9491xm3653,9819l2876,9819,2956,9820,3039,9831,3123,9853,3192,9878,3262,9908,3332,9944,3404,9986,3476,10034,3536,10078,3597,10125,3658,10175,3718,10228,3778,10283,3838,10341,3901,10405,3959,10467,4015,10529,4066,10589,4114,10647,4158,10704,4198,10761,4249,10838,4292,10913,4329,10987,4358,11058,4382,11127,4401,11210,4409,11290,4406,11366,4393,11440,4369,11511,4333,11580,4285,11648,4225,11715,4037,11902,4523,11902,4563,11852,4606,11791,4641,11728,4670,11664,4692,11599,4711,11518,4721,11435,4722,11350,4713,11262,4696,11171,4678,11106,4655,11039,4628,10970,4597,10901,4560,10830,4519,10757,4473,10683,4434,10626,4393,10567,4348,10508,4300,10448,4250,10387,4196,10326,4140,10263,4080,10201,4018,10137,3956,10076,3894,10019,3832,9963,3771,9911,3710,9862,3653,9819xe" filled="true" fillcolor="#c1c1c1" stroked="false">
            <v:path arrowok="t"/>
            <v:fill opacity="32896f" type="solid"/>
            <w10:wrap type="none"/>
          </v:shape>
        </w:pict>
      </w:r>
    </w:p>
    <w:p>
      <w:pPr>
        <w:spacing w:before="100"/>
        <w:ind w:left="200" w:right="0" w:firstLine="0"/>
        <w:jc w:val="left"/>
        <w:rPr>
          <w:sz w:val="19"/>
        </w:rPr>
      </w:pPr>
      <w:r>
        <w:rPr/>
        <w:pict>
          <v:shape style="position:absolute;margin-left:163.677002pt;margin-top:-63.534576pt;width:300.9pt;height:323.05pt;mso-position-horizontal-relative:page;mso-position-vertical-relative:paragraph;z-index:-43936" coordorigin="3274,-1271" coordsize="6018,6461" path="m6335,4295l6334,4286,6325,4268,6317,4258,6309,4250,6301,4243,6291,4234,6279,4225,6265,4215,6248,4204,6161,4149,5636,3836,5583,3804,5499,3754,5450,3726,5358,3677,5315,3655,5273,3635,5234,3618,5195,3603,5158,3591,5122,3581,5088,3573,5063,3568,5054,3567,5023,3563,4992,3563,4962,3564,4933,3568,4945,3521,4953,3473,4957,3424,4959,3375,4957,3326,4950,3276,4940,3225,4925,3173,4906,3122,4884,3070,4856,3018,4823,2964,4786,2911,4743,2857,4696,2803,4685,2792,4685,3390,4680,3431,4671,3472,4656,3512,4635,3551,4608,3589,4575,3626,4396,3804,3651,3059,3805,2905,3831,2880,3856,2857,3878,2838,3899,2822,3918,2809,3936,2798,3955,2788,3975,2780,4037,2763,4099,2759,4161,2767,4224,2787,4287,2819,4351,2860,4416,2911,4481,2972,4519,3012,4553,3052,4585,3094,4613,3136,4637,3179,4656,3222,4670,3264,4679,3306,4685,3348,4685,3390,4685,2792,4654,2759,4643,2748,4585,2692,4528,2642,4470,2597,4413,2558,4355,2523,4298,2495,4240,2472,4183,2453,4126,2439,4069,2432,4014,2430,3959,2433,3905,2443,3852,2458,3800,2479,3748,2504,3732,2516,3714,2528,3676,2556,3657,2573,3635,2592,3611,2614,3586,2639,3294,2931,3284,2945,3277,2961,3274,2980,3274,3002,3281,3028,3295,3056,3317,3086,3346,3119,5401,5174,5411,5182,5431,5189,5441,5190,5451,5186,5461,5184,5471,5180,5481,5175,5492,5169,5502,5161,5514,5152,5526,5142,5539,5129,5551,5116,5562,5103,5572,5092,5580,5081,5586,5070,5590,5060,5593,5051,5596,5042,5599,5032,5599,5021,5595,5011,5591,5001,5584,4992,4634,4042,4756,3920,4788,3891,4821,3869,4856,3852,4892,3841,4930,3837,4970,3836,5011,3840,5053,3848,5098,3860,5143,3876,5191,3895,5239,3919,5289,3945,5340,3974,5394,4004,5449,4037,6108,4439,6120,4446,6131,4451,6141,4455,6152,4461,6165,4462,6177,4460,6188,4459,6198,4455,6208,4450,6218,4443,6228,4435,6240,4426,6253,4415,6266,4402,6281,4387,6293,4373,6304,4359,6313,4348,6321,4337,6326,4327,6330,4317,6333,4308,6335,4295m7639,3003l7638,2992,7635,2982,7629,2971,7621,2959,7611,2948,7597,2937,7581,2925,7563,2912,7541,2898,7270,2724,6479,2225,6479,2538,6002,3015,5813,2724,5785,2681,5223,1810,5136,1677,5137,1676,6479,2538,6479,2225,5611,1676,5027,1304,5016,1298,5004,1292,4993,1287,4983,1283,4973,1282,4963,1282,4953,1283,4943,1286,4932,1290,4920,1295,4909,1303,4896,1312,4884,1323,4870,1336,4855,1350,4823,1381,4810,1395,4798,1408,4788,1420,4780,1431,4773,1443,4768,1454,4765,1464,4762,1475,4761,1484,4761,1494,4763,1503,4766,1513,4771,1524,4776,1534,4782,1545,4912,1749,5502,2681,5530,2725,6376,4060,6390,4082,6403,4100,6415,4115,6427,4128,6438,4139,6449,4147,6460,4153,6470,4157,6481,4158,6491,4157,6503,4153,6515,4146,6527,4137,6539,4126,6553,4114,6568,4100,6582,4085,6594,4072,6605,4059,6614,4048,6620,4038,6625,4028,6629,4017,6630,4007,6631,3995,6632,3985,6626,3973,6623,3963,6617,3951,6609,3939,6232,3360,6190,3295,6470,3015,6761,2724,7417,3145,7431,3152,7442,3157,7462,3165,7472,3165,7483,3161,7492,3160,7501,3156,7511,3150,7523,3142,7534,3133,7547,3121,7561,3107,7576,3092,7592,3076,7605,3061,7616,3047,7626,3035,7633,3024,7637,3013,7639,3003m8037,2593l8036,2584,8031,2572,8027,2562,8021,2554,7092,1625,7336,1380,7573,1144,7574,1136,7574,1126,7573,1117,7570,1105,7563,1092,7558,1082,7551,1071,7543,1059,7533,1047,7522,1034,7510,1021,7496,1006,7480,990,7463,973,7447,958,7432,944,7418,932,7406,923,7395,915,7385,909,7375,904,7363,899,7352,896,7343,895,7334,897,7328,900,6848,1380,6096,629,6604,120,6607,114,6607,104,6606,94,6603,83,6596,70,6591,60,6585,49,6576,37,6566,25,6555,12,6542,-2,6528,-17,6512,-34,6496,-50,6480,-64,6466,-77,6452,-90,6439,-100,6427,-108,6416,-116,6405,-121,6391,-129,6380,-131,6371,-132,6361,-132,6355,-129,5732,494,5721,507,5714,524,5711,543,5712,565,5718,591,5732,619,5754,649,5783,681,7839,2737,7847,2742,7857,2746,7869,2752,7878,2752,7889,2748,7898,2746,7908,2742,7919,2737,7929,2732,7940,2724,7952,2714,7964,2704,7976,2692,7989,2678,8000,2666,8009,2654,8018,2644,8023,2633,8028,2623,8031,2613,8033,2604,8037,2593m9291,1339l9291,1330,9283,1310,9276,1300,7533,-443,7350,-626,7742,-1017,7745,-1024,7745,-1035,7744,-1044,7742,-1055,7735,-1069,7730,-1078,7723,-1089,7714,-1101,7704,-1113,7692,-1126,7679,-1140,7665,-1155,7649,-1171,7633,-1187,7618,-1202,7603,-1215,7589,-1227,7577,-1237,7565,-1246,7554,-1254,7543,-1260,7530,-1267,7519,-1270,7510,-1271,7499,-1271,7492,-1267,6526,-301,6523,-294,6524,-285,6524,-274,6527,-264,6534,-251,6540,-240,6548,-229,6557,-217,6567,-205,6579,-191,6592,-176,6606,-160,6622,-144,6638,-128,6654,-114,6668,-102,6682,-91,6694,-81,6705,-72,6716,-65,6739,-52,6749,-49,6760,-49,6769,-48,6771,-49,6776,-52,7168,-443,9093,1482,9103,1490,9113,1494,9123,1497,9132,1498,9143,1494,9153,1492,9162,1488,9173,1483,9184,1477,9194,1469,9206,1460,9218,1449,9231,1437,9243,1424,9254,1412,9264,1400,9272,1389,9277,1379,9282,1369,9285,1359,9287,1350,9291,1339e" filled="true" fillcolor="#c1c1c1" stroked="false">
            <v:path arrowok="t"/>
            <v:fill opacity="32896f" type="solid"/>
            <w10:wrap type="none"/>
          </v:shape>
        </w:pict>
      </w:r>
      <w:r>
        <w:rPr>
          <w:b/>
          <w:sz w:val="19"/>
        </w:rPr>
        <w:t>Action area 1.4: </w:t>
      </w:r>
      <w:r>
        <w:rPr>
          <w:sz w:val="19"/>
        </w:rPr>
        <w:t>Address structural and systemic barriers to good health</w:t>
      </w:r>
    </w:p>
    <w:p>
      <w:pPr>
        <w:pStyle w:val="BodyText"/>
        <w:spacing w:after="1"/>
        <w:rPr>
          <w:sz w:val="9"/>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2"/>
        <w:gridCol w:w="5671"/>
      </w:tblGrid>
      <w:tr>
        <w:trPr>
          <w:trHeight w:val="506" w:hRule="atLeast"/>
        </w:trPr>
        <w:tc>
          <w:tcPr>
            <w:tcW w:w="3552" w:type="dxa"/>
            <w:tcBorders>
              <w:top w:val="single" w:sz="24" w:space="0" w:color="F8981D"/>
              <w:right w:val="single" w:sz="8" w:space="0" w:color="FFFFFF"/>
            </w:tcBorders>
            <w:shd w:val="clear" w:color="auto" w:fill="E6E6E1"/>
          </w:tcPr>
          <w:p>
            <w:pPr>
              <w:pStyle w:val="TableParagraph"/>
              <w:spacing w:before="56"/>
              <w:ind w:left="93"/>
              <w:rPr>
                <w:b/>
                <w:sz w:val="19"/>
              </w:rPr>
            </w:pPr>
            <w:r>
              <w:rPr>
                <w:b/>
                <w:color w:val="00264D"/>
                <w:sz w:val="19"/>
              </w:rPr>
              <w:t>Actions</w:t>
            </w:r>
          </w:p>
        </w:tc>
        <w:tc>
          <w:tcPr>
            <w:tcW w:w="5671" w:type="dxa"/>
            <w:tcBorders>
              <w:top w:val="single" w:sz="24" w:space="0" w:color="F8981D"/>
              <w:left w:val="single" w:sz="8" w:space="0" w:color="FFFFFF"/>
            </w:tcBorders>
            <w:shd w:val="clear" w:color="auto" w:fill="E6E6E1"/>
          </w:tcPr>
          <w:p>
            <w:pPr>
              <w:pStyle w:val="TableParagraph"/>
              <w:spacing w:before="56"/>
              <w:ind w:left="74"/>
              <w:rPr>
                <w:b/>
                <w:sz w:val="19"/>
              </w:rPr>
            </w:pPr>
            <w:r>
              <w:rPr>
                <w:b/>
                <w:color w:val="00264D"/>
                <w:sz w:val="19"/>
              </w:rPr>
              <w:t>Detail</w:t>
            </w:r>
          </w:p>
        </w:tc>
      </w:tr>
      <w:tr>
        <w:trPr>
          <w:trHeight w:val="4770" w:hRule="atLeast"/>
        </w:trPr>
        <w:tc>
          <w:tcPr>
            <w:tcW w:w="3552" w:type="dxa"/>
            <w:tcBorders>
              <w:bottom w:val="single" w:sz="8" w:space="0" w:color="E6E6E1"/>
            </w:tcBorders>
          </w:tcPr>
          <w:p>
            <w:pPr>
              <w:pStyle w:val="TableParagraph"/>
              <w:numPr>
                <w:ilvl w:val="0"/>
                <w:numId w:val="18"/>
              </w:numPr>
              <w:tabs>
                <w:tab w:pos="453" w:val="left" w:leader="none"/>
                <w:tab w:pos="454" w:val="left" w:leader="none"/>
              </w:tabs>
              <w:spacing w:line="247" w:lineRule="auto" w:before="63" w:after="0"/>
              <w:ind w:left="453" w:right="494" w:hanging="360"/>
              <w:jc w:val="left"/>
              <w:rPr>
                <w:sz w:val="19"/>
              </w:rPr>
            </w:pPr>
            <w:r>
              <w:rPr>
                <w:sz w:val="19"/>
              </w:rPr>
              <w:t>Explore cross-government and cross-sector partnerships to improve the health of men and boys</w:t>
            </w:r>
          </w:p>
        </w:tc>
        <w:tc>
          <w:tcPr>
            <w:tcW w:w="5671" w:type="dxa"/>
            <w:tcBorders>
              <w:bottom w:val="single" w:sz="8" w:space="0" w:color="E6E6E1"/>
            </w:tcBorders>
          </w:tcPr>
          <w:p>
            <w:pPr>
              <w:pStyle w:val="TableParagraph"/>
              <w:spacing w:before="56"/>
              <w:ind w:left="84" w:right="159"/>
              <w:rPr>
                <w:sz w:val="19"/>
              </w:rPr>
            </w:pPr>
            <w:r>
              <w:rPr>
                <w:sz w:val="19"/>
              </w:rPr>
              <w:t>Address structural and systemic barriers to men’s health through collaborative projects undertaken across government portfolio areas such as health-education, health-employment, health- justice, health-finance and across levels of government.</w:t>
            </w:r>
          </w:p>
          <w:p>
            <w:pPr>
              <w:pStyle w:val="TableParagraph"/>
              <w:spacing w:before="120"/>
              <w:ind w:left="84" w:right="128"/>
              <w:rPr>
                <w:sz w:val="19"/>
              </w:rPr>
            </w:pPr>
            <w:r>
              <w:rPr>
                <w:sz w:val="19"/>
              </w:rPr>
              <w:t>Specific practical issues may be addressed through advocacy for system change at the local level within government and government agencies and the wider business community e.g. the widespread installation of continence product disposal in male toilets.</w:t>
            </w:r>
          </w:p>
          <w:p>
            <w:pPr>
              <w:pStyle w:val="TableParagraph"/>
              <w:spacing w:before="121"/>
              <w:ind w:left="84" w:right="407"/>
              <w:rPr>
                <w:sz w:val="19"/>
              </w:rPr>
            </w:pPr>
            <w:r>
              <w:rPr>
                <w:sz w:val="19"/>
              </w:rPr>
              <w:t>Partnership approaches can also enable the delivery of health promotion and intervention programs within the settings that men live and work with an emphasis on high-risk industries, population groups and communities and the range of stakeholders (government and non-government) engaged in those sectors. Examples of settings include: educational institutions (at all levels from early childhood to higher education); workplaces; and the criminal justice system.</w:t>
            </w:r>
          </w:p>
        </w:tc>
      </w:tr>
    </w:tbl>
    <w:p>
      <w:pPr>
        <w:spacing w:after="0"/>
        <w:rPr>
          <w:sz w:val="19"/>
        </w:rPr>
        <w:sectPr>
          <w:pgSz w:w="11910" w:h="16840"/>
          <w:pgMar w:header="0" w:footer="642" w:top="1400" w:bottom="920" w:left="1360" w:right="1100"/>
        </w:sectPr>
      </w:pPr>
    </w:p>
    <w:p>
      <w:pPr>
        <w:pStyle w:val="BodyText"/>
        <w:spacing w:before="79"/>
        <w:ind w:left="200"/>
      </w:pPr>
      <w:r>
        <w:rPr>
          <w:b/>
        </w:rPr>
        <w:t>Objective 2: </w:t>
      </w:r>
      <w:r>
        <w:rPr/>
        <w:t>Strengthen the capacity of the health system to provide quality care for all men and boys</w:t>
      </w:r>
    </w:p>
    <w:p>
      <w:pPr>
        <w:pStyle w:val="BodyText"/>
        <w:spacing w:before="119"/>
        <w:ind w:left="200" w:right="521"/>
      </w:pPr>
      <w:r>
        <w:rPr/>
        <w:pict>
          <v:shape style="position:absolute;margin-left:326.141907pt;margin-top:142.138718pt;width:138.450pt;height:138.450pt;mso-position-horizontal-relative:page;mso-position-vertical-relative:paragraph;z-index:-43888" coordorigin="6523,2843" coordsize="2769,2769" path="m7533,3670l7168,3670,9093,5596,9103,5603,9113,5607,9123,5611,9132,5612,9143,5608,9153,5605,9162,5601,9173,5597,9184,5591,9194,5583,9206,5573,9218,5563,9231,5551,9243,5538,9254,5525,9264,5513,9272,5503,9277,5492,9282,5482,9285,5473,9287,5463,9291,5452,9291,5443,9283,5423,9276,5413,7533,3670xm6771,4064l6760,4064,6769,4065,6771,4064xm7510,2843l7499,2843,7492,2847,6526,3812,6523,3819,6524,3829,6524,3839,6527,3849,6534,3863,6540,3873,6548,3884,6557,3896,6567,3908,6579,3923,6592,3938,6606,3953,6622,3969,6638,3985,6654,3999,6668,4012,6682,4023,6694,4033,6705,4042,6716,4049,6739,4061,6749,4065,6771,4064,6776,4062,7168,3670,7533,3670,7350,3488,7742,3096,7745,3089,7745,3079,7744,3069,7742,3058,7735,3045,7730,3035,7723,3025,7714,3013,7704,3001,7692,2988,7679,2974,7665,2958,7649,2942,7633,2926,7618,2912,7603,2899,7589,2886,7577,2876,7565,2867,7554,2859,7543,2853,7530,2846,7519,2844,7510,2843xe" filled="true" fillcolor="#c1c1c1" stroked="false">
            <v:path arrowok="t"/>
            <v:fill opacity="32896f" type="solid"/>
            <w10:wrap type="none"/>
          </v:shape>
        </w:pict>
      </w:r>
      <w:r>
        <w:rPr>
          <w:b/>
        </w:rPr>
        <w:t>Action area 2.1: </w:t>
      </w:r>
      <w:r>
        <w:rPr/>
        <w:t>Provide opportunities for health professionals to increase their understanding of men’s health issues and improve their practice</w:t>
      </w:r>
    </w:p>
    <w:p>
      <w:pPr>
        <w:pStyle w:val="BodyText"/>
        <w:spacing w:before="2"/>
        <w:rPr>
          <w:sz w:val="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6"/>
        <w:gridCol w:w="5244"/>
      </w:tblGrid>
      <w:tr>
        <w:trPr>
          <w:trHeight w:val="506" w:hRule="atLeast"/>
        </w:trPr>
        <w:tc>
          <w:tcPr>
            <w:tcW w:w="3836" w:type="dxa"/>
            <w:tcBorders>
              <w:top w:val="single" w:sz="24" w:space="0" w:color="F8981D"/>
              <w:right w:val="single" w:sz="8" w:space="0" w:color="FFFFFF"/>
            </w:tcBorders>
            <w:shd w:val="clear" w:color="auto" w:fill="E6E6E1"/>
          </w:tcPr>
          <w:p>
            <w:pPr>
              <w:pStyle w:val="TableParagraph"/>
              <w:spacing w:before="54"/>
              <w:ind w:left="91"/>
              <w:rPr>
                <w:b/>
                <w:sz w:val="19"/>
              </w:rPr>
            </w:pPr>
            <w:r>
              <w:rPr>
                <w:b/>
                <w:color w:val="00264D"/>
                <w:sz w:val="19"/>
              </w:rPr>
              <w:t>Actions</w:t>
            </w:r>
          </w:p>
        </w:tc>
        <w:tc>
          <w:tcPr>
            <w:tcW w:w="5244" w:type="dxa"/>
            <w:tcBorders>
              <w:top w:val="single" w:sz="24" w:space="0" w:color="F8981D"/>
              <w:left w:val="single" w:sz="8" w:space="0" w:color="FFFFFF"/>
            </w:tcBorders>
            <w:shd w:val="clear" w:color="auto" w:fill="E6E6E1"/>
          </w:tcPr>
          <w:p>
            <w:pPr>
              <w:pStyle w:val="TableParagraph"/>
              <w:spacing w:before="54"/>
              <w:ind w:left="73"/>
              <w:rPr>
                <w:b/>
                <w:sz w:val="19"/>
              </w:rPr>
            </w:pPr>
            <w:r>
              <w:rPr>
                <w:b/>
                <w:color w:val="00264D"/>
                <w:sz w:val="19"/>
              </w:rPr>
              <w:t>Detail</w:t>
            </w:r>
          </w:p>
        </w:tc>
      </w:tr>
      <w:tr>
        <w:trPr>
          <w:trHeight w:val="1497" w:hRule="atLeast"/>
        </w:trPr>
        <w:tc>
          <w:tcPr>
            <w:tcW w:w="3836" w:type="dxa"/>
            <w:tcBorders>
              <w:bottom w:val="single" w:sz="8" w:space="0" w:color="E6E6E1"/>
            </w:tcBorders>
          </w:tcPr>
          <w:p>
            <w:pPr>
              <w:pStyle w:val="TableParagraph"/>
              <w:numPr>
                <w:ilvl w:val="0"/>
                <w:numId w:val="19"/>
              </w:numPr>
              <w:tabs>
                <w:tab w:pos="451" w:val="left" w:leader="none"/>
                <w:tab w:pos="452" w:val="left" w:leader="none"/>
              </w:tabs>
              <w:spacing w:line="247" w:lineRule="auto" w:before="63" w:after="0"/>
              <w:ind w:left="451" w:right="652" w:hanging="360"/>
              <w:jc w:val="left"/>
              <w:rPr>
                <w:sz w:val="19"/>
              </w:rPr>
            </w:pPr>
            <w:r>
              <w:rPr>
                <w:sz w:val="19"/>
              </w:rPr>
              <w:t>Introduce specialisation in</w:t>
            </w:r>
            <w:r>
              <w:rPr>
                <w:spacing w:val="-17"/>
                <w:sz w:val="19"/>
              </w:rPr>
              <w:t> </w:t>
            </w:r>
            <w:r>
              <w:rPr>
                <w:sz w:val="19"/>
              </w:rPr>
              <w:t>men’s health in general</w:t>
            </w:r>
            <w:r>
              <w:rPr>
                <w:spacing w:val="-2"/>
                <w:sz w:val="19"/>
              </w:rPr>
              <w:t> </w:t>
            </w:r>
            <w:r>
              <w:rPr>
                <w:sz w:val="19"/>
              </w:rPr>
              <w:t>practice</w:t>
            </w:r>
          </w:p>
        </w:tc>
        <w:tc>
          <w:tcPr>
            <w:tcW w:w="5244" w:type="dxa"/>
            <w:tcBorders>
              <w:bottom w:val="single" w:sz="8" w:space="0" w:color="E6E6E1"/>
            </w:tcBorders>
          </w:tcPr>
          <w:p>
            <w:pPr>
              <w:pStyle w:val="TableParagraph"/>
              <w:spacing w:before="56"/>
              <w:ind w:left="83" w:right="248"/>
              <w:rPr>
                <w:sz w:val="19"/>
              </w:rPr>
            </w:pPr>
            <w:r>
              <w:rPr>
                <w:sz w:val="19"/>
              </w:rPr>
              <w:t>Review existing curricula (undergraduate and continuing professional development) and identify gaps in key elements of men’s health (referring to: 2010 National Male Health Policy; 2018 Evidence Review; priority populations and conditions outlined in this Strategy)</w:t>
            </w:r>
          </w:p>
        </w:tc>
      </w:tr>
      <w:tr>
        <w:trPr>
          <w:trHeight w:val="1748" w:hRule="atLeast"/>
        </w:trPr>
        <w:tc>
          <w:tcPr>
            <w:tcW w:w="3836" w:type="dxa"/>
            <w:tcBorders>
              <w:top w:val="single" w:sz="8" w:space="0" w:color="E6E6E1"/>
              <w:bottom w:val="single" w:sz="8" w:space="0" w:color="E6E6E1"/>
            </w:tcBorders>
          </w:tcPr>
          <w:p>
            <w:pPr>
              <w:pStyle w:val="TableParagraph"/>
              <w:numPr>
                <w:ilvl w:val="0"/>
                <w:numId w:val="20"/>
              </w:numPr>
              <w:tabs>
                <w:tab w:pos="451" w:val="left" w:leader="none"/>
                <w:tab w:pos="452" w:val="left" w:leader="none"/>
              </w:tabs>
              <w:spacing w:line="247" w:lineRule="auto" w:before="63" w:after="0"/>
              <w:ind w:left="451" w:right="342" w:hanging="360"/>
              <w:jc w:val="left"/>
              <w:rPr>
                <w:sz w:val="19"/>
              </w:rPr>
            </w:pPr>
            <w:r>
              <w:rPr>
                <w:sz w:val="19"/>
              </w:rPr>
              <w:t>Advocate for the inclusion of men’s health education modules into undergraduate medical, nursing and allied health curricula</w:t>
            </w:r>
          </w:p>
        </w:tc>
        <w:tc>
          <w:tcPr>
            <w:tcW w:w="5244" w:type="dxa"/>
            <w:tcBorders>
              <w:top w:val="single" w:sz="8" w:space="0" w:color="E6E6E1"/>
              <w:bottom w:val="single" w:sz="8" w:space="0" w:color="E6E6E1"/>
            </w:tcBorders>
          </w:tcPr>
          <w:p>
            <w:pPr>
              <w:pStyle w:val="TableParagraph"/>
              <w:spacing w:before="56"/>
              <w:ind w:left="83" w:right="220"/>
              <w:rPr>
                <w:sz w:val="19"/>
              </w:rPr>
            </w:pPr>
            <w:r>
              <w:rPr>
                <w:sz w:val="19"/>
              </w:rPr>
              <w:t>Engage with higher education institutions and professional associations to explore opportunities to: integrate men’s health and wellbeing across the life course into existing curriculum; introduce specialty areas of study in men’s health; identify and implement Continuing Professional Development courses using multiple delivery methods</w:t>
            </w:r>
          </w:p>
        </w:tc>
      </w:tr>
      <w:tr>
        <w:trPr>
          <w:trHeight w:val="1276" w:hRule="atLeast"/>
        </w:trPr>
        <w:tc>
          <w:tcPr>
            <w:tcW w:w="3836" w:type="dxa"/>
            <w:tcBorders>
              <w:top w:val="single" w:sz="8" w:space="0" w:color="E6E6E1"/>
              <w:bottom w:val="single" w:sz="8" w:space="0" w:color="E6E6E1"/>
            </w:tcBorders>
          </w:tcPr>
          <w:p>
            <w:pPr>
              <w:pStyle w:val="TableParagraph"/>
              <w:numPr>
                <w:ilvl w:val="0"/>
                <w:numId w:val="21"/>
              </w:numPr>
              <w:tabs>
                <w:tab w:pos="451" w:val="left" w:leader="none"/>
                <w:tab w:pos="452" w:val="left" w:leader="none"/>
              </w:tabs>
              <w:spacing w:line="247" w:lineRule="auto" w:before="65" w:after="0"/>
              <w:ind w:left="451" w:right="302" w:hanging="360"/>
              <w:jc w:val="left"/>
              <w:rPr>
                <w:sz w:val="19"/>
              </w:rPr>
            </w:pPr>
            <w:r>
              <w:rPr>
                <w:sz w:val="19"/>
              </w:rPr>
              <w:t>Develop training modules reflecting holistic evidence-based best practice approaches to men’s health and wellbeing across the life</w:t>
            </w:r>
            <w:r>
              <w:rPr>
                <w:spacing w:val="-3"/>
                <w:sz w:val="19"/>
              </w:rPr>
              <w:t> </w:t>
            </w:r>
            <w:r>
              <w:rPr>
                <w:sz w:val="19"/>
              </w:rPr>
              <w:t>course</w:t>
            </w:r>
          </w:p>
        </w:tc>
        <w:tc>
          <w:tcPr>
            <w:tcW w:w="5244" w:type="dxa"/>
            <w:tcBorders>
              <w:top w:val="single" w:sz="8" w:space="0" w:color="E6E6E1"/>
              <w:bottom w:val="single" w:sz="8" w:space="0" w:color="E6E6E1"/>
            </w:tcBorders>
          </w:tcPr>
          <w:p>
            <w:pPr>
              <w:pStyle w:val="TableParagraph"/>
              <w:spacing w:before="58"/>
              <w:ind w:left="83" w:right="247"/>
              <w:rPr>
                <w:sz w:val="19"/>
              </w:rPr>
            </w:pPr>
            <w:r>
              <w:rPr>
                <w:sz w:val="19"/>
              </w:rPr>
              <w:t>Develop online training modules for key topic areas in an accessible format and widely promote among the medical, nursing and allied health community</w:t>
            </w:r>
          </w:p>
        </w:tc>
      </w:tr>
    </w:tbl>
    <w:p>
      <w:pPr>
        <w:pStyle w:val="BodyText"/>
        <w:spacing w:before="11"/>
        <w:rPr>
          <w:sz w:val="27"/>
        </w:rPr>
      </w:pPr>
    </w:p>
    <w:p>
      <w:pPr>
        <w:pStyle w:val="BodyText"/>
        <w:spacing w:before="1"/>
        <w:ind w:left="200"/>
      </w:pPr>
      <w:r>
        <w:rPr/>
        <w:pict>
          <v:shape style="position:absolute;margin-left:96.821007pt;margin-top:-114.148315pt;width:305.05pt;height:331.6pt;mso-position-horizontal-relative:page;mso-position-vertical-relative:paragraph;z-index:-43912" coordorigin="1936,-2283" coordsize="6101,6632" path="m4722,3415l4713,3327,4696,3237,4678,3171,4655,3104,4628,3036,4597,2966,4560,2895,4519,2822,4473,2749,4434,2691,4409,2656,4409,3355,4406,3431,4393,3505,4369,3576,4333,3646,4285,3713,4225,3780,4037,3968,2316,2247,2502,2061,2573,1997,2646,1948,2721,1912,2797,1892,2876,1884,2956,1885,3039,1896,3123,1918,3192,1943,3262,1974,3332,2009,3404,2051,3476,2099,3536,2144,3597,2191,3658,2240,3718,2293,3778,2348,3838,2406,3901,2470,3959,2533,4015,2594,4066,2654,4114,2712,4158,2770,4198,2826,4249,2903,4292,2979,4329,3052,4358,3123,4382,3192,4401,3275,4409,3355,4409,2656,4393,2632,4348,2573,4300,2513,4250,2452,4196,2391,4140,2329,4080,2266,4018,2202,3956,2142,3894,2084,3832,2029,3771,1976,3710,1927,3653,1884,3649,1881,3588,1838,3528,1797,3448,1748,3370,1705,3292,1667,3214,1635,3138,1608,3063,1585,2975,1567,2889,1558,2805,1557,2723,1564,2643,1578,2578,1598,2514,1625,2451,1659,2389,1701,2328,1750,2268,1806,1957,2117,1947,2131,1940,2147,1936,2167,1937,2188,1944,2215,1958,2243,1979,2273,2009,2305,3981,4277,4013,4306,4043,4327,4070,4341,4095,4347,4118,4348,4138,4345,4155,4339,4168,4328,4459,4038,4514,3978,4523,3968,4563,3918,4606,3856,4641,3793,4670,3729,4692,3664,4711,3584,4721,3501,4722,3415m6335,2144l6334,2135,6325,2117,6317,2107,6309,2099,6301,2092,6291,2083,6279,2074,6265,2064,6248,2053,6161,1998,5636,1685,5583,1653,5499,1603,5450,1575,5358,1526,5315,1504,5273,1484,5234,1467,5195,1453,5158,1440,5122,1430,5088,1422,5063,1417,5054,1416,5023,1412,4992,1412,4962,1413,4933,1417,4945,1370,4953,1322,4957,1273,4959,1224,4957,1175,4950,1125,4940,1074,4925,1022,4906,971,4884,920,4856,867,4823,813,4786,760,4743,706,4696,652,4685,641,4685,1239,4680,1280,4671,1321,4656,1361,4635,1400,4608,1438,4575,1475,4396,1653,3651,908,3805,754,3831,729,3856,706,3878,687,3899,671,3918,658,3936,647,3955,637,3975,629,4037,612,4099,608,4161,616,4224,636,4287,668,4351,709,4416,760,4481,821,4519,861,4553,902,4585,943,4613,985,4637,1028,4656,1071,4670,1113,4679,1155,4685,1198,4685,1239,4685,641,4654,608,4643,597,4585,542,4528,491,4470,447,4413,407,4355,372,4298,344,4240,321,4183,302,4126,288,4069,281,4014,279,3959,282,3905,292,3852,307,3800,328,3748,353,3732,365,3714,378,3676,405,3657,422,3635,442,3611,464,3586,488,3294,780,3284,794,3277,810,3274,829,3274,851,3281,877,3295,905,3317,936,3346,968,5401,3023,5411,3031,5431,3038,5441,3039,5451,3035,5461,3033,5471,3029,5481,3024,5492,3018,5502,3010,5514,3001,5526,2991,5539,2978,5551,2965,5562,2952,5572,2941,5580,2930,5586,2919,5590,2909,5593,2900,5596,2891,5599,2881,5599,2870,5595,2860,5591,2850,5584,2841,4634,1891,4756,1769,4788,1741,4821,1718,4856,1701,4892,1691,4930,1686,4970,1685,5011,1689,5053,1697,5098,1709,5143,1725,5191,1744,5239,1768,5289,1794,5340,1823,5394,1853,5449,1886,6108,2288,6120,2295,6131,2300,6141,2305,6152,2310,6165,2311,6177,2309,6188,2308,6198,2304,6208,2299,6218,2292,6228,2284,6240,2275,6253,2264,6266,2251,6281,2236,6293,2222,6304,2209,6313,2197,6321,2186,6326,2176,6330,2166,6333,2157,6335,2144m7639,852l7638,841,7635,831,7629,820,7621,808,7611,797,7597,786,7581,774,7563,761,7541,747,7270,573,6479,74,6479,387,6002,865,5813,573,5785,530,5223,-341,5136,-474,5137,-475,6479,387,6479,74,5611,-475,5027,-847,5016,-853,5004,-859,4993,-864,4983,-867,4973,-869,4963,-869,4953,-868,4943,-865,4932,-861,4920,-855,4909,-848,4896,-839,4884,-828,4870,-815,4855,-801,4823,-770,4810,-756,4798,-743,4788,-731,4780,-719,4773,-708,4768,-697,4765,-687,4762,-676,4761,-667,4761,-657,4763,-648,4766,-637,4771,-627,4776,-616,4782,-605,4912,-402,5502,530,5530,574,6376,1909,6390,1931,6403,1949,6415,1965,6427,1977,6438,1988,6449,1996,6460,2002,6470,2006,6481,2007,6491,2006,6503,2002,6515,1995,6527,1986,6539,1975,6553,1963,6568,1949,6582,1934,6594,1921,6605,1908,6614,1897,6620,1887,6625,1877,6629,1866,6630,1856,6631,1844,6632,1834,6626,1822,6623,1812,6617,1801,6609,1788,6232,1209,6190,1144,6470,865,6761,573,7417,994,7431,1001,7442,1006,7462,1014,7472,1014,7483,1010,7492,1009,7501,1005,7511,999,7523,991,7534,982,7547,970,7561,956,7576,941,7592,925,7605,910,7616,897,7626,884,7633,873,7637,862,7639,852m8037,442l8036,433,8031,421,8027,411,8021,403,7092,-526,7336,-771,7573,-1007,7574,-1015,7574,-1025,7573,-1034,7570,-1046,7563,-1059,7558,-1069,7551,-1080,7543,-1092,7533,-1104,7522,-1117,7510,-1130,7496,-1145,7480,-1161,7463,-1178,7447,-1193,7432,-1207,7418,-1219,7406,-1228,7395,-1236,7385,-1242,7375,-1247,7363,-1252,7352,-1255,7343,-1256,7334,-1254,7328,-1251,6848,-771,6096,-1522,6604,-2031,6607,-2037,6607,-2047,6606,-2056,6603,-2068,6596,-2081,6591,-2091,6585,-2102,6576,-2114,6566,-2126,6555,-2139,6542,-2153,6528,-2168,6512,-2185,6496,-2200,6480,-2215,6466,-2228,6452,-2241,6439,-2251,6427,-2259,6416,-2266,6405,-2272,6391,-2280,6380,-2282,6371,-2283,6361,-2283,6355,-2280,5732,-1657,5721,-1644,5714,-1627,5711,-1608,5712,-1586,5718,-1560,5732,-1532,5754,-1502,5783,-1470,7839,586,7847,592,7857,595,7869,601,7878,601,7889,597,7898,595,7908,591,7919,586,7929,581,7940,573,7952,563,7964,553,7976,541,7989,527,8000,515,8009,503,8018,493,8023,482,8028,472,8031,462,8033,453,8037,442e" filled="true" fillcolor="#c1c1c1" stroked="false">
            <v:path arrowok="t"/>
            <v:fill opacity="32896f" type="solid"/>
            <w10:wrap type="none"/>
          </v:shape>
        </w:pict>
      </w:r>
      <w:r>
        <w:rPr>
          <w:b/>
        </w:rPr>
        <w:t>Action area 2.2: </w:t>
      </w:r>
      <w:r>
        <w:rPr/>
        <w:t>Engage with men and boys to identify and reduce barriers to health system access</w:t>
      </w:r>
    </w:p>
    <w:p>
      <w:pPr>
        <w:pStyle w:val="BodyText"/>
        <w:spacing w:before="2" w:after="1"/>
        <w:rPr>
          <w:sz w:val="9"/>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6"/>
        <w:gridCol w:w="5103"/>
      </w:tblGrid>
      <w:tr>
        <w:trPr>
          <w:trHeight w:val="477" w:hRule="atLeast"/>
        </w:trPr>
        <w:tc>
          <w:tcPr>
            <w:tcW w:w="3836" w:type="dxa"/>
            <w:tcBorders>
              <w:top w:val="single" w:sz="24" w:space="0" w:color="F8981D"/>
              <w:right w:val="single" w:sz="8" w:space="0" w:color="FFFFFF"/>
            </w:tcBorders>
            <w:shd w:val="clear" w:color="auto" w:fill="E6E6E1"/>
          </w:tcPr>
          <w:p>
            <w:pPr>
              <w:pStyle w:val="TableParagraph"/>
              <w:spacing w:before="54"/>
              <w:ind w:left="91"/>
              <w:rPr>
                <w:b/>
                <w:sz w:val="19"/>
              </w:rPr>
            </w:pPr>
            <w:r>
              <w:rPr>
                <w:b/>
                <w:color w:val="00264D"/>
                <w:sz w:val="19"/>
              </w:rPr>
              <w:t>Actions</w:t>
            </w:r>
          </w:p>
        </w:tc>
        <w:tc>
          <w:tcPr>
            <w:tcW w:w="5103" w:type="dxa"/>
            <w:tcBorders>
              <w:top w:val="single" w:sz="24" w:space="0" w:color="F8981D"/>
              <w:left w:val="single" w:sz="8" w:space="0" w:color="FFFFFF"/>
            </w:tcBorders>
            <w:shd w:val="clear" w:color="auto" w:fill="E6E6E1"/>
          </w:tcPr>
          <w:p>
            <w:pPr>
              <w:pStyle w:val="TableParagraph"/>
              <w:spacing w:before="54"/>
              <w:ind w:left="73"/>
              <w:rPr>
                <w:b/>
                <w:sz w:val="19"/>
              </w:rPr>
            </w:pPr>
            <w:r>
              <w:rPr>
                <w:b/>
                <w:color w:val="00264D"/>
                <w:sz w:val="19"/>
              </w:rPr>
              <w:t>Detail</w:t>
            </w:r>
          </w:p>
        </w:tc>
      </w:tr>
      <w:tr>
        <w:trPr>
          <w:trHeight w:val="1542" w:hRule="atLeast"/>
        </w:trPr>
        <w:tc>
          <w:tcPr>
            <w:tcW w:w="3836" w:type="dxa"/>
            <w:tcBorders>
              <w:top w:val="single" w:sz="8" w:space="0" w:color="E6E6E1"/>
              <w:bottom w:val="single" w:sz="8" w:space="0" w:color="E6E6E1"/>
            </w:tcBorders>
          </w:tcPr>
          <w:p>
            <w:pPr>
              <w:pStyle w:val="TableParagraph"/>
              <w:numPr>
                <w:ilvl w:val="0"/>
                <w:numId w:val="22"/>
              </w:numPr>
              <w:tabs>
                <w:tab w:pos="451" w:val="left" w:leader="none"/>
                <w:tab w:pos="452" w:val="left" w:leader="none"/>
              </w:tabs>
              <w:spacing w:line="247" w:lineRule="auto" w:before="70" w:after="0"/>
              <w:ind w:left="451" w:right="407" w:hanging="360"/>
              <w:jc w:val="left"/>
              <w:rPr>
                <w:sz w:val="19"/>
              </w:rPr>
            </w:pPr>
            <w:r>
              <w:rPr>
                <w:sz w:val="19"/>
              </w:rPr>
              <w:t>Use existing literature review of evidence to assess the barriers to access in the health system for</w:t>
            </w:r>
            <w:r>
              <w:rPr>
                <w:spacing w:val="-18"/>
                <w:sz w:val="19"/>
              </w:rPr>
              <w:t> </w:t>
            </w:r>
            <w:r>
              <w:rPr>
                <w:sz w:val="19"/>
              </w:rPr>
              <w:t>men and boys and strategies to increase engagement</w:t>
            </w:r>
          </w:p>
        </w:tc>
        <w:tc>
          <w:tcPr>
            <w:tcW w:w="5103" w:type="dxa"/>
            <w:tcBorders>
              <w:top w:val="single" w:sz="8" w:space="0" w:color="E6E6E1"/>
              <w:bottom w:val="single" w:sz="8" w:space="0" w:color="E6E6E1"/>
            </w:tcBorders>
          </w:tcPr>
          <w:p>
            <w:pPr>
              <w:pStyle w:val="TableParagraph"/>
              <w:spacing w:before="63"/>
              <w:ind w:left="83" w:right="97"/>
              <w:rPr>
                <w:sz w:val="19"/>
              </w:rPr>
            </w:pPr>
            <w:r>
              <w:rPr>
                <w:sz w:val="19"/>
              </w:rPr>
              <w:t>The assessment would include qualitative and quantitative data; Australian and international evidence; capturing access issues for the whole population of men and boys as well as for service access for priority conditions and for priority population groups</w:t>
            </w:r>
          </w:p>
        </w:tc>
      </w:tr>
      <w:tr>
        <w:trPr>
          <w:trHeight w:val="1794" w:hRule="atLeast"/>
        </w:trPr>
        <w:tc>
          <w:tcPr>
            <w:tcW w:w="3836" w:type="dxa"/>
            <w:tcBorders>
              <w:top w:val="single" w:sz="8" w:space="0" w:color="E6E6E1"/>
              <w:bottom w:val="single" w:sz="8" w:space="0" w:color="E6E6E1"/>
            </w:tcBorders>
          </w:tcPr>
          <w:p>
            <w:pPr>
              <w:pStyle w:val="TableParagraph"/>
              <w:numPr>
                <w:ilvl w:val="0"/>
                <w:numId w:val="23"/>
              </w:numPr>
              <w:tabs>
                <w:tab w:pos="451" w:val="left" w:leader="none"/>
                <w:tab w:pos="452" w:val="left" w:leader="none"/>
              </w:tabs>
              <w:spacing w:line="247" w:lineRule="auto" w:before="63" w:after="0"/>
              <w:ind w:left="451" w:right="140" w:hanging="360"/>
              <w:jc w:val="left"/>
              <w:rPr>
                <w:sz w:val="19"/>
              </w:rPr>
            </w:pPr>
            <w:r>
              <w:rPr>
                <w:sz w:val="19"/>
              </w:rPr>
              <w:t>Develop a consumer engagement</w:t>
            </w:r>
            <w:r>
              <w:rPr>
                <w:spacing w:val="-16"/>
                <w:sz w:val="19"/>
              </w:rPr>
              <w:t> </w:t>
            </w:r>
            <w:r>
              <w:rPr>
                <w:sz w:val="19"/>
              </w:rPr>
              <w:t>plan that guides best practice approaches that will enable meaningful non- tokenistic engagement with men and boys with a focus on priority population groups</w:t>
            </w:r>
          </w:p>
        </w:tc>
        <w:tc>
          <w:tcPr>
            <w:tcW w:w="5103" w:type="dxa"/>
            <w:tcBorders>
              <w:top w:val="single" w:sz="8" w:space="0" w:color="E6E6E1"/>
              <w:bottom w:val="single" w:sz="8" w:space="0" w:color="E6E6E1"/>
            </w:tcBorders>
          </w:tcPr>
          <w:p>
            <w:pPr>
              <w:pStyle w:val="TableParagraph"/>
              <w:spacing w:before="56"/>
              <w:ind w:left="83" w:right="136"/>
              <w:rPr>
                <w:sz w:val="19"/>
              </w:rPr>
            </w:pPr>
            <w:r>
              <w:rPr>
                <w:sz w:val="19"/>
              </w:rPr>
              <w:t>The plan would draw on best practice models and provide a practical guide to engagement including multiple mechanisms and levels of engagement that can be tailored for each purpose. Tools, tips and checklists would be included to support consistent high quality practice</w:t>
            </w:r>
          </w:p>
        </w:tc>
      </w:tr>
      <w:tr>
        <w:trPr>
          <w:trHeight w:val="3013" w:hRule="atLeast"/>
        </w:trPr>
        <w:tc>
          <w:tcPr>
            <w:tcW w:w="3836" w:type="dxa"/>
            <w:tcBorders>
              <w:top w:val="single" w:sz="8" w:space="0" w:color="E6E6E1"/>
              <w:bottom w:val="single" w:sz="8" w:space="0" w:color="E6E6E1"/>
            </w:tcBorders>
          </w:tcPr>
          <w:p>
            <w:pPr>
              <w:pStyle w:val="TableParagraph"/>
              <w:numPr>
                <w:ilvl w:val="0"/>
                <w:numId w:val="24"/>
              </w:numPr>
              <w:tabs>
                <w:tab w:pos="451" w:val="left" w:leader="none"/>
                <w:tab w:pos="452" w:val="left" w:leader="none"/>
              </w:tabs>
              <w:spacing w:line="247" w:lineRule="auto" w:before="63" w:after="0"/>
              <w:ind w:left="451" w:right="169" w:hanging="360"/>
              <w:jc w:val="left"/>
              <w:rPr>
                <w:sz w:val="19"/>
              </w:rPr>
            </w:pPr>
            <w:r>
              <w:rPr>
                <w:sz w:val="19"/>
              </w:rPr>
              <w:t>Establish demonstration projects that model meaningful and active engagement with men and boys to explore local and regional barriers to access to the health system and to co- design, trial and evaluate solutions to overcome those barriers and contribute to the applied evidence base for men’s health in</w:t>
            </w:r>
            <w:r>
              <w:rPr>
                <w:spacing w:val="-6"/>
                <w:sz w:val="19"/>
              </w:rPr>
              <w:t> </w:t>
            </w:r>
            <w:r>
              <w:rPr>
                <w:sz w:val="19"/>
              </w:rPr>
              <w:t>Australia</w:t>
            </w:r>
          </w:p>
        </w:tc>
        <w:tc>
          <w:tcPr>
            <w:tcW w:w="5103" w:type="dxa"/>
            <w:tcBorders>
              <w:top w:val="single" w:sz="8" w:space="0" w:color="E6E6E1"/>
              <w:bottom w:val="single" w:sz="8" w:space="0" w:color="E6E6E1"/>
            </w:tcBorders>
          </w:tcPr>
          <w:p>
            <w:pPr>
              <w:pStyle w:val="TableParagraph"/>
              <w:spacing w:before="56"/>
              <w:ind w:left="83" w:right="102"/>
              <w:rPr>
                <w:sz w:val="19"/>
              </w:rPr>
            </w:pPr>
            <w:r>
              <w:rPr>
                <w:sz w:val="19"/>
              </w:rPr>
              <w:t>Through a funding program, these demonstration projects would involve work in local communities across Australia, and would incorporate: exploration of priority conditions and/or population groups; men and boys at different stages across the life course; explore awareness/health literacy and current levels of engagement; identify barriers such as: cultural safety; stigma; access issues (opening hours; availability of services/expertise; distance; cost; referral requirements); identify solutions such as the use of telehealth.</w:t>
            </w:r>
          </w:p>
          <w:p>
            <w:pPr>
              <w:pStyle w:val="TableParagraph"/>
              <w:spacing w:before="120"/>
              <w:ind w:left="83"/>
              <w:rPr>
                <w:sz w:val="19"/>
              </w:rPr>
            </w:pPr>
            <w:r>
              <w:rPr>
                <w:sz w:val="19"/>
              </w:rPr>
              <w:t>As for Action Area 1.3, best practice consumer</w:t>
            </w:r>
          </w:p>
        </w:tc>
      </w:tr>
    </w:tbl>
    <w:p>
      <w:pPr>
        <w:spacing w:after="0"/>
        <w:rPr>
          <w:sz w:val="19"/>
        </w:rPr>
        <w:sectPr>
          <w:pgSz w:w="11910" w:h="16840"/>
          <w:pgMar w:header="0" w:footer="642" w:top="1320" w:bottom="920" w:left="1360" w:right="1100"/>
        </w:sect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8"/>
        <w:gridCol w:w="5102"/>
      </w:tblGrid>
      <w:tr>
        <w:trPr>
          <w:trHeight w:val="506" w:hRule="atLeast"/>
        </w:trPr>
        <w:tc>
          <w:tcPr>
            <w:tcW w:w="3838" w:type="dxa"/>
            <w:tcBorders>
              <w:top w:val="single" w:sz="24" w:space="0" w:color="F8981D"/>
              <w:right w:val="single" w:sz="8" w:space="0" w:color="FFFFFF"/>
            </w:tcBorders>
            <w:shd w:val="clear" w:color="auto" w:fill="E6E6E1"/>
          </w:tcPr>
          <w:p>
            <w:pPr>
              <w:pStyle w:val="TableParagraph"/>
              <w:spacing w:before="56"/>
              <w:ind w:left="93"/>
              <w:rPr>
                <w:b/>
                <w:sz w:val="19"/>
              </w:rPr>
            </w:pPr>
            <w:r>
              <w:rPr>
                <w:b/>
                <w:color w:val="00264D"/>
                <w:sz w:val="19"/>
              </w:rPr>
              <w:t>Actions</w:t>
            </w:r>
          </w:p>
        </w:tc>
        <w:tc>
          <w:tcPr>
            <w:tcW w:w="5102" w:type="dxa"/>
            <w:tcBorders>
              <w:top w:val="single" w:sz="24" w:space="0" w:color="F8981D"/>
              <w:left w:val="single" w:sz="8" w:space="0" w:color="FFFFFF"/>
            </w:tcBorders>
            <w:shd w:val="clear" w:color="auto" w:fill="E6E6E1"/>
          </w:tcPr>
          <w:p>
            <w:pPr>
              <w:pStyle w:val="TableParagraph"/>
              <w:spacing w:before="56"/>
              <w:ind w:left="73"/>
              <w:rPr>
                <w:b/>
                <w:sz w:val="19"/>
              </w:rPr>
            </w:pPr>
            <w:r>
              <w:rPr>
                <w:b/>
                <w:color w:val="00264D"/>
                <w:sz w:val="19"/>
              </w:rPr>
              <w:t>Detail</w:t>
            </w:r>
          </w:p>
        </w:tc>
      </w:tr>
      <w:tr>
        <w:trPr>
          <w:trHeight w:val="1245" w:hRule="atLeast"/>
        </w:trPr>
        <w:tc>
          <w:tcPr>
            <w:tcW w:w="3838" w:type="dxa"/>
            <w:tcBorders>
              <w:bottom w:val="single" w:sz="8" w:space="0" w:color="E6E6E1"/>
            </w:tcBorders>
          </w:tcPr>
          <w:p>
            <w:pPr>
              <w:pStyle w:val="TableParagraph"/>
              <w:rPr>
                <w:rFonts w:ascii="Times New Roman"/>
                <w:sz w:val="18"/>
              </w:rPr>
            </w:pPr>
          </w:p>
        </w:tc>
        <w:tc>
          <w:tcPr>
            <w:tcW w:w="5102" w:type="dxa"/>
            <w:tcBorders>
              <w:bottom w:val="single" w:sz="8" w:space="0" w:color="E6E6E1"/>
            </w:tcBorders>
          </w:tcPr>
          <w:p>
            <w:pPr>
              <w:pStyle w:val="TableParagraph"/>
              <w:spacing w:before="56"/>
              <w:ind w:left="83" w:right="98"/>
              <w:rPr>
                <w:sz w:val="19"/>
              </w:rPr>
            </w:pPr>
            <w:r>
              <w:rPr>
                <w:sz w:val="19"/>
              </w:rPr>
              <w:t>engagement and a rigorous approach to evaluation and information sharing across projects would be required and enabled through the provision of training, coordination and mentoring support for successful grant recipients</w:t>
            </w:r>
          </w:p>
        </w:tc>
      </w:tr>
    </w:tbl>
    <w:p>
      <w:pPr>
        <w:pStyle w:val="BodyText"/>
        <w:spacing w:before="5"/>
        <w:rPr>
          <w:sz w:val="20"/>
        </w:rPr>
      </w:pPr>
    </w:p>
    <w:p>
      <w:pPr>
        <w:pStyle w:val="BodyText"/>
        <w:spacing w:before="100"/>
        <w:ind w:left="200"/>
      </w:pPr>
      <w:r>
        <w:rPr/>
        <w:pict>
          <v:shape style="position:absolute;margin-left:96.821007pt;margin-top:49.628693pt;width:367.75pt;height:388.5pt;mso-position-horizontal-relative:page;mso-position-vertical-relative:paragraph;z-index:-43864" coordorigin="1936,993" coordsize="7355,7770" path="m4722,7829l4713,7741,4696,7651,4678,7585,4655,7518,4628,7450,4597,7380,4560,7309,4519,7237,4473,7163,4434,7105,4409,7070,4409,7769,4406,7846,4393,7919,4369,7991,4333,8060,4285,8128,4225,8194,4037,8382,2316,6661,2502,6476,2573,6412,2646,6362,2721,6327,2797,6306,2876,6298,2956,6299,3039,6311,3123,6333,3192,6357,3262,6388,3332,6424,3404,6465,3476,6513,3536,6558,3597,6605,3658,6655,3718,6707,3778,6762,3838,6821,3901,6884,3959,6947,4015,7008,4066,7068,4114,7127,4158,7184,4198,7240,4249,7317,4292,7393,4329,7466,4358,7537,4382,7606,4401,7690,4409,7769,4409,7070,4393,7047,4348,6987,4300,6927,4250,6866,4196,6805,4140,6743,4080,6680,4018,6617,3956,6556,3894,6498,3832,6443,3771,6391,3710,6341,3653,6298,3649,6295,3588,6252,3528,6211,3448,6162,3370,6119,3292,6082,3214,6049,3138,6022,3063,5999,2975,5981,2889,5972,2805,5971,2723,5978,2643,5993,2578,6012,2514,6039,2451,6074,2389,6115,2328,6165,2268,6221,1957,6531,1947,6545,1940,6561,1936,6581,1937,6603,1944,6629,1958,6657,1979,6687,2009,6719,3981,8691,4013,8720,4043,8742,4070,8755,4095,8761,4118,8762,4138,8760,4155,8753,4168,8743,4459,8452,4514,8392,4523,8382,4563,8332,4606,8270,4641,8207,4670,8143,4692,8078,4711,7998,4721,7915,4722,7829m6335,6559l6334,6549,6325,6531,6317,6522,6309,6513,6301,6506,6291,6498,6279,6488,6265,6478,6248,6467,6161,6412,5636,6099,5583,6067,5499,6017,5450,5989,5358,5940,5315,5918,5273,5899,5234,5882,5195,5867,5158,5854,5122,5844,5088,5836,5063,5831,5054,5830,5023,5826,4992,5826,4962,5828,4933,5831,4945,5784,4953,5736,4957,5687,4959,5638,4957,5589,4950,5539,4940,5488,4925,5437,4906,5386,4884,5334,4856,5281,4823,5227,4786,5174,4743,5120,4696,5066,4685,5055,4685,5653,4680,5694,4671,5735,4656,5775,4635,5814,4608,5853,4575,5889,4396,6067,3651,5322,3805,5169,3831,5143,3856,5120,3878,5101,3899,5086,3918,5072,3936,5061,3955,5051,3975,5043,4037,5027,4099,5022,4161,5030,4224,5050,4287,5082,4351,5123,4416,5174,4481,5235,4519,5275,4553,5316,4585,5357,4613,5399,4637,5442,4656,5485,4670,5527,4679,5569,4685,5612,4685,5653,4685,5055,4654,5022,4643,5011,4585,4956,4528,4906,4470,4861,4413,4821,4355,4787,4298,4758,4240,4735,4183,4716,4126,4702,4069,4695,4014,4693,3959,4697,3905,4706,3852,4721,3800,4742,3748,4768,3732,4779,3714,4792,3676,4819,3657,4836,3635,4856,3611,4878,3586,4903,3294,5194,3284,5208,3277,5224,3274,5244,3274,5266,3281,5292,3295,5320,3317,5350,3346,5382,5401,7438,5411,7445,5431,7452,5441,7453,5451,7449,5461,7447,5471,7443,5481,7438,5492,7432,5502,7425,5514,7415,5526,7405,5539,7392,5551,7379,5562,7367,5572,7355,5580,7344,5586,7334,5590,7324,5593,7314,5596,7305,5599,7295,5599,7285,5595,7275,5591,7265,5584,7255,4634,6305,4756,6183,4788,6155,4821,6132,4856,6116,4892,6105,4930,6100,4970,6099,5011,6103,5053,6111,5098,6123,5143,6139,5191,6158,5239,6182,5289,6208,5340,6237,5394,6267,5449,6300,6108,6703,6120,6709,6131,6715,6141,6719,6152,6724,6165,6725,6177,6723,6188,6722,6198,6718,6208,6713,6218,6707,6228,6699,6240,6689,6253,6678,6266,6665,6281,6650,6293,6636,6304,6623,6313,6611,6321,6601,6326,6590,6330,6581,6333,6571,6335,6559m7639,5266l7638,5255,7635,5245,7629,5234,7621,5223,7611,5211,7597,5200,7581,5188,7563,5175,7541,5161,7270,4988,6479,4488,6479,4801,6002,5279,5813,4988,5785,4944,5223,4074,5136,3940,5137,3939,6479,4801,6479,4488,5611,3939,5027,3568,5016,3561,5004,3555,4993,3550,4983,3547,4973,3545,4963,3545,4953,3546,4943,3549,4932,3553,4920,3559,4909,3566,4896,3575,4884,3586,4870,3599,4855,3613,4823,3645,4810,3658,4798,3671,4788,3683,4780,3695,4773,3706,4768,3717,4765,3727,4762,3738,4761,3748,4761,3757,4763,3766,4766,3777,4771,3787,4776,3798,4782,3809,4912,4012,5502,4945,5530,4988,6376,6323,6390,6345,6403,6363,6415,6379,6427,6392,6438,6402,6449,6411,6460,6416,6470,6420,6481,6421,6491,6420,6503,6416,6515,6409,6527,6400,6539,6390,6553,6377,6568,6363,6582,6348,6594,6335,6605,6322,6614,6311,6620,6301,6625,6291,6629,6281,6630,6270,6631,6259,6632,6248,6626,6236,6623,6226,6617,6215,6609,6202,6232,5623,6190,5559,6470,5279,6761,4988,7417,5408,7431,5415,7442,5420,7462,5428,7472,5429,7483,5425,7492,5423,7501,5419,7511,5413,7523,5405,7534,5396,7547,5384,7561,5371,7576,5355,7592,5339,7605,5324,7616,5311,7626,5298,7633,5288,7637,5277,7639,5266m8037,4856l8036,4847,8031,4835,8027,4825,8021,4817,7092,3888,7336,3644,7573,3407,7574,3400,7574,3389,7573,3380,7570,3369,7563,3355,7558,3346,7551,3334,7543,3323,7533,3310,7522,3298,7510,3284,7496,3269,7480,3253,7463,3236,7447,3221,7432,3207,7418,3196,7406,3186,7395,3178,7385,3172,7375,3167,7363,3162,7352,3159,7343,3158,7334,3160,7328,3163,6848,3644,6096,2892,6604,2383,6607,2377,6607,2367,6606,2358,6603,2347,6596,2333,6591,2323,6585,2312,6576,2300,6566,2288,6555,2275,6542,2261,6528,2246,6512,2230,6496,2214,6480,2199,6466,2186,6452,2174,6439,2164,6427,2155,6416,2148,6405,2142,6391,2135,6380,2132,6371,2131,6361,2131,6355,2134,5732,2757,5721,2770,5714,2787,5711,2806,5712,2828,5718,2854,5732,2882,5754,2912,5783,2944,7839,5000,7847,5006,7857,5009,7869,5015,7878,5016,7889,5012,7898,5009,7908,5006,7919,5001,7929,4995,7940,4987,7952,4978,7964,4967,7976,4955,7989,4942,8000,4929,8009,4918,8018,4907,8023,4896,8028,4886,8031,4877,8033,4867,8037,4856m9291,3602l9291,3593,9283,3573,9276,3563,7533,1820,7350,1637,7742,1246,7745,1239,7745,1228,7744,1219,7742,1208,7735,1194,7730,1185,7723,1174,7714,1163,7704,1151,7692,1138,7679,1123,7665,1108,7649,1092,7633,1076,7618,1062,7603,1048,7589,1036,7577,1026,7565,1017,7554,1009,7543,1003,7530,996,7519,994,7510,993,7499,993,7492,996,6526,1962,6523,1969,6524,1978,6524,1989,6527,1999,6534,2012,6540,2023,6548,2034,6557,2046,6567,2058,6579,2073,6592,2087,6606,2103,6622,2119,6638,2135,6654,2149,6668,2162,6682,2172,6694,2183,6705,2191,6716,2199,6739,2211,6749,2214,6760,2214,6769,2215,6771,2214,6776,2211,7168,1820,9093,3746,9103,3753,9113,3757,9123,3761,9132,3761,9143,3757,9153,3755,9162,3751,9173,3746,9184,3741,9194,3733,9206,3723,9218,3713,9231,3701,9243,3687,9254,3675,9264,3663,9272,3653,9277,3642,9282,3632,9285,3622,9287,3613,9291,3602e" filled="true" fillcolor="#c1c1c1" stroked="false">
            <v:path arrowok="t"/>
            <v:fill opacity="32896f" type="solid"/>
            <w10:wrap type="none"/>
          </v:shape>
        </w:pict>
      </w:r>
      <w:r>
        <w:rPr>
          <w:b/>
        </w:rPr>
        <w:t>Action area 2.3: </w:t>
      </w:r>
      <w:r>
        <w:rPr/>
        <w:t>Proactively engage men and boys in prevention and early detection activities</w:t>
      </w:r>
    </w:p>
    <w:p>
      <w:pPr>
        <w:pStyle w:val="BodyText"/>
        <w:spacing w:before="2" w:after="1"/>
        <w:rPr>
          <w:sz w:val="9"/>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8"/>
        <w:gridCol w:w="5102"/>
      </w:tblGrid>
      <w:tr>
        <w:trPr>
          <w:trHeight w:val="477" w:hRule="atLeast"/>
        </w:trPr>
        <w:tc>
          <w:tcPr>
            <w:tcW w:w="3838" w:type="dxa"/>
            <w:tcBorders>
              <w:top w:val="single" w:sz="24" w:space="0" w:color="F8981D"/>
              <w:right w:val="single" w:sz="8" w:space="0" w:color="FFFFFF"/>
            </w:tcBorders>
            <w:shd w:val="clear" w:color="auto" w:fill="E6E6E1"/>
          </w:tcPr>
          <w:p>
            <w:pPr>
              <w:pStyle w:val="TableParagraph"/>
              <w:spacing w:before="54"/>
              <w:ind w:left="93"/>
              <w:rPr>
                <w:b/>
                <w:sz w:val="19"/>
              </w:rPr>
            </w:pPr>
            <w:r>
              <w:rPr>
                <w:b/>
                <w:color w:val="00264D"/>
                <w:sz w:val="19"/>
              </w:rPr>
              <w:t>Actions</w:t>
            </w:r>
          </w:p>
        </w:tc>
        <w:tc>
          <w:tcPr>
            <w:tcW w:w="5102" w:type="dxa"/>
            <w:tcBorders>
              <w:top w:val="single" w:sz="24" w:space="0" w:color="F8981D"/>
              <w:left w:val="single" w:sz="8" w:space="0" w:color="FFFFFF"/>
            </w:tcBorders>
            <w:shd w:val="clear" w:color="auto" w:fill="E6E6E1"/>
          </w:tcPr>
          <w:p>
            <w:pPr>
              <w:pStyle w:val="TableParagraph"/>
              <w:spacing w:before="54"/>
              <w:ind w:left="73"/>
              <w:rPr>
                <w:b/>
                <w:sz w:val="19"/>
              </w:rPr>
            </w:pPr>
            <w:r>
              <w:rPr>
                <w:b/>
                <w:color w:val="00264D"/>
                <w:sz w:val="19"/>
              </w:rPr>
              <w:t>Detail</w:t>
            </w:r>
          </w:p>
        </w:tc>
      </w:tr>
      <w:tr>
        <w:trPr>
          <w:trHeight w:val="7931" w:hRule="atLeast"/>
        </w:trPr>
        <w:tc>
          <w:tcPr>
            <w:tcW w:w="3838" w:type="dxa"/>
            <w:tcBorders>
              <w:top w:val="single" w:sz="8" w:space="0" w:color="E6E6E1"/>
              <w:bottom w:val="single" w:sz="8" w:space="0" w:color="E6E6E1"/>
            </w:tcBorders>
          </w:tcPr>
          <w:p>
            <w:pPr>
              <w:pStyle w:val="TableParagraph"/>
              <w:numPr>
                <w:ilvl w:val="0"/>
                <w:numId w:val="25"/>
              </w:numPr>
              <w:tabs>
                <w:tab w:pos="453" w:val="left" w:leader="none"/>
                <w:tab w:pos="454" w:val="left" w:leader="none"/>
              </w:tabs>
              <w:spacing w:line="247" w:lineRule="auto" w:before="70" w:after="0"/>
              <w:ind w:left="453" w:right="141" w:hanging="360"/>
              <w:jc w:val="left"/>
              <w:rPr>
                <w:sz w:val="19"/>
              </w:rPr>
            </w:pPr>
            <w:r>
              <w:rPr>
                <w:sz w:val="19"/>
              </w:rPr>
              <w:t>Establish demonstration projects that implement population health approaches to engaging with men and boys in local communities in health education, prevention and early detection initiatives</w:t>
            </w:r>
          </w:p>
        </w:tc>
        <w:tc>
          <w:tcPr>
            <w:tcW w:w="5102" w:type="dxa"/>
            <w:tcBorders>
              <w:top w:val="single" w:sz="8" w:space="0" w:color="E6E6E1"/>
              <w:bottom w:val="single" w:sz="8" w:space="0" w:color="E6E6E1"/>
            </w:tcBorders>
          </w:tcPr>
          <w:p>
            <w:pPr>
              <w:pStyle w:val="TableParagraph"/>
              <w:spacing w:before="63"/>
              <w:ind w:left="83" w:right="121"/>
              <w:rPr>
                <w:sz w:val="19"/>
              </w:rPr>
            </w:pPr>
            <w:r>
              <w:rPr>
                <w:sz w:val="19"/>
              </w:rPr>
              <w:t>Through a funding program, these demonstration projects would involve work across multiple settings such as primary care-led initiatives coordinated through Primary Health Networks that draw on practice IT systems to reach out to their population with information, promotion of health checks and screening tools tailored to age and life stage; schools-based or community-based information and engagement; mechanisms for bringing programs and services to local communities (mobile; visiting specialists; telehealth initiatives)</w:t>
            </w:r>
          </w:p>
          <w:p>
            <w:pPr>
              <w:pStyle w:val="TableParagraph"/>
              <w:spacing w:before="120"/>
              <w:ind w:left="83" w:right="92"/>
              <w:rPr>
                <w:sz w:val="19"/>
              </w:rPr>
            </w:pPr>
            <w:r>
              <w:rPr>
                <w:sz w:val="19"/>
              </w:rPr>
              <w:t>Opportunities would be explored in these projects for the promotion of health and wellbeing when men and boys are engaged with the health system in any way. This could include health professionals taking the opportunity to start a conversation and ask questions/apply screening tools to assess risk, educate and identify actions to improve wellbeing such as referring to prevention programs and other</w:t>
            </w:r>
            <w:r>
              <w:rPr>
                <w:spacing w:val="-2"/>
                <w:sz w:val="19"/>
              </w:rPr>
              <w:t> </w:t>
            </w:r>
            <w:r>
              <w:rPr>
                <w:sz w:val="19"/>
              </w:rPr>
              <w:t>services</w:t>
            </w:r>
          </w:p>
          <w:p>
            <w:pPr>
              <w:pStyle w:val="TableParagraph"/>
              <w:spacing w:before="122"/>
              <w:ind w:left="83" w:right="255" w:hanging="1"/>
              <w:rPr>
                <w:sz w:val="19"/>
              </w:rPr>
            </w:pPr>
            <w:r>
              <w:rPr>
                <w:sz w:val="19"/>
              </w:rPr>
              <w:t>These projects may include supports such as: practice prompts integrated into GP and allied health IT systems; guidance or templates developed to support practice for the demonstration project; communication skills training for health professionals around proactive approaches to creating dialogue and raising sensitive issues</w:t>
            </w:r>
          </w:p>
          <w:p>
            <w:pPr>
              <w:pStyle w:val="TableParagraph"/>
              <w:spacing w:before="120"/>
              <w:ind w:left="83" w:right="98"/>
              <w:rPr>
                <w:sz w:val="19"/>
              </w:rPr>
            </w:pPr>
            <w:r>
              <w:rPr>
                <w:sz w:val="19"/>
              </w:rPr>
              <w:t>As for Action Area 1.3 and 2.2, best practice consumer engagement and a rigorous approach to evaluation and information sharing across projects would be required and enabled through the provision of training, coordination and mentoring support for successful grant recipients</w:t>
            </w:r>
          </w:p>
        </w:tc>
      </w:tr>
    </w:tbl>
    <w:p>
      <w:pPr>
        <w:spacing w:after="0"/>
        <w:rPr>
          <w:sz w:val="19"/>
        </w:rPr>
        <w:sectPr>
          <w:pgSz w:w="11910" w:h="16840"/>
          <w:pgMar w:header="0" w:footer="642" w:top="1400" w:bottom="920" w:left="1360" w:right="1100"/>
        </w:sectPr>
      </w:pPr>
    </w:p>
    <w:p>
      <w:pPr>
        <w:spacing w:before="79"/>
        <w:ind w:left="200" w:right="0" w:firstLine="0"/>
        <w:jc w:val="left"/>
        <w:rPr>
          <w:sz w:val="19"/>
        </w:rPr>
      </w:pPr>
      <w:r>
        <w:rPr/>
        <w:pict>
          <v:shape style="position:absolute;margin-left:96.821007pt;margin-top:225.656952pt;width:367.75pt;height:388.5pt;mso-position-horizontal-relative:page;mso-position-vertical-relative:page;z-index:-43840" coordorigin="1936,4513" coordsize="7355,7770" path="m4722,11350l4713,11262,4696,11171,4678,11106,4655,11039,4628,10970,4597,10901,4560,10830,4519,10757,4473,10683,4434,10626,4409,10590,4409,11290,4406,11366,4393,11440,4369,11511,4333,11580,4285,11648,4225,11715,4037,11902,2316,10182,2502,9996,2573,9932,2646,9882,2721,9847,2797,9827,2876,9819,2956,9820,3039,9831,3123,9853,3192,9878,3262,9908,3332,9944,3404,9986,3476,10034,3536,10078,3597,10125,3658,10175,3718,10228,3778,10283,3838,10341,3901,10405,3959,10467,4015,10529,4066,10589,4114,10647,4158,10704,4198,10761,4249,10838,4292,10913,4329,10987,4358,11058,4382,11127,4401,11210,4409,11290,4409,10590,4393,10567,4348,10508,4300,10448,4250,10387,4196,10326,4140,10263,4080,10201,4018,10137,3956,10076,3894,10019,3832,9963,3771,9911,3710,9862,3653,9819,3649,9816,3588,9772,3528,9732,3448,9683,3370,9640,3292,9602,3214,9570,3138,9542,3063,9520,2975,9502,2889,9492,2805,9491,2723,9498,2643,9513,2578,9533,2514,9560,2451,9594,2389,9636,2328,9685,2268,9741,1957,10052,1947,10065,1940,10082,1936,10101,1937,10123,1944,10149,1958,10177,1979,10207,2009,10240,3981,12211,4013,12241,4043,12262,4070,12276,4095,12281,4118,12283,4138,12280,4155,12273,4168,12263,4459,11972,4514,11913,4523,11902,4563,11852,4606,11791,4641,11728,4670,11664,4692,11599,4711,11518,4721,11435,4722,11350m6335,10079l6334,10070,6325,10052,6317,10042,6309,10034,6301,10027,6291,10018,6279,10009,6265,9999,6248,9988,6161,9932,5636,9620,5583,9588,5499,9538,5450,9510,5358,9461,5315,9439,5273,9419,5234,9402,5195,9387,5158,9375,5122,9365,5088,9357,5063,9352,5054,9350,5023,9347,4992,9346,4962,9348,4933,9352,4945,9305,4953,9257,4957,9208,4959,9159,4957,9110,4950,9060,4940,9009,4925,8957,4906,8906,4884,8854,4856,8801,4823,8748,4786,8695,4743,8641,4696,8586,4685,8576,4685,9174,4680,9215,4671,9255,4656,9296,4635,9335,4608,9373,4575,9410,4396,9588,3651,8843,3805,8689,3831,8664,3856,8641,3878,8622,3899,8606,3918,8593,3936,8581,3955,8572,3975,8564,4037,8547,4099,8543,4161,8551,4224,8571,4287,8603,4351,8644,4416,8695,4481,8755,4519,8795,4553,8836,4585,8878,4613,8920,4637,8963,4656,9006,4670,9048,4679,9090,4685,9132,4685,9174,4685,8576,4654,8543,4643,8531,4585,8476,4528,8426,4470,8381,4413,8341,4355,8307,4298,8279,4240,8256,4183,8237,4126,8223,4069,8216,4014,8214,3959,8217,3905,8226,3852,8242,3800,8263,3748,8288,3732,8300,3714,8312,3676,8340,3657,8357,3635,8376,3611,8398,3586,8423,3294,8715,3284,8728,3277,8745,3274,8764,3274,8786,3281,8812,3295,8840,3317,8870,3346,8903,5401,10958,5411,10965,5431,10973,5441,10974,5451,10970,5461,10967,5471,10964,5481,10959,5492,10953,5502,10945,5514,10936,5526,10925,5539,10913,5551,10900,5562,10887,5572,10876,5580,10865,5586,10854,5590,10844,5593,10835,5596,10825,5599,10816,5599,10805,5595,10795,5591,10785,5584,10776,4634,9825,4756,9703,4788,9675,4821,9653,4856,9636,4892,9625,4930,9621,4970,9620,5011,9623,5053,9632,5098,9644,5143,9660,5191,9679,5239,9702,5289,9729,5340,9757,5394,9788,5449,9821,6108,10223,6120,10230,6131,10235,6141,10239,6152,10245,6165,10246,6177,10244,6188,10242,6198,10239,6208,10234,6218,10227,6228,10219,6240,10210,6253,10199,6266,10186,6281,10171,6293,10156,6304,10143,6313,10132,6321,10121,6326,10111,6330,10101,6333,10092,6335,10079m7639,8787l7638,8776,7635,8765,7629,8754,7621,8743,7611,8732,7597,8721,7581,8709,7563,8696,7541,8681,7270,8508,6479,8008,6479,8322,6002,8799,5813,8508,5785,8465,5223,7594,5136,7461,5137,7459,6479,8322,6479,8008,5611,7459,5027,7088,5016,7082,5004,7076,4993,7071,4983,7067,4973,7066,4963,7066,4953,7067,4943,7070,4932,7074,4920,7079,4909,7087,4896,7096,4884,7106,4870,7119,4855,7134,4823,7165,4810,7179,4798,7192,4788,7204,4780,7215,4773,7227,4768,7238,4765,7248,4762,7258,4761,7268,4761,7278,4763,7287,4766,7297,4771,7308,4776,7318,4782,7329,4912,7533,5502,8465,5530,8508,6376,9844,6390,9865,6403,9884,6415,9899,6427,9912,6438,9923,6449,9931,6460,9937,6470,9941,6481,9942,6491,9940,6503,9937,6515,9930,6527,9921,6539,9910,6553,9898,6568,9884,6582,9869,6594,9855,6605,9843,6614,9831,6620,9821,6625,9811,6629,9801,6630,9791,6631,9779,6632,9769,6626,9757,6623,9747,6617,9735,6609,9723,6232,9143,6190,9079,6470,8799,6761,8508,7417,8929,7431,8936,7442,8941,7462,8948,7472,8949,7483,8945,7492,8943,7501,8940,7511,8934,7523,8926,7534,8916,7547,8905,7561,8891,7576,8875,7592,8859,7605,8845,7616,8831,7626,8819,7633,8808,7637,8797,7639,8787m8037,8377l8036,8368,8031,8356,8027,8346,8021,8338,7092,7409,7336,7164,7573,6928,7574,6920,7574,6910,7573,6900,7570,6889,7563,6876,7558,6866,7551,6855,7543,6843,7533,6831,7522,6818,7510,6805,7496,6790,7480,6774,7463,6757,7447,6742,7432,6728,7418,6716,7406,6707,7395,6699,7385,6693,7375,6688,7363,6682,7352,6680,7343,6679,7334,6681,7328,6683,6848,7164,6096,6412,6604,5904,6607,5898,6607,5888,6606,5878,6603,5867,6596,5854,6591,5844,6585,5833,6576,5821,6566,5809,6555,5796,6542,5782,6528,5766,6512,5750,6496,5734,6480,5720,6466,5707,6452,5694,6439,5684,6427,5676,6416,5668,6405,5662,6391,5655,6380,5653,6371,5652,6361,5652,6355,5654,5732,6277,5721,6291,5714,6307,5711,6327,5712,6349,5718,6375,5732,6403,5754,6433,5783,6465,7839,8521,7847,8526,7857,8530,7869,8535,7878,8536,7889,8532,7898,8530,7908,8526,7919,8521,7929,8515,7940,8507,7952,8498,7964,8487,7976,8475,7989,8462,8000,8450,8009,8438,8018,8427,8023,8417,8028,8407,8031,8397,8033,8388,8037,8377m9291,7123l9291,7113,9283,7093,9276,7084,7533,5340,7350,5158,7742,4766,7745,4759,7745,4749,7744,4740,7742,4728,7735,4715,7730,4706,7723,4695,7714,4683,7704,4671,7692,4658,7679,4644,7665,4629,7649,4613,7633,4597,7618,4582,7603,4569,7589,4557,7577,4546,7565,4537,7554,4530,7543,4524,7530,4517,7519,4514,7510,4513,7499,4513,7492,4517,6526,5483,6523,5490,6524,5499,6524,5509,6527,5519,6534,5533,6540,5543,6548,5555,6557,5566,6567,5578,6579,5593,6592,5608,6606,5624,6622,5640,6638,5656,6654,5670,6668,5682,6682,5693,6694,5703,6705,5712,6716,5719,6739,5731,6749,5735,6760,5735,6769,5736,6771,5735,6776,5732,7168,5340,9093,7266,9103,7274,9113,7277,9123,7281,9132,7282,9143,7278,9153,7276,9162,7272,9173,7267,9184,7261,9194,7253,9206,7244,9218,7233,9231,7221,9243,7208,9254,7195,9264,7184,9272,7173,9277,7162,9282,7152,9285,7143,9287,7134,9291,7123e" filled="true" fillcolor="#c1c1c1" stroked="false">
            <v:path arrowok="t"/>
            <v:fill opacity="32896f" type="solid"/>
            <w10:wrap type="none"/>
          </v:shape>
        </w:pict>
      </w:r>
      <w:r>
        <w:rPr>
          <w:b/>
          <w:sz w:val="19"/>
        </w:rPr>
        <w:t>Objective 3: </w:t>
      </w:r>
      <w:r>
        <w:rPr>
          <w:sz w:val="19"/>
        </w:rPr>
        <w:t>Build the evidence base for improving men’s health</w:t>
      </w:r>
    </w:p>
    <w:p>
      <w:pPr>
        <w:pStyle w:val="BodyText"/>
        <w:spacing w:before="119"/>
        <w:ind w:left="199" w:right="430"/>
      </w:pPr>
      <w:r>
        <w:rPr>
          <w:b/>
        </w:rPr>
        <w:t>Action area 3.1: </w:t>
      </w:r>
      <w:r>
        <w:rPr/>
        <w:t>Increase and prioritise research investment that will inform meaningful improvements in the health of men and boys living in Australia</w:t>
      </w:r>
    </w:p>
    <w:p>
      <w:pPr>
        <w:pStyle w:val="BodyText"/>
        <w:spacing w:before="2"/>
        <w:rPr>
          <w:sz w:val="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7"/>
        <w:gridCol w:w="5103"/>
      </w:tblGrid>
      <w:tr>
        <w:trPr>
          <w:trHeight w:val="506" w:hRule="atLeast"/>
        </w:trPr>
        <w:tc>
          <w:tcPr>
            <w:tcW w:w="3837" w:type="dxa"/>
            <w:tcBorders>
              <w:top w:val="single" w:sz="24" w:space="0" w:color="F8981D"/>
              <w:right w:val="single" w:sz="8" w:space="0" w:color="FFFFFF"/>
            </w:tcBorders>
            <w:shd w:val="clear" w:color="auto" w:fill="E6E6E1"/>
          </w:tcPr>
          <w:p>
            <w:pPr>
              <w:pStyle w:val="TableParagraph"/>
              <w:spacing w:before="56"/>
              <w:ind w:left="92"/>
              <w:rPr>
                <w:b/>
                <w:sz w:val="19"/>
              </w:rPr>
            </w:pPr>
            <w:r>
              <w:rPr>
                <w:b/>
                <w:color w:val="00264D"/>
                <w:sz w:val="19"/>
              </w:rPr>
              <w:t>Actions</w:t>
            </w:r>
          </w:p>
        </w:tc>
        <w:tc>
          <w:tcPr>
            <w:tcW w:w="5103" w:type="dxa"/>
            <w:tcBorders>
              <w:top w:val="single" w:sz="24" w:space="0" w:color="F8981D"/>
              <w:left w:val="single" w:sz="8" w:space="0" w:color="FFFFFF"/>
            </w:tcBorders>
            <w:shd w:val="clear" w:color="auto" w:fill="E6E6E1"/>
          </w:tcPr>
          <w:p>
            <w:pPr>
              <w:pStyle w:val="TableParagraph"/>
              <w:spacing w:before="56"/>
              <w:ind w:left="73"/>
              <w:rPr>
                <w:b/>
                <w:sz w:val="19"/>
              </w:rPr>
            </w:pPr>
            <w:r>
              <w:rPr>
                <w:b/>
                <w:color w:val="00264D"/>
                <w:sz w:val="19"/>
              </w:rPr>
              <w:t>Detail</w:t>
            </w:r>
          </w:p>
        </w:tc>
      </w:tr>
      <w:tr>
        <w:trPr>
          <w:trHeight w:val="3453" w:hRule="atLeast"/>
        </w:trPr>
        <w:tc>
          <w:tcPr>
            <w:tcW w:w="3837" w:type="dxa"/>
            <w:tcBorders>
              <w:bottom w:val="single" w:sz="8" w:space="0" w:color="E6E6E1"/>
            </w:tcBorders>
          </w:tcPr>
          <w:p>
            <w:pPr>
              <w:pStyle w:val="TableParagraph"/>
              <w:numPr>
                <w:ilvl w:val="0"/>
                <w:numId w:val="26"/>
              </w:numPr>
              <w:tabs>
                <w:tab w:pos="452" w:val="left" w:leader="none"/>
                <w:tab w:pos="453" w:val="left" w:leader="none"/>
              </w:tabs>
              <w:spacing w:line="247" w:lineRule="auto" w:before="63" w:after="0"/>
              <w:ind w:left="452" w:right="247" w:hanging="360"/>
              <w:jc w:val="left"/>
              <w:rPr>
                <w:sz w:val="19"/>
              </w:rPr>
            </w:pPr>
            <w:r>
              <w:rPr>
                <w:sz w:val="19"/>
              </w:rPr>
              <w:t>Undertake a meta-analysis of existing men’s health-related research and evaluation evidence</w:t>
            </w:r>
          </w:p>
        </w:tc>
        <w:tc>
          <w:tcPr>
            <w:tcW w:w="5103" w:type="dxa"/>
            <w:tcBorders>
              <w:bottom w:val="single" w:sz="8" w:space="0" w:color="E6E6E1"/>
            </w:tcBorders>
          </w:tcPr>
          <w:p>
            <w:pPr>
              <w:pStyle w:val="TableParagraph"/>
              <w:spacing w:before="56"/>
              <w:ind w:left="83" w:right="97"/>
              <w:rPr>
                <w:sz w:val="19"/>
              </w:rPr>
            </w:pPr>
            <w:r>
              <w:rPr>
                <w:sz w:val="19"/>
              </w:rPr>
              <w:t>A comprehensive review of qualitative and quantitative evidence of men’s health related research and evaluation evidence with a focus on:</w:t>
            </w:r>
          </w:p>
          <w:p>
            <w:pPr>
              <w:pStyle w:val="TableParagraph"/>
              <w:numPr>
                <w:ilvl w:val="0"/>
                <w:numId w:val="27"/>
              </w:numPr>
              <w:tabs>
                <w:tab w:pos="443" w:val="left" w:leader="none"/>
                <w:tab w:pos="444" w:val="left" w:leader="none"/>
              </w:tabs>
              <w:spacing w:line="240" w:lineRule="auto" w:before="128" w:after="0"/>
              <w:ind w:left="443" w:right="0" w:hanging="360"/>
              <w:jc w:val="left"/>
              <w:rPr>
                <w:sz w:val="19"/>
              </w:rPr>
            </w:pPr>
            <w:r>
              <w:rPr>
                <w:sz w:val="19"/>
              </w:rPr>
              <w:t>Priority conditions and population groups</w:t>
            </w:r>
          </w:p>
          <w:p>
            <w:pPr>
              <w:pStyle w:val="TableParagraph"/>
              <w:numPr>
                <w:ilvl w:val="0"/>
                <w:numId w:val="27"/>
              </w:numPr>
              <w:tabs>
                <w:tab w:pos="443" w:val="left" w:leader="none"/>
                <w:tab w:pos="444" w:val="left" w:leader="none"/>
              </w:tabs>
              <w:spacing w:line="247" w:lineRule="auto" w:before="6" w:after="0"/>
              <w:ind w:left="443" w:right="365" w:hanging="360"/>
              <w:jc w:val="left"/>
              <w:rPr>
                <w:sz w:val="19"/>
              </w:rPr>
            </w:pPr>
            <w:r>
              <w:rPr>
                <w:sz w:val="19"/>
              </w:rPr>
              <w:t>Australian evidence where available and supplementation with international evidence where there are</w:t>
            </w:r>
            <w:r>
              <w:rPr>
                <w:spacing w:val="-1"/>
                <w:sz w:val="19"/>
              </w:rPr>
              <w:t> </w:t>
            </w:r>
            <w:r>
              <w:rPr>
                <w:sz w:val="19"/>
              </w:rPr>
              <w:t>gaps</w:t>
            </w:r>
          </w:p>
          <w:p>
            <w:pPr>
              <w:pStyle w:val="TableParagraph"/>
              <w:numPr>
                <w:ilvl w:val="0"/>
                <w:numId w:val="27"/>
              </w:numPr>
              <w:tabs>
                <w:tab w:pos="443" w:val="left" w:leader="none"/>
                <w:tab w:pos="444" w:val="left" w:leader="none"/>
              </w:tabs>
              <w:spacing w:line="247" w:lineRule="auto" w:before="0" w:after="0"/>
              <w:ind w:left="443" w:right="211" w:hanging="360"/>
              <w:jc w:val="left"/>
              <w:rPr>
                <w:sz w:val="19"/>
              </w:rPr>
            </w:pPr>
            <w:r>
              <w:rPr>
                <w:sz w:val="19"/>
              </w:rPr>
              <w:t>Strategies, service models and programs that are shown to improve the wellbeing of men and boys living in Australia (or international evidence that is deemed to have the potential to be tested/applied</w:t>
            </w:r>
            <w:r>
              <w:rPr>
                <w:spacing w:val="-22"/>
                <w:sz w:val="19"/>
              </w:rPr>
              <w:t> </w:t>
            </w:r>
            <w:r>
              <w:rPr>
                <w:sz w:val="19"/>
              </w:rPr>
              <w:t>in the Australian setting)</w:t>
            </w:r>
          </w:p>
        </w:tc>
      </w:tr>
      <w:tr>
        <w:trPr>
          <w:trHeight w:val="7069" w:hRule="atLeast"/>
        </w:trPr>
        <w:tc>
          <w:tcPr>
            <w:tcW w:w="3837" w:type="dxa"/>
            <w:tcBorders>
              <w:top w:val="single" w:sz="8" w:space="0" w:color="E6E6E1"/>
              <w:bottom w:val="single" w:sz="8" w:space="0" w:color="E6E6E1"/>
            </w:tcBorders>
          </w:tcPr>
          <w:p>
            <w:pPr>
              <w:pStyle w:val="TableParagraph"/>
              <w:numPr>
                <w:ilvl w:val="0"/>
                <w:numId w:val="28"/>
              </w:numPr>
              <w:tabs>
                <w:tab w:pos="452" w:val="left" w:leader="none"/>
                <w:tab w:pos="453" w:val="left" w:leader="none"/>
              </w:tabs>
              <w:spacing w:line="247" w:lineRule="auto" w:before="63" w:after="0"/>
              <w:ind w:left="452" w:right="266" w:hanging="360"/>
              <w:jc w:val="left"/>
              <w:rPr>
                <w:sz w:val="19"/>
              </w:rPr>
            </w:pPr>
            <w:r>
              <w:rPr>
                <w:sz w:val="19"/>
              </w:rPr>
              <w:t>Develop a National Men’s Health Research Strategy that draws on national and international evidence, the views of key opinion leaders and identifies priorities and focused</w:t>
            </w:r>
            <w:r>
              <w:rPr>
                <w:spacing w:val="-22"/>
                <w:sz w:val="19"/>
              </w:rPr>
              <w:t> </w:t>
            </w:r>
            <w:r>
              <w:rPr>
                <w:sz w:val="19"/>
              </w:rPr>
              <w:t>areas for research investment to drive and accelerate improvements to reduce inequities and improve men’s health overall</w:t>
            </w:r>
          </w:p>
        </w:tc>
        <w:tc>
          <w:tcPr>
            <w:tcW w:w="5103" w:type="dxa"/>
            <w:tcBorders>
              <w:top w:val="single" w:sz="8" w:space="0" w:color="E6E6E1"/>
              <w:bottom w:val="single" w:sz="8" w:space="0" w:color="E6E6E1"/>
            </w:tcBorders>
          </w:tcPr>
          <w:p>
            <w:pPr>
              <w:pStyle w:val="TableParagraph"/>
              <w:spacing w:before="56"/>
              <w:ind w:left="83" w:right="130"/>
              <w:rPr>
                <w:sz w:val="19"/>
              </w:rPr>
            </w:pPr>
            <w:r>
              <w:rPr>
                <w:sz w:val="19"/>
              </w:rPr>
              <w:t>The National Men’s Health Research Strategy will summarise the findings of the meta-analysis (above) and analyse the strengths and gaps in men’s health research overall and in the sector in Australia. It will articulate a set of strategic research priorities that will guide and optimise targeted investment in men’s health research:</w:t>
            </w:r>
          </w:p>
          <w:p>
            <w:pPr>
              <w:pStyle w:val="TableParagraph"/>
              <w:numPr>
                <w:ilvl w:val="0"/>
                <w:numId w:val="29"/>
              </w:numPr>
              <w:tabs>
                <w:tab w:pos="443" w:val="left" w:leader="none"/>
                <w:tab w:pos="444" w:val="left" w:leader="none"/>
              </w:tabs>
              <w:spacing w:line="247" w:lineRule="auto" w:before="125" w:after="0"/>
              <w:ind w:left="443" w:right="161" w:hanging="360"/>
              <w:jc w:val="left"/>
              <w:rPr>
                <w:sz w:val="19"/>
              </w:rPr>
            </w:pPr>
            <w:r>
              <w:rPr>
                <w:sz w:val="19"/>
              </w:rPr>
              <w:t>That is across the continuum of research from: aetiology through to prevention, treatment, diagnosis and management</w:t>
            </w:r>
          </w:p>
          <w:p>
            <w:pPr>
              <w:pStyle w:val="TableParagraph"/>
              <w:numPr>
                <w:ilvl w:val="0"/>
                <w:numId w:val="29"/>
              </w:numPr>
              <w:tabs>
                <w:tab w:pos="443" w:val="left" w:leader="none"/>
                <w:tab w:pos="444" w:val="left" w:leader="none"/>
              </w:tabs>
              <w:spacing w:line="247" w:lineRule="auto" w:before="0" w:after="0"/>
              <w:ind w:left="443" w:right="340" w:hanging="360"/>
              <w:jc w:val="left"/>
              <w:rPr>
                <w:sz w:val="19"/>
              </w:rPr>
            </w:pPr>
            <w:r>
              <w:rPr>
                <w:sz w:val="19"/>
              </w:rPr>
              <w:t>That addresses risk factors for ill-health, priority conditions and population groups and include the impact of intergenerational trauma on the health</w:t>
            </w:r>
            <w:r>
              <w:rPr>
                <w:spacing w:val="-25"/>
                <w:sz w:val="19"/>
              </w:rPr>
              <w:t> </w:t>
            </w:r>
            <w:r>
              <w:rPr>
                <w:sz w:val="19"/>
              </w:rPr>
              <w:t>of Aboriginal and Torres Strait Islander men and</w:t>
            </w:r>
            <w:r>
              <w:rPr>
                <w:spacing w:val="-19"/>
                <w:sz w:val="19"/>
              </w:rPr>
              <w:t> </w:t>
            </w:r>
            <w:r>
              <w:rPr>
                <w:sz w:val="19"/>
              </w:rPr>
              <w:t>boys</w:t>
            </w:r>
          </w:p>
          <w:p>
            <w:pPr>
              <w:pStyle w:val="TableParagraph"/>
              <w:numPr>
                <w:ilvl w:val="0"/>
                <w:numId w:val="29"/>
              </w:numPr>
              <w:tabs>
                <w:tab w:pos="443" w:val="left" w:leader="none"/>
                <w:tab w:pos="444" w:val="left" w:leader="none"/>
              </w:tabs>
              <w:spacing w:line="247" w:lineRule="auto" w:before="0" w:after="0"/>
              <w:ind w:left="443" w:right="226" w:hanging="360"/>
              <w:jc w:val="left"/>
              <w:rPr>
                <w:sz w:val="19"/>
              </w:rPr>
            </w:pPr>
            <w:r>
              <w:rPr>
                <w:sz w:val="19"/>
              </w:rPr>
              <w:t>That emphasises translational research (bench to bedside), health services research, health promotion and public health research, implementation science and evaluation approaches to build a comprehensive and robust evidence base (qualitative and quantitative) that can support the spread of effective interventions</w:t>
            </w:r>
          </w:p>
          <w:p>
            <w:pPr>
              <w:pStyle w:val="TableParagraph"/>
              <w:numPr>
                <w:ilvl w:val="0"/>
                <w:numId w:val="29"/>
              </w:numPr>
              <w:tabs>
                <w:tab w:pos="443" w:val="left" w:leader="none"/>
                <w:tab w:pos="444" w:val="left" w:leader="none"/>
              </w:tabs>
              <w:spacing w:line="247" w:lineRule="auto" w:before="0" w:after="0"/>
              <w:ind w:left="443" w:right="167" w:hanging="360"/>
              <w:jc w:val="left"/>
              <w:rPr>
                <w:sz w:val="19"/>
              </w:rPr>
            </w:pPr>
            <w:r>
              <w:rPr>
                <w:sz w:val="19"/>
              </w:rPr>
              <w:t>That includes consideration of Ten to Men: The Australian Longitudinal Study on Male Health and the potential to build upon this work or draw on the data generated to support research efforts</w:t>
            </w:r>
          </w:p>
          <w:p>
            <w:pPr>
              <w:pStyle w:val="TableParagraph"/>
              <w:numPr>
                <w:ilvl w:val="0"/>
                <w:numId w:val="29"/>
              </w:numPr>
              <w:tabs>
                <w:tab w:pos="443" w:val="left" w:leader="none"/>
                <w:tab w:pos="444" w:val="left" w:leader="none"/>
              </w:tabs>
              <w:spacing w:line="249" w:lineRule="auto" w:before="0" w:after="0"/>
              <w:ind w:left="443" w:right="504" w:hanging="360"/>
              <w:jc w:val="left"/>
              <w:rPr>
                <w:sz w:val="19"/>
              </w:rPr>
            </w:pPr>
            <w:r>
              <w:rPr>
                <w:sz w:val="19"/>
              </w:rPr>
              <w:t>The supports and enables collaborative research efforts in Australia and with international</w:t>
            </w:r>
            <w:r>
              <w:rPr>
                <w:spacing w:val="-27"/>
                <w:sz w:val="19"/>
              </w:rPr>
              <w:t> </w:t>
            </w:r>
            <w:r>
              <w:rPr>
                <w:sz w:val="19"/>
              </w:rPr>
              <w:t>partners</w:t>
            </w:r>
          </w:p>
        </w:tc>
      </w:tr>
    </w:tbl>
    <w:p>
      <w:pPr>
        <w:spacing w:after="0" w:line="249" w:lineRule="auto"/>
        <w:jc w:val="left"/>
        <w:rPr>
          <w:sz w:val="19"/>
        </w:rPr>
        <w:sectPr>
          <w:pgSz w:w="11910" w:h="16840"/>
          <w:pgMar w:header="0" w:footer="642" w:top="1320" w:bottom="920" w:left="1360" w:right="1100"/>
        </w:sectPr>
      </w:pPr>
    </w:p>
    <w:p>
      <w:pPr>
        <w:pStyle w:val="BodyText"/>
        <w:spacing w:before="79"/>
        <w:ind w:left="199" w:right="787"/>
      </w:pPr>
      <w:r>
        <w:rPr/>
        <w:pict>
          <v:shape style="position:absolute;margin-left:96.821007pt;margin-top:410.699951pt;width:219.95pt;height:203.5pt;mso-position-horizontal-relative:page;mso-position-vertical-relative:page;z-index:-43816" coordorigin="1936,8214" coordsize="4399,4070" path="m4722,11350l4713,11262,4696,11171,4678,11106,4655,11039,4628,10970,4597,10901,4560,10830,4519,10757,4473,10683,4434,10626,4409,10590,4409,11290,4406,11366,4393,11440,4369,11511,4333,11580,4285,11648,4225,11715,4037,11902,2316,10182,2502,9996,2573,9932,2646,9882,2721,9847,2797,9827,2876,9819,2956,9820,3039,9831,3123,9853,3192,9878,3262,9908,3332,9944,3404,9986,3476,10034,3536,10078,3597,10125,3658,10175,3718,10228,3778,10283,3838,10341,3901,10405,3959,10467,4015,10529,4066,10589,4114,10647,4158,10704,4198,10761,4249,10838,4292,10913,4329,10987,4358,11058,4382,11127,4401,11210,4409,11290,4409,10590,4393,10567,4348,10508,4300,10448,4250,10387,4196,10326,4140,10263,4080,10201,4018,10137,3956,10076,3894,10019,3832,9963,3771,9911,3710,9862,3653,9819,3649,9816,3588,9772,3528,9732,3448,9683,3370,9640,3292,9602,3214,9570,3138,9542,3063,9520,2975,9502,2889,9492,2805,9491,2723,9498,2643,9513,2578,9533,2514,9560,2451,9594,2389,9636,2328,9685,2268,9741,1957,10052,1947,10065,1940,10082,1936,10101,1937,10123,1944,10149,1958,10177,1979,10207,2009,10240,3981,12211,4013,12241,4043,12262,4070,12276,4095,12281,4118,12283,4138,12280,4155,12273,4168,12263,4459,11972,4514,11913,4523,11902,4563,11852,4606,11791,4641,11728,4670,11664,4692,11599,4711,11518,4721,11435,4722,11350m6335,10079l6334,10070,6325,10052,6317,10042,6309,10034,6301,10027,6291,10018,6279,10009,6265,9999,6248,9988,6161,9932,5636,9620,5583,9588,5499,9538,5450,9510,5358,9461,5315,9439,5273,9419,5234,9402,5195,9387,5158,9375,5122,9365,5088,9357,5063,9352,5054,9350,5023,9347,4992,9346,4962,9348,4933,9352,4945,9305,4953,9257,4957,9208,4959,9159,4957,9110,4950,9060,4940,9009,4925,8957,4906,8906,4884,8854,4856,8801,4823,8748,4786,8695,4743,8641,4696,8586,4685,8576,4685,9174,4680,9215,4671,9255,4656,9296,4635,9335,4608,9373,4575,9410,4396,9588,3651,8843,3805,8689,3831,8664,3856,8641,3878,8622,3899,8606,3918,8593,3936,8581,3955,8572,3975,8564,4037,8547,4099,8543,4161,8551,4224,8571,4287,8603,4351,8644,4416,8695,4481,8755,4519,8795,4553,8836,4585,8878,4613,8920,4637,8963,4656,9006,4670,9048,4679,9090,4685,9132,4685,9174,4685,8576,4654,8543,4643,8531,4585,8476,4528,8426,4470,8381,4413,8341,4355,8307,4298,8279,4240,8256,4183,8237,4126,8223,4069,8216,4014,8214,3959,8217,3905,8226,3852,8242,3800,8263,3748,8288,3732,8300,3714,8312,3676,8340,3657,8357,3635,8376,3611,8398,3586,8423,3294,8715,3284,8728,3277,8745,3274,8764,3274,8786,3281,8812,3295,8840,3317,8870,3346,8903,5401,10958,5411,10965,5431,10973,5441,10974,5451,10970,5461,10967,5471,10964,5481,10959,5492,10953,5502,10945,5514,10936,5526,10925,5539,10913,5551,10900,5562,10887,5572,10876,5580,10865,5586,10854,5590,10844,5593,10835,5596,10825,5599,10816,5599,10805,5595,10795,5591,10785,5584,10776,4634,9825,4756,9703,4788,9675,4821,9653,4856,9636,4892,9625,4930,9621,4970,9620,5011,9623,5053,9632,5098,9644,5143,9660,5191,9679,5239,9702,5289,9729,5340,9757,5394,9788,5449,9821,6108,10223,6120,10230,6131,10235,6141,10239,6152,10245,6165,10246,6177,10244,6188,10242,6198,10239,6208,10234,6218,10227,6228,10219,6240,10210,6253,10199,6266,10186,6281,10171,6293,10156,6304,10143,6313,10132,6321,10121,6326,10111,6330,10101,6333,10092,6335,10079e" filled="true" fillcolor="#c1c1c1" stroked="false">
            <v:path arrowok="t"/>
            <v:fill opacity="32896f" type="solid"/>
            <w10:wrap type="none"/>
          </v:shape>
        </w:pict>
      </w:r>
      <w:r>
        <w:rPr/>
        <w:pict>
          <v:shape style="position:absolute;margin-left:238.030014pt;margin-top:225.656952pt;width:226.55pt;height:271.45pt;mso-position-horizontal-relative:page;mso-position-vertical-relative:page;z-index:-43792" coordorigin="4761,4513" coordsize="4531,5429" path="m7639,8787l7638,8776,7635,8765,7629,8754,7621,8743,7611,8732,7597,8721,7581,8709,7563,8696,7541,8681,7270,8508,6479,8008,6479,8322,6002,8799,5813,8508,5785,8465,5223,7594,5136,7461,5137,7459,6479,8322,6479,8008,5611,7459,5027,7088,5016,7082,5004,7076,4993,7071,4983,7067,4973,7066,4963,7066,4953,7067,4943,7070,4932,7074,4920,7079,4909,7087,4896,7096,4884,7106,4870,7119,4855,7134,4823,7165,4810,7179,4798,7192,4788,7204,4780,7215,4773,7227,4768,7238,4765,7248,4762,7258,4761,7268,4761,7278,4763,7287,4766,7297,4771,7308,4776,7318,4782,7329,4912,7533,5502,8465,5530,8508,6376,9844,6390,9865,6403,9884,6415,9899,6427,9912,6438,9923,6449,9931,6460,9937,6470,9941,6481,9942,6491,9940,6503,9937,6515,9930,6527,9921,6539,9910,6553,9898,6568,9884,6582,9869,6594,9855,6605,9843,6614,9831,6620,9821,6625,9811,6629,9801,6630,9791,6631,9779,6632,9769,6626,9757,6623,9747,6617,9735,6609,9723,6232,9143,6190,9079,6470,8799,6761,8508,7417,8929,7431,8936,7442,8941,7462,8948,7472,8949,7483,8945,7492,8943,7501,8940,7511,8934,7523,8926,7534,8916,7547,8905,7561,8891,7576,8875,7592,8859,7605,8845,7616,8831,7626,8819,7633,8808,7637,8797,7639,8787m8037,8377l8036,8368,8031,8356,8027,8346,8021,8338,7092,7409,7336,7164,7573,6928,7574,6920,7574,6910,7573,6900,7570,6889,7563,6876,7558,6866,7551,6855,7543,6843,7533,6831,7522,6818,7510,6805,7496,6790,7480,6774,7463,6757,7447,6742,7432,6728,7418,6716,7406,6707,7395,6699,7385,6693,7375,6688,7363,6682,7352,6680,7343,6679,7334,6681,7328,6683,6848,7164,6096,6412,6604,5904,6607,5898,6607,5888,6606,5878,6603,5867,6596,5854,6591,5844,6585,5833,6576,5821,6566,5809,6555,5796,6542,5782,6528,5766,6512,5750,6496,5734,6480,5720,6466,5707,6452,5694,6439,5684,6427,5676,6416,5668,6405,5662,6391,5655,6380,5653,6371,5652,6361,5652,6355,5654,5732,6277,5721,6291,5714,6307,5711,6327,5712,6349,5718,6375,5732,6403,5754,6433,5783,6465,7839,8521,7847,8526,7857,8530,7869,8535,7878,8536,7889,8532,7898,8530,7908,8526,7919,8521,7929,8515,7940,8507,7952,8498,7964,8487,7976,8475,7989,8462,8000,8450,8009,8438,8018,8427,8023,8417,8028,8407,8031,8397,8033,8388,8037,8377m9291,7123l9291,7113,9283,7093,9276,7084,7533,5340,7350,5158,7742,4766,7745,4759,7745,4749,7744,4740,7742,4728,7735,4715,7730,4706,7723,4695,7714,4683,7704,4671,7692,4658,7679,4644,7665,4629,7649,4613,7633,4597,7618,4582,7603,4569,7589,4557,7577,4546,7565,4537,7554,4530,7543,4524,7530,4517,7519,4514,7510,4513,7499,4513,7492,4517,6526,5483,6523,5490,6524,5499,6524,5509,6527,5519,6534,5533,6540,5543,6548,5555,6557,5566,6567,5578,6579,5593,6592,5608,6606,5624,6622,5640,6638,5656,6654,5670,6668,5682,6682,5693,6694,5703,6705,5712,6716,5719,6739,5731,6749,5735,6760,5735,6769,5736,6771,5735,6776,5732,7168,5340,9093,7266,9103,7274,9113,7277,9123,7281,9132,7282,9143,7278,9153,7276,9162,7272,9173,7267,9184,7261,9194,7253,9206,7244,9218,7233,9231,7221,9243,7208,9254,7195,9264,7184,9272,7173,9277,7162,9282,7152,9285,7143,9287,7134,9291,7123e" filled="true" fillcolor="#c1c1c1" stroked="false">
            <v:path arrowok="t"/>
            <v:fill opacity="32896f" type="solid"/>
            <w10:wrap type="none"/>
          </v:shape>
        </w:pict>
      </w:r>
      <w:r>
        <w:rPr>
          <w:b/>
        </w:rPr>
        <w:t>Action area 3.2: </w:t>
      </w:r>
      <w:r>
        <w:rPr/>
        <w:t>Improve data availability to inform our understanding of men’s health and track our progress</w:t>
      </w:r>
    </w:p>
    <w:p>
      <w:pPr>
        <w:pStyle w:val="BodyText"/>
        <w:spacing w:before="2"/>
        <w:rPr>
          <w:sz w:val="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7"/>
        <w:gridCol w:w="5103"/>
      </w:tblGrid>
      <w:tr>
        <w:trPr>
          <w:trHeight w:val="464" w:hRule="atLeast"/>
        </w:trPr>
        <w:tc>
          <w:tcPr>
            <w:tcW w:w="3837" w:type="dxa"/>
            <w:tcBorders>
              <w:top w:val="single" w:sz="34" w:space="0" w:color="F8981D"/>
              <w:right w:val="single" w:sz="8" w:space="0" w:color="FFFFFF"/>
            </w:tcBorders>
            <w:shd w:val="clear" w:color="auto" w:fill="E6E6E1"/>
          </w:tcPr>
          <w:p>
            <w:pPr>
              <w:pStyle w:val="TableParagraph"/>
              <w:spacing w:before="41"/>
              <w:ind w:left="92"/>
              <w:rPr>
                <w:b/>
                <w:sz w:val="19"/>
              </w:rPr>
            </w:pPr>
            <w:r>
              <w:rPr>
                <w:b/>
                <w:color w:val="00264D"/>
                <w:sz w:val="19"/>
              </w:rPr>
              <w:t>Actions</w:t>
            </w:r>
          </w:p>
        </w:tc>
        <w:tc>
          <w:tcPr>
            <w:tcW w:w="5103" w:type="dxa"/>
            <w:tcBorders>
              <w:top w:val="single" w:sz="34" w:space="0" w:color="F8981D"/>
              <w:left w:val="single" w:sz="8" w:space="0" w:color="FFFFFF"/>
            </w:tcBorders>
            <w:shd w:val="clear" w:color="auto" w:fill="E6E6E1"/>
          </w:tcPr>
          <w:p>
            <w:pPr>
              <w:pStyle w:val="TableParagraph"/>
              <w:spacing w:before="41"/>
              <w:ind w:left="73"/>
              <w:rPr>
                <w:b/>
                <w:sz w:val="19"/>
              </w:rPr>
            </w:pPr>
            <w:r>
              <w:rPr>
                <w:b/>
                <w:color w:val="00264D"/>
                <w:sz w:val="19"/>
              </w:rPr>
              <w:t>Detail</w:t>
            </w:r>
          </w:p>
        </w:tc>
      </w:tr>
      <w:tr>
        <w:trPr>
          <w:trHeight w:val="3736" w:hRule="atLeast"/>
        </w:trPr>
        <w:tc>
          <w:tcPr>
            <w:tcW w:w="3837" w:type="dxa"/>
            <w:tcBorders>
              <w:top w:val="single" w:sz="8" w:space="0" w:color="E6E6E1"/>
              <w:bottom w:val="single" w:sz="8" w:space="0" w:color="E6E6E1"/>
            </w:tcBorders>
          </w:tcPr>
          <w:p>
            <w:pPr>
              <w:pStyle w:val="TableParagraph"/>
              <w:numPr>
                <w:ilvl w:val="0"/>
                <w:numId w:val="30"/>
              </w:numPr>
              <w:tabs>
                <w:tab w:pos="452" w:val="left" w:leader="none"/>
                <w:tab w:pos="453" w:val="left" w:leader="none"/>
              </w:tabs>
              <w:spacing w:line="247" w:lineRule="auto" w:before="73" w:after="0"/>
              <w:ind w:left="452" w:right="162" w:hanging="360"/>
              <w:jc w:val="left"/>
              <w:rPr>
                <w:sz w:val="19"/>
              </w:rPr>
            </w:pPr>
            <w:r>
              <w:rPr>
                <w:sz w:val="19"/>
              </w:rPr>
              <w:t>Create a standard set of stratifications for the systematic and consistent analysis of national datasets to make routine data more informative with respect to men’s health and the</w:t>
            </w:r>
            <w:r>
              <w:rPr>
                <w:spacing w:val="-18"/>
                <w:sz w:val="19"/>
              </w:rPr>
              <w:t> </w:t>
            </w:r>
            <w:r>
              <w:rPr>
                <w:sz w:val="19"/>
              </w:rPr>
              <w:t>health of particular populations of</w:t>
            </w:r>
            <w:r>
              <w:rPr>
                <w:spacing w:val="-4"/>
                <w:sz w:val="19"/>
              </w:rPr>
              <w:t> </w:t>
            </w:r>
            <w:r>
              <w:rPr>
                <w:sz w:val="19"/>
              </w:rPr>
              <w:t>men</w:t>
            </w:r>
          </w:p>
        </w:tc>
        <w:tc>
          <w:tcPr>
            <w:tcW w:w="5103" w:type="dxa"/>
            <w:tcBorders>
              <w:top w:val="single" w:sz="8" w:space="0" w:color="E6E6E1"/>
              <w:bottom w:val="single" w:sz="8" w:space="0" w:color="E6E6E1"/>
            </w:tcBorders>
          </w:tcPr>
          <w:p>
            <w:pPr>
              <w:pStyle w:val="TableParagraph"/>
              <w:spacing w:before="65"/>
              <w:ind w:left="83"/>
              <w:rPr>
                <w:sz w:val="19"/>
              </w:rPr>
            </w:pPr>
            <w:r>
              <w:rPr>
                <w:sz w:val="19"/>
              </w:rPr>
              <w:t>This would include:</w:t>
            </w:r>
          </w:p>
          <w:p>
            <w:pPr>
              <w:pStyle w:val="TableParagraph"/>
              <w:numPr>
                <w:ilvl w:val="0"/>
                <w:numId w:val="31"/>
              </w:numPr>
              <w:tabs>
                <w:tab w:pos="443" w:val="left" w:leader="none"/>
                <w:tab w:pos="444" w:val="left" w:leader="none"/>
              </w:tabs>
              <w:spacing w:line="247" w:lineRule="auto" w:before="127" w:after="0"/>
              <w:ind w:left="443" w:right="89" w:hanging="360"/>
              <w:jc w:val="left"/>
              <w:rPr>
                <w:sz w:val="19"/>
              </w:rPr>
            </w:pPr>
            <w:r>
              <w:rPr>
                <w:sz w:val="19"/>
              </w:rPr>
              <w:t>The publication of regular statistical bulletins on men’s health by the Australian Institute of Health and Welfare</w:t>
            </w:r>
          </w:p>
          <w:p>
            <w:pPr>
              <w:pStyle w:val="TableParagraph"/>
              <w:numPr>
                <w:ilvl w:val="0"/>
                <w:numId w:val="31"/>
              </w:numPr>
              <w:tabs>
                <w:tab w:pos="443" w:val="left" w:leader="none"/>
                <w:tab w:pos="444" w:val="left" w:leader="none"/>
              </w:tabs>
              <w:spacing w:line="247" w:lineRule="auto" w:before="0" w:after="0"/>
              <w:ind w:left="443" w:right="299" w:hanging="360"/>
              <w:jc w:val="left"/>
              <w:rPr>
                <w:sz w:val="19"/>
              </w:rPr>
            </w:pPr>
            <w:r>
              <w:rPr>
                <w:sz w:val="19"/>
              </w:rPr>
              <w:t>The routine stratification of Census data by sex, age, geographic location, socioeconomic indices, culture and language in alignment with World Health Organisation guidance on data</w:t>
            </w:r>
            <w:r>
              <w:rPr>
                <w:spacing w:val="-4"/>
                <w:sz w:val="19"/>
              </w:rPr>
              <w:t> </w:t>
            </w:r>
            <w:r>
              <w:rPr>
                <w:sz w:val="19"/>
              </w:rPr>
              <w:t>disaggregation</w:t>
            </w:r>
          </w:p>
          <w:p>
            <w:pPr>
              <w:pStyle w:val="TableParagraph"/>
              <w:numPr>
                <w:ilvl w:val="0"/>
                <w:numId w:val="31"/>
              </w:numPr>
              <w:tabs>
                <w:tab w:pos="443" w:val="left" w:leader="none"/>
                <w:tab w:pos="444" w:val="left" w:leader="none"/>
              </w:tabs>
              <w:spacing w:line="247" w:lineRule="auto" w:before="0" w:after="0"/>
              <w:ind w:left="443" w:right="150" w:hanging="360"/>
              <w:jc w:val="left"/>
              <w:rPr>
                <w:sz w:val="19"/>
              </w:rPr>
            </w:pPr>
            <w:r>
              <w:rPr>
                <w:sz w:val="19"/>
              </w:rPr>
              <w:t>Encouraging all organisations that manage large datasets (e.g. cancer and immunisation registers; road traffic accident datasets) to adopt consistent methods for the stratification and analysis of data to enable meaningful</w:t>
            </w:r>
            <w:r>
              <w:rPr>
                <w:spacing w:val="-1"/>
                <w:sz w:val="19"/>
              </w:rPr>
              <w:t> </w:t>
            </w:r>
            <w:r>
              <w:rPr>
                <w:sz w:val="19"/>
              </w:rPr>
              <w:t>comparisons</w:t>
            </w:r>
          </w:p>
        </w:tc>
      </w:tr>
      <w:tr>
        <w:trPr>
          <w:trHeight w:val="3985" w:hRule="atLeast"/>
        </w:trPr>
        <w:tc>
          <w:tcPr>
            <w:tcW w:w="3837" w:type="dxa"/>
            <w:tcBorders>
              <w:top w:val="single" w:sz="8" w:space="0" w:color="E6E6E1"/>
              <w:bottom w:val="single" w:sz="8" w:space="0" w:color="E6E6E1"/>
            </w:tcBorders>
          </w:tcPr>
          <w:p>
            <w:pPr>
              <w:pStyle w:val="TableParagraph"/>
              <w:numPr>
                <w:ilvl w:val="0"/>
                <w:numId w:val="32"/>
              </w:numPr>
              <w:tabs>
                <w:tab w:pos="452" w:val="left" w:leader="none"/>
                <w:tab w:pos="453" w:val="left" w:leader="none"/>
              </w:tabs>
              <w:spacing w:line="247" w:lineRule="auto" w:before="63" w:after="0"/>
              <w:ind w:left="452" w:right="165" w:hanging="360"/>
              <w:jc w:val="left"/>
              <w:rPr>
                <w:sz w:val="19"/>
              </w:rPr>
            </w:pPr>
            <w:r>
              <w:rPr>
                <w:sz w:val="19"/>
              </w:rPr>
              <w:t>Develop practical and rigorous evaluation frameworks that will</w:t>
            </w:r>
            <w:r>
              <w:rPr>
                <w:spacing w:val="-19"/>
                <w:sz w:val="19"/>
              </w:rPr>
              <w:t> </w:t>
            </w:r>
            <w:r>
              <w:rPr>
                <w:sz w:val="19"/>
              </w:rPr>
              <w:t>enable the monitoring of key progress in men’s health and in initiatives relating to this strategy</w:t>
            </w:r>
          </w:p>
        </w:tc>
        <w:tc>
          <w:tcPr>
            <w:tcW w:w="5103" w:type="dxa"/>
            <w:tcBorders>
              <w:top w:val="single" w:sz="8" w:space="0" w:color="E6E6E1"/>
              <w:bottom w:val="single" w:sz="8" w:space="0" w:color="E6E6E1"/>
            </w:tcBorders>
          </w:tcPr>
          <w:p>
            <w:pPr>
              <w:pStyle w:val="TableParagraph"/>
              <w:spacing w:before="56"/>
              <w:ind w:left="83"/>
              <w:rPr>
                <w:sz w:val="19"/>
              </w:rPr>
            </w:pPr>
            <w:r>
              <w:rPr>
                <w:sz w:val="19"/>
              </w:rPr>
              <w:t>This would include:</w:t>
            </w:r>
          </w:p>
          <w:p>
            <w:pPr>
              <w:pStyle w:val="TableParagraph"/>
              <w:numPr>
                <w:ilvl w:val="0"/>
                <w:numId w:val="33"/>
              </w:numPr>
              <w:tabs>
                <w:tab w:pos="443" w:val="left" w:leader="none"/>
                <w:tab w:pos="444" w:val="left" w:leader="none"/>
              </w:tabs>
              <w:spacing w:line="247" w:lineRule="auto" w:before="126" w:after="0"/>
              <w:ind w:left="443" w:right="314" w:hanging="360"/>
              <w:jc w:val="left"/>
              <w:rPr>
                <w:sz w:val="19"/>
              </w:rPr>
            </w:pPr>
            <w:r>
              <w:rPr>
                <w:sz w:val="19"/>
              </w:rPr>
              <w:t>An evaluation framework for the implementation of this strategy that would guide routine and periodic evaluation enquiry to inform of progress, to identify areas for improvement and to support the demonstration of accountability to the men’s health field and the</w:t>
            </w:r>
            <w:r>
              <w:rPr>
                <w:spacing w:val="0"/>
                <w:sz w:val="19"/>
              </w:rPr>
              <w:t> </w:t>
            </w:r>
            <w:r>
              <w:rPr>
                <w:sz w:val="19"/>
              </w:rPr>
              <w:t>community</w:t>
            </w:r>
          </w:p>
          <w:p>
            <w:pPr>
              <w:pStyle w:val="TableParagraph"/>
              <w:numPr>
                <w:ilvl w:val="0"/>
                <w:numId w:val="33"/>
              </w:numPr>
              <w:tabs>
                <w:tab w:pos="443" w:val="left" w:leader="none"/>
                <w:tab w:pos="444" w:val="left" w:leader="none"/>
              </w:tabs>
              <w:spacing w:line="247" w:lineRule="auto" w:before="0" w:after="0"/>
              <w:ind w:left="443" w:right="239" w:hanging="360"/>
              <w:jc w:val="left"/>
              <w:rPr>
                <w:sz w:val="19"/>
              </w:rPr>
            </w:pPr>
            <w:r>
              <w:rPr>
                <w:sz w:val="19"/>
              </w:rPr>
              <w:t>An overarching evaluation framework for each of the demonstration project grant schemes (Action areas: 1.3, 2.2 and</w:t>
            </w:r>
            <w:r>
              <w:rPr>
                <w:spacing w:val="0"/>
                <w:sz w:val="19"/>
              </w:rPr>
              <w:t> </w:t>
            </w:r>
            <w:r>
              <w:rPr>
                <w:sz w:val="19"/>
              </w:rPr>
              <w:t>2.3)</w:t>
            </w:r>
          </w:p>
          <w:p>
            <w:pPr>
              <w:pStyle w:val="TableParagraph"/>
              <w:numPr>
                <w:ilvl w:val="0"/>
                <w:numId w:val="33"/>
              </w:numPr>
              <w:tabs>
                <w:tab w:pos="443" w:val="left" w:leader="none"/>
                <w:tab w:pos="444" w:val="left" w:leader="none"/>
              </w:tabs>
              <w:spacing w:line="247" w:lineRule="auto" w:before="0" w:after="0"/>
              <w:ind w:left="443" w:right="157" w:hanging="360"/>
              <w:jc w:val="left"/>
              <w:rPr>
                <w:sz w:val="19"/>
              </w:rPr>
            </w:pPr>
            <w:r>
              <w:rPr>
                <w:sz w:val="19"/>
              </w:rPr>
              <w:t>Each evaluation framework would include its</w:t>
            </w:r>
            <w:r>
              <w:rPr>
                <w:spacing w:val="-24"/>
                <w:sz w:val="19"/>
              </w:rPr>
              <w:t> </w:t>
            </w:r>
            <w:r>
              <w:rPr>
                <w:sz w:val="19"/>
              </w:rPr>
              <w:t>purpose, scope, program logic model, key questions to be answered and for each, the key measures, data sources and methods that will be</w:t>
            </w:r>
            <w:r>
              <w:rPr>
                <w:spacing w:val="-1"/>
                <w:sz w:val="19"/>
              </w:rPr>
              <w:t> </w:t>
            </w:r>
            <w:r>
              <w:rPr>
                <w:sz w:val="19"/>
              </w:rPr>
              <w:t>used</w:t>
            </w:r>
          </w:p>
        </w:tc>
      </w:tr>
    </w:tbl>
    <w:p>
      <w:pPr>
        <w:spacing w:after="0" w:line="247" w:lineRule="auto"/>
        <w:jc w:val="left"/>
        <w:rPr>
          <w:sz w:val="19"/>
        </w:rPr>
        <w:sectPr>
          <w:pgSz w:w="11910" w:h="16840"/>
          <w:pgMar w:header="0" w:footer="642" w:top="1320" w:bottom="920" w:left="1360" w:right="1100"/>
        </w:sectPr>
      </w:pPr>
    </w:p>
    <w:p>
      <w:pPr>
        <w:pStyle w:val="Heading1"/>
        <w:numPr>
          <w:ilvl w:val="0"/>
          <w:numId w:val="4"/>
        </w:numPr>
        <w:tabs>
          <w:tab w:pos="919" w:val="left" w:leader="none"/>
          <w:tab w:pos="920" w:val="left" w:leader="none"/>
        </w:tabs>
        <w:spacing w:line="240" w:lineRule="auto" w:before="80" w:after="0"/>
        <w:ind w:left="920" w:right="0" w:hanging="720"/>
        <w:jc w:val="left"/>
      </w:pPr>
      <w:bookmarkStart w:name="5 Achieving progress" w:id="98"/>
      <w:bookmarkEnd w:id="98"/>
      <w:r>
        <w:rPr>
          <w:b w:val="0"/>
        </w:rPr>
      </w:r>
      <w:bookmarkStart w:name="_bookmark35" w:id="99"/>
      <w:bookmarkEnd w:id="99"/>
      <w:r>
        <w:rPr>
          <w:b w:val="0"/>
        </w:rPr>
      </w:r>
      <w:bookmarkStart w:name="_bookmark35" w:id="100"/>
      <w:bookmarkEnd w:id="100"/>
      <w:r>
        <w:rPr>
          <w:color w:val="00264D"/>
        </w:rPr>
        <w:t>A</w:t>
      </w:r>
      <w:r>
        <w:rPr>
          <w:color w:val="00264D"/>
        </w:rPr>
        <w:t>chieving</w:t>
      </w:r>
      <w:r>
        <w:rPr>
          <w:color w:val="00264D"/>
          <w:spacing w:val="-2"/>
        </w:rPr>
        <w:t> </w:t>
      </w:r>
      <w:r>
        <w:rPr>
          <w:color w:val="00264D"/>
        </w:rPr>
        <w:t>progress</w:t>
      </w:r>
    </w:p>
    <w:p>
      <w:pPr>
        <w:pStyle w:val="BodyText"/>
        <w:spacing w:before="7"/>
        <w:rPr>
          <w:b/>
          <w:sz w:val="46"/>
        </w:rPr>
      </w:pPr>
    </w:p>
    <w:p>
      <w:pPr>
        <w:pStyle w:val="BodyText"/>
        <w:ind w:left="200" w:right="449"/>
      </w:pPr>
      <w:r>
        <w:rPr/>
        <w:t>With the effective implementation of the National Male Health Strategy 2020–2030, we can expect to see true progress in improvements to the health and wellbeing of men and boys living in Australia. The following implementation support is proposed:</w:t>
      </w:r>
    </w:p>
    <w:p>
      <w:pPr>
        <w:pStyle w:val="ListParagraph"/>
        <w:numPr>
          <w:ilvl w:val="0"/>
          <w:numId w:val="34"/>
        </w:numPr>
        <w:tabs>
          <w:tab w:pos="912" w:val="left" w:leader="none"/>
          <w:tab w:pos="913" w:val="left" w:leader="none"/>
        </w:tabs>
        <w:spacing w:line="247" w:lineRule="auto" w:before="128" w:after="0"/>
        <w:ind w:left="911" w:right="399" w:hanging="354"/>
        <w:jc w:val="left"/>
        <w:rPr>
          <w:sz w:val="19"/>
        </w:rPr>
      </w:pPr>
      <w:r>
        <w:rPr>
          <w:sz w:val="19"/>
        </w:rPr>
        <w:t>Establish a governance structure for the Men’s Health Strategy that includes experts to oversee and drive implementation of the Strategy. This includes prioritising actions, determining the sector area responsible for particular actions and identifying key implementation partners, as well as tracking and monitoring</w:t>
      </w:r>
      <w:r>
        <w:rPr>
          <w:spacing w:val="3"/>
          <w:sz w:val="19"/>
        </w:rPr>
        <w:t> </w:t>
      </w:r>
      <w:r>
        <w:rPr>
          <w:sz w:val="19"/>
        </w:rPr>
        <w:t>progress;</w:t>
      </w:r>
    </w:p>
    <w:p>
      <w:pPr>
        <w:pStyle w:val="ListParagraph"/>
        <w:numPr>
          <w:ilvl w:val="0"/>
          <w:numId w:val="34"/>
        </w:numPr>
        <w:tabs>
          <w:tab w:pos="912" w:val="left" w:leader="none"/>
          <w:tab w:pos="913" w:val="left" w:leader="none"/>
        </w:tabs>
        <w:spacing w:line="247" w:lineRule="auto" w:before="0" w:after="0"/>
        <w:ind w:left="912" w:right="972" w:hanging="355"/>
        <w:jc w:val="left"/>
        <w:rPr>
          <w:sz w:val="19"/>
        </w:rPr>
      </w:pPr>
      <w:r>
        <w:rPr/>
        <w:pict>
          <v:shape style="position:absolute;margin-left:96.821007pt;margin-top:.588411pt;width:367.75pt;height:388.5pt;mso-position-horizontal-relative:page;mso-position-vertical-relative:paragraph;z-index:-43768" coordorigin="1936,12" coordsize="7355,7770" path="m4722,6848l4713,6760,4696,6670,4678,6604,4655,6537,4628,6469,4597,6399,4560,6328,4519,6256,4473,6182,4434,6124,4409,6089,4409,6788,4406,6865,4393,6939,4369,7010,4333,7079,4285,7147,4225,7213,4037,7401,2316,5680,2502,5495,2573,5431,2646,5381,2721,5346,2797,5326,2876,5317,2956,5319,3039,5330,3123,5352,3192,5377,3262,5407,3332,5443,3404,5485,3476,5533,3536,5577,3597,5624,3658,5674,3718,5726,3778,5782,3838,5840,3901,5904,3959,5966,4015,6027,4066,6087,4114,6146,4158,6203,4198,6259,4249,6337,4292,6412,4329,6485,4358,6556,4382,6626,4401,6709,4409,6788,4409,6089,4393,6066,4348,6006,4300,5946,4250,5886,4196,5824,4140,5762,4080,5699,4018,5636,3956,5575,3894,5517,3832,5462,3771,5410,3710,5361,3653,5317,3649,5314,3588,5271,3528,5231,3448,5182,3370,5138,3292,5101,3214,5068,3138,5041,3063,5019,2975,5000,2889,4991,2805,4990,2723,4997,2643,5012,2578,5031,2514,5058,2451,5093,2389,5135,2328,5184,2268,5240,1957,5551,1947,5564,1940,5581,1936,5600,1937,5622,1944,5648,1958,5676,1979,5706,2009,5738,3981,7710,4013,7739,4043,7761,4070,7774,4095,7780,4118,7782,4138,7779,4155,7772,4168,7762,4459,7471,4514,7412,4523,7401,4563,7351,4606,7289,4641,7227,4670,7163,4692,7097,4711,7017,4721,6934,4722,6848m6335,5578l6334,5568,6325,5551,6317,5541,6309,5532,6301,5525,6291,5517,6279,5508,6265,5497,6248,5486,6161,5431,5636,5119,5583,5087,5499,5036,5450,5009,5358,4959,5315,4937,5273,4918,5234,4901,5195,4886,5158,4873,5122,4863,5088,4855,5063,4851,5054,4849,5023,4846,4992,4845,4962,4847,4933,4851,4945,4803,4953,4755,4957,4707,4959,4658,4957,4608,4950,4558,4940,4507,4925,4456,4906,4405,4884,4353,4856,4300,4823,4246,4786,4193,4743,4140,4696,4085,4685,4074,4685,4673,4680,4714,4671,4754,4656,4794,4635,4834,4608,4872,4575,4908,4396,5087,3651,4342,3805,4188,3831,4162,3856,4140,3878,4121,3899,4105,3918,4092,3936,4080,3955,4070,3975,4062,4037,4046,4099,4041,4161,4049,4224,4070,4287,4101,4351,4143,4416,4194,4481,4254,4519,4294,4553,4335,4585,4376,4613,4419,4637,4462,4656,4504,4670,4547,4679,4588,4685,4631,4685,4673,4685,4074,4654,4041,4643,4030,4585,3975,4528,3925,4470,3880,4413,3840,4355,3806,4298,3777,4240,3754,4183,3735,4126,3722,4069,3714,4014,3713,3959,3716,3905,3725,3852,3740,3800,3761,3748,3787,3732,3798,3714,3811,3676,3838,3657,3855,3635,3875,3611,3897,3586,3922,3294,4214,3284,4227,3277,4244,3274,4263,3274,4285,3281,4311,3295,4339,3317,4369,3346,4401,5401,6457,5411,6464,5431,6472,5441,6472,5451,6468,5461,6466,5471,6462,5481,6457,5492,6452,5502,6444,5514,6435,5526,6424,5539,6412,5551,6398,5562,6386,5572,6374,5580,6364,5586,6353,5590,6343,5593,6333,5596,6324,5599,6314,5599,6304,5595,6294,5591,6284,5584,6274,4634,5324,4756,5202,4788,5174,4821,5151,4856,5135,4892,5124,4930,5119,4970,5119,5011,5122,5053,5130,5098,5142,5143,5158,5191,5178,5239,5201,5289,5228,5340,5256,5394,5287,5449,5319,6108,5722,6120,5728,6131,5734,6141,5738,6152,5743,6165,5745,6177,5743,6188,5741,6198,5738,6208,5733,6218,5726,6228,5718,6240,5708,6253,5697,6266,5685,6281,5669,6293,5655,6304,5642,6313,5630,6321,5620,6326,5610,6330,5600,6333,5590,6335,5578m7639,4285l7638,4275,7635,4264,7629,4253,7621,4242,7611,4230,7597,4219,7581,4207,7563,4194,7541,4180,7270,4007,6479,3507,6479,3820,6002,4298,5813,4007,5785,3964,5223,3093,5136,2959,5137,2958,6479,3820,6479,3507,5611,2958,5027,2587,5016,2580,5004,2574,4993,2569,4983,2566,4973,2564,4963,2564,4953,2566,4943,2568,4932,2572,4920,2578,4909,2585,4896,2594,4884,2605,4870,2618,4855,2633,4823,2664,4810,2678,4798,2690,4788,2702,4780,2714,4773,2725,4768,2736,4765,2747,4762,2757,4761,2767,4761,2776,4763,2786,4766,2796,4771,2806,4776,2817,4782,2828,4912,3031,5502,3964,5530,4007,6376,5342,6390,5364,6403,5382,6415,5398,6427,5411,6438,5422,6449,5430,6460,5436,6470,5439,6481,5440,6491,5439,6503,5435,6515,5429,6527,5420,6539,5409,6553,5396,6568,5382,6582,5368,6594,5354,6605,5341,6614,5330,6620,5320,6625,5310,6629,5300,6630,5289,6631,5278,6632,5267,6626,5256,6623,5246,6617,5234,6609,5222,6232,4642,6190,4578,6470,4298,6761,4007,7417,4427,7431,4434,7442,4440,7462,4447,7472,4448,7483,4444,7492,4442,7501,4438,7511,4432,7523,4424,7534,4415,7547,4403,7561,4390,7576,4374,7592,4358,7605,4343,7616,4330,7626,4318,7633,4307,7637,4296,7639,4285m8037,3876l8036,3866,8031,3855,8027,3845,8021,3837,7092,2907,7336,2663,7573,2426,7574,2419,7574,2408,7573,2399,7570,2388,7563,2374,7558,2365,7551,2354,7543,2342,7533,2329,7522,2317,7510,2303,7496,2289,7480,2273,7463,2255,7447,2240,7432,2227,7418,2215,7406,2205,7395,2197,7385,2191,7375,2186,7363,2181,7352,2179,7343,2178,7334,2179,7328,2182,6848,2663,6096,1911,6604,1403,6607,1397,6607,1386,6606,1377,6603,1366,6596,1352,6591,1343,6585,1332,6576,1320,6566,1307,6555,1294,6542,1280,6528,1265,6512,1249,6496,1233,6480,1219,6466,1205,6452,1193,6439,1183,6427,1174,6416,1167,6405,1161,6391,1154,6380,1151,6371,1150,6361,1151,6355,1153,5732,1776,5721,1790,5714,1806,5711,1825,5712,1847,5718,1873,5732,1901,5754,1931,5783,1964,7839,4019,7847,4025,7857,4029,7869,4034,7878,4035,7889,4031,7898,4028,7908,4025,7919,4020,7929,4014,7940,4006,7952,3997,7964,3986,7976,3974,7989,3961,8000,3948,8009,3937,8018,3926,8023,3915,8028,3905,8031,3896,8033,3887,8037,3876m9291,2621l9291,2612,9283,2592,9276,2582,7533,839,7350,657,7742,265,7745,258,7745,248,7744,238,7742,227,7735,214,7730,204,7723,194,7714,182,7704,170,7692,157,7679,143,7665,127,7649,111,7633,95,7618,81,7603,68,7589,55,7577,45,7565,36,7554,28,7543,22,7530,15,7519,13,7510,12,7499,12,7492,16,6526,981,6523,988,6524,998,6524,1008,6527,1018,6534,1032,6540,1042,6548,1053,6557,1065,6567,1077,6579,1092,6592,1107,6606,1122,6622,1138,6638,1154,6654,1168,6668,1181,6682,1192,6694,1202,6705,1211,6716,1218,6739,1230,6749,1234,6760,1234,6769,1234,6771,1233,6776,1231,7168,839,9093,2765,9103,2772,9113,2776,9123,2780,9132,2781,9143,2777,9153,2774,9162,2770,9173,2766,9184,2760,9194,2752,9206,2742,9218,2732,9231,2720,9243,2707,9254,2694,9264,2682,9272,2672,9277,2661,9282,2651,9285,2642,9287,2632,9291,2621e" filled="true" fillcolor="#c1c1c1" stroked="false">
            <v:path arrowok="t"/>
            <v:fill opacity="32896f" type="solid"/>
            <w10:wrap type="none"/>
          </v:shape>
        </w:pict>
      </w:r>
      <w:r>
        <w:rPr>
          <w:sz w:val="19"/>
        </w:rPr>
        <w:t>Develop a consumer engagement plan for implementation of the Strategy that includes meaningful engagement with men and boys from the priority population groups across all aspects of the</w:t>
      </w:r>
      <w:r>
        <w:rPr>
          <w:spacing w:val="0"/>
          <w:sz w:val="19"/>
        </w:rPr>
        <w:t> </w:t>
      </w:r>
      <w:r>
        <w:rPr>
          <w:sz w:val="19"/>
        </w:rPr>
        <w:t>Strategy;</w:t>
      </w:r>
    </w:p>
    <w:p>
      <w:pPr>
        <w:pStyle w:val="ListParagraph"/>
        <w:numPr>
          <w:ilvl w:val="0"/>
          <w:numId w:val="34"/>
        </w:numPr>
        <w:tabs>
          <w:tab w:pos="912" w:val="left" w:leader="none"/>
          <w:tab w:pos="913" w:val="left" w:leader="none"/>
        </w:tabs>
        <w:spacing w:line="249" w:lineRule="auto" w:before="0" w:after="0"/>
        <w:ind w:left="912" w:right="332" w:hanging="355"/>
        <w:jc w:val="left"/>
        <w:rPr>
          <w:sz w:val="19"/>
        </w:rPr>
      </w:pPr>
      <w:r>
        <w:rPr>
          <w:sz w:val="19"/>
        </w:rPr>
        <w:t>Define a substantial, long-term budget allocation for implementation of the Strategy that includes a significant commitment to health promotion, illness prevention, and new</w:t>
      </w:r>
      <w:r>
        <w:rPr>
          <w:spacing w:val="-8"/>
          <w:sz w:val="19"/>
        </w:rPr>
        <w:t> </w:t>
      </w:r>
      <w:r>
        <w:rPr>
          <w:sz w:val="19"/>
        </w:rPr>
        <w:t>research;</w:t>
      </w:r>
    </w:p>
    <w:p>
      <w:pPr>
        <w:pStyle w:val="ListParagraph"/>
        <w:numPr>
          <w:ilvl w:val="0"/>
          <w:numId w:val="34"/>
        </w:numPr>
        <w:tabs>
          <w:tab w:pos="912" w:val="left" w:leader="none"/>
          <w:tab w:pos="913" w:val="left" w:leader="none"/>
        </w:tabs>
        <w:spacing w:line="247" w:lineRule="auto" w:before="0" w:after="0"/>
        <w:ind w:left="912" w:right="893" w:hanging="355"/>
        <w:jc w:val="left"/>
        <w:rPr>
          <w:sz w:val="19"/>
        </w:rPr>
      </w:pPr>
      <w:r>
        <w:rPr>
          <w:sz w:val="19"/>
        </w:rPr>
        <w:t>Develop an evaluation framework that will enable monitoring and tracking of the Strategy’s progress;</w:t>
      </w:r>
    </w:p>
    <w:p>
      <w:pPr>
        <w:pStyle w:val="ListParagraph"/>
        <w:numPr>
          <w:ilvl w:val="0"/>
          <w:numId w:val="34"/>
        </w:numPr>
        <w:tabs>
          <w:tab w:pos="912" w:val="left" w:leader="none"/>
          <w:tab w:pos="913" w:val="left" w:leader="none"/>
        </w:tabs>
        <w:spacing w:line="247" w:lineRule="auto" w:before="0" w:after="0"/>
        <w:ind w:left="912" w:right="516" w:hanging="355"/>
        <w:jc w:val="left"/>
        <w:rPr>
          <w:sz w:val="19"/>
        </w:rPr>
      </w:pPr>
      <w:r>
        <w:rPr>
          <w:sz w:val="19"/>
        </w:rPr>
        <w:t>Review the Strategy at key intervals to assess progress and refocus priorities as required. A mid- point review in 2025, along with regular reporting against the evaluation framework for this Strategy is required.</w:t>
      </w:r>
    </w:p>
    <w:p>
      <w:pPr>
        <w:spacing w:after="0" w:line="247" w:lineRule="auto"/>
        <w:jc w:val="left"/>
        <w:rPr>
          <w:sz w:val="19"/>
        </w:rPr>
        <w:sectPr>
          <w:pgSz w:w="11910" w:h="16840"/>
          <w:pgMar w:header="0" w:footer="642" w:top="1380" w:bottom="920" w:left="1360" w:right="1100"/>
        </w:sectPr>
      </w:pPr>
    </w:p>
    <w:p>
      <w:pPr>
        <w:pStyle w:val="Heading1"/>
        <w:tabs>
          <w:tab w:pos="2467" w:val="left" w:leader="none"/>
        </w:tabs>
        <w:ind w:left="200" w:firstLine="0"/>
      </w:pPr>
      <w:bookmarkStart w:name="Appendix A Policy and strategy context" w:id="101"/>
      <w:bookmarkEnd w:id="101"/>
      <w:r>
        <w:rPr>
          <w:b w:val="0"/>
        </w:rPr>
      </w:r>
      <w:bookmarkStart w:name="_bookmark36" w:id="102"/>
      <w:bookmarkEnd w:id="102"/>
      <w:r>
        <w:rPr>
          <w:b w:val="0"/>
        </w:rPr>
      </w:r>
      <w:r>
        <w:rPr>
          <w:color w:val="00264D"/>
        </w:rPr>
        <w:t>Appendix</w:t>
      </w:r>
      <w:r>
        <w:rPr>
          <w:color w:val="00264D"/>
          <w:spacing w:val="-3"/>
        </w:rPr>
        <w:t> </w:t>
      </w:r>
      <w:r>
        <w:rPr>
          <w:color w:val="00264D"/>
        </w:rPr>
        <w:t>A</w:t>
        <w:tab/>
        <w:t>Policy and strategy</w:t>
      </w:r>
      <w:r>
        <w:rPr>
          <w:color w:val="00264D"/>
          <w:spacing w:val="-4"/>
        </w:rPr>
        <w:t> </w:t>
      </w:r>
      <w:r>
        <w:rPr>
          <w:color w:val="00264D"/>
        </w:rPr>
        <w:t>context</w:t>
      </w:r>
    </w:p>
    <w:p>
      <w:pPr>
        <w:pStyle w:val="BodyText"/>
        <w:spacing w:before="7"/>
        <w:rPr>
          <w:b/>
          <w:sz w:val="46"/>
        </w:rPr>
      </w:pPr>
    </w:p>
    <w:p>
      <w:pPr>
        <w:pStyle w:val="BodyText"/>
        <w:spacing w:line="259" w:lineRule="auto"/>
        <w:ind w:left="200" w:right="641"/>
      </w:pPr>
      <w:r>
        <w:rPr/>
        <w:pict>
          <v:shape style="position:absolute;margin-left:96.821007pt;margin-top:96.828461pt;width:367.75pt;height:388.5pt;mso-position-horizontal-relative:page;mso-position-vertical-relative:paragraph;z-index:-43744" coordorigin="1936,1937" coordsize="7355,7770" path="m4722,8773l4713,8685,4696,8595,4678,8529,4655,8462,4628,8394,4597,8324,4560,8253,4519,8181,4473,8107,4434,8049,4409,8014,4409,8713,4406,8790,4393,8863,4369,8935,4333,9004,4285,9072,4225,9138,4037,9326,2316,7605,2502,7420,2573,7356,2646,7306,2721,7271,2797,7250,2876,7242,2956,7243,3039,7255,3123,7277,3192,7301,3262,7332,3332,7368,3404,7409,3476,7457,3536,7502,3597,7549,3658,7599,3718,7651,3778,7706,3838,7765,3901,7828,3959,7891,4015,7952,4066,8012,4114,8071,4158,8128,4198,8184,4249,8261,4292,8337,4329,8410,4358,8481,4382,8550,4401,8634,4409,8713,4409,8014,4393,7991,4348,7931,4300,7871,4250,7810,4196,7749,4140,7687,4080,7624,4018,7561,3956,7500,3894,7442,3832,7387,3771,7335,3710,7285,3653,7242,3649,7239,3588,7196,3528,7155,3448,7106,3370,7063,3292,7026,3214,6993,3138,6966,3063,6943,2975,6925,2889,6916,2805,6915,2723,6922,2643,6937,2578,6956,2514,6983,2451,7018,2389,7059,2328,7109,2268,7165,1957,7475,1947,7489,1940,7505,1936,7525,1937,7547,1944,7573,1958,7601,1979,7631,2009,7663,3981,9635,4013,9664,4043,9686,4070,9699,4095,9705,4118,9706,4138,9704,4155,9697,4168,9687,4459,9396,4514,9336,4523,9326,4563,9276,4606,9214,4641,9151,4670,9087,4692,9022,4711,8942,4721,8859,4722,8773m6335,7503l6334,7493,6325,7475,6317,7466,6309,7457,6301,7450,6291,7442,6279,7432,6265,7422,6248,7411,6161,7356,5636,7043,5583,7011,5499,6961,5450,6933,5358,6884,5315,6862,5273,6843,5234,6826,5195,6811,5158,6798,5122,6788,5088,6780,5063,6775,5054,6774,5023,6770,4992,6770,4962,6772,4933,6775,4945,6728,4953,6680,4957,6631,4959,6582,4957,6533,4950,6483,4940,6432,4925,6381,4906,6330,4884,6278,4856,6225,4823,6171,4786,6118,4743,6064,4696,6010,4685,5999,4685,6597,4680,6638,4671,6679,4656,6719,4635,6758,4608,6797,4575,6833,4396,7011,3651,6266,3805,6113,3831,6087,3856,6064,3878,6045,3899,6030,3918,6016,3936,6005,3955,5995,3975,5987,4037,5971,4099,5966,4161,5974,4224,5994,4287,6026,4351,6067,4416,6118,4481,6179,4519,6219,4553,6260,4585,6301,4613,6343,4637,6386,4656,6429,4670,6471,4679,6513,4685,6556,4685,6597,4685,5999,4654,5966,4643,5955,4585,5900,4528,5850,4470,5805,4413,5765,4355,5731,4298,5702,4240,5679,4183,5660,4126,5646,4069,5639,4014,5637,3959,5641,3905,5650,3852,5665,3800,5686,3748,5712,3732,5723,3714,5736,3676,5763,3657,5780,3635,5800,3611,5822,3586,5847,3294,6138,3284,6152,3277,6168,3274,6188,3274,6210,3281,6236,3295,6264,3317,6294,3346,6326,5401,8382,5411,8389,5431,8396,5441,8397,5451,8393,5461,8391,5471,8387,5481,8382,5492,8376,5502,8369,5514,8359,5526,8349,5539,8336,5551,8323,5562,8311,5572,8299,5580,8288,5586,8278,5590,8268,5593,8258,5596,8249,5599,8239,5599,8229,5595,8219,5591,8209,5584,8199,4634,7249,4756,7127,4788,7099,4821,7076,4856,7060,4892,7049,4930,7044,4970,7043,5011,7047,5053,7055,5098,7067,5143,7083,5191,7102,5239,7126,5289,7152,5340,7181,5394,7211,5449,7244,6108,7647,6120,7653,6131,7659,6141,7663,6152,7668,6165,7669,6177,7667,6188,7666,6198,7662,6208,7657,6218,7651,6228,7643,6240,7633,6253,7622,6266,7609,6281,7594,6293,7580,6304,7567,6313,7555,6321,7545,6326,7534,6330,7525,6333,7515,6335,7503m7639,6210l7638,6199,7635,6189,7629,6178,7621,6167,7611,6155,7597,6144,7581,6132,7563,6119,7541,6105,7270,5932,6479,5432,6479,5745,6002,6223,5813,5932,5785,5888,5223,5018,5136,4884,5137,4883,6479,5745,6479,5432,5611,4883,5027,4512,5016,4505,5004,4499,4993,4494,4983,4491,4973,4489,4963,4489,4953,4490,4943,4493,4932,4497,4920,4503,4909,4510,4896,4519,4884,4530,4870,4543,4855,4557,4823,4589,4810,4602,4798,4615,4788,4627,4780,4639,4773,4650,4768,4661,4765,4671,4762,4682,4761,4692,4761,4701,4763,4710,4766,4721,4771,4731,4776,4742,4782,4753,4912,4956,5502,5889,5530,5932,6376,7267,6390,7289,6403,7307,6415,7323,6427,7336,6438,7346,6449,7355,6460,7360,6470,7364,6481,7365,6491,7364,6503,7360,6515,7353,6527,7344,6539,7334,6553,7321,6568,7307,6582,7292,6594,7279,6605,7266,6614,7255,6620,7245,6625,7235,6629,7225,6630,7214,6631,7203,6632,7192,6626,7180,6623,7170,6617,7159,6609,7146,6232,6567,6190,6503,6470,6223,6761,5932,7417,6352,7431,6359,7442,6364,7462,6372,7472,6373,7483,6369,7492,6367,7501,6363,7511,6357,7523,6349,7534,6340,7547,6328,7561,6315,7576,6299,7592,6283,7605,6268,7616,6255,7626,6242,7633,6232,7637,6221,7639,6210m8037,5800l8036,5791,8031,5779,8027,5769,8021,5761,7092,4832,7336,4588,7573,4351,7574,4344,7574,4333,7573,4324,7570,4313,7563,4299,7558,4290,7551,4278,7543,4267,7533,4254,7522,4242,7510,4228,7496,4213,7480,4197,7463,4180,7447,4165,7432,4151,7418,4140,7406,4130,7395,4122,7385,4116,7375,4111,7363,4106,7352,4103,7343,4102,7334,4104,7328,4107,6848,4588,6096,3836,6604,3327,6607,3321,6607,3311,6606,3302,6603,3291,6596,3277,6591,3267,6585,3256,6576,3244,6566,3232,6555,3219,6542,3205,6528,3190,6512,3174,6496,3158,6480,3143,6466,3130,6452,3118,6439,3108,6427,3099,6416,3092,6405,3086,6391,3079,6380,3076,6371,3075,6361,3075,6355,3078,5732,3701,5721,3714,5714,3731,5711,3750,5712,3772,5718,3798,5732,3826,5754,3856,5783,3888,7839,5944,7847,5950,7857,5953,7869,5959,7878,5960,7889,5956,7898,5953,7908,5950,7919,5945,7929,5939,7940,5931,7952,5922,7964,5911,7976,5899,7989,5886,8000,5873,8009,5862,8018,5851,8023,5840,8028,5830,8031,5821,8033,5811,8037,5800m9291,4546l9291,4537,9283,4517,9276,4507,7533,2764,7350,2581,7742,2190,7745,2183,7745,2172,7744,2163,7742,2152,7735,2138,7730,2129,7723,2118,7714,2107,7704,2095,7692,2082,7679,2067,7665,2052,7649,2036,7633,2020,7618,2006,7603,1992,7589,1980,7577,1970,7565,1961,7554,1953,7543,1947,7530,1940,7519,1938,7510,1937,7499,1937,7492,1940,6526,2906,6523,2913,6524,2922,6524,2933,6527,2943,6534,2956,6540,2967,6548,2978,6557,2990,6567,3002,6579,3017,6592,3031,6606,3047,6622,3063,6638,3079,6654,3093,6668,3106,6682,3116,6694,3127,6705,3135,6716,3143,6739,3155,6749,3158,6760,3158,6769,3159,6771,3158,6776,3155,7168,2764,9093,4690,9103,4697,9113,4701,9123,4705,9132,4705,9143,4701,9153,4699,9162,4695,9173,4690,9184,4685,9194,4677,9206,4667,9218,4657,9231,4645,9243,4631,9254,4619,9264,4607,9272,4597,9277,4586,9282,4576,9285,4566,9287,4557,9291,4546e" filled="true" fillcolor="#c1c1c1" stroked="false">
            <v:path arrowok="t"/>
            <v:fill opacity="32896f" type="solid"/>
            <w10:wrap type="none"/>
          </v:shape>
        </w:pict>
      </w:r>
      <w:r>
        <w:rPr/>
        <w:t>The following national policy and strategy documents inform the Men’s Health Strategy and should be addressed during project development. Their particular significance to men’s health is indicated below:</w:t>
      </w:r>
    </w:p>
    <w:p>
      <w:pPr>
        <w:pStyle w:val="BodyText"/>
        <w:spacing w:before="1"/>
        <w:rPr>
          <w:sz w:val="12"/>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6"/>
        <w:gridCol w:w="4108"/>
      </w:tblGrid>
      <w:tr>
        <w:trPr>
          <w:trHeight w:val="546" w:hRule="atLeast"/>
        </w:trPr>
        <w:tc>
          <w:tcPr>
            <w:tcW w:w="4826" w:type="dxa"/>
            <w:tcBorders>
              <w:top w:val="single" w:sz="24" w:space="0" w:color="F8981D"/>
              <w:right w:val="single" w:sz="8" w:space="0" w:color="FFFFFF"/>
            </w:tcBorders>
            <w:shd w:val="clear" w:color="auto" w:fill="E6E6E1"/>
          </w:tcPr>
          <w:p>
            <w:pPr>
              <w:pStyle w:val="TableParagraph"/>
              <w:spacing w:before="56"/>
              <w:ind w:left="91"/>
              <w:rPr>
                <w:sz w:val="19"/>
              </w:rPr>
            </w:pPr>
            <w:r>
              <w:rPr>
                <w:color w:val="00264D"/>
                <w:sz w:val="19"/>
              </w:rPr>
              <w:t>National policies, strategies and frameworks</w:t>
            </w:r>
          </w:p>
        </w:tc>
        <w:tc>
          <w:tcPr>
            <w:tcW w:w="4108" w:type="dxa"/>
            <w:tcBorders>
              <w:top w:val="single" w:sz="24" w:space="0" w:color="F8981D"/>
              <w:left w:val="single" w:sz="8" w:space="0" w:color="FFFFFF"/>
            </w:tcBorders>
            <w:shd w:val="clear" w:color="auto" w:fill="E6E6E1"/>
          </w:tcPr>
          <w:p>
            <w:pPr>
              <w:pStyle w:val="TableParagraph"/>
              <w:spacing w:before="56"/>
              <w:ind w:left="74"/>
              <w:rPr>
                <w:sz w:val="19"/>
              </w:rPr>
            </w:pPr>
            <w:r>
              <w:rPr>
                <w:color w:val="00264D"/>
                <w:sz w:val="19"/>
              </w:rPr>
              <w:t>Particular significance to men’s health</w:t>
            </w:r>
          </w:p>
        </w:tc>
      </w:tr>
      <w:tr>
        <w:trPr>
          <w:trHeight w:val="1244" w:hRule="atLeast"/>
        </w:trPr>
        <w:tc>
          <w:tcPr>
            <w:tcW w:w="4826" w:type="dxa"/>
            <w:tcBorders>
              <w:top w:val="single" w:sz="8" w:space="0" w:color="E6E6E1"/>
              <w:bottom w:val="single" w:sz="8" w:space="0" w:color="E6E6E1"/>
            </w:tcBorders>
          </w:tcPr>
          <w:p>
            <w:pPr>
              <w:pStyle w:val="TableParagraph"/>
              <w:spacing w:before="2"/>
              <w:rPr>
                <w:sz w:val="23"/>
              </w:rPr>
            </w:pPr>
          </w:p>
          <w:p>
            <w:pPr>
              <w:pStyle w:val="TableParagraph"/>
              <w:numPr>
                <w:ilvl w:val="0"/>
                <w:numId w:val="35"/>
              </w:numPr>
              <w:tabs>
                <w:tab w:pos="451" w:val="left" w:leader="none"/>
                <w:tab w:pos="452" w:val="left" w:leader="none"/>
              </w:tabs>
              <w:spacing w:line="249" w:lineRule="auto" w:before="0" w:after="0"/>
              <w:ind w:left="451" w:right="216" w:hanging="360"/>
              <w:jc w:val="left"/>
              <w:rPr>
                <w:sz w:val="19"/>
              </w:rPr>
            </w:pPr>
            <w:hyperlink r:id="rId6">
              <w:r>
                <w:rPr>
                  <w:color w:val="00264D"/>
                  <w:sz w:val="19"/>
                  <w:u w:val="single" w:color="00264D"/>
                </w:rPr>
                <w:t>Australian Work Health and Safety Strategy 2012-</w:t>
              </w:r>
            </w:hyperlink>
            <w:hyperlink r:id="rId6">
              <w:r>
                <w:rPr>
                  <w:color w:val="00264D"/>
                  <w:sz w:val="19"/>
                  <w:u w:val="single" w:color="00264D"/>
                </w:rPr>
                <w:t> 2022</w:t>
              </w:r>
            </w:hyperlink>
          </w:p>
        </w:tc>
        <w:tc>
          <w:tcPr>
            <w:tcW w:w="4108" w:type="dxa"/>
            <w:tcBorders>
              <w:top w:val="single" w:sz="8" w:space="0" w:color="E6E6E1"/>
              <w:bottom w:val="single" w:sz="8" w:space="0" w:color="E6E6E1"/>
            </w:tcBorders>
          </w:tcPr>
          <w:p>
            <w:pPr>
              <w:pStyle w:val="TableParagraph"/>
              <w:spacing w:before="56"/>
              <w:ind w:left="84" w:right="442"/>
              <w:rPr>
                <w:sz w:val="19"/>
              </w:rPr>
            </w:pPr>
            <w:r>
              <w:rPr>
                <w:sz w:val="19"/>
              </w:rPr>
              <w:t>Four of the seven priority industries for prevention activities have high numbers of male workers – agriculture, road transport, manufacturing and construction.</w:t>
            </w:r>
          </w:p>
        </w:tc>
      </w:tr>
      <w:tr>
        <w:trPr>
          <w:trHeight w:val="1616" w:hRule="atLeast"/>
        </w:trPr>
        <w:tc>
          <w:tcPr>
            <w:tcW w:w="4826" w:type="dxa"/>
            <w:tcBorders>
              <w:top w:val="single" w:sz="8" w:space="0" w:color="E6E6E1"/>
              <w:bottom w:val="single" w:sz="8" w:space="0" w:color="E6E6E1"/>
            </w:tcBorders>
          </w:tcPr>
          <w:p>
            <w:pPr>
              <w:pStyle w:val="TableParagraph"/>
              <w:spacing w:before="6"/>
              <w:rPr>
                <w:sz w:val="27"/>
              </w:rPr>
            </w:pPr>
          </w:p>
          <w:p>
            <w:pPr>
              <w:pStyle w:val="TableParagraph"/>
              <w:numPr>
                <w:ilvl w:val="0"/>
                <w:numId w:val="36"/>
              </w:numPr>
              <w:tabs>
                <w:tab w:pos="451" w:val="left" w:leader="none"/>
                <w:tab w:pos="452" w:val="left" w:leader="none"/>
              </w:tabs>
              <w:spacing w:line="247" w:lineRule="auto" w:before="0" w:after="0"/>
              <w:ind w:left="451" w:right="329" w:hanging="360"/>
              <w:jc w:val="left"/>
              <w:rPr>
                <w:sz w:val="19"/>
              </w:rPr>
            </w:pPr>
            <w:hyperlink r:id="rId7">
              <w:r>
                <w:rPr>
                  <w:color w:val="00264D"/>
                  <w:sz w:val="19"/>
                  <w:u w:val="single" w:color="00264D"/>
                </w:rPr>
                <w:t>Fifth National Mental Health and Suicide</w:t>
              </w:r>
            </w:hyperlink>
            <w:hyperlink r:id="rId7">
              <w:r>
                <w:rPr>
                  <w:color w:val="00264D"/>
                  <w:sz w:val="19"/>
                  <w:u w:val="single" w:color="00264D"/>
                </w:rPr>
                <w:t> Prevention Plan (2017) </w:t>
              </w:r>
            </w:hyperlink>
            <w:r>
              <w:rPr>
                <w:color w:val="00264D"/>
                <w:sz w:val="19"/>
                <w:u w:val="single" w:color="00264D"/>
              </w:rPr>
              <w:t>and </w:t>
            </w:r>
            <w:hyperlink r:id="rId8">
              <w:r>
                <w:rPr>
                  <w:color w:val="00264D"/>
                  <w:sz w:val="19"/>
                  <w:u w:val="single" w:color="00264D"/>
                </w:rPr>
                <w:t>Implementation</w:t>
              </w:r>
              <w:r>
                <w:rPr>
                  <w:color w:val="00264D"/>
                  <w:spacing w:val="-23"/>
                  <w:sz w:val="19"/>
                  <w:u w:val="single" w:color="00264D"/>
                </w:rPr>
                <w:t> </w:t>
              </w:r>
              <w:r>
                <w:rPr>
                  <w:color w:val="00264D"/>
                  <w:sz w:val="19"/>
                  <w:u w:val="single" w:color="00264D"/>
                </w:rPr>
                <w:t>Plan</w:t>
              </w:r>
            </w:hyperlink>
            <w:hyperlink r:id="rId8">
              <w:r>
                <w:rPr>
                  <w:color w:val="00264D"/>
                  <w:sz w:val="19"/>
                  <w:u w:val="single" w:color="00264D"/>
                </w:rPr>
                <w:t> (2017)</w:t>
              </w:r>
            </w:hyperlink>
          </w:p>
        </w:tc>
        <w:tc>
          <w:tcPr>
            <w:tcW w:w="4108" w:type="dxa"/>
            <w:tcBorders>
              <w:top w:val="single" w:sz="8" w:space="0" w:color="E6E6E1"/>
              <w:bottom w:val="single" w:sz="8" w:space="0" w:color="E6E6E1"/>
            </w:tcBorders>
          </w:tcPr>
          <w:p>
            <w:pPr>
              <w:pStyle w:val="TableParagraph"/>
              <w:spacing w:before="56"/>
              <w:ind w:left="84" w:right="243"/>
              <w:jc w:val="both"/>
              <w:rPr>
                <w:sz w:val="19"/>
              </w:rPr>
            </w:pPr>
            <w:r>
              <w:rPr>
                <w:sz w:val="19"/>
              </w:rPr>
              <w:t>In 2014/15, around 1.5 million males aged 18 years and over self-reported a mental health or behavioural condition.</w:t>
            </w:r>
            <w:r>
              <w:rPr>
                <w:sz w:val="19"/>
                <w:vertAlign w:val="superscript"/>
              </w:rPr>
              <w:t>29</w:t>
            </w:r>
          </w:p>
          <w:p>
            <w:pPr>
              <w:pStyle w:val="TableParagraph"/>
              <w:spacing w:before="120"/>
              <w:ind w:left="84" w:right="221"/>
              <w:jc w:val="both"/>
              <w:rPr>
                <w:sz w:val="19"/>
              </w:rPr>
            </w:pPr>
            <w:r>
              <w:rPr>
                <w:sz w:val="19"/>
              </w:rPr>
              <w:t>Suicide was the tenth most common cause of death in males in 2016.</w:t>
            </w:r>
            <w:r>
              <w:rPr>
                <w:sz w:val="19"/>
                <w:vertAlign w:val="superscript"/>
              </w:rPr>
              <w:t>10</w:t>
            </w:r>
          </w:p>
        </w:tc>
      </w:tr>
      <w:tr>
        <w:trPr>
          <w:trHeight w:val="992" w:hRule="atLeast"/>
        </w:trPr>
        <w:tc>
          <w:tcPr>
            <w:tcW w:w="4826" w:type="dxa"/>
            <w:tcBorders>
              <w:top w:val="single" w:sz="8" w:space="0" w:color="E6E6E1"/>
              <w:bottom w:val="single" w:sz="8" w:space="0" w:color="E6E6E1"/>
            </w:tcBorders>
          </w:tcPr>
          <w:p>
            <w:pPr>
              <w:pStyle w:val="TableParagraph"/>
              <w:numPr>
                <w:ilvl w:val="0"/>
                <w:numId w:val="37"/>
              </w:numPr>
              <w:tabs>
                <w:tab w:pos="451" w:val="left" w:leader="none"/>
                <w:tab w:pos="452" w:val="left" w:leader="none"/>
              </w:tabs>
              <w:spacing w:line="247" w:lineRule="auto" w:before="183" w:after="0"/>
              <w:ind w:left="451" w:right="182" w:hanging="360"/>
              <w:jc w:val="left"/>
              <w:rPr>
                <w:sz w:val="19"/>
              </w:rPr>
            </w:pPr>
            <w:hyperlink r:id="rId9">
              <w:r>
                <w:rPr>
                  <w:color w:val="00264D"/>
                  <w:sz w:val="19"/>
                  <w:u w:val="single" w:color="00264D"/>
                </w:rPr>
                <w:t>Healthy Mouths Healthy Lives: Australia’s</w:t>
              </w:r>
              <w:r>
                <w:rPr>
                  <w:color w:val="00264D"/>
                  <w:spacing w:val="-24"/>
                  <w:sz w:val="19"/>
                  <w:u w:val="single" w:color="00264D"/>
                </w:rPr>
                <w:t> </w:t>
              </w:r>
              <w:r>
                <w:rPr>
                  <w:color w:val="00264D"/>
                  <w:sz w:val="19"/>
                  <w:u w:val="single" w:color="00264D"/>
                </w:rPr>
                <w:t>National</w:t>
              </w:r>
            </w:hyperlink>
            <w:hyperlink r:id="rId9">
              <w:r>
                <w:rPr>
                  <w:color w:val="00264D"/>
                  <w:sz w:val="19"/>
                  <w:u w:val="single" w:color="00264D"/>
                </w:rPr>
                <w:t> Oral Health Plan 2015 -</w:t>
              </w:r>
              <w:r>
                <w:rPr>
                  <w:color w:val="00264D"/>
                  <w:spacing w:val="-2"/>
                  <w:sz w:val="19"/>
                  <w:u w:val="single" w:color="00264D"/>
                </w:rPr>
                <w:t> </w:t>
              </w:r>
              <w:r>
                <w:rPr>
                  <w:color w:val="00264D"/>
                  <w:sz w:val="19"/>
                  <w:u w:val="single" w:color="00264D"/>
                </w:rPr>
                <w:t>2024</w:t>
              </w:r>
            </w:hyperlink>
          </w:p>
        </w:tc>
        <w:tc>
          <w:tcPr>
            <w:tcW w:w="4108" w:type="dxa"/>
            <w:tcBorders>
              <w:top w:val="single" w:sz="8" w:space="0" w:color="E6E6E1"/>
              <w:bottom w:val="single" w:sz="8" w:space="0" w:color="E6E6E1"/>
            </w:tcBorders>
          </w:tcPr>
          <w:p>
            <w:pPr>
              <w:pStyle w:val="TableParagraph"/>
              <w:spacing w:before="56"/>
              <w:ind w:left="84" w:right="119"/>
              <w:rPr>
                <w:sz w:val="19"/>
              </w:rPr>
            </w:pPr>
            <w:r>
              <w:rPr>
                <w:sz w:val="19"/>
              </w:rPr>
              <w:t>Oral cancers are two thirds higher in men than women (influenced by tobacco and alcohol consumption and HPV exposure).</w:t>
            </w:r>
            <w:r>
              <w:rPr>
                <w:sz w:val="19"/>
                <w:vertAlign w:val="superscript"/>
              </w:rPr>
              <w:t>30</w:t>
            </w:r>
          </w:p>
        </w:tc>
      </w:tr>
      <w:tr>
        <w:trPr>
          <w:trHeight w:val="1244" w:hRule="atLeast"/>
        </w:trPr>
        <w:tc>
          <w:tcPr>
            <w:tcW w:w="4826" w:type="dxa"/>
            <w:tcBorders>
              <w:top w:val="single" w:sz="8" w:space="0" w:color="E6E6E1"/>
              <w:bottom w:val="single" w:sz="8" w:space="0" w:color="E6E6E1"/>
            </w:tcBorders>
          </w:tcPr>
          <w:p>
            <w:pPr>
              <w:pStyle w:val="TableParagraph"/>
              <w:spacing w:before="2"/>
              <w:rPr>
                <w:sz w:val="23"/>
              </w:rPr>
            </w:pPr>
          </w:p>
          <w:p>
            <w:pPr>
              <w:pStyle w:val="TableParagraph"/>
              <w:numPr>
                <w:ilvl w:val="0"/>
                <w:numId w:val="38"/>
              </w:numPr>
              <w:tabs>
                <w:tab w:pos="451" w:val="left" w:leader="none"/>
                <w:tab w:pos="452" w:val="left" w:leader="none"/>
              </w:tabs>
              <w:spacing w:line="249" w:lineRule="auto" w:before="0" w:after="0"/>
              <w:ind w:left="451" w:right="580" w:hanging="360"/>
              <w:jc w:val="left"/>
              <w:rPr>
                <w:sz w:val="19"/>
              </w:rPr>
            </w:pPr>
            <w:hyperlink r:id="rId10">
              <w:r>
                <w:rPr>
                  <w:color w:val="00264D"/>
                  <w:sz w:val="19"/>
                  <w:u w:val="single" w:color="00264D"/>
                </w:rPr>
                <w:t>Healthy, Safe and Thriving: National Strategic</w:t>
              </w:r>
            </w:hyperlink>
            <w:hyperlink r:id="rId10">
              <w:r>
                <w:rPr>
                  <w:color w:val="00264D"/>
                  <w:sz w:val="19"/>
                  <w:u w:val="single" w:color="00264D"/>
                </w:rPr>
                <w:t> Framework for Child and Youth Health</w:t>
              </w:r>
              <w:r>
                <w:rPr>
                  <w:color w:val="00264D"/>
                  <w:spacing w:val="-18"/>
                  <w:sz w:val="19"/>
                  <w:u w:val="single" w:color="00264D"/>
                </w:rPr>
                <w:t> </w:t>
              </w:r>
              <w:r>
                <w:rPr>
                  <w:color w:val="00264D"/>
                  <w:sz w:val="19"/>
                  <w:u w:val="single" w:color="00264D"/>
                </w:rPr>
                <w:t>(2015)</w:t>
              </w:r>
            </w:hyperlink>
          </w:p>
        </w:tc>
        <w:tc>
          <w:tcPr>
            <w:tcW w:w="4108" w:type="dxa"/>
            <w:tcBorders>
              <w:top w:val="single" w:sz="8" w:space="0" w:color="E6E6E1"/>
              <w:bottom w:val="single" w:sz="8" w:space="0" w:color="E6E6E1"/>
            </w:tcBorders>
          </w:tcPr>
          <w:p>
            <w:pPr>
              <w:pStyle w:val="TableParagraph"/>
              <w:spacing w:before="56"/>
              <w:ind w:left="84" w:right="369"/>
              <w:rPr>
                <w:sz w:val="19"/>
              </w:rPr>
            </w:pPr>
            <w:r>
              <w:rPr>
                <w:sz w:val="19"/>
              </w:rPr>
              <w:t>The Framework covers various issues where there are gendered differences – transport injuries, sexual health choices, risk taking behaviours, etc.</w:t>
            </w:r>
          </w:p>
        </w:tc>
      </w:tr>
      <w:tr>
        <w:trPr>
          <w:trHeight w:val="1273" w:hRule="atLeast"/>
        </w:trPr>
        <w:tc>
          <w:tcPr>
            <w:tcW w:w="4826" w:type="dxa"/>
            <w:tcBorders>
              <w:top w:val="single" w:sz="8" w:space="0" w:color="E6E6E1"/>
              <w:bottom w:val="single" w:sz="8" w:space="0" w:color="E6E6E1"/>
            </w:tcBorders>
          </w:tcPr>
          <w:p>
            <w:pPr>
              <w:pStyle w:val="TableParagraph"/>
              <w:numPr>
                <w:ilvl w:val="0"/>
                <w:numId w:val="39"/>
              </w:numPr>
              <w:tabs>
                <w:tab w:pos="451" w:val="left" w:leader="none"/>
                <w:tab w:pos="452" w:val="left" w:leader="none"/>
              </w:tabs>
              <w:spacing w:line="247" w:lineRule="auto" w:before="63" w:after="0"/>
              <w:ind w:left="451" w:right="599" w:hanging="360"/>
              <w:jc w:val="left"/>
              <w:rPr>
                <w:sz w:val="19"/>
              </w:rPr>
            </w:pPr>
            <w:hyperlink r:id="rId11">
              <w:r>
                <w:rPr>
                  <w:color w:val="00264D"/>
                  <w:sz w:val="19"/>
                  <w:u w:val="single" w:color="00264D"/>
                </w:rPr>
                <w:t>National Aboriginal and Torres Strait Islander</w:t>
              </w:r>
            </w:hyperlink>
            <w:hyperlink r:id="rId11">
              <w:r>
                <w:rPr>
                  <w:color w:val="00264D"/>
                  <w:sz w:val="19"/>
                  <w:u w:val="single" w:color="00264D"/>
                </w:rPr>
                <w:t> Health Plan</w:t>
              </w:r>
              <w:r>
                <w:rPr>
                  <w:color w:val="00264D"/>
                  <w:spacing w:val="0"/>
                  <w:sz w:val="19"/>
                  <w:u w:val="single" w:color="00264D"/>
                </w:rPr>
                <w:t> </w:t>
              </w:r>
              <w:r>
                <w:rPr>
                  <w:color w:val="00264D"/>
                  <w:sz w:val="19"/>
                  <w:u w:val="single" w:color="00264D"/>
                </w:rPr>
                <w:t>2013-2023</w:t>
              </w:r>
            </w:hyperlink>
          </w:p>
          <w:p>
            <w:pPr>
              <w:pStyle w:val="TableParagraph"/>
              <w:numPr>
                <w:ilvl w:val="0"/>
                <w:numId w:val="39"/>
              </w:numPr>
              <w:tabs>
                <w:tab w:pos="451" w:val="left" w:leader="none"/>
                <w:tab w:pos="452" w:val="left" w:leader="none"/>
              </w:tabs>
              <w:spacing w:line="247" w:lineRule="auto" w:before="0" w:after="0"/>
              <w:ind w:left="451" w:right="321" w:hanging="360"/>
              <w:jc w:val="left"/>
              <w:rPr>
                <w:sz w:val="19"/>
              </w:rPr>
            </w:pPr>
            <w:hyperlink r:id="rId12">
              <w:r>
                <w:rPr>
                  <w:color w:val="00264D"/>
                  <w:sz w:val="19"/>
                  <w:u w:val="single" w:color="00264D"/>
                </w:rPr>
                <w:t>Implementation Plan for the National Aboriginal</w:t>
              </w:r>
            </w:hyperlink>
            <w:hyperlink r:id="rId12">
              <w:r>
                <w:rPr>
                  <w:color w:val="00264D"/>
                  <w:sz w:val="19"/>
                  <w:u w:val="single" w:color="00264D"/>
                </w:rPr>
                <w:t> and Torres Strait Islander Health Plan</w:t>
              </w:r>
              <w:r>
                <w:rPr>
                  <w:color w:val="00264D"/>
                  <w:spacing w:val="-20"/>
                  <w:sz w:val="19"/>
                  <w:u w:val="single" w:color="00264D"/>
                </w:rPr>
                <w:t> </w:t>
              </w:r>
              <w:r>
                <w:rPr>
                  <w:color w:val="00264D"/>
                  <w:sz w:val="19"/>
                  <w:u w:val="single" w:color="00264D"/>
                </w:rPr>
                <w:t>2013-2023</w:t>
              </w:r>
            </w:hyperlink>
          </w:p>
        </w:tc>
        <w:tc>
          <w:tcPr>
            <w:tcW w:w="4108" w:type="dxa"/>
            <w:tcBorders>
              <w:top w:val="single" w:sz="8" w:space="0" w:color="E6E6E1"/>
              <w:bottom w:val="single" w:sz="8" w:space="0" w:color="E6E6E1"/>
            </w:tcBorders>
          </w:tcPr>
          <w:p>
            <w:pPr>
              <w:pStyle w:val="TableParagraph"/>
              <w:spacing w:before="3"/>
              <w:rPr>
                <w:sz w:val="24"/>
              </w:rPr>
            </w:pPr>
          </w:p>
          <w:p>
            <w:pPr>
              <w:pStyle w:val="TableParagraph"/>
              <w:ind w:left="84" w:right="442"/>
              <w:rPr>
                <w:sz w:val="19"/>
              </w:rPr>
            </w:pPr>
            <w:r>
              <w:rPr>
                <w:sz w:val="19"/>
              </w:rPr>
              <w:t>Aboriginal men have the worst health outcomes of any group in Australia.</w:t>
            </w:r>
            <w:r>
              <w:rPr>
                <w:sz w:val="19"/>
                <w:vertAlign w:val="superscript"/>
              </w:rPr>
              <w:t>31;</w:t>
            </w:r>
            <w:r>
              <w:rPr>
                <w:sz w:val="19"/>
                <w:vertAlign w:val="baseline"/>
              </w:rPr>
              <w:t> </w:t>
            </w:r>
            <w:r>
              <w:rPr>
                <w:sz w:val="19"/>
                <w:vertAlign w:val="superscript"/>
              </w:rPr>
              <w:t>32</w:t>
            </w:r>
          </w:p>
        </w:tc>
      </w:tr>
      <w:tr>
        <w:trPr>
          <w:trHeight w:val="1014" w:hRule="atLeast"/>
        </w:trPr>
        <w:tc>
          <w:tcPr>
            <w:tcW w:w="4826" w:type="dxa"/>
            <w:tcBorders>
              <w:top w:val="single" w:sz="8" w:space="0" w:color="E6E6E1"/>
              <w:bottom w:val="single" w:sz="8" w:space="0" w:color="E6E6E1"/>
            </w:tcBorders>
          </w:tcPr>
          <w:p>
            <w:pPr>
              <w:pStyle w:val="TableParagraph"/>
              <w:numPr>
                <w:ilvl w:val="0"/>
                <w:numId w:val="40"/>
              </w:numPr>
              <w:tabs>
                <w:tab w:pos="451" w:val="left" w:leader="none"/>
                <w:tab w:pos="452" w:val="left" w:leader="none"/>
              </w:tabs>
              <w:spacing w:line="247" w:lineRule="auto" w:before="63" w:after="0"/>
              <w:ind w:left="451" w:right="221" w:hanging="360"/>
              <w:jc w:val="left"/>
              <w:rPr>
                <w:sz w:val="19"/>
              </w:rPr>
            </w:pPr>
            <w:hyperlink r:id="rId13">
              <w:r>
                <w:rPr>
                  <w:color w:val="00264D"/>
                  <w:sz w:val="19"/>
                  <w:u w:val="single" w:color="00264D"/>
                </w:rPr>
                <w:t>National Cultural Respect Framework for</w:t>
              </w:r>
            </w:hyperlink>
            <w:hyperlink r:id="rId13">
              <w:r>
                <w:rPr>
                  <w:color w:val="00264D"/>
                  <w:sz w:val="19"/>
                  <w:u w:val="single" w:color="00264D"/>
                </w:rPr>
                <w:t> Aboriginal and Torres Strait Islander Health 2016-</w:t>
              </w:r>
            </w:hyperlink>
            <w:hyperlink r:id="rId13">
              <w:r>
                <w:rPr>
                  <w:color w:val="00264D"/>
                  <w:sz w:val="19"/>
                  <w:u w:val="single" w:color="00264D"/>
                </w:rPr>
                <w:t> 2026</w:t>
              </w:r>
            </w:hyperlink>
          </w:p>
        </w:tc>
        <w:tc>
          <w:tcPr>
            <w:tcW w:w="4108" w:type="dxa"/>
            <w:tcBorders>
              <w:top w:val="single" w:sz="8" w:space="0" w:color="E6E6E1"/>
              <w:bottom w:val="single" w:sz="8" w:space="0" w:color="E6E6E1"/>
            </w:tcBorders>
          </w:tcPr>
          <w:p>
            <w:pPr>
              <w:pStyle w:val="TableParagraph"/>
              <w:rPr>
                <w:sz w:val="24"/>
              </w:rPr>
            </w:pPr>
          </w:p>
          <w:p>
            <w:pPr>
              <w:pStyle w:val="TableParagraph"/>
              <w:spacing w:before="1"/>
              <w:ind w:left="84"/>
              <w:rPr>
                <w:sz w:val="19"/>
              </w:rPr>
            </w:pPr>
            <w:r>
              <w:rPr>
                <w:sz w:val="19"/>
              </w:rPr>
              <w:t>As above</w:t>
            </w:r>
          </w:p>
        </w:tc>
      </w:tr>
      <w:tr>
        <w:trPr>
          <w:trHeight w:val="1751" w:hRule="atLeast"/>
        </w:trPr>
        <w:tc>
          <w:tcPr>
            <w:tcW w:w="4826" w:type="dxa"/>
            <w:tcBorders>
              <w:top w:val="single" w:sz="8" w:space="0" w:color="E6E6E1"/>
              <w:bottom w:val="single" w:sz="8" w:space="0" w:color="E6E6E1"/>
            </w:tcBorders>
          </w:tcPr>
          <w:p>
            <w:pPr>
              <w:pStyle w:val="TableParagraph"/>
              <w:rPr>
                <w:sz w:val="24"/>
              </w:rPr>
            </w:pPr>
          </w:p>
          <w:p>
            <w:pPr>
              <w:pStyle w:val="TableParagraph"/>
              <w:rPr>
                <w:sz w:val="28"/>
              </w:rPr>
            </w:pPr>
          </w:p>
          <w:p>
            <w:pPr>
              <w:pStyle w:val="TableParagraph"/>
              <w:numPr>
                <w:ilvl w:val="0"/>
                <w:numId w:val="41"/>
              </w:numPr>
              <w:tabs>
                <w:tab w:pos="451" w:val="left" w:leader="none"/>
                <w:tab w:pos="452" w:val="left" w:leader="none"/>
              </w:tabs>
              <w:spacing w:line="240" w:lineRule="auto" w:before="0" w:after="0"/>
              <w:ind w:left="451" w:right="0" w:hanging="360"/>
              <w:jc w:val="left"/>
              <w:rPr>
                <w:sz w:val="19"/>
              </w:rPr>
            </w:pPr>
            <w:hyperlink r:id="rId14">
              <w:r>
                <w:rPr>
                  <w:color w:val="00264D"/>
                  <w:sz w:val="19"/>
                  <w:u w:val="single" w:color="00264D"/>
                </w:rPr>
                <w:t>National Alcohol Strategy 2018-2026</w:t>
              </w:r>
              <w:r>
                <w:rPr>
                  <w:color w:val="00264D"/>
                  <w:spacing w:val="-7"/>
                  <w:sz w:val="19"/>
                </w:rPr>
                <w:t> </w:t>
              </w:r>
            </w:hyperlink>
            <w:r>
              <w:rPr>
                <w:sz w:val="19"/>
              </w:rPr>
              <w:t>(</w:t>
            </w:r>
            <w:r>
              <w:rPr>
                <w:i/>
                <w:sz w:val="19"/>
              </w:rPr>
              <w:t>Draft</w:t>
            </w:r>
            <w:r>
              <w:rPr>
                <w:sz w:val="19"/>
              </w:rPr>
              <w:t>)</w:t>
            </w:r>
          </w:p>
        </w:tc>
        <w:tc>
          <w:tcPr>
            <w:tcW w:w="4108" w:type="dxa"/>
            <w:tcBorders>
              <w:top w:val="single" w:sz="8" w:space="0" w:color="E6E6E1"/>
              <w:bottom w:val="single" w:sz="8" w:space="0" w:color="E6E6E1"/>
            </w:tcBorders>
          </w:tcPr>
          <w:p>
            <w:pPr>
              <w:pStyle w:val="TableParagraph"/>
              <w:spacing w:before="56"/>
              <w:ind w:left="84" w:right="126"/>
              <w:rPr>
                <w:sz w:val="19"/>
              </w:rPr>
            </w:pPr>
            <w:r>
              <w:rPr>
                <w:sz w:val="19"/>
              </w:rPr>
              <w:t>Alcohol intake is associated with an increased risk of over 200 chronic diseases, violence, assault and road accidents.</w:t>
            </w:r>
            <w:r>
              <w:rPr>
                <w:sz w:val="19"/>
                <w:vertAlign w:val="superscript"/>
              </w:rPr>
              <w:t>33</w:t>
            </w:r>
            <w:r>
              <w:rPr>
                <w:sz w:val="19"/>
                <w:vertAlign w:val="baseline"/>
              </w:rPr>
              <w:t> More than half</w:t>
            </w:r>
            <w:r>
              <w:rPr>
                <w:spacing w:val="-35"/>
                <w:sz w:val="19"/>
                <w:vertAlign w:val="baseline"/>
              </w:rPr>
              <w:t> </w:t>
            </w:r>
            <w:r>
              <w:rPr>
                <w:sz w:val="19"/>
                <w:vertAlign w:val="baseline"/>
              </w:rPr>
              <w:t>of all males aged 18 and over exceeded the single occasion risky drinking threshold at least once in the past</w:t>
            </w:r>
            <w:r>
              <w:rPr>
                <w:spacing w:val="0"/>
                <w:sz w:val="19"/>
                <w:vertAlign w:val="baseline"/>
              </w:rPr>
              <w:t> </w:t>
            </w:r>
            <w:r>
              <w:rPr>
                <w:sz w:val="19"/>
                <w:vertAlign w:val="baseline"/>
              </w:rPr>
              <w:t>year.</w:t>
            </w:r>
            <w:r>
              <w:rPr>
                <w:sz w:val="19"/>
                <w:vertAlign w:val="superscript"/>
              </w:rPr>
              <w:t>18</w:t>
            </w:r>
          </w:p>
        </w:tc>
      </w:tr>
      <w:tr>
        <w:trPr>
          <w:trHeight w:val="1012" w:hRule="atLeast"/>
        </w:trPr>
        <w:tc>
          <w:tcPr>
            <w:tcW w:w="4826" w:type="dxa"/>
            <w:tcBorders>
              <w:top w:val="single" w:sz="8" w:space="0" w:color="E6E6E1"/>
              <w:bottom w:val="single" w:sz="8" w:space="0" w:color="E6E6E1"/>
            </w:tcBorders>
          </w:tcPr>
          <w:p>
            <w:pPr>
              <w:pStyle w:val="TableParagraph"/>
              <w:numPr>
                <w:ilvl w:val="0"/>
                <w:numId w:val="42"/>
              </w:numPr>
              <w:tabs>
                <w:tab w:pos="451" w:val="left" w:leader="none"/>
                <w:tab w:pos="452" w:val="left" w:leader="none"/>
              </w:tabs>
              <w:spacing w:line="247" w:lineRule="auto" w:before="63" w:after="0"/>
              <w:ind w:left="451" w:right="439" w:hanging="360"/>
              <w:jc w:val="left"/>
              <w:rPr>
                <w:sz w:val="19"/>
              </w:rPr>
            </w:pPr>
            <w:hyperlink r:id="rId15">
              <w:r>
                <w:rPr>
                  <w:color w:val="00264D"/>
                  <w:sz w:val="19"/>
                  <w:u w:val="single" w:color="00264D"/>
                </w:rPr>
                <w:t>National Ageing and Aged Care Strategy for</w:t>
              </w:r>
            </w:hyperlink>
            <w:hyperlink r:id="rId15">
              <w:r>
                <w:rPr>
                  <w:color w:val="00264D"/>
                  <w:sz w:val="19"/>
                  <w:u w:val="single" w:color="00264D"/>
                </w:rPr>
                <w:t> people from culturally and linguistically</w:t>
              </w:r>
              <w:r>
                <w:rPr>
                  <w:color w:val="00264D"/>
                  <w:spacing w:val="-23"/>
                  <w:sz w:val="19"/>
                  <w:u w:val="single" w:color="00264D"/>
                </w:rPr>
                <w:t> </w:t>
              </w:r>
              <w:r>
                <w:rPr>
                  <w:color w:val="00264D"/>
                  <w:sz w:val="19"/>
                  <w:u w:val="single" w:color="00264D"/>
                </w:rPr>
                <w:t>diverse</w:t>
              </w:r>
            </w:hyperlink>
            <w:hyperlink r:id="rId15">
              <w:r>
                <w:rPr>
                  <w:color w:val="00264D"/>
                  <w:sz w:val="19"/>
                  <w:u w:val="single" w:color="00264D"/>
                </w:rPr>
                <w:t> (CALD) backgrounds</w:t>
              </w:r>
              <w:r>
                <w:rPr>
                  <w:color w:val="00264D"/>
                  <w:spacing w:val="0"/>
                  <w:sz w:val="19"/>
                  <w:u w:val="single" w:color="00264D"/>
                </w:rPr>
                <w:t> </w:t>
              </w:r>
              <w:r>
                <w:rPr>
                  <w:color w:val="00264D"/>
                  <w:sz w:val="19"/>
                  <w:u w:val="single" w:color="00264D"/>
                </w:rPr>
                <w:t>(2015)</w:t>
              </w:r>
            </w:hyperlink>
          </w:p>
        </w:tc>
        <w:tc>
          <w:tcPr>
            <w:tcW w:w="4108" w:type="dxa"/>
            <w:tcBorders>
              <w:top w:val="single" w:sz="8" w:space="0" w:color="E6E6E1"/>
              <w:bottom w:val="single" w:sz="8" w:space="0" w:color="E6E6E1"/>
            </w:tcBorders>
          </w:tcPr>
          <w:p>
            <w:pPr>
              <w:pStyle w:val="TableParagraph"/>
              <w:spacing w:before="65"/>
              <w:ind w:left="84" w:right="238"/>
              <w:rPr>
                <w:sz w:val="19"/>
              </w:rPr>
            </w:pPr>
            <w:r>
              <w:rPr>
                <w:sz w:val="19"/>
              </w:rPr>
              <w:t>The Strategy covers various issues that are relevant to men’s health, including dementia, chronic disease and mental health.</w:t>
            </w:r>
          </w:p>
        </w:tc>
      </w:tr>
      <w:tr>
        <w:trPr>
          <w:trHeight w:val="548" w:hRule="atLeast"/>
        </w:trPr>
        <w:tc>
          <w:tcPr>
            <w:tcW w:w="4826" w:type="dxa"/>
            <w:tcBorders>
              <w:top w:val="single" w:sz="8" w:space="0" w:color="E6E6E1"/>
              <w:bottom w:val="single" w:sz="8" w:space="0" w:color="E6E6E1"/>
            </w:tcBorders>
          </w:tcPr>
          <w:p>
            <w:pPr>
              <w:pStyle w:val="TableParagraph"/>
              <w:numPr>
                <w:ilvl w:val="0"/>
                <w:numId w:val="43"/>
              </w:numPr>
              <w:tabs>
                <w:tab w:pos="451" w:val="left" w:leader="none"/>
                <w:tab w:pos="452" w:val="left" w:leader="none"/>
              </w:tabs>
              <w:spacing w:line="240" w:lineRule="auto" w:before="92" w:after="0"/>
              <w:ind w:left="451" w:right="0" w:hanging="360"/>
              <w:jc w:val="left"/>
              <w:rPr>
                <w:sz w:val="19"/>
              </w:rPr>
            </w:pPr>
            <w:hyperlink r:id="rId16">
              <w:r>
                <w:rPr>
                  <w:color w:val="00264D"/>
                  <w:sz w:val="19"/>
                  <w:u w:val="single" w:color="00264D"/>
                </w:rPr>
                <w:t>National Digital Health Strategy</w:t>
              </w:r>
              <w:r>
                <w:rPr>
                  <w:color w:val="00264D"/>
                  <w:spacing w:val="-2"/>
                  <w:sz w:val="19"/>
                  <w:u w:val="single" w:color="00264D"/>
                </w:rPr>
                <w:t> </w:t>
              </w:r>
              <w:r>
                <w:rPr>
                  <w:color w:val="00264D"/>
                  <w:sz w:val="19"/>
                  <w:u w:val="single" w:color="00264D"/>
                </w:rPr>
                <w:t>(2018)</w:t>
              </w:r>
            </w:hyperlink>
          </w:p>
        </w:tc>
        <w:tc>
          <w:tcPr>
            <w:tcW w:w="4108" w:type="dxa"/>
            <w:tcBorders>
              <w:top w:val="single" w:sz="8" w:space="0" w:color="E6E6E1"/>
              <w:bottom w:val="single" w:sz="8" w:space="0" w:color="E6E6E1"/>
            </w:tcBorders>
          </w:tcPr>
          <w:p>
            <w:pPr>
              <w:pStyle w:val="TableParagraph"/>
              <w:rPr>
                <w:rFonts w:ascii="Times New Roman"/>
                <w:sz w:val="18"/>
              </w:rPr>
            </w:pPr>
          </w:p>
        </w:tc>
      </w:tr>
      <w:tr>
        <w:trPr>
          <w:trHeight w:val="493" w:hRule="atLeast"/>
        </w:trPr>
        <w:tc>
          <w:tcPr>
            <w:tcW w:w="4826" w:type="dxa"/>
            <w:tcBorders>
              <w:top w:val="single" w:sz="8" w:space="0" w:color="E6E6E1"/>
              <w:bottom w:val="single" w:sz="8" w:space="0" w:color="E6E6E1"/>
            </w:tcBorders>
          </w:tcPr>
          <w:p>
            <w:pPr>
              <w:pStyle w:val="TableParagraph"/>
              <w:numPr>
                <w:ilvl w:val="0"/>
                <w:numId w:val="44"/>
              </w:numPr>
              <w:tabs>
                <w:tab w:pos="451" w:val="left" w:leader="none"/>
                <w:tab w:pos="452" w:val="left" w:leader="none"/>
              </w:tabs>
              <w:spacing w:line="240" w:lineRule="auto" w:before="63" w:after="0"/>
              <w:ind w:left="451" w:right="0" w:hanging="360"/>
              <w:jc w:val="left"/>
              <w:rPr>
                <w:sz w:val="19"/>
              </w:rPr>
            </w:pPr>
            <w:hyperlink r:id="rId17">
              <w:r>
                <w:rPr>
                  <w:color w:val="00264D"/>
                  <w:sz w:val="19"/>
                  <w:u w:val="single" w:color="00264D"/>
                </w:rPr>
                <w:t>National Disability Strategy</w:t>
              </w:r>
              <w:r>
                <w:rPr>
                  <w:color w:val="00264D"/>
                  <w:spacing w:val="-3"/>
                  <w:sz w:val="19"/>
                  <w:u w:val="single" w:color="00264D"/>
                </w:rPr>
                <w:t> </w:t>
              </w:r>
              <w:r>
                <w:rPr>
                  <w:color w:val="00264D"/>
                  <w:sz w:val="19"/>
                  <w:u w:val="single" w:color="00264D"/>
                </w:rPr>
                <w:t>2010-2020</w:t>
              </w:r>
            </w:hyperlink>
          </w:p>
        </w:tc>
        <w:tc>
          <w:tcPr>
            <w:tcW w:w="4108" w:type="dxa"/>
            <w:tcBorders>
              <w:top w:val="single" w:sz="8" w:space="0" w:color="E6E6E1"/>
              <w:bottom w:val="single" w:sz="8" w:space="0" w:color="E6E6E1"/>
            </w:tcBorders>
          </w:tcPr>
          <w:p>
            <w:pPr>
              <w:pStyle w:val="TableParagraph"/>
              <w:spacing w:before="118"/>
              <w:ind w:left="84"/>
              <w:rPr>
                <w:sz w:val="19"/>
              </w:rPr>
            </w:pPr>
            <w:r>
              <w:rPr>
                <w:sz w:val="19"/>
              </w:rPr>
              <w:t>In 2015, 18% of Australian males were</w:t>
            </w:r>
          </w:p>
        </w:tc>
      </w:tr>
    </w:tbl>
    <w:p>
      <w:pPr>
        <w:spacing w:after="0"/>
        <w:rPr>
          <w:sz w:val="19"/>
        </w:rPr>
        <w:sectPr>
          <w:pgSz w:w="11910" w:h="16840"/>
          <w:pgMar w:header="0" w:footer="642" w:top="1380" w:bottom="920" w:left="1360" w:right="1100"/>
        </w:sect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6"/>
        <w:gridCol w:w="4108"/>
      </w:tblGrid>
      <w:tr>
        <w:trPr>
          <w:trHeight w:val="546" w:hRule="atLeast"/>
        </w:trPr>
        <w:tc>
          <w:tcPr>
            <w:tcW w:w="4826" w:type="dxa"/>
            <w:tcBorders>
              <w:top w:val="single" w:sz="24" w:space="0" w:color="F8981D"/>
              <w:right w:val="single" w:sz="8" w:space="0" w:color="FFFFFF"/>
            </w:tcBorders>
            <w:shd w:val="clear" w:color="auto" w:fill="E6E6E1"/>
          </w:tcPr>
          <w:p>
            <w:pPr>
              <w:pStyle w:val="TableParagraph"/>
              <w:spacing w:before="56"/>
              <w:ind w:left="91"/>
              <w:rPr>
                <w:sz w:val="19"/>
              </w:rPr>
            </w:pPr>
            <w:r>
              <w:rPr>
                <w:color w:val="00264D"/>
                <w:sz w:val="19"/>
              </w:rPr>
              <w:t>National policies, strategies and frameworks</w:t>
            </w:r>
          </w:p>
        </w:tc>
        <w:tc>
          <w:tcPr>
            <w:tcW w:w="4108" w:type="dxa"/>
            <w:tcBorders>
              <w:top w:val="single" w:sz="24" w:space="0" w:color="F8981D"/>
              <w:left w:val="single" w:sz="8" w:space="0" w:color="FFFFFF"/>
            </w:tcBorders>
            <w:shd w:val="clear" w:color="auto" w:fill="E6E6E1"/>
          </w:tcPr>
          <w:p>
            <w:pPr>
              <w:pStyle w:val="TableParagraph"/>
              <w:spacing w:before="56"/>
              <w:ind w:left="74"/>
              <w:rPr>
                <w:sz w:val="19"/>
              </w:rPr>
            </w:pPr>
            <w:r>
              <w:rPr>
                <w:color w:val="00264D"/>
                <w:sz w:val="19"/>
              </w:rPr>
              <w:t>Particular significance to men’s health</w:t>
            </w:r>
          </w:p>
        </w:tc>
      </w:tr>
      <w:tr>
        <w:trPr>
          <w:trHeight w:val="486" w:hRule="atLeast"/>
        </w:trPr>
        <w:tc>
          <w:tcPr>
            <w:tcW w:w="4826" w:type="dxa"/>
            <w:tcBorders>
              <w:top w:val="single" w:sz="8" w:space="0" w:color="E6E6E1"/>
              <w:bottom w:val="single" w:sz="8" w:space="0" w:color="E6E6E1"/>
            </w:tcBorders>
          </w:tcPr>
          <w:p>
            <w:pPr>
              <w:pStyle w:val="TableParagraph"/>
              <w:rPr>
                <w:rFonts w:ascii="Times New Roman"/>
                <w:sz w:val="18"/>
              </w:rPr>
            </w:pPr>
          </w:p>
        </w:tc>
        <w:tc>
          <w:tcPr>
            <w:tcW w:w="4108" w:type="dxa"/>
            <w:tcBorders>
              <w:top w:val="single" w:sz="8" w:space="0" w:color="E6E6E1"/>
              <w:bottom w:val="single" w:sz="8" w:space="0" w:color="E6E6E1"/>
            </w:tcBorders>
          </w:tcPr>
          <w:p>
            <w:pPr>
              <w:pStyle w:val="TableParagraph"/>
              <w:spacing w:before="56"/>
              <w:ind w:left="84"/>
              <w:rPr>
                <w:sz w:val="19"/>
              </w:rPr>
            </w:pPr>
            <w:r>
              <w:rPr>
                <w:sz w:val="19"/>
              </w:rPr>
              <w:t>reported as living with a disability.</w:t>
            </w:r>
            <w:r>
              <w:rPr>
                <w:sz w:val="19"/>
                <w:vertAlign w:val="superscript"/>
              </w:rPr>
              <w:t>34</w:t>
            </w:r>
          </w:p>
        </w:tc>
      </w:tr>
      <w:tr>
        <w:trPr>
          <w:trHeight w:val="1496" w:hRule="atLeast"/>
        </w:trPr>
        <w:tc>
          <w:tcPr>
            <w:tcW w:w="4826" w:type="dxa"/>
            <w:tcBorders>
              <w:top w:val="single" w:sz="8" w:space="0" w:color="E6E6E1"/>
              <w:bottom w:val="single" w:sz="8" w:space="0" w:color="E6E6E1"/>
            </w:tcBorders>
          </w:tcPr>
          <w:p>
            <w:pPr>
              <w:pStyle w:val="TableParagraph"/>
              <w:rPr>
                <w:sz w:val="24"/>
              </w:rPr>
            </w:pPr>
          </w:p>
          <w:p>
            <w:pPr>
              <w:pStyle w:val="TableParagraph"/>
              <w:spacing w:before="6"/>
              <w:rPr>
                <w:sz w:val="18"/>
              </w:rPr>
            </w:pPr>
          </w:p>
          <w:p>
            <w:pPr>
              <w:pStyle w:val="TableParagraph"/>
              <w:numPr>
                <w:ilvl w:val="0"/>
                <w:numId w:val="45"/>
              </w:numPr>
              <w:tabs>
                <w:tab w:pos="451" w:val="left" w:leader="none"/>
                <w:tab w:pos="452" w:val="left" w:leader="none"/>
              </w:tabs>
              <w:spacing w:line="240" w:lineRule="auto" w:before="0" w:after="0"/>
              <w:ind w:left="451" w:right="0" w:hanging="360"/>
              <w:jc w:val="left"/>
              <w:rPr>
                <w:sz w:val="19"/>
              </w:rPr>
            </w:pPr>
            <w:hyperlink r:id="rId18">
              <w:r>
                <w:rPr>
                  <w:color w:val="00264D"/>
                  <w:sz w:val="19"/>
                  <w:u w:val="single" w:color="00264D"/>
                </w:rPr>
                <w:t>National Drug Strategy</w:t>
              </w:r>
              <w:r>
                <w:rPr>
                  <w:color w:val="00264D"/>
                  <w:spacing w:val="-1"/>
                  <w:sz w:val="19"/>
                  <w:u w:val="single" w:color="00264D"/>
                </w:rPr>
                <w:t> </w:t>
              </w:r>
              <w:r>
                <w:rPr>
                  <w:color w:val="00264D"/>
                  <w:sz w:val="19"/>
                  <w:u w:val="single" w:color="00264D"/>
                </w:rPr>
                <w:t>2017-2026</w:t>
              </w:r>
            </w:hyperlink>
          </w:p>
        </w:tc>
        <w:tc>
          <w:tcPr>
            <w:tcW w:w="4108" w:type="dxa"/>
            <w:tcBorders>
              <w:top w:val="single" w:sz="8" w:space="0" w:color="E6E6E1"/>
              <w:bottom w:val="single" w:sz="8" w:space="0" w:color="E6E6E1"/>
            </w:tcBorders>
          </w:tcPr>
          <w:p>
            <w:pPr>
              <w:pStyle w:val="TableParagraph"/>
              <w:spacing w:before="56"/>
              <w:ind w:left="84" w:right="238"/>
              <w:rPr>
                <w:sz w:val="19"/>
              </w:rPr>
            </w:pPr>
            <w:r>
              <w:rPr>
                <w:sz w:val="19"/>
              </w:rPr>
              <w:t>The National Drug Strategy aims to prevent and minimise harms associated with alcohol, tobacco and other drug – all of which are more commonly consumed by men than women.</w:t>
            </w:r>
          </w:p>
        </w:tc>
      </w:tr>
      <w:tr>
        <w:trPr>
          <w:trHeight w:val="755" w:hRule="atLeast"/>
        </w:trPr>
        <w:tc>
          <w:tcPr>
            <w:tcW w:w="4826" w:type="dxa"/>
            <w:tcBorders>
              <w:top w:val="single" w:sz="8" w:space="0" w:color="E6E6E1"/>
              <w:bottom w:val="single" w:sz="8" w:space="0" w:color="E6E6E1"/>
            </w:tcBorders>
          </w:tcPr>
          <w:p>
            <w:pPr>
              <w:pStyle w:val="TableParagraph"/>
              <w:numPr>
                <w:ilvl w:val="0"/>
                <w:numId w:val="46"/>
              </w:numPr>
              <w:tabs>
                <w:tab w:pos="451" w:val="left" w:leader="none"/>
                <w:tab w:pos="452" w:val="left" w:leader="none"/>
              </w:tabs>
              <w:spacing w:line="249" w:lineRule="auto" w:before="63" w:after="0"/>
              <w:ind w:left="451" w:right="130" w:hanging="360"/>
              <w:jc w:val="left"/>
              <w:rPr>
                <w:sz w:val="19"/>
              </w:rPr>
            </w:pPr>
            <w:hyperlink r:id="rId19">
              <w:r>
                <w:rPr>
                  <w:color w:val="00264D"/>
                  <w:sz w:val="19"/>
                  <w:u w:val="single" w:color="00264D"/>
                </w:rPr>
                <w:t>National Framework for Action on Dementia 2015-</w:t>
              </w:r>
            </w:hyperlink>
            <w:hyperlink r:id="rId19">
              <w:r>
                <w:rPr>
                  <w:color w:val="00264D"/>
                  <w:sz w:val="19"/>
                  <w:u w:val="single" w:color="00264D"/>
                </w:rPr>
                <w:t> 2019</w:t>
              </w:r>
            </w:hyperlink>
          </w:p>
        </w:tc>
        <w:tc>
          <w:tcPr>
            <w:tcW w:w="4108" w:type="dxa"/>
            <w:tcBorders>
              <w:top w:val="single" w:sz="8" w:space="0" w:color="E6E6E1"/>
              <w:bottom w:val="single" w:sz="8" w:space="0" w:color="E6E6E1"/>
            </w:tcBorders>
          </w:tcPr>
          <w:p>
            <w:pPr>
              <w:pStyle w:val="TableParagraph"/>
              <w:spacing w:before="63"/>
              <w:ind w:left="84" w:right="88"/>
              <w:rPr>
                <w:sz w:val="19"/>
              </w:rPr>
            </w:pPr>
            <w:r>
              <w:rPr>
                <w:sz w:val="19"/>
              </w:rPr>
              <w:t>Dementia is the third leading cause of death in Australian males.</w:t>
            </w:r>
            <w:r>
              <w:rPr>
                <w:sz w:val="19"/>
                <w:vertAlign w:val="superscript"/>
              </w:rPr>
              <w:t>35</w:t>
            </w:r>
          </w:p>
        </w:tc>
      </w:tr>
      <w:tr>
        <w:trPr>
          <w:trHeight w:val="990" w:hRule="atLeast"/>
        </w:trPr>
        <w:tc>
          <w:tcPr>
            <w:tcW w:w="4826" w:type="dxa"/>
            <w:tcBorders>
              <w:top w:val="single" w:sz="8" w:space="0" w:color="E6E6E1"/>
              <w:bottom w:val="single" w:sz="8" w:space="0" w:color="E6E6E1"/>
            </w:tcBorders>
          </w:tcPr>
          <w:p>
            <w:pPr>
              <w:pStyle w:val="TableParagraph"/>
              <w:numPr>
                <w:ilvl w:val="0"/>
                <w:numId w:val="47"/>
              </w:numPr>
              <w:tabs>
                <w:tab w:pos="451" w:val="left" w:leader="none"/>
                <w:tab w:pos="452" w:val="left" w:leader="none"/>
              </w:tabs>
              <w:spacing w:line="249" w:lineRule="auto" w:before="181" w:after="0"/>
              <w:ind w:left="451" w:right="395" w:hanging="360"/>
              <w:jc w:val="left"/>
              <w:rPr>
                <w:sz w:val="19"/>
              </w:rPr>
            </w:pPr>
            <w:hyperlink r:id="rId20">
              <w:r>
                <w:rPr>
                  <w:color w:val="00264D"/>
                  <w:sz w:val="19"/>
                  <w:u w:val="single" w:color="00264D"/>
                </w:rPr>
                <w:t>National Framework for Communicable</w:t>
              </w:r>
              <w:r>
                <w:rPr>
                  <w:color w:val="00264D"/>
                  <w:spacing w:val="-20"/>
                  <w:sz w:val="19"/>
                  <w:u w:val="single" w:color="00264D"/>
                </w:rPr>
                <w:t> </w:t>
              </w:r>
              <w:r>
                <w:rPr>
                  <w:color w:val="00264D"/>
                  <w:sz w:val="19"/>
                  <w:u w:val="single" w:color="00264D"/>
                </w:rPr>
                <w:t>Disease</w:t>
              </w:r>
            </w:hyperlink>
            <w:hyperlink r:id="rId20">
              <w:r>
                <w:rPr>
                  <w:color w:val="00264D"/>
                  <w:sz w:val="19"/>
                  <w:u w:val="single" w:color="00264D"/>
                </w:rPr>
                <w:t> Control</w:t>
              </w:r>
              <w:r>
                <w:rPr>
                  <w:color w:val="00264D"/>
                  <w:spacing w:val="-1"/>
                  <w:sz w:val="19"/>
                  <w:u w:val="single" w:color="00264D"/>
                </w:rPr>
                <w:t> </w:t>
              </w:r>
              <w:r>
                <w:rPr>
                  <w:color w:val="00264D"/>
                  <w:sz w:val="19"/>
                  <w:u w:val="single" w:color="00264D"/>
                </w:rPr>
                <w:t>(2014)</w:t>
              </w:r>
            </w:hyperlink>
          </w:p>
        </w:tc>
        <w:tc>
          <w:tcPr>
            <w:tcW w:w="4108" w:type="dxa"/>
            <w:tcBorders>
              <w:top w:val="single" w:sz="8" w:space="0" w:color="E6E6E1"/>
              <w:bottom w:val="single" w:sz="8" w:space="0" w:color="E6E6E1"/>
            </w:tcBorders>
          </w:tcPr>
          <w:p>
            <w:pPr>
              <w:pStyle w:val="TableParagraph"/>
              <w:spacing w:before="56"/>
              <w:ind w:left="84" w:right="208"/>
              <w:jc w:val="both"/>
              <w:rPr>
                <w:sz w:val="19"/>
              </w:rPr>
            </w:pPr>
            <w:r>
              <w:rPr>
                <w:sz w:val="19"/>
              </w:rPr>
              <w:t>Several types of STIs and blood-borne viruses are more commonly diagnosed in males than females.</w:t>
            </w:r>
          </w:p>
        </w:tc>
      </w:tr>
      <w:tr>
        <w:trPr>
          <w:trHeight w:val="1499" w:hRule="atLeast"/>
        </w:trPr>
        <w:tc>
          <w:tcPr>
            <w:tcW w:w="4826" w:type="dxa"/>
            <w:tcBorders>
              <w:top w:val="single" w:sz="8" w:space="0" w:color="E6E6E1"/>
              <w:bottom w:val="single" w:sz="8" w:space="0" w:color="E6E6E1"/>
            </w:tcBorders>
          </w:tcPr>
          <w:p>
            <w:pPr>
              <w:pStyle w:val="TableParagraph"/>
              <w:spacing w:before="13"/>
              <w:rPr>
                <w:sz w:val="22"/>
              </w:rPr>
            </w:pPr>
          </w:p>
          <w:p>
            <w:pPr>
              <w:pStyle w:val="TableParagraph"/>
              <w:numPr>
                <w:ilvl w:val="0"/>
                <w:numId w:val="48"/>
              </w:numPr>
              <w:tabs>
                <w:tab w:pos="451" w:val="left" w:leader="none"/>
                <w:tab w:pos="452" w:val="left" w:leader="none"/>
              </w:tabs>
              <w:spacing w:line="247" w:lineRule="auto" w:before="0" w:after="0"/>
              <w:ind w:left="451" w:right="242" w:hanging="360"/>
              <w:jc w:val="left"/>
              <w:rPr>
                <w:sz w:val="19"/>
              </w:rPr>
            </w:pPr>
            <w:hyperlink r:id="rId21">
              <w:r>
                <w:rPr>
                  <w:color w:val="00264D"/>
                  <w:sz w:val="19"/>
                  <w:u w:val="single" w:color="00264D"/>
                </w:rPr>
                <w:t>National Framework for Health Services for</w:t>
              </w:r>
            </w:hyperlink>
            <w:hyperlink r:id="rId21">
              <w:r>
                <w:rPr>
                  <w:color w:val="00264D"/>
                  <w:sz w:val="19"/>
                  <w:u w:val="single" w:color="00264D"/>
                </w:rPr>
                <w:t> Aboriginal and Torres Strait Islander Children</w:t>
              </w:r>
              <w:r>
                <w:rPr>
                  <w:color w:val="00264D"/>
                  <w:spacing w:val="-22"/>
                  <w:sz w:val="19"/>
                  <w:u w:val="single" w:color="00264D"/>
                </w:rPr>
                <w:t> </w:t>
              </w:r>
              <w:r>
                <w:rPr>
                  <w:color w:val="00264D"/>
                  <w:sz w:val="19"/>
                  <w:u w:val="single" w:color="00264D"/>
                </w:rPr>
                <w:t>and</w:t>
              </w:r>
            </w:hyperlink>
            <w:hyperlink r:id="rId21">
              <w:r>
                <w:rPr>
                  <w:color w:val="00264D"/>
                  <w:sz w:val="19"/>
                  <w:u w:val="single" w:color="00264D"/>
                </w:rPr>
                <w:t> Families (2016)</w:t>
              </w:r>
            </w:hyperlink>
          </w:p>
        </w:tc>
        <w:tc>
          <w:tcPr>
            <w:tcW w:w="4108" w:type="dxa"/>
            <w:tcBorders>
              <w:top w:val="single" w:sz="8" w:space="0" w:color="E6E6E1"/>
              <w:bottom w:val="single" w:sz="8" w:space="0" w:color="E6E6E1"/>
            </w:tcBorders>
          </w:tcPr>
          <w:p>
            <w:pPr>
              <w:pStyle w:val="TableParagraph"/>
              <w:spacing w:before="56"/>
              <w:ind w:left="84" w:right="86"/>
              <w:rPr>
                <w:sz w:val="19"/>
              </w:rPr>
            </w:pPr>
            <w:r>
              <w:rPr>
                <w:sz w:val="19"/>
              </w:rPr>
              <w:t>The Framework addresses the role of fathers in child development and the importance of services acknowledging and including males in the raising of children in a culturally appropriate way.</w:t>
            </w:r>
          </w:p>
        </w:tc>
      </w:tr>
      <w:tr>
        <w:trPr>
          <w:trHeight w:val="1244" w:hRule="atLeast"/>
        </w:trPr>
        <w:tc>
          <w:tcPr>
            <w:tcW w:w="4826" w:type="dxa"/>
            <w:tcBorders>
              <w:top w:val="single" w:sz="8" w:space="0" w:color="E6E6E1"/>
              <w:bottom w:val="single" w:sz="8" w:space="0" w:color="E6E6E1"/>
            </w:tcBorders>
          </w:tcPr>
          <w:p>
            <w:pPr>
              <w:pStyle w:val="TableParagraph"/>
              <w:spacing w:before="2"/>
              <w:rPr>
                <w:sz w:val="23"/>
              </w:rPr>
            </w:pPr>
          </w:p>
          <w:p>
            <w:pPr>
              <w:pStyle w:val="TableParagraph"/>
              <w:numPr>
                <w:ilvl w:val="0"/>
                <w:numId w:val="49"/>
              </w:numPr>
              <w:tabs>
                <w:tab w:pos="451" w:val="left" w:leader="none"/>
                <w:tab w:pos="452" w:val="left" w:leader="none"/>
              </w:tabs>
              <w:spacing w:line="247" w:lineRule="auto" w:before="0" w:after="0"/>
              <w:ind w:left="451" w:right="140" w:hanging="360"/>
              <w:jc w:val="left"/>
              <w:rPr>
                <w:sz w:val="19"/>
              </w:rPr>
            </w:pPr>
            <w:hyperlink r:id="rId22">
              <w:r>
                <w:rPr>
                  <w:color w:val="00264D"/>
                  <w:sz w:val="19"/>
                  <w:u w:val="single" w:color="00264D"/>
                </w:rPr>
                <w:t>National Framework for Universal Child and</w:t>
              </w:r>
              <w:r>
                <w:rPr>
                  <w:color w:val="00264D"/>
                  <w:spacing w:val="-23"/>
                  <w:sz w:val="19"/>
                  <w:u w:val="single" w:color="00264D"/>
                </w:rPr>
                <w:t> </w:t>
              </w:r>
              <w:r>
                <w:rPr>
                  <w:color w:val="00264D"/>
                  <w:sz w:val="19"/>
                  <w:u w:val="single" w:color="00264D"/>
                </w:rPr>
                <w:t>Family</w:t>
              </w:r>
            </w:hyperlink>
            <w:hyperlink r:id="rId22">
              <w:r>
                <w:rPr>
                  <w:color w:val="00264D"/>
                  <w:sz w:val="19"/>
                  <w:u w:val="single" w:color="00264D"/>
                </w:rPr>
                <w:t> Health Services</w:t>
              </w:r>
              <w:r>
                <w:rPr>
                  <w:color w:val="00264D"/>
                  <w:spacing w:val="0"/>
                  <w:sz w:val="19"/>
                  <w:u w:val="single" w:color="00264D"/>
                </w:rPr>
                <w:t> </w:t>
              </w:r>
              <w:r>
                <w:rPr>
                  <w:color w:val="00264D"/>
                  <w:sz w:val="19"/>
                  <w:u w:val="single" w:color="00264D"/>
                </w:rPr>
                <w:t>(2011)</w:t>
              </w:r>
            </w:hyperlink>
          </w:p>
        </w:tc>
        <w:tc>
          <w:tcPr>
            <w:tcW w:w="4108" w:type="dxa"/>
            <w:tcBorders>
              <w:top w:val="single" w:sz="8" w:space="0" w:color="E6E6E1"/>
              <w:bottom w:val="single" w:sz="8" w:space="0" w:color="E6E6E1"/>
            </w:tcBorders>
          </w:tcPr>
          <w:p>
            <w:pPr>
              <w:pStyle w:val="TableParagraph"/>
              <w:spacing w:before="56"/>
              <w:ind w:left="84" w:right="111"/>
              <w:rPr>
                <w:sz w:val="19"/>
              </w:rPr>
            </w:pPr>
            <w:r>
              <w:rPr>
                <w:sz w:val="19"/>
              </w:rPr>
              <w:t>The Framework promotes the health of fathers in optimising the health of children and recognises postnatal depression in men and women.</w:t>
            </w:r>
          </w:p>
        </w:tc>
      </w:tr>
      <w:tr>
        <w:trPr>
          <w:trHeight w:val="493" w:hRule="atLeast"/>
        </w:trPr>
        <w:tc>
          <w:tcPr>
            <w:tcW w:w="4826" w:type="dxa"/>
            <w:tcBorders>
              <w:top w:val="single" w:sz="8" w:space="0" w:color="E6E6E1"/>
              <w:bottom w:val="single" w:sz="8" w:space="0" w:color="E6E6E1"/>
            </w:tcBorders>
          </w:tcPr>
          <w:p>
            <w:pPr>
              <w:pStyle w:val="TableParagraph"/>
              <w:numPr>
                <w:ilvl w:val="0"/>
                <w:numId w:val="50"/>
              </w:numPr>
              <w:tabs>
                <w:tab w:pos="451" w:val="left" w:leader="none"/>
                <w:tab w:pos="452" w:val="left" w:leader="none"/>
              </w:tabs>
              <w:spacing w:line="240" w:lineRule="auto" w:before="63" w:after="0"/>
              <w:ind w:left="451" w:right="0" w:hanging="360"/>
              <w:jc w:val="left"/>
              <w:rPr>
                <w:sz w:val="19"/>
              </w:rPr>
            </w:pPr>
            <w:hyperlink r:id="rId23">
              <w:r>
                <w:rPr>
                  <w:color w:val="00264D"/>
                  <w:sz w:val="19"/>
                  <w:u w:val="single" w:color="00264D"/>
                </w:rPr>
                <w:t>National Medicines Policy</w:t>
              </w:r>
              <w:r>
                <w:rPr>
                  <w:color w:val="00264D"/>
                  <w:spacing w:val="-1"/>
                  <w:sz w:val="19"/>
                  <w:u w:val="single" w:color="00264D"/>
                </w:rPr>
                <w:t> </w:t>
              </w:r>
              <w:r>
                <w:rPr>
                  <w:color w:val="00264D"/>
                  <w:sz w:val="19"/>
                  <w:u w:val="single" w:color="00264D"/>
                </w:rPr>
                <w:t>(2000)</w:t>
              </w:r>
            </w:hyperlink>
          </w:p>
        </w:tc>
        <w:tc>
          <w:tcPr>
            <w:tcW w:w="4108" w:type="dxa"/>
            <w:tcBorders>
              <w:top w:val="single" w:sz="8" w:space="0" w:color="E6E6E1"/>
              <w:bottom w:val="single" w:sz="8" w:space="0" w:color="E6E6E1"/>
            </w:tcBorders>
          </w:tcPr>
          <w:p>
            <w:pPr>
              <w:pStyle w:val="TableParagraph"/>
              <w:rPr>
                <w:rFonts w:ascii="Times New Roman"/>
                <w:sz w:val="18"/>
              </w:rPr>
            </w:pPr>
          </w:p>
        </w:tc>
      </w:tr>
      <w:tr>
        <w:trPr>
          <w:trHeight w:val="493" w:hRule="atLeast"/>
        </w:trPr>
        <w:tc>
          <w:tcPr>
            <w:tcW w:w="4826" w:type="dxa"/>
            <w:tcBorders>
              <w:top w:val="single" w:sz="8" w:space="0" w:color="E6E6E1"/>
              <w:bottom w:val="single" w:sz="8" w:space="0" w:color="E6E6E1"/>
            </w:tcBorders>
          </w:tcPr>
          <w:p>
            <w:pPr>
              <w:pStyle w:val="TableParagraph"/>
              <w:numPr>
                <w:ilvl w:val="0"/>
                <w:numId w:val="51"/>
              </w:numPr>
              <w:tabs>
                <w:tab w:pos="451" w:val="left" w:leader="none"/>
                <w:tab w:pos="452" w:val="left" w:leader="none"/>
              </w:tabs>
              <w:spacing w:line="240" w:lineRule="auto" w:before="63" w:after="0"/>
              <w:ind w:left="451" w:right="0" w:hanging="360"/>
              <w:jc w:val="left"/>
              <w:rPr>
                <w:sz w:val="19"/>
              </w:rPr>
            </w:pPr>
            <w:hyperlink r:id="rId24">
              <w:r>
                <w:rPr>
                  <w:color w:val="00264D"/>
                  <w:sz w:val="19"/>
                  <w:u w:val="single" w:color="00264D"/>
                </w:rPr>
                <w:t>National Palliative Care Strategy</w:t>
              </w:r>
              <w:r>
                <w:rPr>
                  <w:color w:val="00264D"/>
                  <w:spacing w:val="-5"/>
                  <w:sz w:val="19"/>
                  <w:u w:val="single" w:color="00264D"/>
                </w:rPr>
                <w:t> </w:t>
              </w:r>
              <w:r>
                <w:rPr>
                  <w:color w:val="00264D"/>
                  <w:sz w:val="19"/>
                  <w:u w:val="single" w:color="00264D"/>
                </w:rPr>
                <w:t>(2010)</w:t>
              </w:r>
            </w:hyperlink>
          </w:p>
        </w:tc>
        <w:tc>
          <w:tcPr>
            <w:tcW w:w="4108" w:type="dxa"/>
            <w:tcBorders>
              <w:top w:val="single" w:sz="8" w:space="0" w:color="E6E6E1"/>
              <w:bottom w:val="single" w:sz="8" w:space="0" w:color="E6E6E1"/>
            </w:tcBorders>
          </w:tcPr>
          <w:p>
            <w:pPr>
              <w:pStyle w:val="TableParagraph"/>
              <w:rPr>
                <w:rFonts w:ascii="Times New Roman"/>
                <w:sz w:val="18"/>
              </w:rPr>
            </w:pPr>
          </w:p>
        </w:tc>
      </w:tr>
      <w:tr>
        <w:trPr>
          <w:trHeight w:val="1244" w:hRule="atLeast"/>
        </w:trPr>
        <w:tc>
          <w:tcPr>
            <w:tcW w:w="4826" w:type="dxa"/>
            <w:tcBorders>
              <w:top w:val="single" w:sz="8" w:space="0" w:color="E6E6E1"/>
              <w:bottom w:val="single" w:sz="8" w:space="0" w:color="E6E6E1"/>
            </w:tcBorders>
          </w:tcPr>
          <w:p>
            <w:pPr>
              <w:pStyle w:val="TableParagraph"/>
              <w:spacing w:before="1"/>
              <w:rPr>
                <w:sz w:val="33"/>
              </w:rPr>
            </w:pPr>
          </w:p>
          <w:p>
            <w:pPr>
              <w:pStyle w:val="TableParagraph"/>
              <w:numPr>
                <w:ilvl w:val="0"/>
                <w:numId w:val="52"/>
              </w:numPr>
              <w:tabs>
                <w:tab w:pos="451" w:val="left" w:leader="none"/>
                <w:tab w:pos="452" w:val="left" w:leader="none"/>
              </w:tabs>
              <w:spacing w:line="240" w:lineRule="auto" w:before="0" w:after="0"/>
              <w:ind w:left="451" w:right="0" w:hanging="360"/>
              <w:jc w:val="left"/>
              <w:rPr>
                <w:sz w:val="19"/>
              </w:rPr>
            </w:pPr>
            <w:hyperlink r:id="rId25">
              <w:r>
                <w:rPr>
                  <w:color w:val="00264D"/>
                  <w:sz w:val="19"/>
                  <w:u w:val="single" w:color="00264D"/>
                </w:rPr>
                <w:t>National Road Safety Action Plan</w:t>
              </w:r>
              <w:r>
                <w:rPr>
                  <w:color w:val="00264D"/>
                  <w:spacing w:val="-4"/>
                  <w:sz w:val="19"/>
                  <w:u w:val="single" w:color="00264D"/>
                </w:rPr>
                <w:t> </w:t>
              </w:r>
              <w:r>
                <w:rPr>
                  <w:color w:val="00264D"/>
                  <w:sz w:val="19"/>
                  <w:u w:val="single" w:color="00264D"/>
                </w:rPr>
                <w:t>2018-2020</w:t>
              </w:r>
            </w:hyperlink>
          </w:p>
        </w:tc>
        <w:tc>
          <w:tcPr>
            <w:tcW w:w="4108" w:type="dxa"/>
            <w:tcBorders>
              <w:top w:val="single" w:sz="8" w:space="0" w:color="E6E6E1"/>
              <w:bottom w:val="single" w:sz="8" w:space="0" w:color="E6E6E1"/>
            </w:tcBorders>
          </w:tcPr>
          <w:p>
            <w:pPr>
              <w:pStyle w:val="TableParagraph"/>
              <w:spacing w:before="56"/>
              <w:ind w:left="84"/>
              <w:rPr>
                <w:sz w:val="19"/>
              </w:rPr>
            </w:pPr>
            <w:r>
              <w:rPr>
                <w:sz w:val="19"/>
              </w:rPr>
              <w:t>Around 1,000 males die in road accidents each year with road traffic accidents ranking 20</w:t>
            </w:r>
            <w:r>
              <w:rPr>
                <w:sz w:val="19"/>
                <w:vertAlign w:val="superscript"/>
              </w:rPr>
              <w:t>th</w:t>
            </w:r>
            <w:r>
              <w:rPr>
                <w:sz w:val="19"/>
                <w:vertAlign w:val="baseline"/>
              </w:rPr>
              <w:t> in the top causes of total health burden in men.</w:t>
            </w:r>
            <w:r>
              <w:rPr>
                <w:sz w:val="19"/>
                <w:vertAlign w:val="superscript"/>
              </w:rPr>
              <w:t>36;</w:t>
            </w:r>
          </w:p>
          <w:p>
            <w:pPr>
              <w:pStyle w:val="TableParagraph"/>
              <w:spacing w:line="144" w:lineRule="exact"/>
              <w:ind w:left="84"/>
              <w:rPr>
                <w:sz w:val="12"/>
              </w:rPr>
            </w:pPr>
            <w:r>
              <w:rPr>
                <w:sz w:val="12"/>
              </w:rPr>
              <w:t>37</w:t>
            </w:r>
          </w:p>
        </w:tc>
      </w:tr>
      <w:tr>
        <w:trPr>
          <w:trHeight w:val="1496" w:hRule="atLeast"/>
        </w:trPr>
        <w:tc>
          <w:tcPr>
            <w:tcW w:w="4826" w:type="dxa"/>
            <w:tcBorders>
              <w:top w:val="single" w:sz="8" w:space="0" w:color="E6E6E1"/>
              <w:bottom w:val="single" w:sz="8" w:space="0" w:color="E6E6E1"/>
            </w:tcBorders>
          </w:tcPr>
          <w:p>
            <w:pPr>
              <w:pStyle w:val="TableParagraph"/>
              <w:spacing w:before="9"/>
              <w:rPr>
                <w:sz w:val="32"/>
              </w:rPr>
            </w:pPr>
          </w:p>
          <w:p>
            <w:pPr>
              <w:pStyle w:val="TableParagraph"/>
              <w:numPr>
                <w:ilvl w:val="0"/>
                <w:numId w:val="53"/>
              </w:numPr>
              <w:tabs>
                <w:tab w:pos="451" w:val="left" w:leader="none"/>
                <w:tab w:pos="452" w:val="left" w:leader="none"/>
              </w:tabs>
              <w:spacing w:line="247" w:lineRule="auto" w:before="0" w:after="0"/>
              <w:ind w:left="451" w:right="908" w:hanging="360"/>
              <w:jc w:val="left"/>
              <w:rPr>
                <w:sz w:val="19"/>
              </w:rPr>
            </w:pPr>
            <w:hyperlink r:id="rId26">
              <w:r>
                <w:rPr>
                  <w:color w:val="00264D"/>
                  <w:sz w:val="19"/>
                  <w:u w:val="single" w:color="00264D"/>
                </w:rPr>
                <w:t>National Strategic Framework for Chronic</w:t>
              </w:r>
            </w:hyperlink>
            <w:hyperlink r:id="rId26">
              <w:r>
                <w:rPr>
                  <w:color w:val="00264D"/>
                  <w:sz w:val="19"/>
                  <w:u w:val="single" w:color="00264D"/>
                </w:rPr>
                <w:t> Conditions (2017)</w:t>
              </w:r>
            </w:hyperlink>
          </w:p>
        </w:tc>
        <w:tc>
          <w:tcPr>
            <w:tcW w:w="4108" w:type="dxa"/>
            <w:tcBorders>
              <w:top w:val="single" w:sz="8" w:space="0" w:color="E6E6E1"/>
              <w:bottom w:val="single" w:sz="8" w:space="0" w:color="E6E6E1"/>
            </w:tcBorders>
          </w:tcPr>
          <w:p>
            <w:pPr>
              <w:pStyle w:val="TableParagraph"/>
              <w:spacing w:before="56"/>
              <w:ind w:left="84" w:right="235"/>
              <w:rPr>
                <w:sz w:val="19"/>
              </w:rPr>
            </w:pPr>
            <w:r>
              <w:rPr>
                <w:sz w:val="19"/>
              </w:rPr>
              <w:t>Seven chronic conditions (CHD, cerebrovascular disease, Type 2 diabetes, bowel cancer, lung cancer, COPD, and dementia) account for almost half of all adult male deaths.</w:t>
            </w:r>
            <w:r>
              <w:rPr>
                <w:sz w:val="19"/>
                <w:vertAlign w:val="superscript"/>
              </w:rPr>
              <w:t>5</w:t>
            </w:r>
          </w:p>
        </w:tc>
      </w:tr>
      <w:tr>
        <w:trPr>
          <w:trHeight w:val="992" w:hRule="atLeast"/>
        </w:trPr>
        <w:tc>
          <w:tcPr>
            <w:tcW w:w="4826" w:type="dxa"/>
            <w:tcBorders>
              <w:top w:val="single" w:sz="8" w:space="0" w:color="E6E6E1"/>
              <w:bottom w:val="single" w:sz="8" w:space="0" w:color="E6E6E1"/>
            </w:tcBorders>
          </w:tcPr>
          <w:p>
            <w:pPr>
              <w:pStyle w:val="TableParagraph"/>
              <w:numPr>
                <w:ilvl w:val="0"/>
                <w:numId w:val="54"/>
              </w:numPr>
              <w:tabs>
                <w:tab w:pos="451" w:val="left" w:leader="none"/>
                <w:tab w:pos="452" w:val="left" w:leader="none"/>
              </w:tabs>
              <w:spacing w:line="247" w:lineRule="auto" w:before="183" w:after="0"/>
              <w:ind w:left="451" w:right="755" w:hanging="360"/>
              <w:jc w:val="left"/>
              <w:rPr>
                <w:sz w:val="19"/>
              </w:rPr>
            </w:pPr>
            <w:hyperlink r:id="rId27">
              <w:r>
                <w:rPr>
                  <w:color w:val="00264D"/>
                  <w:sz w:val="19"/>
                  <w:u w:val="single" w:color="00264D"/>
                </w:rPr>
                <w:t>National Strategic Framework for Rural</w:t>
              </w:r>
              <w:r>
                <w:rPr>
                  <w:color w:val="00264D"/>
                  <w:spacing w:val="-17"/>
                  <w:sz w:val="19"/>
                  <w:u w:val="single" w:color="00264D"/>
                </w:rPr>
                <w:t> </w:t>
              </w:r>
              <w:r>
                <w:rPr>
                  <w:color w:val="00264D"/>
                  <w:sz w:val="19"/>
                  <w:u w:val="single" w:color="00264D"/>
                </w:rPr>
                <w:t>and</w:t>
              </w:r>
            </w:hyperlink>
            <w:hyperlink r:id="rId27">
              <w:r>
                <w:rPr>
                  <w:color w:val="00264D"/>
                  <w:sz w:val="19"/>
                  <w:u w:val="single" w:color="00264D"/>
                </w:rPr>
                <w:t> Remote Health (2011)</w:t>
              </w:r>
            </w:hyperlink>
          </w:p>
        </w:tc>
        <w:tc>
          <w:tcPr>
            <w:tcW w:w="4108" w:type="dxa"/>
            <w:tcBorders>
              <w:top w:val="single" w:sz="8" w:space="0" w:color="E6E6E1"/>
              <w:bottom w:val="single" w:sz="8" w:space="0" w:color="E6E6E1"/>
            </w:tcBorders>
          </w:tcPr>
          <w:p>
            <w:pPr>
              <w:pStyle w:val="TableParagraph"/>
              <w:spacing w:before="56"/>
              <w:ind w:left="84" w:right="134"/>
              <w:rPr>
                <w:sz w:val="19"/>
              </w:rPr>
            </w:pPr>
            <w:r>
              <w:rPr>
                <w:sz w:val="19"/>
              </w:rPr>
              <w:t>Men and boys living in rural and remote areas are at increased risk of CVD, diabetes, mental ill-health, injuries and prostate cancer.</w:t>
            </w:r>
            <w:r>
              <w:rPr>
                <w:sz w:val="19"/>
                <w:vertAlign w:val="superscript"/>
              </w:rPr>
              <w:t>12</w:t>
            </w:r>
          </w:p>
        </w:tc>
      </w:tr>
    </w:tbl>
    <w:p>
      <w:pPr>
        <w:rPr>
          <w:sz w:val="2"/>
          <w:szCs w:val="2"/>
        </w:rPr>
      </w:pPr>
      <w:r>
        <w:rPr/>
        <w:pict>
          <v:shape style="position:absolute;margin-left:96.821007pt;margin-top:225.656952pt;width:367.75pt;height:388.5pt;mso-position-horizontal-relative:page;mso-position-vertical-relative:page;z-index:-43720" coordorigin="1936,4513" coordsize="7355,7770" path="m4722,11350l4713,11262,4696,11171,4678,11106,4655,11039,4628,10970,4597,10901,4560,10830,4519,10757,4473,10683,4434,10626,4409,10590,4409,11290,4406,11366,4393,11440,4369,11511,4333,11580,4285,11648,4225,11715,4037,11902,2316,10182,2502,9996,2573,9932,2646,9882,2721,9847,2797,9827,2876,9819,2956,9820,3039,9831,3123,9853,3192,9878,3262,9908,3332,9944,3404,9986,3476,10034,3536,10078,3597,10125,3658,10175,3718,10228,3778,10283,3838,10341,3901,10405,3959,10467,4015,10529,4066,10589,4114,10647,4158,10704,4198,10761,4249,10838,4292,10913,4329,10987,4358,11058,4382,11127,4401,11210,4409,11290,4409,10590,4393,10567,4348,10508,4300,10448,4250,10387,4196,10326,4140,10263,4080,10201,4018,10137,3956,10076,3894,10019,3832,9963,3771,9911,3710,9862,3653,9819,3649,9816,3588,9772,3528,9732,3448,9683,3370,9640,3292,9602,3214,9570,3138,9542,3063,9520,2975,9502,2889,9492,2805,9491,2723,9498,2643,9513,2578,9533,2514,9560,2451,9594,2389,9636,2328,9685,2268,9741,1957,10052,1947,10065,1940,10082,1936,10101,1937,10123,1944,10149,1958,10177,1979,10207,2009,10240,3981,12211,4013,12241,4043,12262,4070,12276,4095,12281,4118,12283,4138,12280,4155,12273,4168,12263,4459,11972,4514,11913,4523,11902,4563,11852,4606,11791,4641,11728,4670,11664,4692,11599,4711,11518,4721,11435,4722,11350m6335,10079l6334,10070,6325,10052,6317,10042,6309,10034,6301,10027,6291,10018,6279,10009,6265,9999,6248,9988,6161,9932,5636,9620,5583,9588,5499,9538,5450,9510,5358,9461,5315,9439,5273,9419,5234,9402,5195,9387,5158,9375,5122,9365,5088,9357,5063,9352,5054,9350,5023,9347,4992,9346,4962,9348,4933,9352,4945,9305,4953,9257,4957,9208,4959,9159,4957,9110,4950,9060,4940,9009,4925,8957,4906,8906,4884,8854,4856,8801,4823,8748,4786,8695,4743,8641,4696,8586,4685,8576,4685,9174,4680,9215,4671,9255,4656,9296,4635,9335,4608,9373,4575,9410,4396,9588,3651,8843,3805,8689,3831,8664,3856,8641,3878,8622,3899,8606,3918,8593,3936,8581,3955,8572,3975,8564,4037,8547,4099,8543,4161,8551,4224,8571,4287,8603,4351,8644,4416,8695,4481,8755,4519,8795,4553,8836,4585,8878,4613,8920,4637,8963,4656,9006,4670,9048,4679,9090,4685,9132,4685,9174,4685,8576,4654,8543,4643,8531,4585,8476,4528,8426,4470,8381,4413,8341,4355,8307,4298,8279,4240,8256,4183,8237,4126,8223,4069,8216,4014,8214,3959,8217,3905,8226,3852,8242,3800,8263,3748,8288,3732,8300,3714,8312,3676,8340,3657,8357,3635,8376,3611,8398,3586,8423,3294,8715,3284,8728,3277,8745,3274,8764,3274,8786,3281,8812,3295,8840,3317,8870,3346,8903,5401,10958,5411,10965,5431,10973,5441,10974,5451,10970,5461,10967,5471,10964,5481,10959,5492,10953,5502,10945,5514,10936,5526,10925,5539,10913,5551,10900,5562,10887,5572,10876,5580,10865,5586,10854,5590,10844,5593,10835,5596,10825,5599,10816,5599,10805,5595,10795,5591,10785,5584,10776,4634,9825,4756,9703,4788,9675,4821,9653,4856,9636,4892,9625,4930,9621,4970,9620,5011,9623,5053,9632,5098,9644,5143,9660,5191,9679,5239,9702,5289,9729,5340,9757,5394,9788,5449,9821,6108,10223,6120,10230,6131,10235,6141,10239,6152,10245,6165,10246,6177,10244,6188,10242,6198,10239,6208,10234,6218,10227,6228,10219,6240,10210,6253,10199,6266,10186,6281,10171,6293,10156,6304,10143,6313,10132,6321,10121,6326,10111,6330,10101,6333,10092,6335,10079m7639,8787l7638,8776,7635,8765,7629,8754,7621,8743,7611,8732,7597,8721,7581,8709,7563,8696,7541,8681,7270,8508,6479,8008,6479,8322,6002,8799,5813,8508,5785,8465,5223,7594,5136,7461,5137,7459,6479,8322,6479,8008,5611,7459,5027,7088,5016,7082,5004,7076,4993,7071,4983,7067,4973,7066,4963,7066,4953,7067,4943,7070,4932,7074,4920,7079,4909,7087,4896,7096,4884,7106,4870,7119,4855,7134,4823,7165,4810,7179,4798,7192,4788,7204,4780,7215,4773,7227,4768,7238,4765,7248,4762,7258,4761,7268,4761,7278,4763,7287,4766,7297,4771,7308,4776,7318,4782,7329,4912,7533,5502,8465,5530,8508,6376,9844,6390,9865,6403,9884,6415,9899,6427,9912,6438,9923,6449,9931,6460,9937,6470,9941,6481,9942,6491,9940,6503,9937,6515,9930,6527,9921,6539,9910,6553,9898,6568,9884,6582,9869,6594,9855,6605,9843,6614,9831,6620,9821,6625,9811,6629,9801,6630,9791,6631,9779,6632,9769,6626,9757,6623,9747,6617,9735,6609,9723,6232,9143,6190,9079,6470,8799,6761,8508,7417,8929,7431,8936,7442,8941,7462,8948,7472,8949,7483,8945,7492,8943,7501,8940,7511,8934,7523,8926,7534,8916,7547,8905,7561,8891,7576,8875,7592,8859,7605,8845,7616,8831,7626,8819,7633,8808,7637,8797,7639,8787m8037,8377l8036,8368,8031,8356,8027,8346,8021,8338,7092,7409,7336,7164,7573,6928,7574,6920,7574,6910,7573,6900,7570,6889,7563,6876,7558,6866,7551,6855,7543,6843,7533,6831,7522,6818,7510,6805,7496,6790,7480,6774,7463,6757,7447,6742,7432,6728,7418,6716,7406,6707,7395,6699,7385,6693,7375,6688,7363,6682,7352,6680,7343,6679,7334,6681,7328,6683,6848,7164,6096,6412,6604,5904,6607,5898,6607,5888,6606,5878,6603,5867,6596,5854,6591,5844,6585,5833,6576,5821,6566,5809,6555,5796,6542,5782,6528,5766,6512,5750,6496,5734,6480,5720,6466,5707,6452,5694,6439,5684,6427,5676,6416,5668,6405,5662,6391,5655,6380,5653,6371,5652,6361,5652,6355,5654,5732,6277,5721,6291,5714,6307,5711,6327,5712,6349,5718,6375,5732,6403,5754,6433,5783,6465,7839,8521,7847,8526,7857,8530,7869,8535,7878,8536,7889,8532,7898,8530,7908,8526,7919,8521,7929,8515,7940,8507,7952,8498,7964,8487,7976,8475,7989,8462,8000,8450,8009,8438,8018,8427,8023,8417,8028,8407,8031,8397,8033,8388,8037,8377m9291,7123l9291,7113,9283,7093,9276,7084,7533,5340,7350,5158,7742,4766,7745,4759,7745,4749,7744,4740,7742,4728,7735,4715,7730,4706,7723,4695,7714,4683,7704,4671,7692,4658,7679,4644,7665,4629,7649,4613,7633,4597,7618,4582,7603,4569,7589,4557,7577,4546,7565,4537,7554,4530,7543,4524,7530,4517,7519,4514,7510,4513,7499,4513,7492,4517,6526,5483,6523,5490,6524,5499,6524,5509,6527,5519,6534,5533,6540,5543,6548,5555,6557,5566,6567,5578,6579,5593,6592,5608,6606,5624,6622,5640,6638,5656,6654,5670,6668,5682,6682,5693,6694,5703,6705,5712,6716,5719,6739,5731,6749,5735,6760,5735,6769,5736,6771,5735,6776,5732,7168,5340,9093,7266,9103,7274,9113,7277,9123,7281,9132,7282,9143,7278,9153,7276,9162,7272,9173,7267,9184,7261,9194,7253,9206,7244,9218,7233,9231,7221,9243,7208,9254,7195,9264,7184,9272,7173,9277,7162,9282,7152,9285,7143,9287,7134,9291,7123e" filled="true" fillcolor="#c1c1c1" stroked="false">
            <v:path arrowok="t"/>
            <v:fill opacity="32896f" type="solid"/>
            <w10:wrap type="none"/>
          </v:shape>
        </w:pict>
      </w:r>
    </w:p>
    <w:p>
      <w:pPr>
        <w:spacing w:after="0"/>
        <w:rPr>
          <w:sz w:val="2"/>
          <w:szCs w:val="2"/>
        </w:rPr>
        <w:sectPr>
          <w:pgSz w:w="11910" w:h="16840"/>
          <w:pgMar w:header="0" w:footer="642" w:top="1400" w:bottom="840" w:left="1360" w:right="1100"/>
        </w:sectPr>
      </w:pPr>
    </w:p>
    <w:p>
      <w:pPr>
        <w:pStyle w:val="Heading1"/>
        <w:tabs>
          <w:tab w:pos="2566" w:val="left" w:leader="none"/>
        </w:tabs>
        <w:ind w:left="200" w:firstLine="0"/>
      </w:pPr>
      <w:bookmarkStart w:name="Appendix B  References" w:id="103"/>
      <w:bookmarkEnd w:id="103"/>
      <w:r>
        <w:rPr>
          <w:b w:val="0"/>
        </w:rPr>
      </w:r>
      <w:r>
        <w:rPr>
          <w:color w:val="00264D"/>
        </w:rPr>
        <w:t>Appendix</w:t>
      </w:r>
      <w:r>
        <w:rPr>
          <w:color w:val="00264D"/>
          <w:spacing w:val="-3"/>
        </w:rPr>
        <w:t> </w:t>
      </w:r>
      <w:r>
        <w:rPr>
          <w:color w:val="00264D"/>
        </w:rPr>
        <w:t>B</w:t>
        <w:tab/>
      </w:r>
      <w:bookmarkStart w:name="_bookmark37" w:id="104"/>
      <w:bookmarkEnd w:id="104"/>
      <w:r>
        <w:rPr>
          <w:color w:val="00264D"/>
        </w:rPr>
        <w:t>R</w:t>
      </w:r>
      <w:r>
        <w:rPr>
          <w:color w:val="00264D"/>
        </w:rPr>
        <w:t>eferences</w:t>
      </w:r>
    </w:p>
    <w:p>
      <w:pPr>
        <w:pStyle w:val="BodyText"/>
        <w:spacing w:before="7"/>
        <w:rPr>
          <w:b/>
          <w:sz w:val="46"/>
        </w:rPr>
      </w:pPr>
    </w:p>
    <w:p>
      <w:pPr>
        <w:pStyle w:val="ListParagraph"/>
        <w:numPr>
          <w:ilvl w:val="0"/>
          <w:numId w:val="55"/>
        </w:numPr>
        <w:tabs>
          <w:tab w:pos="557" w:val="left" w:leader="none"/>
          <w:tab w:pos="558" w:val="left" w:leader="none"/>
        </w:tabs>
        <w:spacing w:line="240" w:lineRule="auto" w:before="0" w:after="0"/>
        <w:ind w:left="557" w:right="772" w:hanging="357"/>
        <w:jc w:val="left"/>
        <w:rPr>
          <w:sz w:val="19"/>
        </w:rPr>
      </w:pPr>
      <w:r>
        <w:rPr>
          <w:sz w:val="19"/>
        </w:rPr>
        <w:t>Australian Bureau of Statistics (2018) </w:t>
      </w:r>
      <w:r>
        <w:rPr>
          <w:i/>
          <w:sz w:val="19"/>
        </w:rPr>
        <w:t>Australian Demographic Statistics: Dec 2017</w:t>
      </w:r>
      <w:r>
        <w:rPr>
          <w:sz w:val="19"/>
        </w:rPr>
        <w:t>. Cat. no. 3101.0. Canberra:</w:t>
      </w:r>
      <w:r>
        <w:rPr>
          <w:spacing w:val="-1"/>
          <w:sz w:val="19"/>
        </w:rPr>
        <w:t> </w:t>
      </w:r>
      <w:r>
        <w:rPr>
          <w:sz w:val="19"/>
        </w:rPr>
        <w:t>ABS.</w:t>
      </w:r>
    </w:p>
    <w:p>
      <w:pPr>
        <w:pStyle w:val="ListParagraph"/>
        <w:numPr>
          <w:ilvl w:val="0"/>
          <w:numId w:val="55"/>
        </w:numPr>
        <w:tabs>
          <w:tab w:pos="557" w:val="left" w:leader="none"/>
          <w:tab w:pos="558" w:val="left" w:leader="none"/>
        </w:tabs>
        <w:spacing w:line="240" w:lineRule="auto" w:before="1" w:after="0"/>
        <w:ind w:left="557" w:right="560" w:hanging="357"/>
        <w:jc w:val="left"/>
        <w:rPr>
          <w:sz w:val="19"/>
        </w:rPr>
      </w:pPr>
      <w:r>
        <w:rPr>
          <w:sz w:val="19"/>
        </w:rPr>
        <w:t>Organisation for Economic Co-operation and Development (OECD) (2017) </w:t>
      </w:r>
      <w:r>
        <w:rPr>
          <w:i/>
          <w:sz w:val="19"/>
        </w:rPr>
        <w:t>Health at a Glance 2017: </w:t>
      </w:r>
      <w:r>
        <w:rPr>
          <w:i/>
          <w:sz w:val="19"/>
        </w:rPr>
        <w:t>OECD Indicators. </w:t>
      </w:r>
      <w:r>
        <w:rPr>
          <w:sz w:val="19"/>
        </w:rPr>
        <w:t>Available from:</w:t>
      </w:r>
      <w:r>
        <w:rPr>
          <w:color w:val="00264D"/>
          <w:spacing w:val="-5"/>
          <w:sz w:val="19"/>
        </w:rPr>
        <w:t> </w:t>
      </w:r>
      <w:hyperlink r:id="rId28">
        <w:r>
          <w:rPr>
            <w:color w:val="00264D"/>
            <w:sz w:val="19"/>
            <w:u w:val="single" w:color="00264D"/>
          </w:rPr>
          <w:t>http://dx.doi.org/10.1787/health_glance-2017-en</w:t>
        </w:r>
        <w:r>
          <w:rPr>
            <w:sz w:val="19"/>
          </w:rPr>
          <w:t>.</w:t>
        </w:r>
      </w:hyperlink>
    </w:p>
    <w:p>
      <w:pPr>
        <w:pStyle w:val="ListParagraph"/>
        <w:numPr>
          <w:ilvl w:val="0"/>
          <w:numId w:val="55"/>
        </w:numPr>
        <w:tabs>
          <w:tab w:pos="557" w:val="left" w:leader="none"/>
          <w:tab w:pos="558" w:val="left" w:leader="none"/>
        </w:tabs>
        <w:spacing w:line="240" w:lineRule="auto" w:before="0" w:after="0"/>
        <w:ind w:left="557" w:right="937" w:hanging="357"/>
        <w:jc w:val="left"/>
        <w:rPr>
          <w:sz w:val="19"/>
        </w:rPr>
      </w:pPr>
      <w:r>
        <w:rPr>
          <w:sz w:val="19"/>
        </w:rPr>
        <w:t>Baker P and Shand T (2017) </w:t>
      </w:r>
      <w:r>
        <w:rPr>
          <w:i/>
          <w:sz w:val="19"/>
        </w:rPr>
        <w:t>Men’s health: time for a new approach to policy and practice? </w:t>
      </w:r>
      <w:r>
        <w:rPr>
          <w:sz w:val="19"/>
        </w:rPr>
        <w:t>J Glob Health.</w:t>
      </w:r>
      <w:r>
        <w:rPr>
          <w:spacing w:val="-1"/>
          <w:sz w:val="19"/>
        </w:rPr>
        <w:t> </w:t>
      </w:r>
      <w:r>
        <w:rPr>
          <w:sz w:val="19"/>
        </w:rPr>
        <w:t>7(1):010306.</w:t>
      </w:r>
    </w:p>
    <w:p>
      <w:pPr>
        <w:pStyle w:val="ListParagraph"/>
        <w:numPr>
          <w:ilvl w:val="0"/>
          <w:numId w:val="55"/>
        </w:numPr>
        <w:tabs>
          <w:tab w:pos="557" w:val="left" w:leader="none"/>
          <w:tab w:pos="558" w:val="left" w:leader="none"/>
        </w:tabs>
        <w:spacing w:line="240" w:lineRule="auto" w:before="0" w:after="0"/>
        <w:ind w:left="557" w:right="611" w:hanging="358"/>
        <w:jc w:val="left"/>
        <w:rPr>
          <w:sz w:val="19"/>
        </w:rPr>
      </w:pPr>
      <w:r>
        <w:rPr/>
        <w:pict>
          <v:shape style="position:absolute;margin-left:96.821007pt;margin-top:20.987337pt;width:367.75pt;height:388.5pt;mso-position-horizontal-relative:page;mso-position-vertical-relative:paragraph;z-index:-43696" coordorigin="1936,420" coordsize="7355,7770" path="m4722,7256l4713,7168,4696,7078,4678,7012,4655,6945,4628,6877,4597,6807,4560,6736,4519,6664,4473,6590,4434,6532,4409,6497,4409,7196,4406,7273,4393,7347,4369,7418,4333,7487,4285,7555,4225,7621,4037,7809,2316,6088,2502,5903,2573,5839,2646,5789,2721,5754,2797,5734,2876,5725,2956,5727,3039,5738,3123,5760,3192,5785,3262,5815,3332,5851,3404,5893,3476,5941,3536,5985,3597,6032,3658,6082,3718,6134,3778,6190,3838,6248,3901,6312,3959,6374,4015,6435,4066,6495,4114,6554,4158,6611,4198,6667,4249,6745,4292,6820,4329,6893,4358,6964,4382,7034,4401,7117,4409,7196,4409,6497,4393,6474,4348,6414,4300,6354,4250,6294,4196,6232,4140,6170,4080,6107,4018,6044,3956,5983,3894,5925,3832,5870,3771,5818,3710,5769,3653,5725,3649,5722,3588,5679,3528,5639,3448,5590,3370,5546,3292,5509,3214,5476,3138,5449,3063,5426,2975,5408,2889,5399,2805,5398,2723,5405,2643,5420,2578,5439,2514,5466,2451,5501,2389,5543,2328,5592,2268,5648,1957,5959,1947,5972,1940,5989,1936,6008,1937,6030,1944,6056,1958,6084,1979,6114,2009,6146,3981,8118,4013,8147,4043,8169,4070,8182,4095,8188,4118,8190,4138,8187,4155,8180,4168,8170,4459,7879,4514,7820,4523,7809,4563,7759,4606,7697,4641,7634,4670,7571,4692,7505,4711,7425,4721,7342,4722,7256m6335,5986l6334,5976,6325,5959,6317,5949,6309,5940,6301,5933,6291,5925,6279,5915,6265,5905,6248,5894,6161,5839,5636,5527,5583,5495,5499,5444,5450,5417,5358,5367,5315,5345,5273,5326,5234,5309,5195,5294,5158,5281,5122,5271,5088,5263,5063,5259,5054,5257,5023,5254,4992,5253,4962,5255,4933,5259,4945,5211,4953,5163,4957,5115,4959,5066,4957,5016,4950,4966,4940,4915,4925,4864,4906,4813,4884,4761,4856,4708,4823,4654,4786,4601,4743,4548,4696,4493,4685,4482,4685,5081,4680,5122,4671,5162,4656,5202,4635,5242,4608,5280,4575,5316,4396,5495,3651,4750,3805,4596,3831,4570,3856,4548,3878,4529,3899,4513,3918,4500,3936,4488,3955,4478,3975,4470,4037,4454,4099,4449,4161,4457,4224,4478,4287,4509,4351,4551,4416,4601,4481,4662,4519,4702,4553,4743,4585,4784,4613,4826,4637,4870,4656,4912,4670,4955,4679,4996,4685,5039,4685,5081,4685,4482,4654,4449,4643,4438,4585,4383,4528,4333,4470,4288,4413,4248,4355,4214,4298,4185,4240,4162,4183,4143,4126,4130,4069,4122,4014,4121,3959,4124,3905,4133,3852,4148,3800,4169,3748,4195,3732,4206,3714,4219,3676,4246,3657,4263,3635,4283,3611,4305,3586,4330,3294,4622,3284,4635,3277,4652,3274,4671,3274,4693,3281,4719,3295,4747,3317,4777,3346,4809,5401,6865,5411,6872,5431,6880,5441,6880,5451,6876,5461,6874,5471,6870,5481,6865,5492,6860,5502,6852,5514,6843,5526,6832,5539,6819,5551,6806,5562,6794,5572,6782,5580,6772,5586,6761,5590,6751,5593,6741,5596,6732,5599,6722,5599,6712,5595,6702,5591,6692,5584,6682,4634,5732,4756,5610,4788,5582,4821,5559,4856,5543,4892,5532,4930,5527,4970,5527,5011,5530,5053,5538,5098,5550,5143,5566,5191,5586,5239,5609,5289,5636,5340,5664,5394,5695,5449,5727,6108,6130,6120,6136,6131,6142,6141,6146,6152,6151,6165,6153,6177,6151,6188,6149,6198,6146,6208,6140,6218,6134,6228,6126,6240,6116,6253,6105,6266,6093,6281,6077,6293,6063,6304,6050,6313,6038,6321,6028,6326,6018,6330,6008,6333,5998,6335,5986m7639,4693l7638,4683,7635,4672,7629,4661,7621,4650,7611,4638,7597,4627,7581,4615,7563,4602,7541,4588,7270,4415,6479,3915,6479,4228,6002,4706,5813,4415,5785,4372,5223,3501,5136,3367,5137,3366,6479,4228,6479,3915,5611,3366,5027,2995,5016,2988,5004,2982,4993,2977,4983,2974,4973,2972,4963,2972,4953,2974,4943,2976,4932,2980,4920,2986,4909,2993,4896,3002,4884,3013,4870,3026,4855,3041,4823,3072,4810,3086,4798,3098,4788,3110,4780,3122,4773,3133,4768,3144,4765,3155,4762,3165,4761,3175,4761,3184,4763,3194,4766,3204,4771,3214,4776,3225,4782,3236,4912,3439,5502,4372,5530,4415,6376,5750,6390,5772,6403,5790,6415,5806,6427,5819,6438,5830,6449,5838,6460,5844,6470,5847,6481,5848,6491,5847,6503,5843,6515,5837,6527,5828,6539,5817,6553,5804,6568,5790,6582,5776,6594,5762,6605,5749,6614,5738,6620,5728,6625,5718,6629,5708,6630,5697,6631,5686,6632,5675,6626,5664,6623,5654,6617,5642,6609,5630,6232,5050,6190,4986,6470,4706,6761,4415,7417,4835,7431,4842,7442,4848,7462,4855,7472,4856,7483,4852,7492,4850,7501,4846,7511,4840,7523,4832,7534,4823,7547,4811,7561,4798,7576,4782,7592,4766,7605,4751,7616,4738,7626,4726,7633,4715,7637,4704,7639,4693m8037,4284l8036,4274,8031,4263,8027,4253,8021,4245,7092,3315,7336,3071,7573,2834,7574,2827,7574,2816,7573,2807,7570,2796,7563,2782,7558,2773,7551,2762,7543,2750,7533,2737,7522,2725,7510,2711,7496,2696,7480,2681,7463,2663,7447,2648,7432,2635,7418,2623,7406,2613,7395,2605,7385,2599,7375,2594,7363,2589,7352,2587,7343,2586,7334,2587,7328,2590,6848,3071,6096,2319,6604,1811,6607,1805,6607,1794,6606,1785,6603,1774,6596,1760,6591,1751,6585,1740,6576,1728,6566,1715,6555,1702,6542,1688,6528,1673,6512,1657,6496,1641,6480,1626,6466,1613,6452,1601,6439,1591,6427,1582,6416,1575,6405,1569,6391,1562,6380,1559,6371,1558,6361,1559,6355,1561,5732,2184,5721,2198,5714,2214,5711,2233,5712,2255,5718,2281,5732,2309,5754,2339,5783,2372,7839,4427,7847,4433,7857,4437,7869,4442,7878,4443,7889,4439,7898,4436,7908,4433,7919,4428,7929,4422,7940,4414,7952,4405,7964,4394,7976,4382,7989,4369,8000,4356,8009,4345,8018,4334,8023,4323,8028,4313,8031,4304,8033,4294,8037,4284m9291,3029l9291,3020,9283,3000,9276,2990,7533,1247,7350,1065,7742,673,7745,666,7745,656,7744,646,7742,635,7735,622,7730,612,7723,601,7714,590,7704,578,7692,565,7679,551,7665,535,7649,519,7633,503,7618,489,7603,476,7589,463,7577,453,7565,444,7554,436,7543,430,7530,423,7519,421,7510,420,7499,420,7492,423,6526,1389,6523,1396,6524,1406,6524,1416,6527,1426,6534,1440,6540,1450,6548,1461,6557,1473,6567,1485,6579,1500,6592,1515,6606,1530,6622,1546,6638,1562,6654,1576,6668,1589,6682,1600,6694,1610,6705,1619,6716,1626,6739,1638,6749,1642,6760,1641,6769,1642,6771,1641,6776,1639,7168,1247,9093,3173,9103,3180,9113,3184,9123,3188,9132,3188,9143,3185,9153,3182,9162,3178,9173,3174,9184,3168,9194,3160,9206,3150,9218,3140,9231,3128,9243,3114,9254,3102,9264,3090,9272,3080,9277,3069,9282,3059,9285,3050,9287,3040,9291,3029e" filled="true" fillcolor="#c1c1c1" stroked="false">
            <v:path arrowok="t"/>
            <v:fill opacity="32896f" type="solid"/>
            <w10:wrap type="none"/>
          </v:shape>
        </w:pict>
      </w:r>
      <w:r>
        <w:rPr>
          <w:sz w:val="19"/>
        </w:rPr>
        <w:t>World Health Organization (2018) </w:t>
      </w:r>
      <w:r>
        <w:rPr>
          <w:i/>
          <w:sz w:val="19"/>
        </w:rPr>
        <w:t>The health and well-being of men in the WHO European Region: </w:t>
      </w:r>
      <w:r>
        <w:rPr>
          <w:i/>
          <w:sz w:val="19"/>
        </w:rPr>
        <w:t>better</w:t>
      </w:r>
      <w:r>
        <w:rPr>
          <w:i/>
          <w:spacing w:val="-4"/>
          <w:sz w:val="19"/>
        </w:rPr>
        <w:t> </w:t>
      </w:r>
      <w:r>
        <w:rPr>
          <w:i/>
          <w:sz w:val="19"/>
        </w:rPr>
        <w:t>health</w:t>
      </w:r>
      <w:r>
        <w:rPr>
          <w:i/>
          <w:spacing w:val="-4"/>
          <w:sz w:val="19"/>
        </w:rPr>
        <w:t> </w:t>
      </w:r>
      <w:r>
        <w:rPr>
          <w:i/>
          <w:sz w:val="19"/>
        </w:rPr>
        <w:t>through</w:t>
      </w:r>
      <w:r>
        <w:rPr>
          <w:i/>
          <w:spacing w:val="-4"/>
          <w:sz w:val="19"/>
        </w:rPr>
        <w:t> </w:t>
      </w:r>
      <w:r>
        <w:rPr>
          <w:i/>
          <w:sz w:val="19"/>
        </w:rPr>
        <w:t>a</w:t>
      </w:r>
      <w:r>
        <w:rPr>
          <w:i/>
          <w:spacing w:val="-4"/>
          <w:sz w:val="19"/>
        </w:rPr>
        <w:t> </w:t>
      </w:r>
      <w:r>
        <w:rPr>
          <w:i/>
          <w:sz w:val="19"/>
        </w:rPr>
        <w:t>gender</w:t>
      </w:r>
      <w:r>
        <w:rPr>
          <w:i/>
          <w:spacing w:val="-4"/>
          <w:sz w:val="19"/>
        </w:rPr>
        <w:t> </w:t>
      </w:r>
      <w:r>
        <w:rPr>
          <w:i/>
          <w:sz w:val="19"/>
        </w:rPr>
        <w:t>approach</w:t>
      </w:r>
      <w:r>
        <w:rPr>
          <w:sz w:val="19"/>
        </w:rPr>
        <w:t>.</w:t>
      </w:r>
      <w:r>
        <w:rPr>
          <w:spacing w:val="-4"/>
          <w:sz w:val="19"/>
        </w:rPr>
        <w:t> </w:t>
      </w:r>
      <w:r>
        <w:rPr>
          <w:sz w:val="19"/>
        </w:rPr>
        <w:t>ISBN</w:t>
      </w:r>
      <w:r>
        <w:rPr>
          <w:spacing w:val="-4"/>
          <w:sz w:val="19"/>
        </w:rPr>
        <w:t> </w:t>
      </w:r>
      <w:r>
        <w:rPr>
          <w:sz w:val="19"/>
        </w:rPr>
        <w:t>978</w:t>
      </w:r>
      <w:r>
        <w:rPr>
          <w:spacing w:val="-3"/>
          <w:sz w:val="19"/>
        </w:rPr>
        <w:t> </w:t>
      </w:r>
      <w:r>
        <w:rPr>
          <w:sz w:val="19"/>
        </w:rPr>
        <w:t>92</w:t>
      </w:r>
      <w:r>
        <w:rPr>
          <w:spacing w:val="-5"/>
          <w:sz w:val="19"/>
        </w:rPr>
        <w:t> </w:t>
      </w:r>
      <w:r>
        <w:rPr>
          <w:sz w:val="19"/>
        </w:rPr>
        <w:t>8905</w:t>
      </w:r>
      <w:r>
        <w:rPr>
          <w:spacing w:val="-3"/>
          <w:sz w:val="19"/>
        </w:rPr>
        <w:t> </w:t>
      </w:r>
      <w:r>
        <w:rPr>
          <w:sz w:val="19"/>
        </w:rPr>
        <w:t>3532.</w:t>
      </w:r>
      <w:r>
        <w:rPr>
          <w:spacing w:val="-4"/>
          <w:sz w:val="19"/>
        </w:rPr>
        <w:t> </w:t>
      </w:r>
      <w:r>
        <w:rPr>
          <w:sz w:val="19"/>
        </w:rPr>
        <w:t>Regional</w:t>
      </w:r>
      <w:r>
        <w:rPr>
          <w:spacing w:val="-4"/>
          <w:sz w:val="19"/>
        </w:rPr>
        <w:t> </w:t>
      </w:r>
      <w:r>
        <w:rPr>
          <w:sz w:val="19"/>
        </w:rPr>
        <w:t>Office</w:t>
      </w:r>
      <w:r>
        <w:rPr>
          <w:spacing w:val="-5"/>
          <w:sz w:val="19"/>
        </w:rPr>
        <w:t> </w:t>
      </w:r>
      <w:r>
        <w:rPr>
          <w:sz w:val="19"/>
        </w:rPr>
        <w:t>for</w:t>
      </w:r>
      <w:r>
        <w:rPr>
          <w:spacing w:val="-5"/>
          <w:sz w:val="19"/>
        </w:rPr>
        <w:t> </w:t>
      </w:r>
      <w:r>
        <w:rPr>
          <w:sz w:val="19"/>
        </w:rPr>
        <w:t>Europe:</w:t>
      </w:r>
      <w:r>
        <w:rPr>
          <w:spacing w:val="-4"/>
          <w:sz w:val="19"/>
        </w:rPr>
        <w:t> </w:t>
      </w:r>
      <w:r>
        <w:rPr>
          <w:sz w:val="19"/>
        </w:rPr>
        <w:t>WHO.</w:t>
      </w:r>
    </w:p>
    <w:p>
      <w:pPr>
        <w:pStyle w:val="ListParagraph"/>
        <w:numPr>
          <w:ilvl w:val="0"/>
          <w:numId w:val="55"/>
        </w:numPr>
        <w:tabs>
          <w:tab w:pos="557" w:val="left" w:leader="none"/>
          <w:tab w:pos="558" w:val="left" w:leader="none"/>
        </w:tabs>
        <w:spacing w:line="252" w:lineRule="exact" w:before="1" w:after="0"/>
        <w:ind w:left="557" w:right="0" w:hanging="358"/>
        <w:jc w:val="left"/>
        <w:rPr>
          <w:sz w:val="19"/>
        </w:rPr>
      </w:pPr>
      <w:r>
        <w:rPr>
          <w:sz w:val="19"/>
        </w:rPr>
        <w:t>Australian Institute of Health and Welfare (2018) </w:t>
      </w:r>
      <w:r>
        <w:rPr>
          <w:i/>
          <w:sz w:val="19"/>
        </w:rPr>
        <w:t>Australia's Health 2018</w:t>
      </w:r>
      <w:r>
        <w:rPr>
          <w:sz w:val="19"/>
        </w:rPr>
        <w:t>. Australia’s health series</w:t>
      </w:r>
      <w:r>
        <w:rPr>
          <w:spacing w:val="-22"/>
          <w:sz w:val="19"/>
        </w:rPr>
        <w:t> </w:t>
      </w:r>
      <w:r>
        <w:rPr>
          <w:sz w:val="19"/>
        </w:rPr>
        <w:t>no.</w:t>
      </w:r>
    </w:p>
    <w:p>
      <w:pPr>
        <w:pStyle w:val="BodyText"/>
        <w:spacing w:line="252" w:lineRule="exact"/>
        <w:ind w:left="557"/>
      </w:pPr>
      <w:r>
        <w:rPr/>
        <w:t>16. AUS 221. Canberra: AIHW.</w:t>
      </w:r>
    </w:p>
    <w:p>
      <w:pPr>
        <w:pStyle w:val="ListParagraph"/>
        <w:numPr>
          <w:ilvl w:val="0"/>
          <w:numId w:val="55"/>
        </w:numPr>
        <w:tabs>
          <w:tab w:pos="557" w:val="left" w:leader="none"/>
          <w:tab w:pos="558" w:val="left" w:leader="none"/>
        </w:tabs>
        <w:spacing w:line="240" w:lineRule="auto" w:before="0" w:after="0"/>
        <w:ind w:left="557" w:right="2872" w:hanging="358"/>
        <w:jc w:val="left"/>
        <w:rPr>
          <w:sz w:val="19"/>
        </w:rPr>
      </w:pPr>
      <w:r>
        <w:rPr>
          <w:sz w:val="19"/>
        </w:rPr>
        <w:t>Raising Children Network (Australia) </w:t>
      </w:r>
      <w:r>
        <w:rPr>
          <w:i/>
          <w:sz w:val="19"/>
        </w:rPr>
        <w:t>Teens (12-18 years). </w:t>
      </w:r>
      <w:r>
        <w:rPr>
          <w:sz w:val="19"/>
        </w:rPr>
        <w:t>Available from:</w:t>
      </w:r>
      <w:hyperlink r:id="rId29">
        <w:r>
          <w:rPr>
            <w:color w:val="00264D"/>
            <w:sz w:val="19"/>
            <w:u w:val="single" w:color="00264D"/>
          </w:rPr>
          <w:t> https://raisingchildren.net.au/teens</w:t>
        </w:r>
        <w:r>
          <w:rPr>
            <w:sz w:val="19"/>
          </w:rPr>
          <w:t>.</w:t>
        </w:r>
      </w:hyperlink>
    </w:p>
    <w:p>
      <w:pPr>
        <w:pStyle w:val="ListParagraph"/>
        <w:numPr>
          <w:ilvl w:val="0"/>
          <w:numId w:val="55"/>
        </w:numPr>
        <w:tabs>
          <w:tab w:pos="557" w:val="left" w:leader="none"/>
          <w:tab w:pos="558" w:val="left" w:leader="none"/>
        </w:tabs>
        <w:spacing w:line="240" w:lineRule="auto" w:before="0" w:after="0"/>
        <w:ind w:left="557" w:right="693" w:hanging="357"/>
        <w:jc w:val="left"/>
        <w:rPr>
          <w:sz w:val="19"/>
        </w:rPr>
      </w:pPr>
      <w:r>
        <w:rPr>
          <w:sz w:val="19"/>
        </w:rPr>
        <w:t>Australian Institute of Health and Welfare, Henley G and Harrison JE (2017) </w:t>
      </w:r>
      <w:r>
        <w:rPr>
          <w:i/>
          <w:sz w:val="19"/>
        </w:rPr>
        <w:t>Trends in injury deaths, </w:t>
      </w:r>
      <w:r>
        <w:rPr>
          <w:i/>
          <w:sz w:val="19"/>
        </w:rPr>
        <w:t>Australia, 1999–00 to 2011–12. Injury research and statistics series no. 108</w:t>
      </w:r>
      <w:r>
        <w:rPr>
          <w:sz w:val="19"/>
        </w:rPr>
        <w:t>. Cat. no. INJCAT 188. Canberra:</w:t>
      </w:r>
      <w:r>
        <w:rPr>
          <w:spacing w:val="-1"/>
          <w:sz w:val="19"/>
        </w:rPr>
        <w:t> </w:t>
      </w:r>
      <w:r>
        <w:rPr>
          <w:sz w:val="19"/>
        </w:rPr>
        <w:t>AIHW.</w:t>
      </w:r>
    </w:p>
    <w:p>
      <w:pPr>
        <w:pStyle w:val="ListParagraph"/>
        <w:numPr>
          <w:ilvl w:val="0"/>
          <w:numId w:val="55"/>
        </w:numPr>
        <w:tabs>
          <w:tab w:pos="557" w:val="left" w:leader="none"/>
          <w:tab w:pos="558" w:val="left" w:leader="none"/>
        </w:tabs>
        <w:spacing w:line="240" w:lineRule="auto" w:before="1" w:after="0"/>
        <w:ind w:left="557" w:right="488" w:hanging="357"/>
        <w:jc w:val="left"/>
        <w:rPr>
          <w:sz w:val="19"/>
        </w:rPr>
      </w:pPr>
      <w:r>
        <w:rPr>
          <w:sz w:val="19"/>
        </w:rPr>
        <w:t>Holden CA, McLachlan RI, Pitts M</w:t>
      </w:r>
      <w:r>
        <w:rPr>
          <w:i/>
          <w:sz w:val="19"/>
        </w:rPr>
        <w:t>, et al. </w:t>
      </w:r>
      <w:r>
        <w:rPr>
          <w:sz w:val="19"/>
        </w:rPr>
        <w:t>(2005) </w:t>
      </w:r>
      <w:r>
        <w:rPr>
          <w:i/>
          <w:sz w:val="19"/>
        </w:rPr>
        <w:t>Men in Australia Telephone Survey (MATeS): a national </w:t>
      </w:r>
      <w:r>
        <w:rPr>
          <w:i/>
          <w:sz w:val="19"/>
        </w:rPr>
        <w:t>survey of the reproductive health and concerns of middle-aged and older Australian men</w:t>
      </w:r>
      <w:r>
        <w:rPr>
          <w:sz w:val="19"/>
        </w:rPr>
        <w:t>. Lancet. 366(9481):218-224.</w:t>
      </w:r>
    </w:p>
    <w:p>
      <w:pPr>
        <w:pStyle w:val="ListParagraph"/>
        <w:numPr>
          <w:ilvl w:val="0"/>
          <w:numId w:val="55"/>
        </w:numPr>
        <w:tabs>
          <w:tab w:pos="557" w:val="left" w:leader="none"/>
          <w:tab w:pos="558" w:val="left" w:leader="none"/>
        </w:tabs>
        <w:spacing w:line="240" w:lineRule="auto" w:before="0" w:after="0"/>
        <w:ind w:left="557" w:right="381" w:hanging="357"/>
        <w:jc w:val="left"/>
        <w:rPr>
          <w:sz w:val="19"/>
        </w:rPr>
      </w:pPr>
      <w:r>
        <w:rPr>
          <w:sz w:val="19"/>
        </w:rPr>
        <w:t>Giallo R, D'Esposito F, Christensen D</w:t>
      </w:r>
      <w:r>
        <w:rPr>
          <w:i/>
          <w:sz w:val="19"/>
        </w:rPr>
        <w:t>, et al. </w:t>
      </w:r>
      <w:r>
        <w:rPr>
          <w:sz w:val="19"/>
        </w:rPr>
        <w:t>(2012) </w:t>
      </w:r>
      <w:r>
        <w:rPr>
          <w:i/>
          <w:sz w:val="19"/>
        </w:rPr>
        <w:t>Father mental health during the early parenting </w:t>
      </w:r>
      <w:r>
        <w:rPr>
          <w:i/>
          <w:sz w:val="19"/>
        </w:rPr>
        <w:t>period: results of an Australian population based longitudinal study</w:t>
      </w:r>
      <w:r>
        <w:rPr>
          <w:sz w:val="19"/>
        </w:rPr>
        <w:t>. Soc Psychiatry Psychiatr Epidemiol. 47(12):1907-1916.</w:t>
      </w:r>
    </w:p>
    <w:p>
      <w:pPr>
        <w:pStyle w:val="ListParagraph"/>
        <w:numPr>
          <w:ilvl w:val="0"/>
          <w:numId w:val="55"/>
        </w:numPr>
        <w:tabs>
          <w:tab w:pos="558" w:val="left" w:leader="none"/>
        </w:tabs>
        <w:spacing w:line="251" w:lineRule="exact" w:before="0" w:after="0"/>
        <w:ind w:left="557" w:right="0" w:hanging="357"/>
        <w:jc w:val="left"/>
        <w:rPr>
          <w:sz w:val="19"/>
        </w:rPr>
      </w:pPr>
      <w:r>
        <w:rPr>
          <w:sz w:val="19"/>
        </w:rPr>
        <w:t>Australian Bureau of Statistics (2016) </w:t>
      </w:r>
      <w:r>
        <w:rPr>
          <w:i/>
          <w:sz w:val="19"/>
        </w:rPr>
        <w:t>Causes of Death, Australia 2016</w:t>
      </w:r>
      <w:r>
        <w:rPr>
          <w:sz w:val="19"/>
        </w:rPr>
        <w:t>. Cat. no. 3303.0. Canberra:</w:t>
      </w:r>
      <w:r>
        <w:rPr>
          <w:spacing w:val="-29"/>
          <w:sz w:val="19"/>
        </w:rPr>
        <w:t> </w:t>
      </w:r>
      <w:r>
        <w:rPr>
          <w:sz w:val="19"/>
        </w:rPr>
        <w:t>ABS.</w:t>
      </w:r>
    </w:p>
    <w:p>
      <w:pPr>
        <w:pStyle w:val="ListParagraph"/>
        <w:numPr>
          <w:ilvl w:val="0"/>
          <w:numId w:val="55"/>
        </w:numPr>
        <w:tabs>
          <w:tab w:pos="558" w:val="left" w:leader="none"/>
        </w:tabs>
        <w:spacing w:line="240" w:lineRule="auto" w:before="2" w:after="0"/>
        <w:ind w:left="557" w:right="517" w:hanging="357"/>
        <w:jc w:val="left"/>
        <w:rPr>
          <w:sz w:val="19"/>
        </w:rPr>
      </w:pPr>
      <w:r>
        <w:rPr>
          <w:sz w:val="19"/>
        </w:rPr>
        <w:t>VicHealth (2015) </w:t>
      </w:r>
      <w:r>
        <w:rPr>
          <w:i/>
          <w:sz w:val="19"/>
        </w:rPr>
        <w:t>Addressing determinants in healthy settings approaches</w:t>
      </w:r>
      <w:r>
        <w:rPr>
          <w:sz w:val="19"/>
        </w:rPr>
        <w:t>: Victorian Health Promotion Foundation.</w:t>
      </w:r>
    </w:p>
    <w:p>
      <w:pPr>
        <w:pStyle w:val="ListParagraph"/>
        <w:numPr>
          <w:ilvl w:val="0"/>
          <w:numId w:val="55"/>
        </w:numPr>
        <w:tabs>
          <w:tab w:pos="558" w:val="left" w:leader="none"/>
        </w:tabs>
        <w:spacing w:line="240" w:lineRule="auto" w:before="0" w:after="0"/>
        <w:ind w:left="557" w:right="366" w:hanging="358"/>
        <w:jc w:val="left"/>
        <w:rPr>
          <w:sz w:val="19"/>
        </w:rPr>
      </w:pPr>
      <w:r>
        <w:rPr>
          <w:sz w:val="19"/>
        </w:rPr>
        <w:t>Andrology Australia (2018) </w:t>
      </w:r>
      <w:r>
        <w:rPr>
          <w:i/>
          <w:sz w:val="19"/>
        </w:rPr>
        <w:t>The current state of male health in Australia</w:t>
      </w:r>
      <w:r>
        <w:rPr>
          <w:sz w:val="19"/>
        </w:rPr>
        <w:t>. Informing the development of the National Male Health Strategy 2020–2030. . Melbourne: Andrology Australia; July</w:t>
      </w:r>
      <w:r>
        <w:rPr>
          <w:spacing w:val="-14"/>
          <w:sz w:val="19"/>
        </w:rPr>
        <w:t> </w:t>
      </w:r>
      <w:r>
        <w:rPr>
          <w:sz w:val="19"/>
        </w:rPr>
        <w:t>2018.</w:t>
      </w:r>
    </w:p>
    <w:p>
      <w:pPr>
        <w:pStyle w:val="ListParagraph"/>
        <w:numPr>
          <w:ilvl w:val="0"/>
          <w:numId w:val="55"/>
        </w:numPr>
        <w:tabs>
          <w:tab w:pos="558" w:val="left" w:leader="none"/>
        </w:tabs>
        <w:spacing w:line="240" w:lineRule="auto" w:before="0" w:after="0"/>
        <w:ind w:left="557" w:right="773" w:hanging="358"/>
        <w:jc w:val="both"/>
        <w:rPr>
          <w:sz w:val="19"/>
        </w:rPr>
      </w:pPr>
      <w:r>
        <w:rPr>
          <w:sz w:val="19"/>
        </w:rPr>
        <w:t>Schlichthorst M, Sanci LA and Hocking JS (2016) </w:t>
      </w:r>
      <w:r>
        <w:rPr>
          <w:i/>
          <w:sz w:val="19"/>
        </w:rPr>
        <w:t>Health and lifestyle factors associated with sexual </w:t>
      </w:r>
      <w:r>
        <w:rPr>
          <w:i/>
          <w:sz w:val="19"/>
        </w:rPr>
        <w:t>difficulties in men - results from a study of Australian men aged 18 to 55 years</w:t>
      </w:r>
      <w:r>
        <w:rPr>
          <w:sz w:val="19"/>
        </w:rPr>
        <w:t>. BMC Public Health. 16(Suppl</w:t>
      </w:r>
      <w:r>
        <w:rPr>
          <w:spacing w:val="-1"/>
          <w:sz w:val="19"/>
        </w:rPr>
        <w:t> </w:t>
      </w:r>
      <w:r>
        <w:rPr>
          <w:sz w:val="19"/>
        </w:rPr>
        <w:t>3):1043.</w:t>
      </w:r>
    </w:p>
    <w:p>
      <w:pPr>
        <w:pStyle w:val="ListParagraph"/>
        <w:numPr>
          <w:ilvl w:val="0"/>
          <w:numId w:val="55"/>
        </w:numPr>
        <w:tabs>
          <w:tab w:pos="558" w:val="left" w:leader="none"/>
        </w:tabs>
        <w:spacing w:line="240" w:lineRule="auto" w:before="0" w:after="0"/>
        <w:ind w:left="557" w:right="370" w:hanging="358"/>
        <w:jc w:val="left"/>
        <w:rPr>
          <w:sz w:val="19"/>
        </w:rPr>
      </w:pPr>
      <w:r>
        <w:rPr>
          <w:sz w:val="19"/>
        </w:rPr>
        <w:t>Australian Bureau of Statistics (2017) </w:t>
      </w:r>
      <w:r>
        <w:rPr>
          <w:i/>
          <w:sz w:val="19"/>
        </w:rPr>
        <w:t>Health Service Usage and Health Related Actions, Australia, 2014- </w:t>
      </w:r>
      <w:r>
        <w:rPr>
          <w:i/>
          <w:sz w:val="19"/>
        </w:rPr>
        <w:t>15</w:t>
      </w:r>
      <w:r>
        <w:rPr>
          <w:sz w:val="19"/>
        </w:rPr>
        <w:t>. Cat. no. 4364.0.55.002. Canberra:</w:t>
      </w:r>
      <w:r>
        <w:rPr>
          <w:spacing w:val="-3"/>
          <w:sz w:val="19"/>
        </w:rPr>
        <w:t> </w:t>
      </w:r>
      <w:r>
        <w:rPr>
          <w:sz w:val="19"/>
        </w:rPr>
        <w:t>ABS.</w:t>
      </w:r>
    </w:p>
    <w:p>
      <w:pPr>
        <w:pStyle w:val="ListParagraph"/>
        <w:numPr>
          <w:ilvl w:val="0"/>
          <w:numId w:val="55"/>
        </w:numPr>
        <w:tabs>
          <w:tab w:pos="558" w:val="left" w:leader="none"/>
        </w:tabs>
        <w:spacing w:line="240" w:lineRule="auto" w:before="0" w:after="0"/>
        <w:ind w:left="557" w:right="418" w:hanging="358"/>
        <w:jc w:val="left"/>
        <w:rPr>
          <w:sz w:val="19"/>
        </w:rPr>
      </w:pPr>
      <w:r>
        <w:rPr>
          <w:sz w:val="19"/>
        </w:rPr>
        <w:t>Better Health Channel </w:t>
      </w:r>
      <w:r>
        <w:rPr>
          <w:i/>
          <w:sz w:val="19"/>
        </w:rPr>
        <w:t>Men's health. </w:t>
      </w:r>
      <w:r>
        <w:rPr>
          <w:sz w:val="19"/>
        </w:rPr>
        <w:t>Available from:</w:t>
      </w:r>
      <w:hyperlink r:id="rId30">
        <w:r>
          <w:rPr>
            <w:color w:val="00264D"/>
            <w:sz w:val="19"/>
            <w:u w:val="single" w:color="00264D"/>
          </w:rPr>
          <w:t> https://www.betterhealth.vic.gov.au/health/conditionsandtreatments/mens-health</w:t>
        </w:r>
        <w:r>
          <w:rPr>
            <w:sz w:val="19"/>
          </w:rPr>
          <w:t>. </w:t>
        </w:r>
      </w:hyperlink>
      <w:r>
        <w:rPr>
          <w:sz w:val="19"/>
        </w:rPr>
        <w:t>Last updated June 2018.</w:t>
      </w:r>
    </w:p>
    <w:p>
      <w:pPr>
        <w:pStyle w:val="ListParagraph"/>
        <w:numPr>
          <w:ilvl w:val="0"/>
          <w:numId w:val="55"/>
        </w:numPr>
        <w:tabs>
          <w:tab w:pos="558" w:val="left" w:leader="none"/>
        </w:tabs>
        <w:spacing w:line="240" w:lineRule="auto" w:before="0" w:after="0"/>
        <w:ind w:left="557" w:right="0" w:hanging="357"/>
        <w:jc w:val="left"/>
        <w:rPr>
          <w:sz w:val="19"/>
        </w:rPr>
      </w:pPr>
      <w:r>
        <w:rPr>
          <w:sz w:val="19"/>
        </w:rPr>
        <w:t>Australian Government Department of Health and Ageing (2013) </w:t>
      </w:r>
      <w:r>
        <w:rPr>
          <w:i/>
          <w:sz w:val="19"/>
        </w:rPr>
        <w:t>National Mental Health</w:t>
      </w:r>
      <w:r>
        <w:rPr>
          <w:i/>
          <w:spacing w:val="-12"/>
          <w:sz w:val="19"/>
        </w:rPr>
        <w:t> </w:t>
      </w:r>
      <w:r>
        <w:rPr>
          <w:i/>
          <w:sz w:val="19"/>
        </w:rPr>
        <w:t>Report</w:t>
      </w:r>
      <w:r>
        <w:rPr>
          <w:sz w:val="19"/>
        </w:rPr>
        <w:t>.</w:t>
      </w:r>
    </w:p>
    <w:p>
      <w:pPr>
        <w:pStyle w:val="ListParagraph"/>
        <w:numPr>
          <w:ilvl w:val="0"/>
          <w:numId w:val="55"/>
        </w:numPr>
        <w:tabs>
          <w:tab w:pos="558" w:val="left" w:leader="none"/>
        </w:tabs>
        <w:spacing w:line="240" w:lineRule="auto" w:before="0" w:after="0"/>
        <w:ind w:left="557" w:right="2707" w:hanging="358"/>
        <w:jc w:val="left"/>
        <w:rPr>
          <w:sz w:val="19"/>
        </w:rPr>
      </w:pPr>
      <w:r>
        <w:rPr>
          <w:sz w:val="19"/>
        </w:rPr>
        <w:t>Australian Medical Association (2018) </w:t>
      </w:r>
      <w:r>
        <w:rPr>
          <w:i/>
          <w:sz w:val="19"/>
        </w:rPr>
        <w:t>Men’s Health - 2018. </w:t>
      </w:r>
      <w:r>
        <w:rPr>
          <w:sz w:val="19"/>
        </w:rPr>
        <w:t>Available from:</w:t>
      </w:r>
      <w:hyperlink r:id="rId31">
        <w:r>
          <w:rPr>
            <w:color w:val="00264D"/>
            <w:sz w:val="19"/>
            <w:u w:val="single" w:color="00264D"/>
          </w:rPr>
          <w:t> https://ama.com.au/position-statement/mens-health-2018</w:t>
        </w:r>
        <w:r>
          <w:rPr>
            <w:sz w:val="19"/>
          </w:rPr>
          <w:t>.</w:t>
        </w:r>
      </w:hyperlink>
    </w:p>
    <w:p>
      <w:pPr>
        <w:pStyle w:val="ListParagraph"/>
        <w:numPr>
          <w:ilvl w:val="0"/>
          <w:numId w:val="55"/>
        </w:numPr>
        <w:tabs>
          <w:tab w:pos="558" w:val="left" w:leader="none"/>
        </w:tabs>
        <w:spacing w:line="240" w:lineRule="auto" w:before="0" w:after="0"/>
        <w:ind w:left="557" w:right="551" w:hanging="357"/>
        <w:jc w:val="left"/>
        <w:rPr>
          <w:sz w:val="19"/>
        </w:rPr>
      </w:pPr>
      <w:r>
        <w:rPr>
          <w:sz w:val="19"/>
        </w:rPr>
        <w:t>Australian Bureau of Statistics (2015) </w:t>
      </w:r>
      <w:r>
        <w:rPr>
          <w:i/>
          <w:sz w:val="19"/>
        </w:rPr>
        <w:t>National Health Survey. First Results Australia 2014-15</w:t>
      </w:r>
      <w:r>
        <w:rPr>
          <w:sz w:val="19"/>
        </w:rPr>
        <w:t>. Cat. no. 4364.0.55.001. Canberra:</w:t>
      </w:r>
      <w:r>
        <w:rPr>
          <w:spacing w:val="-1"/>
          <w:sz w:val="19"/>
        </w:rPr>
        <w:t> </w:t>
      </w:r>
      <w:r>
        <w:rPr>
          <w:sz w:val="19"/>
        </w:rPr>
        <w:t>ABS.</w:t>
      </w:r>
    </w:p>
    <w:p>
      <w:pPr>
        <w:pStyle w:val="ListParagraph"/>
        <w:numPr>
          <w:ilvl w:val="0"/>
          <w:numId w:val="55"/>
        </w:numPr>
        <w:tabs>
          <w:tab w:pos="558" w:val="left" w:leader="none"/>
        </w:tabs>
        <w:spacing w:line="240" w:lineRule="auto" w:before="0" w:after="0"/>
        <w:ind w:left="557" w:right="344" w:hanging="357"/>
        <w:jc w:val="left"/>
        <w:rPr>
          <w:sz w:val="19"/>
        </w:rPr>
      </w:pPr>
      <w:r>
        <w:rPr>
          <w:sz w:val="19"/>
        </w:rPr>
        <w:t>Australian Institute of Health and Welfare (2018) </w:t>
      </w:r>
      <w:r>
        <w:rPr>
          <w:i/>
          <w:sz w:val="19"/>
        </w:rPr>
        <w:t>The health of Australia’s males (web report)</w:t>
      </w:r>
      <w:r>
        <w:rPr>
          <w:sz w:val="19"/>
        </w:rPr>
        <w:t>. Canberra: AIHW.</w:t>
      </w:r>
    </w:p>
    <w:p>
      <w:pPr>
        <w:pStyle w:val="ListParagraph"/>
        <w:numPr>
          <w:ilvl w:val="0"/>
          <w:numId w:val="55"/>
        </w:numPr>
        <w:tabs>
          <w:tab w:pos="558" w:val="left" w:leader="none"/>
        </w:tabs>
        <w:spacing w:line="240" w:lineRule="auto" w:before="0" w:after="0"/>
        <w:ind w:left="557" w:right="323" w:hanging="357"/>
        <w:jc w:val="left"/>
        <w:rPr>
          <w:sz w:val="19"/>
        </w:rPr>
      </w:pPr>
      <w:r>
        <w:rPr>
          <w:sz w:val="19"/>
        </w:rPr>
        <w:t>Australian Institute of Health and Welfare (2016) </w:t>
      </w:r>
      <w:r>
        <w:rPr>
          <w:i/>
          <w:sz w:val="19"/>
        </w:rPr>
        <w:t>Australian Burden of Disease Study: impact and causes </w:t>
      </w:r>
      <w:r>
        <w:rPr>
          <w:i/>
          <w:sz w:val="19"/>
        </w:rPr>
        <w:t>of illness and death in Aboriginal and Torres Strait Islander people 2011</w:t>
      </w:r>
      <w:r>
        <w:rPr>
          <w:sz w:val="19"/>
        </w:rPr>
        <w:t>. Australian Burden of Disease Study series no. 6. Cat. no. BOD 7. Canberra:</w:t>
      </w:r>
      <w:r>
        <w:rPr>
          <w:spacing w:val="-3"/>
          <w:sz w:val="19"/>
        </w:rPr>
        <w:t> </w:t>
      </w:r>
      <w:r>
        <w:rPr>
          <w:sz w:val="19"/>
        </w:rPr>
        <w:t>AIHW.</w:t>
      </w:r>
    </w:p>
    <w:p>
      <w:pPr>
        <w:pStyle w:val="ListParagraph"/>
        <w:numPr>
          <w:ilvl w:val="0"/>
          <w:numId w:val="55"/>
        </w:numPr>
        <w:tabs>
          <w:tab w:pos="558" w:val="left" w:leader="none"/>
        </w:tabs>
        <w:spacing w:line="240" w:lineRule="auto" w:before="0" w:after="0"/>
        <w:ind w:left="557" w:right="1154" w:hanging="358"/>
        <w:jc w:val="left"/>
        <w:rPr>
          <w:sz w:val="19"/>
        </w:rPr>
      </w:pPr>
      <w:r>
        <w:rPr>
          <w:sz w:val="19"/>
        </w:rPr>
        <w:t>Herlihy AS, Halliday JL, Cock ML</w:t>
      </w:r>
      <w:r>
        <w:rPr>
          <w:i/>
          <w:sz w:val="19"/>
        </w:rPr>
        <w:t>, et al. </w:t>
      </w:r>
      <w:r>
        <w:rPr>
          <w:sz w:val="19"/>
        </w:rPr>
        <w:t>(2011) </w:t>
      </w:r>
      <w:r>
        <w:rPr>
          <w:i/>
          <w:sz w:val="19"/>
        </w:rPr>
        <w:t>The prevalence and diagnosis rates of Klinefelter </w:t>
      </w:r>
      <w:r>
        <w:rPr>
          <w:i/>
          <w:sz w:val="19"/>
        </w:rPr>
        <w:t>syndrome: an Australian comparison</w:t>
      </w:r>
      <w:r>
        <w:rPr>
          <w:sz w:val="19"/>
        </w:rPr>
        <w:t>. Med J Aust.</w:t>
      </w:r>
      <w:r>
        <w:rPr>
          <w:spacing w:val="-5"/>
          <w:sz w:val="19"/>
        </w:rPr>
        <w:t> </w:t>
      </w:r>
      <w:r>
        <w:rPr>
          <w:sz w:val="19"/>
        </w:rPr>
        <w:t>194(1):24-28.</w:t>
      </w:r>
    </w:p>
    <w:p>
      <w:pPr>
        <w:pStyle w:val="ListParagraph"/>
        <w:numPr>
          <w:ilvl w:val="0"/>
          <w:numId w:val="55"/>
        </w:numPr>
        <w:tabs>
          <w:tab w:pos="558" w:val="left" w:leader="none"/>
        </w:tabs>
        <w:spacing w:line="240" w:lineRule="auto" w:before="0" w:after="0"/>
        <w:ind w:left="557" w:right="808" w:hanging="358"/>
        <w:jc w:val="left"/>
        <w:rPr>
          <w:sz w:val="19"/>
        </w:rPr>
      </w:pPr>
      <w:r>
        <w:rPr>
          <w:sz w:val="19"/>
        </w:rPr>
        <w:t>Krausz C (2011) </w:t>
      </w:r>
      <w:r>
        <w:rPr>
          <w:i/>
          <w:sz w:val="19"/>
        </w:rPr>
        <w:t>Male infertility: pathogenesis and clinical diagnosis</w:t>
      </w:r>
      <w:r>
        <w:rPr>
          <w:sz w:val="19"/>
        </w:rPr>
        <w:t>. Best Pract Res Clin Endocrinol Metab.</w:t>
      </w:r>
      <w:r>
        <w:rPr>
          <w:spacing w:val="-1"/>
          <w:sz w:val="19"/>
        </w:rPr>
        <w:t> </w:t>
      </w:r>
      <w:r>
        <w:rPr>
          <w:sz w:val="19"/>
        </w:rPr>
        <w:t>25(2):271-285.</w:t>
      </w:r>
    </w:p>
    <w:p>
      <w:pPr>
        <w:pStyle w:val="ListParagraph"/>
        <w:numPr>
          <w:ilvl w:val="0"/>
          <w:numId w:val="55"/>
        </w:numPr>
        <w:tabs>
          <w:tab w:pos="558" w:val="left" w:leader="none"/>
        </w:tabs>
        <w:spacing w:line="240" w:lineRule="auto" w:before="0" w:after="0"/>
        <w:ind w:left="557" w:right="633" w:hanging="358"/>
        <w:jc w:val="left"/>
        <w:rPr>
          <w:sz w:val="19"/>
        </w:rPr>
      </w:pPr>
      <w:r>
        <w:rPr>
          <w:sz w:val="19"/>
        </w:rPr>
        <w:t>Sim I-W and McLachlan R (2015) </w:t>
      </w:r>
      <w:r>
        <w:rPr>
          <w:i/>
          <w:sz w:val="19"/>
        </w:rPr>
        <w:t>Male infertility: Pull-out and Keep Update, Clinical Review</w:t>
      </w:r>
      <w:r>
        <w:rPr>
          <w:sz w:val="19"/>
        </w:rPr>
        <w:t>. Medical Observer.</w:t>
      </w:r>
      <w:r>
        <w:rPr>
          <w:spacing w:val="-1"/>
          <w:sz w:val="19"/>
        </w:rPr>
        <w:t> </w:t>
      </w:r>
      <w:r>
        <w:rPr>
          <w:sz w:val="19"/>
        </w:rPr>
        <w:t>August:15-20.</w:t>
      </w:r>
    </w:p>
    <w:p>
      <w:pPr>
        <w:spacing w:after="0" w:line="240" w:lineRule="auto"/>
        <w:jc w:val="left"/>
        <w:rPr>
          <w:sz w:val="19"/>
        </w:rPr>
        <w:sectPr>
          <w:pgSz w:w="11910" w:h="16840"/>
          <w:pgMar w:header="0" w:footer="642" w:top="1380" w:bottom="840" w:left="1360" w:right="1100"/>
        </w:sectPr>
      </w:pPr>
    </w:p>
    <w:p>
      <w:pPr>
        <w:pStyle w:val="ListParagraph"/>
        <w:numPr>
          <w:ilvl w:val="0"/>
          <w:numId w:val="55"/>
        </w:numPr>
        <w:tabs>
          <w:tab w:pos="558" w:val="left" w:leader="none"/>
        </w:tabs>
        <w:spacing w:line="240" w:lineRule="auto" w:before="79" w:after="0"/>
        <w:ind w:left="557" w:right="539" w:hanging="357"/>
        <w:jc w:val="left"/>
        <w:rPr>
          <w:sz w:val="19"/>
        </w:rPr>
      </w:pPr>
      <w:r>
        <w:rPr>
          <w:sz w:val="19"/>
        </w:rPr>
        <w:t>Australian Institute of Health and Welfare (2017) </w:t>
      </w:r>
      <w:r>
        <w:rPr>
          <w:i/>
          <w:sz w:val="19"/>
        </w:rPr>
        <w:t>Cancer in Australia 2017</w:t>
      </w:r>
      <w:r>
        <w:rPr>
          <w:sz w:val="19"/>
        </w:rPr>
        <w:t>. Cancer series no.101. Cat. no. CAN 100. Canberra:</w:t>
      </w:r>
      <w:r>
        <w:rPr>
          <w:spacing w:val="-1"/>
          <w:sz w:val="19"/>
        </w:rPr>
        <w:t> </w:t>
      </w:r>
      <w:r>
        <w:rPr>
          <w:sz w:val="19"/>
        </w:rPr>
        <w:t>AIHW.</w:t>
      </w:r>
    </w:p>
    <w:p>
      <w:pPr>
        <w:pStyle w:val="ListParagraph"/>
        <w:numPr>
          <w:ilvl w:val="0"/>
          <w:numId w:val="55"/>
        </w:numPr>
        <w:tabs>
          <w:tab w:pos="558" w:val="left" w:leader="none"/>
        </w:tabs>
        <w:spacing w:line="240" w:lineRule="auto" w:before="0" w:after="0"/>
        <w:ind w:left="557" w:right="601" w:hanging="357"/>
        <w:jc w:val="left"/>
        <w:rPr>
          <w:sz w:val="19"/>
        </w:rPr>
      </w:pPr>
      <w:r>
        <w:rPr>
          <w:sz w:val="19"/>
        </w:rPr>
        <w:t>Australian Institute of Health and Welfare (2017) </w:t>
      </w:r>
      <w:r>
        <w:rPr>
          <w:i/>
          <w:sz w:val="19"/>
        </w:rPr>
        <w:t>Testicular cancer</w:t>
      </w:r>
      <w:r>
        <w:rPr>
          <w:sz w:val="19"/>
        </w:rPr>
        <w:t>, Australian Cancer Incidence and Mortality (ACIM) books. AIHW, Canberra.</w:t>
      </w:r>
    </w:p>
    <w:p>
      <w:pPr>
        <w:pStyle w:val="ListParagraph"/>
        <w:numPr>
          <w:ilvl w:val="0"/>
          <w:numId w:val="55"/>
        </w:numPr>
        <w:tabs>
          <w:tab w:pos="558" w:val="left" w:leader="none"/>
        </w:tabs>
        <w:spacing w:line="240" w:lineRule="auto" w:before="0" w:after="0"/>
        <w:ind w:left="557" w:right="641" w:hanging="357"/>
        <w:jc w:val="left"/>
        <w:rPr>
          <w:sz w:val="19"/>
        </w:rPr>
      </w:pPr>
      <w:r>
        <w:rPr>
          <w:sz w:val="19"/>
        </w:rPr>
        <w:t>Garfield CF, Duncan G, Rutsohn J</w:t>
      </w:r>
      <w:r>
        <w:rPr>
          <w:i/>
          <w:sz w:val="19"/>
        </w:rPr>
        <w:t>, et al. </w:t>
      </w:r>
      <w:r>
        <w:rPr>
          <w:sz w:val="19"/>
        </w:rPr>
        <w:t>(2014) </w:t>
      </w:r>
      <w:r>
        <w:rPr>
          <w:i/>
          <w:sz w:val="19"/>
        </w:rPr>
        <w:t>A longitudinal study of paternal mental health during </w:t>
      </w:r>
      <w:r>
        <w:rPr>
          <w:i/>
          <w:sz w:val="19"/>
        </w:rPr>
        <w:t>transition to fatherhood as young adults</w:t>
      </w:r>
      <w:r>
        <w:rPr>
          <w:sz w:val="19"/>
        </w:rPr>
        <w:t>. Pediatrics.</w:t>
      </w:r>
      <w:r>
        <w:rPr>
          <w:spacing w:val="-6"/>
          <w:sz w:val="19"/>
        </w:rPr>
        <w:t> </w:t>
      </w:r>
      <w:r>
        <w:rPr>
          <w:sz w:val="19"/>
        </w:rPr>
        <w:t>133(5):836-843.</w:t>
      </w:r>
    </w:p>
    <w:p>
      <w:pPr>
        <w:pStyle w:val="ListParagraph"/>
        <w:numPr>
          <w:ilvl w:val="0"/>
          <w:numId w:val="55"/>
        </w:numPr>
        <w:tabs>
          <w:tab w:pos="558" w:val="left" w:leader="none"/>
        </w:tabs>
        <w:spacing w:line="240" w:lineRule="auto" w:before="0" w:after="0"/>
        <w:ind w:left="557" w:right="450" w:hanging="357"/>
        <w:jc w:val="left"/>
        <w:rPr>
          <w:sz w:val="19"/>
        </w:rPr>
      </w:pPr>
      <w:r>
        <w:rPr>
          <w:sz w:val="19"/>
        </w:rPr>
        <w:t>Australian Institute of Health and Welfare and Pointer S (2018) </w:t>
      </w:r>
      <w:r>
        <w:rPr>
          <w:i/>
          <w:sz w:val="19"/>
        </w:rPr>
        <w:t>Trends in hospitalised injury, Australia </w:t>
      </w:r>
      <w:r>
        <w:rPr>
          <w:i/>
          <w:sz w:val="19"/>
        </w:rPr>
        <w:t>1999-00</w:t>
      </w:r>
      <w:r>
        <w:rPr>
          <w:i/>
          <w:spacing w:val="-5"/>
          <w:sz w:val="19"/>
        </w:rPr>
        <w:t> </w:t>
      </w:r>
      <w:r>
        <w:rPr>
          <w:i/>
          <w:sz w:val="19"/>
        </w:rPr>
        <w:t>to</w:t>
      </w:r>
      <w:r>
        <w:rPr>
          <w:i/>
          <w:spacing w:val="-5"/>
          <w:sz w:val="19"/>
        </w:rPr>
        <w:t> </w:t>
      </w:r>
      <w:r>
        <w:rPr>
          <w:i/>
          <w:sz w:val="19"/>
        </w:rPr>
        <w:t>2014-15.</w:t>
      </w:r>
      <w:r>
        <w:rPr>
          <w:i/>
          <w:spacing w:val="-4"/>
          <w:sz w:val="19"/>
        </w:rPr>
        <w:t> </w:t>
      </w:r>
      <w:r>
        <w:rPr>
          <w:i/>
          <w:sz w:val="19"/>
        </w:rPr>
        <w:t>Injury</w:t>
      </w:r>
      <w:r>
        <w:rPr>
          <w:i/>
          <w:spacing w:val="-4"/>
          <w:sz w:val="19"/>
        </w:rPr>
        <w:t> </w:t>
      </w:r>
      <w:r>
        <w:rPr>
          <w:i/>
          <w:sz w:val="19"/>
        </w:rPr>
        <w:t>research</w:t>
      </w:r>
      <w:r>
        <w:rPr>
          <w:i/>
          <w:spacing w:val="-4"/>
          <w:sz w:val="19"/>
        </w:rPr>
        <w:t> </w:t>
      </w:r>
      <w:r>
        <w:rPr>
          <w:i/>
          <w:sz w:val="19"/>
        </w:rPr>
        <w:t>and</w:t>
      </w:r>
      <w:r>
        <w:rPr>
          <w:i/>
          <w:spacing w:val="-3"/>
          <w:sz w:val="19"/>
        </w:rPr>
        <w:t> </w:t>
      </w:r>
      <w:r>
        <w:rPr>
          <w:i/>
          <w:sz w:val="19"/>
        </w:rPr>
        <w:t>statistics</w:t>
      </w:r>
      <w:r>
        <w:rPr>
          <w:i/>
          <w:spacing w:val="-4"/>
          <w:sz w:val="19"/>
        </w:rPr>
        <w:t> </w:t>
      </w:r>
      <w:r>
        <w:rPr>
          <w:i/>
          <w:sz w:val="19"/>
        </w:rPr>
        <w:t>series</w:t>
      </w:r>
      <w:r>
        <w:rPr>
          <w:i/>
          <w:spacing w:val="-2"/>
          <w:sz w:val="19"/>
        </w:rPr>
        <w:t> </w:t>
      </w:r>
      <w:r>
        <w:rPr>
          <w:i/>
          <w:sz w:val="19"/>
        </w:rPr>
        <w:t>no.</w:t>
      </w:r>
      <w:r>
        <w:rPr>
          <w:i/>
          <w:spacing w:val="-2"/>
          <w:sz w:val="19"/>
        </w:rPr>
        <w:t> </w:t>
      </w:r>
      <w:r>
        <w:rPr>
          <w:i/>
          <w:sz w:val="19"/>
        </w:rPr>
        <w:t>110</w:t>
      </w:r>
      <w:r>
        <w:rPr>
          <w:sz w:val="19"/>
        </w:rPr>
        <w:t>.</w:t>
      </w:r>
      <w:r>
        <w:rPr>
          <w:spacing w:val="-4"/>
          <w:sz w:val="19"/>
        </w:rPr>
        <w:t> </w:t>
      </w:r>
      <w:r>
        <w:rPr>
          <w:sz w:val="19"/>
        </w:rPr>
        <w:t>Cat.</w:t>
      </w:r>
      <w:r>
        <w:rPr>
          <w:spacing w:val="-6"/>
          <w:sz w:val="19"/>
        </w:rPr>
        <w:t> </w:t>
      </w:r>
      <w:r>
        <w:rPr>
          <w:sz w:val="19"/>
        </w:rPr>
        <w:t>no.</w:t>
      </w:r>
      <w:r>
        <w:rPr>
          <w:spacing w:val="-4"/>
          <w:sz w:val="19"/>
        </w:rPr>
        <w:t> </w:t>
      </w:r>
      <w:r>
        <w:rPr>
          <w:sz w:val="19"/>
        </w:rPr>
        <w:t>INJCAT</w:t>
      </w:r>
      <w:r>
        <w:rPr>
          <w:spacing w:val="-5"/>
          <w:sz w:val="19"/>
        </w:rPr>
        <w:t> </w:t>
      </w:r>
      <w:r>
        <w:rPr>
          <w:sz w:val="19"/>
        </w:rPr>
        <w:t>190.</w:t>
      </w:r>
      <w:r>
        <w:rPr>
          <w:spacing w:val="-4"/>
          <w:sz w:val="19"/>
        </w:rPr>
        <w:t> </w:t>
      </w:r>
      <w:r>
        <w:rPr>
          <w:sz w:val="19"/>
        </w:rPr>
        <w:t>Canberra:</w:t>
      </w:r>
      <w:r>
        <w:rPr>
          <w:spacing w:val="-4"/>
          <w:sz w:val="19"/>
        </w:rPr>
        <w:t> </w:t>
      </w:r>
      <w:r>
        <w:rPr>
          <w:sz w:val="19"/>
        </w:rPr>
        <w:t>AIHW.</w:t>
      </w:r>
    </w:p>
    <w:p>
      <w:pPr>
        <w:pStyle w:val="ListParagraph"/>
        <w:numPr>
          <w:ilvl w:val="0"/>
          <w:numId w:val="55"/>
        </w:numPr>
        <w:tabs>
          <w:tab w:pos="558" w:val="left" w:leader="none"/>
        </w:tabs>
        <w:spacing w:line="240" w:lineRule="auto" w:before="0" w:after="0"/>
        <w:ind w:left="557" w:right="1100" w:hanging="357"/>
        <w:jc w:val="left"/>
        <w:rPr>
          <w:sz w:val="19"/>
        </w:rPr>
      </w:pPr>
      <w:r>
        <w:rPr>
          <w:sz w:val="19"/>
        </w:rPr>
        <w:t>Australian Institute of Health and Welfare (2017 ) </w:t>
      </w:r>
      <w:r>
        <w:rPr>
          <w:i/>
          <w:sz w:val="19"/>
        </w:rPr>
        <w:t>Aboriginal and Torres Strait Islander health </w:t>
      </w:r>
      <w:r>
        <w:rPr>
          <w:i/>
          <w:sz w:val="19"/>
        </w:rPr>
        <w:t>performance</w:t>
      </w:r>
      <w:r>
        <w:rPr>
          <w:i/>
          <w:spacing w:val="-5"/>
          <w:sz w:val="19"/>
        </w:rPr>
        <w:t> </w:t>
      </w:r>
      <w:r>
        <w:rPr>
          <w:i/>
          <w:sz w:val="19"/>
        </w:rPr>
        <w:t>framework</w:t>
      </w:r>
      <w:r>
        <w:rPr>
          <w:i/>
          <w:spacing w:val="-4"/>
          <w:sz w:val="19"/>
        </w:rPr>
        <w:t> </w:t>
      </w:r>
      <w:r>
        <w:rPr>
          <w:i/>
          <w:sz w:val="19"/>
        </w:rPr>
        <w:t>2017:</w:t>
      </w:r>
      <w:r>
        <w:rPr>
          <w:i/>
          <w:spacing w:val="-5"/>
          <w:sz w:val="19"/>
        </w:rPr>
        <w:t> </w:t>
      </w:r>
      <w:r>
        <w:rPr>
          <w:i/>
          <w:sz w:val="19"/>
        </w:rPr>
        <w:t>supplementary</w:t>
      </w:r>
      <w:r>
        <w:rPr>
          <w:i/>
          <w:spacing w:val="-5"/>
          <w:sz w:val="19"/>
        </w:rPr>
        <w:t> </w:t>
      </w:r>
      <w:r>
        <w:rPr>
          <w:i/>
          <w:sz w:val="19"/>
        </w:rPr>
        <w:t>online</w:t>
      </w:r>
      <w:r>
        <w:rPr>
          <w:i/>
          <w:spacing w:val="-5"/>
          <w:sz w:val="19"/>
        </w:rPr>
        <w:t> </w:t>
      </w:r>
      <w:r>
        <w:rPr>
          <w:i/>
          <w:sz w:val="19"/>
        </w:rPr>
        <w:t>tables</w:t>
      </w:r>
      <w:r>
        <w:rPr>
          <w:sz w:val="19"/>
        </w:rPr>
        <w:t>.</w:t>
      </w:r>
      <w:r>
        <w:rPr>
          <w:spacing w:val="-3"/>
          <w:sz w:val="19"/>
        </w:rPr>
        <w:t> </w:t>
      </w:r>
      <w:r>
        <w:rPr>
          <w:sz w:val="19"/>
        </w:rPr>
        <w:t>Cat.</w:t>
      </w:r>
      <w:r>
        <w:rPr>
          <w:spacing w:val="-4"/>
          <w:sz w:val="19"/>
        </w:rPr>
        <w:t> </w:t>
      </w:r>
      <w:r>
        <w:rPr>
          <w:sz w:val="19"/>
        </w:rPr>
        <w:t>no.</w:t>
      </w:r>
      <w:r>
        <w:rPr>
          <w:spacing w:val="-4"/>
          <w:sz w:val="19"/>
        </w:rPr>
        <w:t> </w:t>
      </w:r>
      <w:r>
        <w:rPr>
          <w:sz w:val="19"/>
        </w:rPr>
        <w:t>WEB</w:t>
      </w:r>
      <w:r>
        <w:rPr>
          <w:spacing w:val="-4"/>
          <w:sz w:val="19"/>
        </w:rPr>
        <w:t> </w:t>
      </w:r>
      <w:r>
        <w:rPr>
          <w:sz w:val="19"/>
        </w:rPr>
        <w:t>170.</w:t>
      </w:r>
      <w:r>
        <w:rPr>
          <w:spacing w:val="-4"/>
          <w:sz w:val="19"/>
        </w:rPr>
        <w:t> </w:t>
      </w:r>
      <w:r>
        <w:rPr>
          <w:sz w:val="19"/>
        </w:rPr>
        <w:t>Canberra</w:t>
      </w:r>
      <w:r>
        <w:rPr>
          <w:spacing w:val="-3"/>
          <w:sz w:val="19"/>
        </w:rPr>
        <w:t> </w:t>
      </w:r>
      <w:r>
        <w:rPr>
          <w:sz w:val="19"/>
        </w:rPr>
        <w:t>AIHW.</w:t>
      </w:r>
    </w:p>
    <w:p>
      <w:pPr>
        <w:pStyle w:val="ListParagraph"/>
        <w:numPr>
          <w:ilvl w:val="0"/>
          <w:numId w:val="55"/>
        </w:numPr>
        <w:tabs>
          <w:tab w:pos="558" w:val="left" w:leader="none"/>
        </w:tabs>
        <w:spacing w:line="252" w:lineRule="exact" w:before="0" w:after="0"/>
        <w:ind w:left="557" w:right="0" w:hanging="357"/>
        <w:jc w:val="left"/>
        <w:rPr>
          <w:sz w:val="19"/>
        </w:rPr>
      </w:pPr>
      <w:r>
        <w:rPr>
          <w:sz w:val="19"/>
        </w:rPr>
        <w:t>beyondblue (2016) </w:t>
      </w:r>
      <w:r>
        <w:rPr>
          <w:i/>
          <w:sz w:val="19"/>
        </w:rPr>
        <w:t>Beyond Blue Depression Monitor Independent Findings from</w:t>
      </w:r>
      <w:r>
        <w:rPr>
          <w:i/>
          <w:spacing w:val="-9"/>
          <w:sz w:val="19"/>
        </w:rPr>
        <w:t> </w:t>
      </w:r>
      <w:r>
        <w:rPr>
          <w:i/>
          <w:sz w:val="19"/>
        </w:rPr>
        <w:t>2004-2012</w:t>
      </w:r>
      <w:r>
        <w:rPr>
          <w:sz w:val="19"/>
        </w:rPr>
        <w:t>.</w:t>
      </w:r>
    </w:p>
    <w:p>
      <w:pPr>
        <w:pStyle w:val="ListParagraph"/>
        <w:numPr>
          <w:ilvl w:val="0"/>
          <w:numId w:val="55"/>
        </w:numPr>
        <w:tabs>
          <w:tab w:pos="558" w:val="left" w:leader="none"/>
        </w:tabs>
        <w:spacing w:line="240" w:lineRule="auto" w:before="0" w:after="0"/>
        <w:ind w:left="557" w:right="863" w:hanging="357"/>
        <w:jc w:val="left"/>
        <w:rPr>
          <w:sz w:val="19"/>
        </w:rPr>
      </w:pPr>
      <w:r>
        <w:rPr/>
        <w:pict>
          <v:shape style="position:absolute;margin-left:96.821007pt;margin-top:15.830599pt;width:367.75pt;height:388.5pt;mso-position-horizontal-relative:page;mso-position-vertical-relative:paragraph;z-index:-43672" coordorigin="1936,317" coordsize="7355,7770" path="m4722,7153l4713,7065,4696,6975,4678,6909,4655,6842,4628,6774,4597,6704,4560,6633,4519,6561,4473,6487,4434,6429,4409,6394,4409,7093,4406,7170,4393,7243,4369,7315,4333,7384,4285,7452,4225,7518,4037,7706,2316,5985,2502,5800,2573,5736,2646,5686,2721,5651,2797,5630,2876,5622,2956,5623,3039,5635,3123,5657,3192,5682,3262,5712,3332,5748,3404,5790,3476,5837,3536,5882,3597,5929,3658,5979,3718,6031,3778,6086,3838,6145,3901,6208,3959,6271,4015,6332,4066,6392,4114,6451,4158,6508,4198,6564,4249,6641,4292,6717,4329,6790,4358,6861,4382,6930,4401,7014,4409,7093,4409,6394,4393,6371,4348,6311,4300,6251,4250,6191,4196,6129,4140,6067,4080,6004,4018,5941,3956,5880,3894,5822,3832,5767,3771,5715,3710,5665,3653,5622,3649,5619,3588,5576,3528,5535,3448,5487,3370,5443,3292,5406,3214,5373,3138,5346,3063,5323,2975,5305,2889,5296,2805,5295,2723,5302,2643,5317,2578,5336,2514,5363,2451,5398,2389,5440,2328,5489,2268,5545,1957,5855,1947,5869,1940,5885,1936,5905,1937,5927,1944,5953,1958,5981,1979,6011,2009,6043,3981,8015,4013,8044,4043,8066,4070,8079,4095,8085,4118,8087,4138,8084,4155,8077,4168,8067,4459,7776,4514,7716,4523,7706,4563,7656,4606,7594,4641,7531,4670,7467,4692,7402,4711,7322,4721,7239,4722,7153m6335,5883l6334,5873,6325,5855,6317,5846,6309,5837,6301,5830,6291,5822,6279,5812,6265,5802,6248,5791,6161,5736,5636,5423,5583,5392,5499,5341,5450,5314,5358,5264,5315,5242,5273,5223,5234,5206,5195,5191,5158,5178,5122,5168,5088,5160,5063,5156,5054,5154,5023,5150,4992,5150,4962,5152,4933,5156,4945,5108,4953,5060,4957,5011,4959,4962,4957,4913,4950,4863,4940,4812,4925,4761,4906,4710,4884,4658,4856,4605,4823,4551,4786,4498,4743,4444,4696,4390,4685,4379,4685,4977,4680,5018,4671,5059,4656,5099,4635,5138,4608,5177,4575,5213,4396,5392,3651,4646,3805,4493,3831,4467,3856,4444,3878,4425,3899,4410,3918,4396,3936,4385,3955,4375,3975,4367,4037,4351,4099,4346,4161,4354,4224,4374,4287,4406,4351,4447,4416,4498,4481,4559,4519,4599,4553,4640,4585,4681,4613,4723,4637,4766,4656,4809,4670,4851,4679,4893,4685,4936,4685,4977,4685,4379,4654,4346,4643,4335,4585,4280,4528,4230,4470,4185,4413,4145,4355,4111,4298,4082,4240,4059,4183,4040,4126,4027,4069,4019,4014,4017,3959,4021,3905,4030,3852,4045,3800,4066,3748,4092,3732,4103,3714,4116,3676,4143,3657,4160,3635,4180,3611,4202,3586,4227,3294,4518,3284,4532,3277,4548,3274,4568,3274,4590,3281,4616,3295,4644,3317,4674,3346,4706,5401,6762,5411,6769,5431,6776,5441,6777,5451,6773,5461,6771,5471,6767,5481,6762,5492,6756,5502,6749,5514,6739,5526,6729,5539,6716,5551,6703,5562,6691,5572,6679,5580,6668,5586,6658,5590,6648,5593,6638,5596,6629,5599,6619,5599,6609,5595,6599,5591,6589,5584,6579,4634,5629,4756,5507,4788,5479,4821,5456,4856,5440,4892,5429,4930,5424,4970,5423,5011,5427,5053,5435,5098,5447,5143,5463,5191,5482,5239,5506,5289,5532,5340,5561,5394,5591,5449,5624,6108,6027,6120,6033,6131,6039,6141,6043,6152,6048,6165,6050,6177,6047,6188,6046,6198,6043,6208,6037,6218,6031,6228,6023,6240,6013,6253,6002,6266,5989,6281,5974,6293,5960,6304,5947,6313,5935,6321,5925,6326,5914,6330,5905,6333,5895,6335,5883m7639,4590l7638,4579,7635,4569,7629,4558,7621,4547,7611,4535,7597,4524,7581,4512,7563,4499,7541,4485,7270,4312,6479,3812,6479,4125,6002,4603,5813,4312,5785,4268,5223,3398,5136,3264,5137,3263,6479,4125,6479,3812,5611,3263,5027,2892,5016,2885,5004,2879,4993,2874,4983,2871,4973,2869,4963,2869,4953,2870,4943,2873,4932,2877,4920,2883,4909,2890,4896,2899,4884,2910,4870,2923,4855,2937,4823,2969,4810,2983,4798,2995,4788,3007,4780,3019,4773,3030,4768,3041,4765,3051,4762,3062,4761,3072,4761,3081,4763,3090,4766,3101,4771,3111,4776,3122,4782,3133,4912,3336,5502,4269,5530,4312,6376,5647,6390,5669,6403,5687,6415,5703,6427,5716,6438,5727,6449,5735,6460,5740,6470,5744,6481,5745,6491,5744,6503,5740,6515,5734,6527,5724,6539,5714,6553,5701,6568,5687,6582,5672,6594,5659,6605,5646,6614,5635,6620,5625,6625,5615,6629,5605,6630,5594,6631,5583,6632,5572,6626,5561,6623,5551,6617,5539,6609,5526,6232,4947,6190,4883,6470,4603,6761,4312,7417,4732,7431,4739,7442,4744,7462,4752,7472,4753,7483,4749,7492,4747,7501,4743,7511,4737,7523,4729,7534,4720,7547,4708,7561,4695,7576,4679,7592,4663,7605,4648,7616,4635,7626,4623,7633,4612,7637,4601,7639,4590m8037,4181l8036,4171,8031,4159,8027,4149,8021,4142,7092,3212,7336,2968,7573,2731,7574,2724,7574,2713,7573,2704,7570,2693,7563,2679,7558,2670,7551,2659,7543,2647,7533,2634,7522,2622,7510,2608,7496,2593,7480,2577,7463,2560,7447,2545,7432,2531,7418,2520,7406,2510,7395,2502,7385,2496,7375,2491,7363,2486,7352,2483,7343,2483,7334,2484,7328,2487,6848,2968,6096,2216,6604,1707,6607,1702,6607,1691,6606,1682,6603,1671,6596,1657,6591,1648,6585,1636,6576,1625,6566,1612,6555,1599,6542,1585,6528,1570,6512,1554,6496,1538,6480,1523,6466,1510,6452,1498,6439,1488,6427,1479,6416,1472,6405,1466,6391,1459,6380,1456,6371,1455,6361,1455,6355,1458,5732,2081,5721,2094,5714,2111,5711,2130,5712,2152,5718,2178,5732,2206,5754,2236,5783,2268,7839,4324,7847,4330,7857,4333,7869,4339,7878,4340,7889,4336,7898,4333,7908,4330,7919,4325,7929,4319,7940,4311,7952,4302,7964,4291,7976,4279,7989,4266,8000,4253,8009,4242,8018,4231,8023,4220,8028,4210,8031,4201,8033,4191,8037,4181m9291,2926l9291,2917,9283,2897,9276,2887,7533,1144,7350,961,7742,570,7745,563,7745,552,7744,543,7742,532,7735,519,7730,509,7723,498,7714,487,7704,475,7692,462,7679,447,7665,432,7649,416,7633,400,7618,386,7603,373,7589,360,7577,350,7565,341,7554,333,7543,327,7530,320,7519,318,7510,317,7499,317,7492,320,6526,1286,6523,1293,6524,1302,6524,1313,6527,1323,6534,1336,6540,1347,6548,1358,6557,1370,6567,1382,6579,1397,6592,1412,6606,1427,6622,1443,6638,1459,6654,1473,6668,1486,6682,1496,6694,1507,6705,1515,6716,1523,6739,1535,6749,1538,6760,1538,6769,1539,6771,1538,6776,1536,7168,1144,9093,3070,9103,3077,9113,3081,9123,3085,9132,3085,9143,3081,9153,3079,9162,3075,9173,3070,9184,3065,9194,3057,9206,3047,9218,3037,9231,3025,9243,3011,9254,2999,9264,2987,9272,2977,9277,2966,9282,2956,9285,2946,9287,2937,9291,2926e" filled="true" fillcolor="#c1c1c1" stroked="false">
            <v:path arrowok="t"/>
            <v:fill opacity="32896f" type="solid"/>
            <w10:wrap type="none"/>
          </v:shape>
        </w:pict>
      </w:r>
      <w:r>
        <w:rPr>
          <w:sz w:val="19"/>
        </w:rPr>
        <w:t>Oral Health Monitoring Group (2015) </w:t>
      </w:r>
      <w:r>
        <w:rPr>
          <w:i/>
          <w:sz w:val="19"/>
        </w:rPr>
        <w:t>Australia’s National Oral Health Plan 2015-2024</w:t>
      </w:r>
      <w:r>
        <w:rPr>
          <w:sz w:val="19"/>
        </w:rPr>
        <w:t>. Adelaide: COAG Health Council.</w:t>
      </w:r>
    </w:p>
    <w:p>
      <w:pPr>
        <w:pStyle w:val="ListParagraph"/>
        <w:numPr>
          <w:ilvl w:val="0"/>
          <w:numId w:val="55"/>
        </w:numPr>
        <w:tabs>
          <w:tab w:pos="558" w:val="left" w:leader="none"/>
        </w:tabs>
        <w:spacing w:line="240" w:lineRule="auto" w:before="0" w:after="0"/>
        <w:ind w:left="557" w:right="463" w:hanging="357"/>
        <w:jc w:val="left"/>
        <w:rPr>
          <w:sz w:val="19"/>
        </w:rPr>
      </w:pPr>
      <w:r>
        <w:rPr>
          <w:sz w:val="19"/>
        </w:rPr>
        <w:t>Australian Government Department of Health (2015) </w:t>
      </w:r>
      <w:r>
        <w:rPr>
          <w:i/>
          <w:sz w:val="19"/>
        </w:rPr>
        <w:t>Implementation Plan for the National Aboriginal </w:t>
      </w:r>
      <w:r>
        <w:rPr>
          <w:i/>
          <w:sz w:val="19"/>
        </w:rPr>
        <w:t>and Torres Strait Islander Health Plan 2013–2023</w:t>
      </w:r>
      <w:r>
        <w:rPr>
          <w:sz w:val="19"/>
        </w:rPr>
        <w:t>. Canberra: Commonwealth of</w:t>
      </w:r>
      <w:r>
        <w:rPr>
          <w:spacing w:val="-13"/>
          <w:sz w:val="19"/>
        </w:rPr>
        <w:t> </w:t>
      </w:r>
      <w:r>
        <w:rPr>
          <w:sz w:val="19"/>
        </w:rPr>
        <w:t>Australia.</w:t>
      </w:r>
    </w:p>
    <w:p>
      <w:pPr>
        <w:pStyle w:val="ListParagraph"/>
        <w:numPr>
          <w:ilvl w:val="0"/>
          <w:numId w:val="55"/>
        </w:numPr>
        <w:tabs>
          <w:tab w:pos="558" w:val="left" w:leader="none"/>
        </w:tabs>
        <w:spacing w:line="240" w:lineRule="auto" w:before="0" w:after="0"/>
        <w:ind w:left="557" w:right="719" w:hanging="357"/>
        <w:jc w:val="left"/>
        <w:rPr>
          <w:sz w:val="19"/>
        </w:rPr>
      </w:pPr>
      <w:r>
        <w:rPr>
          <w:sz w:val="19"/>
        </w:rPr>
        <w:t>Australian Government Department of Health (2015) </w:t>
      </w:r>
      <w:r>
        <w:rPr>
          <w:i/>
          <w:sz w:val="19"/>
        </w:rPr>
        <w:t>National Aboriginal and Torres Strait Islander </w:t>
      </w:r>
      <w:r>
        <w:rPr>
          <w:i/>
          <w:sz w:val="19"/>
        </w:rPr>
        <w:t>Health Plan 2013–2023</w:t>
      </w:r>
      <w:r>
        <w:rPr>
          <w:sz w:val="19"/>
        </w:rPr>
        <w:t>. Canberra: Commonwealth of</w:t>
      </w:r>
      <w:r>
        <w:rPr>
          <w:spacing w:val="-3"/>
          <w:sz w:val="19"/>
        </w:rPr>
        <w:t> </w:t>
      </w:r>
      <w:r>
        <w:rPr>
          <w:sz w:val="19"/>
        </w:rPr>
        <w:t>Australia.</w:t>
      </w:r>
    </w:p>
    <w:p>
      <w:pPr>
        <w:pStyle w:val="ListParagraph"/>
        <w:numPr>
          <w:ilvl w:val="0"/>
          <w:numId w:val="55"/>
        </w:numPr>
        <w:tabs>
          <w:tab w:pos="558" w:val="left" w:leader="none"/>
        </w:tabs>
        <w:spacing w:line="240" w:lineRule="auto" w:before="0" w:after="0"/>
        <w:ind w:left="557" w:right="678" w:hanging="357"/>
        <w:jc w:val="left"/>
        <w:rPr>
          <w:sz w:val="19"/>
        </w:rPr>
      </w:pPr>
      <w:r>
        <w:rPr>
          <w:sz w:val="19"/>
        </w:rPr>
        <w:t>Australian Government Department of Health (2018) </w:t>
      </w:r>
      <w:r>
        <w:rPr>
          <w:i/>
          <w:sz w:val="19"/>
        </w:rPr>
        <w:t>National Alcohol Strategy</w:t>
      </w:r>
      <w:r>
        <w:rPr>
          <w:sz w:val="19"/>
        </w:rPr>
        <w:t>. Consultation Draft. 12045 Canberra: Commonwealth of</w:t>
      </w:r>
      <w:r>
        <w:rPr>
          <w:spacing w:val="0"/>
          <w:sz w:val="19"/>
        </w:rPr>
        <w:t> </w:t>
      </w:r>
      <w:r>
        <w:rPr>
          <w:sz w:val="19"/>
        </w:rPr>
        <w:t>Australia.</w:t>
      </w:r>
    </w:p>
    <w:p>
      <w:pPr>
        <w:pStyle w:val="ListParagraph"/>
        <w:numPr>
          <w:ilvl w:val="0"/>
          <w:numId w:val="55"/>
        </w:numPr>
        <w:tabs>
          <w:tab w:pos="558" w:val="left" w:leader="none"/>
        </w:tabs>
        <w:spacing w:line="240" w:lineRule="auto" w:before="0" w:after="0"/>
        <w:ind w:left="557" w:right="705" w:hanging="357"/>
        <w:jc w:val="left"/>
        <w:rPr>
          <w:sz w:val="19"/>
        </w:rPr>
      </w:pPr>
      <w:r>
        <w:rPr>
          <w:sz w:val="19"/>
        </w:rPr>
        <w:t>Australian Bureau of Statistics (2016) </w:t>
      </w:r>
      <w:r>
        <w:rPr>
          <w:i/>
          <w:sz w:val="19"/>
        </w:rPr>
        <w:t>Disability, Ageing and Carers, Australia: Summary of Findings, </w:t>
      </w:r>
      <w:r>
        <w:rPr>
          <w:i/>
          <w:sz w:val="19"/>
        </w:rPr>
        <w:t>2015</w:t>
      </w:r>
      <w:r>
        <w:rPr>
          <w:sz w:val="19"/>
        </w:rPr>
        <w:t>. Cat. no. 4430.0. Canberra:</w:t>
      </w:r>
      <w:r>
        <w:rPr>
          <w:spacing w:val="-3"/>
          <w:sz w:val="19"/>
        </w:rPr>
        <w:t> </w:t>
      </w:r>
      <w:r>
        <w:rPr>
          <w:sz w:val="19"/>
        </w:rPr>
        <w:t>ABS.</w:t>
      </w:r>
    </w:p>
    <w:p>
      <w:pPr>
        <w:pStyle w:val="ListParagraph"/>
        <w:numPr>
          <w:ilvl w:val="0"/>
          <w:numId w:val="55"/>
        </w:numPr>
        <w:tabs>
          <w:tab w:pos="558" w:val="left" w:leader="none"/>
        </w:tabs>
        <w:spacing w:line="240" w:lineRule="auto" w:before="0" w:after="0"/>
        <w:ind w:left="557" w:right="649" w:hanging="357"/>
        <w:jc w:val="left"/>
        <w:rPr>
          <w:sz w:val="19"/>
        </w:rPr>
      </w:pPr>
      <w:r>
        <w:rPr>
          <w:sz w:val="19"/>
        </w:rPr>
        <w:t>Australian Institute of Health and Welfare (2018) </w:t>
      </w:r>
      <w:r>
        <w:rPr>
          <w:i/>
          <w:sz w:val="19"/>
        </w:rPr>
        <w:t>Dementia - Overview. </w:t>
      </w:r>
      <w:r>
        <w:rPr>
          <w:sz w:val="19"/>
        </w:rPr>
        <w:t>Available from:</w:t>
      </w:r>
      <w:hyperlink r:id="rId32">
        <w:r>
          <w:rPr>
            <w:color w:val="00264D"/>
            <w:sz w:val="19"/>
            <w:u w:val="single" w:color="00264D"/>
          </w:rPr>
          <w:t> </w:t>
        </w:r>
        <w:r>
          <w:rPr>
            <w:color w:val="00264D"/>
            <w:w w:val="95"/>
            <w:sz w:val="19"/>
            <w:u w:val="single" w:color="00264D"/>
          </w:rPr>
          <w:t>https://www.aihw.gov.au/reports-statistics/health-conditions-disability-deaths/dementia/overview</w:t>
        </w:r>
        <w:r>
          <w:rPr>
            <w:w w:val="95"/>
            <w:sz w:val="19"/>
          </w:rPr>
          <w:t>.</w:t>
        </w:r>
      </w:hyperlink>
    </w:p>
    <w:p>
      <w:pPr>
        <w:pStyle w:val="ListParagraph"/>
        <w:numPr>
          <w:ilvl w:val="0"/>
          <w:numId w:val="55"/>
        </w:numPr>
        <w:tabs>
          <w:tab w:pos="558" w:val="left" w:leader="none"/>
        </w:tabs>
        <w:spacing w:line="240" w:lineRule="auto" w:before="0" w:after="0"/>
        <w:ind w:left="557" w:right="318" w:hanging="357"/>
        <w:jc w:val="both"/>
        <w:rPr>
          <w:sz w:val="19"/>
        </w:rPr>
      </w:pPr>
      <w:r>
        <w:rPr>
          <w:sz w:val="19"/>
        </w:rPr>
        <w:t>Australian Institute of Health and Welfare (2016) </w:t>
      </w:r>
      <w:r>
        <w:rPr>
          <w:i/>
          <w:sz w:val="19"/>
        </w:rPr>
        <w:t>Australian Burden of Disease Study: Impact and causes </w:t>
      </w:r>
      <w:r>
        <w:rPr>
          <w:i/>
          <w:sz w:val="19"/>
        </w:rPr>
        <w:t>of illness and death in Australia 2011</w:t>
      </w:r>
      <w:r>
        <w:rPr>
          <w:sz w:val="19"/>
        </w:rPr>
        <w:t>. Australian Burden of Disease Study series no. 3 BOD 4. Canberra: AIHW.</w:t>
      </w:r>
    </w:p>
    <w:p>
      <w:pPr>
        <w:pStyle w:val="ListParagraph"/>
        <w:numPr>
          <w:ilvl w:val="0"/>
          <w:numId w:val="55"/>
        </w:numPr>
        <w:tabs>
          <w:tab w:pos="558" w:val="left" w:leader="none"/>
        </w:tabs>
        <w:spacing w:line="240" w:lineRule="auto" w:before="1" w:after="0"/>
        <w:ind w:left="557" w:right="996" w:hanging="357"/>
        <w:jc w:val="left"/>
        <w:rPr>
          <w:sz w:val="19"/>
        </w:rPr>
      </w:pPr>
      <w:r>
        <w:rPr>
          <w:sz w:val="19"/>
        </w:rPr>
        <w:t>Bureau of Infrastructure Transport and Regional Economics (2017) </w:t>
      </w:r>
      <w:r>
        <w:rPr>
          <w:i/>
          <w:sz w:val="19"/>
        </w:rPr>
        <w:t>Road trauma Australia 2016 </w:t>
      </w:r>
      <w:r>
        <w:rPr>
          <w:i/>
          <w:sz w:val="19"/>
        </w:rPr>
        <w:t>statistical summary</w:t>
      </w:r>
      <w:r>
        <w:rPr>
          <w:sz w:val="19"/>
        </w:rPr>
        <w:t>. Canberra:</w:t>
      </w:r>
      <w:r>
        <w:rPr>
          <w:spacing w:val="-2"/>
          <w:sz w:val="19"/>
        </w:rPr>
        <w:t> </w:t>
      </w:r>
      <w:r>
        <w:rPr>
          <w:sz w:val="19"/>
        </w:rPr>
        <w:t>BITRE.</w:t>
      </w:r>
    </w:p>
    <w:sectPr>
      <w:pgSz w:w="11910" w:h="16840"/>
      <w:pgMar w:header="0" w:footer="642" w:top="1320" w:bottom="920" w:left="13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Segoe UI">
    <w:altName w:val="Segoe UI"/>
    <w:charset w:val="0"/>
    <w:family w:val="swiss"/>
    <w:pitch w:val="variable"/>
  </w:font>
  <w:font w:name="Segoe UI Semibold">
    <w:altName w:val="Segoe UI Semibold"/>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77pt;margin-top:794.84198pt;width:290.3pt;height:12.1pt;mso-position-horizontal-relative:page;mso-position-vertical-relative:page;z-index:-46024" type="#_x0000_t202" filled="false" stroked="false">
          <v:textbox inset="0,0,0,0">
            <w:txbxContent>
              <w:p>
                <w:pPr>
                  <w:spacing w:before="21"/>
                  <w:ind w:left="20" w:right="0" w:firstLine="0"/>
                  <w:jc w:val="left"/>
                  <w:rPr>
                    <w:sz w:val="15"/>
                  </w:rPr>
                </w:pPr>
                <w:r>
                  <w:rPr>
                    <w:color w:val="656565"/>
                    <w:sz w:val="15"/>
                  </w:rPr>
                  <w:t>National Men’s Health Strategy 2020-2030 – Public Consultation Draft | 8 October 2018</w:t>
                </w:r>
              </w:p>
            </w:txbxContent>
          </v:textbox>
          <w10:wrap type="none"/>
        </v:shape>
      </w:pict>
    </w:r>
    <w:r>
      <w:rPr/>
      <w:pict>
        <v:shape style="position:absolute;margin-left:507.693207pt;margin-top:794.84198pt;width:17.850pt;height:12.1pt;mso-position-horizontal-relative:page;mso-position-vertical-relative:page;z-index:-46000" type="#_x0000_t202" filled="false" stroked="false">
          <v:textbox inset="0,0,0,0">
            <w:txbxContent>
              <w:p>
                <w:pPr>
                  <w:spacing w:before="21"/>
                  <w:ind w:left="20" w:right="0" w:firstLine="0"/>
                  <w:jc w:val="left"/>
                  <w:rPr>
                    <w:sz w:val="15"/>
                  </w:rPr>
                </w:pPr>
                <w:r>
                  <w:rPr>
                    <w:color w:val="656565"/>
                    <w:sz w:val="15"/>
                  </w:rPr>
                  <w:t>| </w:t>
                </w:r>
                <w:r>
                  <w:rPr/>
                  <w:fldChar w:fldCharType="begin"/>
                </w:r>
                <w:r>
                  <w:rPr>
                    <w:color w:val="656565"/>
                    <w:sz w:val="15"/>
                  </w:rPr>
                  <w:instrText> PAGE </w:instrText>
                </w:r>
                <w:r>
                  <w:rPr/>
                  <w:fldChar w:fldCharType="separate"/>
                </w:r>
                <w:r>
                  <w:rPr/>
                  <w:t>27</w:t>
                </w:r>
                <w:r>
                  <w:rPr/>
                  <w:fldChar w:fldCharType="end"/>
                </w:r>
                <w:r>
                  <w:rPr>
                    <w:color w:val="656565"/>
                    <w:sz w:val="15"/>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decimal"/>
      <w:lvlText w:val="%1."/>
      <w:lvlJc w:val="left"/>
      <w:pPr>
        <w:ind w:left="557" w:hanging="358"/>
        <w:jc w:val="left"/>
      </w:pPr>
      <w:rPr>
        <w:rFonts w:hint="default" w:ascii="Segoe UI" w:hAnsi="Segoe UI" w:eastAsia="Segoe UI" w:cs="Segoe UI"/>
        <w:w w:val="99"/>
        <w:sz w:val="19"/>
        <w:szCs w:val="19"/>
      </w:rPr>
    </w:lvl>
    <w:lvl w:ilvl="1">
      <w:start w:val="0"/>
      <w:numFmt w:val="bullet"/>
      <w:lvlText w:val="•"/>
      <w:lvlJc w:val="left"/>
      <w:pPr>
        <w:ind w:left="860" w:hanging="358"/>
      </w:pPr>
      <w:rPr>
        <w:rFonts w:hint="default"/>
      </w:rPr>
    </w:lvl>
    <w:lvl w:ilvl="2">
      <w:start w:val="0"/>
      <w:numFmt w:val="bullet"/>
      <w:lvlText w:val="•"/>
      <w:lvlJc w:val="left"/>
      <w:pPr>
        <w:ind w:left="1814" w:hanging="358"/>
      </w:pPr>
      <w:rPr>
        <w:rFonts w:hint="default"/>
      </w:rPr>
    </w:lvl>
    <w:lvl w:ilvl="3">
      <w:start w:val="0"/>
      <w:numFmt w:val="bullet"/>
      <w:lvlText w:val="•"/>
      <w:lvlJc w:val="left"/>
      <w:pPr>
        <w:ind w:left="2768" w:hanging="358"/>
      </w:pPr>
      <w:rPr>
        <w:rFonts w:hint="default"/>
      </w:rPr>
    </w:lvl>
    <w:lvl w:ilvl="4">
      <w:start w:val="0"/>
      <w:numFmt w:val="bullet"/>
      <w:lvlText w:val="•"/>
      <w:lvlJc w:val="left"/>
      <w:pPr>
        <w:ind w:left="3722" w:hanging="358"/>
      </w:pPr>
      <w:rPr>
        <w:rFonts w:hint="default"/>
      </w:rPr>
    </w:lvl>
    <w:lvl w:ilvl="5">
      <w:start w:val="0"/>
      <w:numFmt w:val="bullet"/>
      <w:lvlText w:val="•"/>
      <w:lvlJc w:val="left"/>
      <w:pPr>
        <w:ind w:left="4676" w:hanging="358"/>
      </w:pPr>
      <w:rPr>
        <w:rFonts w:hint="default"/>
      </w:rPr>
    </w:lvl>
    <w:lvl w:ilvl="6">
      <w:start w:val="0"/>
      <w:numFmt w:val="bullet"/>
      <w:lvlText w:val="•"/>
      <w:lvlJc w:val="left"/>
      <w:pPr>
        <w:ind w:left="5630" w:hanging="358"/>
      </w:pPr>
      <w:rPr>
        <w:rFonts w:hint="default"/>
      </w:rPr>
    </w:lvl>
    <w:lvl w:ilvl="7">
      <w:start w:val="0"/>
      <w:numFmt w:val="bullet"/>
      <w:lvlText w:val="•"/>
      <w:lvlJc w:val="left"/>
      <w:pPr>
        <w:ind w:left="6584" w:hanging="358"/>
      </w:pPr>
      <w:rPr>
        <w:rFonts w:hint="default"/>
      </w:rPr>
    </w:lvl>
    <w:lvl w:ilvl="8">
      <w:start w:val="0"/>
      <w:numFmt w:val="bullet"/>
      <w:lvlText w:val="•"/>
      <w:lvlJc w:val="left"/>
      <w:pPr>
        <w:ind w:left="7538" w:hanging="358"/>
      </w:pPr>
      <w:rPr>
        <w:rFonts w:hint="default"/>
      </w:rPr>
    </w:lvl>
  </w:abstractNum>
  <w:abstractNum w:abstractNumId="53">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52">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51">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50">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9">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8">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7">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6">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5">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4">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3">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2">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1">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40">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9">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8">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7">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6">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5">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4">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896" w:hanging="360"/>
      </w:pPr>
      <w:rPr>
        <w:rFonts w:hint="default"/>
      </w:rPr>
    </w:lvl>
    <w:lvl w:ilvl="2">
      <w:start w:val="0"/>
      <w:numFmt w:val="bullet"/>
      <w:lvlText w:val="•"/>
      <w:lvlJc w:val="left"/>
      <w:pPr>
        <w:ind w:left="1333" w:hanging="360"/>
      </w:pPr>
      <w:rPr>
        <w:rFonts w:hint="default"/>
      </w:rPr>
    </w:lvl>
    <w:lvl w:ilvl="3">
      <w:start w:val="0"/>
      <w:numFmt w:val="bullet"/>
      <w:lvlText w:val="•"/>
      <w:lvlJc w:val="left"/>
      <w:pPr>
        <w:ind w:left="1769" w:hanging="360"/>
      </w:pPr>
      <w:rPr>
        <w:rFonts w:hint="default"/>
      </w:rPr>
    </w:lvl>
    <w:lvl w:ilvl="4">
      <w:start w:val="0"/>
      <w:numFmt w:val="bullet"/>
      <w:lvlText w:val="•"/>
      <w:lvlJc w:val="left"/>
      <w:pPr>
        <w:ind w:left="2206" w:hanging="360"/>
      </w:pPr>
      <w:rPr>
        <w:rFonts w:hint="default"/>
      </w:rPr>
    </w:lvl>
    <w:lvl w:ilvl="5">
      <w:start w:val="0"/>
      <w:numFmt w:val="bullet"/>
      <w:lvlText w:val="•"/>
      <w:lvlJc w:val="left"/>
      <w:pPr>
        <w:ind w:left="2643" w:hanging="360"/>
      </w:pPr>
      <w:rPr>
        <w:rFonts w:hint="default"/>
      </w:rPr>
    </w:lvl>
    <w:lvl w:ilvl="6">
      <w:start w:val="0"/>
      <w:numFmt w:val="bullet"/>
      <w:lvlText w:val="•"/>
      <w:lvlJc w:val="left"/>
      <w:pPr>
        <w:ind w:left="3079" w:hanging="360"/>
      </w:pPr>
      <w:rPr>
        <w:rFonts w:hint="default"/>
      </w:rPr>
    </w:lvl>
    <w:lvl w:ilvl="7">
      <w:start w:val="0"/>
      <w:numFmt w:val="bullet"/>
      <w:lvlText w:val="•"/>
      <w:lvlJc w:val="left"/>
      <w:pPr>
        <w:ind w:left="3516" w:hanging="360"/>
      </w:pPr>
      <w:rPr>
        <w:rFonts w:hint="default"/>
      </w:rPr>
    </w:lvl>
    <w:lvl w:ilvl="8">
      <w:start w:val="0"/>
      <w:numFmt w:val="bullet"/>
      <w:lvlText w:val="•"/>
      <w:lvlJc w:val="left"/>
      <w:pPr>
        <w:ind w:left="3952" w:hanging="360"/>
      </w:pPr>
      <w:rPr>
        <w:rFonts w:hint="default"/>
      </w:rPr>
    </w:lvl>
  </w:abstractNum>
  <w:abstractNum w:abstractNumId="33">
    <w:multiLevelType w:val="hybridMultilevel"/>
    <w:lvl w:ilvl="0">
      <w:start w:val="0"/>
      <w:numFmt w:val="bullet"/>
      <w:lvlText w:val=""/>
      <w:lvlJc w:val="left"/>
      <w:pPr>
        <w:ind w:left="911" w:hanging="356"/>
      </w:pPr>
      <w:rPr>
        <w:rFonts w:hint="default" w:ascii="Symbol" w:hAnsi="Symbol" w:eastAsia="Symbol" w:cs="Symbol"/>
        <w:w w:val="99"/>
        <w:sz w:val="20"/>
        <w:szCs w:val="20"/>
      </w:rPr>
    </w:lvl>
    <w:lvl w:ilvl="1">
      <w:start w:val="0"/>
      <w:numFmt w:val="bullet"/>
      <w:lvlText w:val="•"/>
      <w:lvlJc w:val="left"/>
      <w:pPr>
        <w:ind w:left="1772" w:hanging="356"/>
      </w:pPr>
      <w:rPr>
        <w:rFonts w:hint="default"/>
      </w:rPr>
    </w:lvl>
    <w:lvl w:ilvl="2">
      <w:start w:val="0"/>
      <w:numFmt w:val="bullet"/>
      <w:lvlText w:val="•"/>
      <w:lvlJc w:val="left"/>
      <w:pPr>
        <w:ind w:left="2625" w:hanging="356"/>
      </w:pPr>
      <w:rPr>
        <w:rFonts w:hint="default"/>
      </w:rPr>
    </w:lvl>
    <w:lvl w:ilvl="3">
      <w:start w:val="0"/>
      <w:numFmt w:val="bullet"/>
      <w:lvlText w:val="•"/>
      <w:lvlJc w:val="left"/>
      <w:pPr>
        <w:ind w:left="3477" w:hanging="356"/>
      </w:pPr>
      <w:rPr>
        <w:rFonts w:hint="default"/>
      </w:rPr>
    </w:lvl>
    <w:lvl w:ilvl="4">
      <w:start w:val="0"/>
      <w:numFmt w:val="bullet"/>
      <w:lvlText w:val="•"/>
      <w:lvlJc w:val="left"/>
      <w:pPr>
        <w:ind w:left="4330" w:hanging="356"/>
      </w:pPr>
      <w:rPr>
        <w:rFonts w:hint="default"/>
      </w:rPr>
    </w:lvl>
    <w:lvl w:ilvl="5">
      <w:start w:val="0"/>
      <w:numFmt w:val="bullet"/>
      <w:lvlText w:val="•"/>
      <w:lvlJc w:val="left"/>
      <w:pPr>
        <w:ind w:left="5183" w:hanging="356"/>
      </w:pPr>
      <w:rPr>
        <w:rFonts w:hint="default"/>
      </w:rPr>
    </w:lvl>
    <w:lvl w:ilvl="6">
      <w:start w:val="0"/>
      <w:numFmt w:val="bullet"/>
      <w:lvlText w:val="•"/>
      <w:lvlJc w:val="left"/>
      <w:pPr>
        <w:ind w:left="6035" w:hanging="356"/>
      </w:pPr>
      <w:rPr>
        <w:rFonts w:hint="default"/>
      </w:rPr>
    </w:lvl>
    <w:lvl w:ilvl="7">
      <w:start w:val="0"/>
      <w:numFmt w:val="bullet"/>
      <w:lvlText w:val="•"/>
      <w:lvlJc w:val="left"/>
      <w:pPr>
        <w:ind w:left="6888" w:hanging="356"/>
      </w:pPr>
      <w:rPr>
        <w:rFonts w:hint="default"/>
      </w:rPr>
    </w:lvl>
    <w:lvl w:ilvl="8">
      <w:start w:val="0"/>
      <w:numFmt w:val="bullet"/>
      <w:lvlText w:val="•"/>
      <w:lvlJc w:val="left"/>
      <w:pPr>
        <w:ind w:left="7741" w:hanging="356"/>
      </w:pPr>
      <w:rPr>
        <w:rFonts w:hint="default"/>
      </w:rPr>
    </w:lvl>
  </w:abstractNum>
  <w:abstractNum w:abstractNumId="32">
    <w:multiLevelType w:val="hybridMultilevel"/>
    <w:lvl w:ilvl="0">
      <w:start w:val="0"/>
      <w:numFmt w:val="bullet"/>
      <w:lvlText w:val=""/>
      <w:lvlJc w:val="left"/>
      <w:pPr>
        <w:ind w:left="443" w:hanging="360"/>
      </w:pPr>
      <w:rPr>
        <w:rFonts w:hint="default" w:ascii="Symbol" w:hAnsi="Symbol" w:eastAsia="Symbol" w:cs="Symbol"/>
        <w:w w:val="99"/>
        <w:sz w:val="20"/>
        <w:szCs w:val="20"/>
      </w:rPr>
    </w:lvl>
    <w:lvl w:ilvl="1">
      <w:start w:val="0"/>
      <w:numFmt w:val="bullet"/>
      <w:lvlText w:val="•"/>
      <w:lvlJc w:val="left"/>
      <w:pPr>
        <w:ind w:left="906" w:hanging="360"/>
      </w:pPr>
      <w:rPr>
        <w:rFonts w:hint="default"/>
      </w:rPr>
    </w:lvl>
    <w:lvl w:ilvl="2">
      <w:start w:val="0"/>
      <w:numFmt w:val="bullet"/>
      <w:lvlText w:val="•"/>
      <w:lvlJc w:val="left"/>
      <w:pPr>
        <w:ind w:left="1372" w:hanging="360"/>
      </w:pPr>
      <w:rPr>
        <w:rFonts w:hint="default"/>
      </w:rPr>
    </w:lvl>
    <w:lvl w:ilvl="3">
      <w:start w:val="0"/>
      <w:numFmt w:val="bullet"/>
      <w:lvlText w:val="•"/>
      <w:lvlJc w:val="left"/>
      <w:pPr>
        <w:ind w:left="1838" w:hanging="360"/>
      </w:pPr>
      <w:rPr>
        <w:rFonts w:hint="default"/>
      </w:rPr>
    </w:lvl>
    <w:lvl w:ilvl="4">
      <w:start w:val="0"/>
      <w:numFmt w:val="bullet"/>
      <w:lvlText w:val="•"/>
      <w:lvlJc w:val="left"/>
      <w:pPr>
        <w:ind w:left="2305" w:hanging="360"/>
      </w:pPr>
      <w:rPr>
        <w:rFonts w:hint="default"/>
      </w:rPr>
    </w:lvl>
    <w:lvl w:ilvl="5">
      <w:start w:val="0"/>
      <w:numFmt w:val="bullet"/>
      <w:lvlText w:val="•"/>
      <w:lvlJc w:val="left"/>
      <w:pPr>
        <w:ind w:left="2771" w:hanging="360"/>
      </w:pPr>
      <w:rPr>
        <w:rFonts w:hint="default"/>
      </w:rPr>
    </w:lvl>
    <w:lvl w:ilvl="6">
      <w:start w:val="0"/>
      <w:numFmt w:val="bullet"/>
      <w:lvlText w:val="•"/>
      <w:lvlJc w:val="left"/>
      <w:pPr>
        <w:ind w:left="3237" w:hanging="360"/>
      </w:pPr>
      <w:rPr>
        <w:rFonts w:hint="default"/>
      </w:rPr>
    </w:lvl>
    <w:lvl w:ilvl="7">
      <w:start w:val="0"/>
      <w:numFmt w:val="bullet"/>
      <w:lvlText w:val="•"/>
      <w:lvlJc w:val="left"/>
      <w:pPr>
        <w:ind w:left="3704" w:hanging="360"/>
      </w:pPr>
      <w:rPr>
        <w:rFonts w:hint="default"/>
      </w:rPr>
    </w:lvl>
    <w:lvl w:ilvl="8">
      <w:start w:val="0"/>
      <w:numFmt w:val="bullet"/>
      <w:lvlText w:val="•"/>
      <w:lvlJc w:val="left"/>
      <w:pPr>
        <w:ind w:left="4170" w:hanging="360"/>
      </w:pPr>
      <w:rPr>
        <w:rFonts w:hint="default"/>
      </w:rPr>
    </w:lvl>
  </w:abstractNum>
  <w:abstractNum w:abstractNumId="31">
    <w:multiLevelType w:val="hybridMultilevel"/>
    <w:lvl w:ilvl="0">
      <w:start w:val="0"/>
      <w:numFmt w:val="bullet"/>
      <w:lvlText w:val=""/>
      <w:lvlJc w:val="left"/>
      <w:pPr>
        <w:ind w:left="452"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3"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6"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1" w:hanging="360"/>
      </w:pPr>
      <w:rPr>
        <w:rFonts w:hint="default"/>
      </w:rPr>
    </w:lvl>
  </w:abstractNum>
  <w:abstractNum w:abstractNumId="30">
    <w:multiLevelType w:val="hybridMultilevel"/>
    <w:lvl w:ilvl="0">
      <w:start w:val="0"/>
      <w:numFmt w:val="bullet"/>
      <w:lvlText w:val=""/>
      <w:lvlJc w:val="left"/>
      <w:pPr>
        <w:ind w:left="443" w:hanging="360"/>
      </w:pPr>
      <w:rPr>
        <w:rFonts w:hint="default" w:ascii="Symbol" w:hAnsi="Symbol" w:eastAsia="Symbol" w:cs="Symbol"/>
        <w:w w:val="99"/>
        <w:sz w:val="20"/>
        <w:szCs w:val="20"/>
      </w:rPr>
    </w:lvl>
    <w:lvl w:ilvl="1">
      <w:start w:val="0"/>
      <w:numFmt w:val="bullet"/>
      <w:lvlText w:val="•"/>
      <w:lvlJc w:val="left"/>
      <w:pPr>
        <w:ind w:left="906" w:hanging="360"/>
      </w:pPr>
      <w:rPr>
        <w:rFonts w:hint="default"/>
      </w:rPr>
    </w:lvl>
    <w:lvl w:ilvl="2">
      <w:start w:val="0"/>
      <w:numFmt w:val="bullet"/>
      <w:lvlText w:val="•"/>
      <w:lvlJc w:val="left"/>
      <w:pPr>
        <w:ind w:left="1372" w:hanging="360"/>
      </w:pPr>
      <w:rPr>
        <w:rFonts w:hint="default"/>
      </w:rPr>
    </w:lvl>
    <w:lvl w:ilvl="3">
      <w:start w:val="0"/>
      <w:numFmt w:val="bullet"/>
      <w:lvlText w:val="•"/>
      <w:lvlJc w:val="left"/>
      <w:pPr>
        <w:ind w:left="1838" w:hanging="360"/>
      </w:pPr>
      <w:rPr>
        <w:rFonts w:hint="default"/>
      </w:rPr>
    </w:lvl>
    <w:lvl w:ilvl="4">
      <w:start w:val="0"/>
      <w:numFmt w:val="bullet"/>
      <w:lvlText w:val="•"/>
      <w:lvlJc w:val="left"/>
      <w:pPr>
        <w:ind w:left="2305" w:hanging="360"/>
      </w:pPr>
      <w:rPr>
        <w:rFonts w:hint="default"/>
      </w:rPr>
    </w:lvl>
    <w:lvl w:ilvl="5">
      <w:start w:val="0"/>
      <w:numFmt w:val="bullet"/>
      <w:lvlText w:val="•"/>
      <w:lvlJc w:val="left"/>
      <w:pPr>
        <w:ind w:left="2771" w:hanging="360"/>
      </w:pPr>
      <w:rPr>
        <w:rFonts w:hint="default"/>
      </w:rPr>
    </w:lvl>
    <w:lvl w:ilvl="6">
      <w:start w:val="0"/>
      <w:numFmt w:val="bullet"/>
      <w:lvlText w:val="•"/>
      <w:lvlJc w:val="left"/>
      <w:pPr>
        <w:ind w:left="3237" w:hanging="360"/>
      </w:pPr>
      <w:rPr>
        <w:rFonts w:hint="default"/>
      </w:rPr>
    </w:lvl>
    <w:lvl w:ilvl="7">
      <w:start w:val="0"/>
      <w:numFmt w:val="bullet"/>
      <w:lvlText w:val="•"/>
      <w:lvlJc w:val="left"/>
      <w:pPr>
        <w:ind w:left="3704" w:hanging="360"/>
      </w:pPr>
      <w:rPr>
        <w:rFonts w:hint="default"/>
      </w:rPr>
    </w:lvl>
    <w:lvl w:ilvl="8">
      <w:start w:val="0"/>
      <w:numFmt w:val="bullet"/>
      <w:lvlText w:val="•"/>
      <w:lvlJc w:val="left"/>
      <w:pPr>
        <w:ind w:left="4170" w:hanging="360"/>
      </w:pPr>
      <w:rPr>
        <w:rFonts w:hint="default"/>
      </w:rPr>
    </w:lvl>
  </w:abstractNum>
  <w:abstractNum w:abstractNumId="29">
    <w:multiLevelType w:val="hybridMultilevel"/>
    <w:lvl w:ilvl="0">
      <w:start w:val="0"/>
      <w:numFmt w:val="bullet"/>
      <w:lvlText w:val=""/>
      <w:lvlJc w:val="left"/>
      <w:pPr>
        <w:ind w:left="452"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3"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6"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1" w:hanging="360"/>
      </w:pPr>
      <w:rPr>
        <w:rFonts w:hint="default"/>
      </w:rPr>
    </w:lvl>
  </w:abstractNum>
  <w:abstractNum w:abstractNumId="28">
    <w:multiLevelType w:val="hybridMultilevel"/>
    <w:lvl w:ilvl="0">
      <w:start w:val="0"/>
      <w:numFmt w:val="bullet"/>
      <w:lvlText w:val=""/>
      <w:lvlJc w:val="left"/>
      <w:pPr>
        <w:ind w:left="443" w:hanging="360"/>
      </w:pPr>
      <w:rPr>
        <w:rFonts w:hint="default" w:ascii="Symbol" w:hAnsi="Symbol" w:eastAsia="Symbol" w:cs="Symbol"/>
        <w:w w:val="99"/>
        <w:sz w:val="20"/>
        <w:szCs w:val="20"/>
      </w:rPr>
    </w:lvl>
    <w:lvl w:ilvl="1">
      <w:start w:val="0"/>
      <w:numFmt w:val="bullet"/>
      <w:lvlText w:val="•"/>
      <w:lvlJc w:val="left"/>
      <w:pPr>
        <w:ind w:left="906" w:hanging="360"/>
      </w:pPr>
      <w:rPr>
        <w:rFonts w:hint="default"/>
      </w:rPr>
    </w:lvl>
    <w:lvl w:ilvl="2">
      <w:start w:val="0"/>
      <w:numFmt w:val="bullet"/>
      <w:lvlText w:val="•"/>
      <w:lvlJc w:val="left"/>
      <w:pPr>
        <w:ind w:left="1372" w:hanging="360"/>
      </w:pPr>
      <w:rPr>
        <w:rFonts w:hint="default"/>
      </w:rPr>
    </w:lvl>
    <w:lvl w:ilvl="3">
      <w:start w:val="0"/>
      <w:numFmt w:val="bullet"/>
      <w:lvlText w:val="•"/>
      <w:lvlJc w:val="left"/>
      <w:pPr>
        <w:ind w:left="1838" w:hanging="360"/>
      </w:pPr>
      <w:rPr>
        <w:rFonts w:hint="default"/>
      </w:rPr>
    </w:lvl>
    <w:lvl w:ilvl="4">
      <w:start w:val="0"/>
      <w:numFmt w:val="bullet"/>
      <w:lvlText w:val="•"/>
      <w:lvlJc w:val="left"/>
      <w:pPr>
        <w:ind w:left="2305" w:hanging="360"/>
      </w:pPr>
      <w:rPr>
        <w:rFonts w:hint="default"/>
      </w:rPr>
    </w:lvl>
    <w:lvl w:ilvl="5">
      <w:start w:val="0"/>
      <w:numFmt w:val="bullet"/>
      <w:lvlText w:val="•"/>
      <w:lvlJc w:val="left"/>
      <w:pPr>
        <w:ind w:left="2771" w:hanging="360"/>
      </w:pPr>
      <w:rPr>
        <w:rFonts w:hint="default"/>
      </w:rPr>
    </w:lvl>
    <w:lvl w:ilvl="6">
      <w:start w:val="0"/>
      <w:numFmt w:val="bullet"/>
      <w:lvlText w:val="•"/>
      <w:lvlJc w:val="left"/>
      <w:pPr>
        <w:ind w:left="3237" w:hanging="360"/>
      </w:pPr>
      <w:rPr>
        <w:rFonts w:hint="default"/>
      </w:rPr>
    </w:lvl>
    <w:lvl w:ilvl="7">
      <w:start w:val="0"/>
      <w:numFmt w:val="bullet"/>
      <w:lvlText w:val="•"/>
      <w:lvlJc w:val="left"/>
      <w:pPr>
        <w:ind w:left="3704" w:hanging="360"/>
      </w:pPr>
      <w:rPr>
        <w:rFonts w:hint="default"/>
      </w:rPr>
    </w:lvl>
    <w:lvl w:ilvl="8">
      <w:start w:val="0"/>
      <w:numFmt w:val="bullet"/>
      <w:lvlText w:val="•"/>
      <w:lvlJc w:val="left"/>
      <w:pPr>
        <w:ind w:left="4170" w:hanging="360"/>
      </w:pPr>
      <w:rPr>
        <w:rFonts w:hint="default"/>
      </w:rPr>
    </w:lvl>
  </w:abstractNum>
  <w:abstractNum w:abstractNumId="27">
    <w:multiLevelType w:val="hybridMultilevel"/>
    <w:lvl w:ilvl="0">
      <w:start w:val="0"/>
      <w:numFmt w:val="bullet"/>
      <w:lvlText w:val=""/>
      <w:lvlJc w:val="left"/>
      <w:pPr>
        <w:ind w:left="452"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3"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6"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1" w:hanging="360"/>
      </w:pPr>
      <w:rPr>
        <w:rFonts w:hint="default"/>
      </w:rPr>
    </w:lvl>
  </w:abstractNum>
  <w:abstractNum w:abstractNumId="26">
    <w:multiLevelType w:val="hybridMultilevel"/>
    <w:lvl w:ilvl="0">
      <w:start w:val="0"/>
      <w:numFmt w:val="bullet"/>
      <w:lvlText w:val=""/>
      <w:lvlJc w:val="left"/>
      <w:pPr>
        <w:ind w:left="443" w:hanging="360"/>
      </w:pPr>
      <w:rPr>
        <w:rFonts w:hint="default" w:ascii="Symbol" w:hAnsi="Symbol" w:eastAsia="Symbol" w:cs="Symbol"/>
        <w:w w:val="99"/>
        <w:sz w:val="20"/>
        <w:szCs w:val="20"/>
      </w:rPr>
    </w:lvl>
    <w:lvl w:ilvl="1">
      <w:start w:val="0"/>
      <w:numFmt w:val="bullet"/>
      <w:lvlText w:val="•"/>
      <w:lvlJc w:val="left"/>
      <w:pPr>
        <w:ind w:left="906" w:hanging="360"/>
      </w:pPr>
      <w:rPr>
        <w:rFonts w:hint="default"/>
      </w:rPr>
    </w:lvl>
    <w:lvl w:ilvl="2">
      <w:start w:val="0"/>
      <w:numFmt w:val="bullet"/>
      <w:lvlText w:val="•"/>
      <w:lvlJc w:val="left"/>
      <w:pPr>
        <w:ind w:left="1372" w:hanging="360"/>
      </w:pPr>
      <w:rPr>
        <w:rFonts w:hint="default"/>
      </w:rPr>
    </w:lvl>
    <w:lvl w:ilvl="3">
      <w:start w:val="0"/>
      <w:numFmt w:val="bullet"/>
      <w:lvlText w:val="•"/>
      <w:lvlJc w:val="left"/>
      <w:pPr>
        <w:ind w:left="1838" w:hanging="360"/>
      </w:pPr>
      <w:rPr>
        <w:rFonts w:hint="default"/>
      </w:rPr>
    </w:lvl>
    <w:lvl w:ilvl="4">
      <w:start w:val="0"/>
      <w:numFmt w:val="bullet"/>
      <w:lvlText w:val="•"/>
      <w:lvlJc w:val="left"/>
      <w:pPr>
        <w:ind w:left="2305" w:hanging="360"/>
      </w:pPr>
      <w:rPr>
        <w:rFonts w:hint="default"/>
      </w:rPr>
    </w:lvl>
    <w:lvl w:ilvl="5">
      <w:start w:val="0"/>
      <w:numFmt w:val="bullet"/>
      <w:lvlText w:val="•"/>
      <w:lvlJc w:val="left"/>
      <w:pPr>
        <w:ind w:left="2771" w:hanging="360"/>
      </w:pPr>
      <w:rPr>
        <w:rFonts w:hint="default"/>
      </w:rPr>
    </w:lvl>
    <w:lvl w:ilvl="6">
      <w:start w:val="0"/>
      <w:numFmt w:val="bullet"/>
      <w:lvlText w:val="•"/>
      <w:lvlJc w:val="left"/>
      <w:pPr>
        <w:ind w:left="3237" w:hanging="360"/>
      </w:pPr>
      <w:rPr>
        <w:rFonts w:hint="default"/>
      </w:rPr>
    </w:lvl>
    <w:lvl w:ilvl="7">
      <w:start w:val="0"/>
      <w:numFmt w:val="bullet"/>
      <w:lvlText w:val="•"/>
      <w:lvlJc w:val="left"/>
      <w:pPr>
        <w:ind w:left="3704" w:hanging="360"/>
      </w:pPr>
      <w:rPr>
        <w:rFonts w:hint="default"/>
      </w:rPr>
    </w:lvl>
    <w:lvl w:ilvl="8">
      <w:start w:val="0"/>
      <w:numFmt w:val="bullet"/>
      <w:lvlText w:val="•"/>
      <w:lvlJc w:val="left"/>
      <w:pPr>
        <w:ind w:left="4170" w:hanging="360"/>
      </w:pPr>
      <w:rPr>
        <w:rFonts w:hint="default"/>
      </w:rPr>
    </w:lvl>
  </w:abstractNum>
  <w:abstractNum w:abstractNumId="25">
    <w:multiLevelType w:val="hybridMultilevel"/>
    <w:lvl w:ilvl="0">
      <w:start w:val="0"/>
      <w:numFmt w:val="bullet"/>
      <w:lvlText w:val=""/>
      <w:lvlJc w:val="left"/>
      <w:pPr>
        <w:ind w:left="452"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3"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6"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1" w:hanging="360"/>
      </w:pPr>
      <w:rPr>
        <w:rFonts w:hint="default"/>
      </w:rPr>
    </w:lvl>
  </w:abstractNum>
  <w:abstractNum w:abstractNumId="24">
    <w:multiLevelType w:val="hybridMultilevel"/>
    <w:lvl w:ilvl="0">
      <w:start w:val="0"/>
      <w:numFmt w:val="bullet"/>
      <w:lvlText w:val=""/>
      <w:lvlJc w:val="left"/>
      <w:pPr>
        <w:ind w:left="453"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3" w:hanging="360"/>
      </w:pPr>
      <w:rPr>
        <w:rFonts w:hint="default"/>
      </w:rPr>
    </w:lvl>
    <w:lvl w:ilvl="4">
      <w:start w:val="0"/>
      <w:numFmt w:val="bullet"/>
      <w:lvlText w:val="•"/>
      <w:lvlJc w:val="left"/>
      <w:pPr>
        <w:ind w:left="1811" w:hanging="360"/>
      </w:pPr>
      <w:rPr>
        <w:rFonts w:hint="default"/>
      </w:rPr>
    </w:lvl>
    <w:lvl w:ilvl="5">
      <w:start w:val="0"/>
      <w:numFmt w:val="bullet"/>
      <w:lvlText w:val="•"/>
      <w:lvlJc w:val="left"/>
      <w:pPr>
        <w:ind w:left="2149" w:hanging="360"/>
      </w:pPr>
      <w:rPr>
        <w:rFonts w:hint="default"/>
      </w:rPr>
    </w:lvl>
    <w:lvl w:ilvl="6">
      <w:start w:val="0"/>
      <w:numFmt w:val="bullet"/>
      <w:lvlText w:val="•"/>
      <w:lvlJc w:val="left"/>
      <w:pPr>
        <w:ind w:left="2486" w:hanging="360"/>
      </w:pPr>
      <w:rPr>
        <w:rFonts w:hint="default"/>
      </w:rPr>
    </w:lvl>
    <w:lvl w:ilvl="7">
      <w:start w:val="0"/>
      <w:numFmt w:val="bullet"/>
      <w:lvlText w:val="•"/>
      <w:lvlJc w:val="left"/>
      <w:pPr>
        <w:ind w:left="2824" w:hanging="360"/>
      </w:pPr>
      <w:rPr>
        <w:rFonts w:hint="default"/>
      </w:rPr>
    </w:lvl>
    <w:lvl w:ilvl="8">
      <w:start w:val="0"/>
      <w:numFmt w:val="bullet"/>
      <w:lvlText w:val="•"/>
      <w:lvlJc w:val="left"/>
      <w:pPr>
        <w:ind w:left="3162" w:hanging="360"/>
      </w:pPr>
      <w:rPr>
        <w:rFonts w:hint="default"/>
      </w:rPr>
    </w:lvl>
  </w:abstractNum>
  <w:abstractNum w:abstractNumId="23">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2"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5"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0" w:hanging="360"/>
      </w:pPr>
      <w:rPr>
        <w:rFonts w:hint="default"/>
      </w:rPr>
    </w:lvl>
  </w:abstractNum>
  <w:abstractNum w:abstractNumId="22">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2"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5"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0" w:hanging="360"/>
      </w:pPr>
      <w:rPr>
        <w:rFonts w:hint="default"/>
      </w:rPr>
    </w:lvl>
  </w:abstractNum>
  <w:abstractNum w:abstractNumId="21">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2"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5"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0" w:hanging="360"/>
      </w:pPr>
      <w:rPr>
        <w:rFonts w:hint="default"/>
      </w:rPr>
    </w:lvl>
  </w:abstractNum>
  <w:abstractNum w:abstractNumId="20">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2"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5"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0" w:hanging="360"/>
      </w:pPr>
      <w:rPr>
        <w:rFonts w:hint="default"/>
      </w:rPr>
    </w:lvl>
  </w:abstractNum>
  <w:abstractNum w:abstractNumId="19">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2"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5"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0" w:hanging="360"/>
      </w:pPr>
      <w:rPr>
        <w:rFonts w:hint="default"/>
      </w:rPr>
    </w:lvl>
  </w:abstractNum>
  <w:abstractNum w:abstractNumId="18">
    <w:multiLevelType w:val="hybridMultilevel"/>
    <w:lvl w:ilvl="0">
      <w:start w:val="0"/>
      <w:numFmt w:val="bullet"/>
      <w:lvlText w:val=""/>
      <w:lvlJc w:val="left"/>
      <w:pPr>
        <w:ind w:left="451" w:hanging="360"/>
      </w:pPr>
      <w:rPr>
        <w:rFonts w:hint="default" w:ascii="Symbol" w:hAnsi="Symbol" w:eastAsia="Symbol" w:cs="Symbol"/>
        <w:w w:val="99"/>
        <w:sz w:val="20"/>
        <w:szCs w:val="20"/>
      </w:rPr>
    </w:lvl>
    <w:lvl w:ilvl="1">
      <w:start w:val="0"/>
      <w:numFmt w:val="bullet"/>
      <w:lvlText w:val="•"/>
      <w:lvlJc w:val="left"/>
      <w:pPr>
        <w:ind w:left="797" w:hanging="360"/>
      </w:pPr>
      <w:rPr>
        <w:rFonts w:hint="default"/>
      </w:rPr>
    </w:lvl>
    <w:lvl w:ilvl="2">
      <w:start w:val="0"/>
      <w:numFmt w:val="bullet"/>
      <w:lvlText w:val="•"/>
      <w:lvlJc w:val="left"/>
      <w:pPr>
        <w:ind w:left="1135" w:hanging="360"/>
      </w:pPr>
      <w:rPr>
        <w:rFonts w:hint="default"/>
      </w:rPr>
    </w:lvl>
    <w:lvl w:ilvl="3">
      <w:start w:val="0"/>
      <w:numFmt w:val="bullet"/>
      <w:lvlText w:val="•"/>
      <w:lvlJc w:val="left"/>
      <w:pPr>
        <w:ind w:left="1472" w:hanging="360"/>
      </w:pPr>
      <w:rPr>
        <w:rFonts w:hint="default"/>
      </w:rPr>
    </w:lvl>
    <w:lvl w:ilvl="4">
      <w:start w:val="0"/>
      <w:numFmt w:val="bullet"/>
      <w:lvlText w:val="•"/>
      <w:lvlJc w:val="left"/>
      <w:pPr>
        <w:ind w:left="1810" w:hanging="360"/>
      </w:pPr>
      <w:rPr>
        <w:rFonts w:hint="default"/>
      </w:rPr>
    </w:lvl>
    <w:lvl w:ilvl="5">
      <w:start w:val="0"/>
      <w:numFmt w:val="bullet"/>
      <w:lvlText w:val="•"/>
      <w:lvlJc w:val="left"/>
      <w:pPr>
        <w:ind w:left="2148" w:hanging="360"/>
      </w:pPr>
      <w:rPr>
        <w:rFonts w:hint="default"/>
      </w:rPr>
    </w:lvl>
    <w:lvl w:ilvl="6">
      <w:start w:val="0"/>
      <w:numFmt w:val="bullet"/>
      <w:lvlText w:val="•"/>
      <w:lvlJc w:val="left"/>
      <w:pPr>
        <w:ind w:left="2485" w:hanging="360"/>
      </w:pPr>
      <w:rPr>
        <w:rFonts w:hint="default"/>
      </w:rPr>
    </w:lvl>
    <w:lvl w:ilvl="7">
      <w:start w:val="0"/>
      <w:numFmt w:val="bullet"/>
      <w:lvlText w:val="•"/>
      <w:lvlJc w:val="left"/>
      <w:pPr>
        <w:ind w:left="2823" w:hanging="360"/>
      </w:pPr>
      <w:rPr>
        <w:rFonts w:hint="default"/>
      </w:rPr>
    </w:lvl>
    <w:lvl w:ilvl="8">
      <w:start w:val="0"/>
      <w:numFmt w:val="bullet"/>
      <w:lvlText w:val="•"/>
      <w:lvlJc w:val="left"/>
      <w:pPr>
        <w:ind w:left="3160" w:hanging="360"/>
      </w:pPr>
      <w:rPr>
        <w:rFonts w:hint="default"/>
      </w:rPr>
    </w:lvl>
  </w:abstractNum>
  <w:abstractNum w:abstractNumId="17">
    <w:multiLevelType w:val="hybridMultilevel"/>
    <w:lvl w:ilvl="0">
      <w:start w:val="0"/>
      <w:numFmt w:val="bullet"/>
      <w:lvlText w:val=""/>
      <w:lvlJc w:val="left"/>
      <w:pPr>
        <w:ind w:left="453" w:hanging="360"/>
      </w:pPr>
      <w:rPr>
        <w:rFonts w:hint="default" w:ascii="Symbol" w:hAnsi="Symbol" w:eastAsia="Symbol" w:cs="Symbol"/>
        <w:w w:val="99"/>
        <w:sz w:val="20"/>
        <w:szCs w:val="20"/>
      </w:rPr>
    </w:lvl>
    <w:lvl w:ilvl="1">
      <w:start w:val="0"/>
      <w:numFmt w:val="bullet"/>
      <w:lvlText w:val="•"/>
      <w:lvlJc w:val="left"/>
      <w:pPr>
        <w:ind w:left="769" w:hanging="360"/>
      </w:pPr>
      <w:rPr>
        <w:rFonts w:hint="default"/>
      </w:rPr>
    </w:lvl>
    <w:lvl w:ilvl="2">
      <w:start w:val="0"/>
      <w:numFmt w:val="bullet"/>
      <w:lvlText w:val="•"/>
      <w:lvlJc w:val="left"/>
      <w:pPr>
        <w:ind w:left="1078" w:hanging="360"/>
      </w:pPr>
      <w:rPr>
        <w:rFonts w:hint="default"/>
      </w:rPr>
    </w:lvl>
    <w:lvl w:ilvl="3">
      <w:start w:val="0"/>
      <w:numFmt w:val="bullet"/>
      <w:lvlText w:val="•"/>
      <w:lvlJc w:val="left"/>
      <w:pPr>
        <w:ind w:left="1387" w:hanging="360"/>
      </w:pPr>
      <w:rPr>
        <w:rFonts w:hint="default"/>
      </w:rPr>
    </w:lvl>
    <w:lvl w:ilvl="4">
      <w:start w:val="0"/>
      <w:numFmt w:val="bullet"/>
      <w:lvlText w:val="•"/>
      <w:lvlJc w:val="left"/>
      <w:pPr>
        <w:ind w:left="1696" w:hanging="360"/>
      </w:pPr>
      <w:rPr>
        <w:rFonts w:hint="default"/>
      </w:rPr>
    </w:lvl>
    <w:lvl w:ilvl="5">
      <w:start w:val="0"/>
      <w:numFmt w:val="bullet"/>
      <w:lvlText w:val="•"/>
      <w:lvlJc w:val="left"/>
      <w:pPr>
        <w:ind w:left="2006" w:hanging="360"/>
      </w:pPr>
      <w:rPr>
        <w:rFonts w:hint="default"/>
      </w:rPr>
    </w:lvl>
    <w:lvl w:ilvl="6">
      <w:start w:val="0"/>
      <w:numFmt w:val="bullet"/>
      <w:lvlText w:val="•"/>
      <w:lvlJc w:val="left"/>
      <w:pPr>
        <w:ind w:left="2315" w:hanging="360"/>
      </w:pPr>
      <w:rPr>
        <w:rFonts w:hint="default"/>
      </w:rPr>
    </w:lvl>
    <w:lvl w:ilvl="7">
      <w:start w:val="0"/>
      <w:numFmt w:val="bullet"/>
      <w:lvlText w:val="•"/>
      <w:lvlJc w:val="left"/>
      <w:pPr>
        <w:ind w:left="2624" w:hanging="360"/>
      </w:pPr>
      <w:rPr>
        <w:rFonts w:hint="default"/>
      </w:rPr>
    </w:lvl>
    <w:lvl w:ilvl="8">
      <w:start w:val="0"/>
      <w:numFmt w:val="bullet"/>
      <w:lvlText w:val="•"/>
      <w:lvlJc w:val="left"/>
      <w:pPr>
        <w:ind w:left="2933" w:hanging="360"/>
      </w:pPr>
      <w:rPr>
        <w:rFonts w:hint="default"/>
      </w:rPr>
    </w:lvl>
  </w:abstractNum>
  <w:abstractNum w:abstractNumId="16">
    <w:multiLevelType w:val="hybridMultilevel"/>
    <w:lvl w:ilvl="0">
      <w:start w:val="0"/>
      <w:numFmt w:val="bullet"/>
      <w:lvlText w:val=""/>
      <w:lvlJc w:val="left"/>
      <w:pPr>
        <w:ind w:left="452" w:hanging="360"/>
      </w:pPr>
      <w:rPr>
        <w:rFonts w:hint="default" w:ascii="Symbol" w:hAnsi="Symbol" w:eastAsia="Symbol" w:cs="Symbol"/>
        <w:w w:val="99"/>
        <w:sz w:val="20"/>
        <w:szCs w:val="20"/>
      </w:rPr>
    </w:lvl>
    <w:lvl w:ilvl="1">
      <w:start w:val="0"/>
      <w:numFmt w:val="bullet"/>
      <w:lvlText w:val="•"/>
      <w:lvlJc w:val="left"/>
      <w:pPr>
        <w:ind w:left="769" w:hanging="360"/>
      </w:pPr>
      <w:rPr>
        <w:rFonts w:hint="default"/>
      </w:rPr>
    </w:lvl>
    <w:lvl w:ilvl="2">
      <w:start w:val="0"/>
      <w:numFmt w:val="bullet"/>
      <w:lvlText w:val="•"/>
      <w:lvlJc w:val="left"/>
      <w:pPr>
        <w:ind w:left="1078" w:hanging="360"/>
      </w:pPr>
      <w:rPr>
        <w:rFonts w:hint="default"/>
      </w:rPr>
    </w:lvl>
    <w:lvl w:ilvl="3">
      <w:start w:val="0"/>
      <w:numFmt w:val="bullet"/>
      <w:lvlText w:val="•"/>
      <w:lvlJc w:val="left"/>
      <w:pPr>
        <w:ind w:left="1387" w:hanging="360"/>
      </w:pPr>
      <w:rPr>
        <w:rFonts w:hint="default"/>
      </w:rPr>
    </w:lvl>
    <w:lvl w:ilvl="4">
      <w:start w:val="0"/>
      <w:numFmt w:val="bullet"/>
      <w:lvlText w:val="•"/>
      <w:lvlJc w:val="left"/>
      <w:pPr>
        <w:ind w:left="1696" w:hanging="360"/>
      </w:pPr>
      <w:rPr>
        <w:rFonts w:hint="default"/>
      </w:rPr>
    </w:lvl>
    <w:lvl w:ilvl="5">
      <w:start w:val="0"/>
      <w:numFmt w:val="bullet"/>
      <w:lvlText w:val="•"/>
      <w:lvlJc w:val="left"/>
      <w:pPr>
        <w:ind w:left="2005" w:hanging="360"/>
      </w:pPr>
      <w:rPr>
        <w:rFonts w:hint="default"/>
      </w:rPr>
    </w:lvl>
    <w:lvl w:ilvl="6">
      <w:start w:val="0"/>
      <w:numFmt w:val="bullet"/>
      <w:lvlText w:val="•"/>
      <w:lvlJc w:val="left"/>
      <w:pPr>
        <w:ind w:left="2314" w:hanging="360"/>
      </w:pPr>
      <w:rPr>
        <w:rFonts w:hint="default"/>
      </w:rPr>
    </w:lvl>
    <w:lvl w:ilvl="7">
      <w:start w:val="0"/>
      <w:numFmt w:val="bullet"/>
      <w:lvlText w:val="•"/>
      <w:lvlJc w:val="left"/>
      <w:pPr>
        <w:ind w:left="2623" w:hanging="360"/>
      </w:pPr>
      <w:rPr>
        <w:rFonts w:hint="default"/>
      </w:rPr>
    </w:lvl>
    <w:lvl w:ilvl="8">
      <w:start w:val="0"/>
      <w:numFmt w:val="bullet"/>
      <w:lvlText w:val="•"/>
      <w:lvlJc w:val="left"/>
      <w:pPr>
        <w:ind w:left="2932" w:hanging="360"/>
      </w:pPr>
      <w:rPr>
        <w:rFonts w:hint="default"/>
      </w:rPr>
    </w:lvl>
  </w:abstractNum>
  <w:abstractNum w:abstractNumId="15">
    <w:multiLevelType w:val="hybridMultilevel"/>
    <w:lvl w:ilvl="0">
      <w:start w:val="0"/>
      <w:numFmt w:val="bullet"/>
      <w:lvlText w:val=""/>
      <w:lvlJc w:val="left"/>
      <w:pPr>
        <w:ind w:left="443" w:hanging="360"/>
      </w:pPr>
      <w:rPr>
        <w:rFonts w:hint="default" w:ascii="Symbol" w:hAnsi="Symbol" w:eastAsia="Symbol" w:cs="Symbol"/>
        <w:w w:val="99"/>
        <w:sz w:val="20"/>
        <w:szCs w:val="20"/>
      </w:rPr>
    </w:lvl>
    <w:lvl w:ilvl="1">
      <w:start w:val="0"/>
      <w:numFmt w:val="bullet"/>
      <w:lvlText w:val="•"/>
      <w:lvlJc w:val="left"/>
      <w:pPr>
        <w:ind w:left="963" w:hanging="360"/>
      </w:pPr>
      <w:rPr>
        <w:rFonts w:hint="default"/>
      </w:rPr>
    </w:lvl>
    <w:lvl w:ilvl="2">
      <w:start w:val="0"/>
      <w:numFmt w:val="bullet"/>
      <w:lvlText w:val="•"/>
      <w:lvlJc w:val="left"/>
      <w:pPr>
        <w:ind w:left="1486" w:hanging="360"/>
      </w:pPr>
      <w:rPr>
        <w:rFonts w:hint="default"/>
      </w:rPr>
    </w:lvl>
    <w:lvl w:ilvl="3">
      <w:start w:val="0"/>
      <w:numFmt w:val="bullet"/>
      <w:lvlText w:val="•"/>
      <w:lvlJc w:val="left"/>
      <w:pPr>
        <w:ind w:left="2009" w:hanging="360"/>
      </w:pPr>
      <w:rPr>
        <w:rFonts w:hint="default"/>
      </w:rPr>
    </w:lvl>
    <w:lvl w:ilvl="4">
      <w:start w:val="0"/>
      <w:numFmt w:val="bullet"/>
      <w:lvlText w:val="•"/>
      <w:lvlJc w:val="left"/>
      <w:pPr>
        <w:ind w:left="2532" w:hanging="360"/>
      </w:pPr>
      <w:rPr>
        <w:rFonts w:hint="default"/>
      </w:rPr>
    </w:lvl>
    <w:lvl w:ilvl="5">
      <w:start w:val="0"/>
      <w:numFmt w:val="bullet"/>
      <w:lvlText w:val="•"/>
      <w:lvlJc w:val="left"/>
      <w:pPr>
        <w:ind w:left="3055" w:hanging="360"/>
      </w:pPr>
      <w:rPr>
        <w:rFonts w:hint="default"/>
      </w:rPr>
    </w:lvl>
    <w:lvl w:ilvl="6">
      <w:start w:val="0"/>
      <w:numFmt w:val="bullet"/>
      <w:lvlText w:val="•"/>
      <w:lvlJc w:val="left"/>
      <w:pPr>
        <w:ind w:left="3578" w:hanging="360"/>
      </w:pPr>
      <w:rPr>
        <w:rFonts w:hint="default"/>
      </w:rPr>
    </w:lvl>
    <w:lvl w:ilvl="7">
      <w:start w:val="0"/>
      <w:numFmt w:val="bullet"/>
      <w:lvlText w:val="•"/>
      <w:lvlJc w:val="left"/>
      <w:pPr>
        <w:ind w:left="4101" w:hanging="360"/>
      </w:pPr>
      <w:rPr>
        <w:rFonts w:hint="default"/>
      </w:rPr>
    </w:lvl>
    <w:lvl w:ilvl="8">
      <w:start w:val="0"/>
      <w:numFmt w:val="bullet"/>
      <w:lvlText w:val="•"/>
      <w:lvlJc w:val="left"/>
      <w:pPr>
        <w:ind w:left="4624" w:hanging="360"/>
      </w:pPr>
      <w:rPr>
        <w:rFonts w:hint="default"/>
      </w:rPr>
    </w:lvl>
  </w:abstractNum>
  <w:abstractNum w:abstractNumId="14">
    <w:multiLevelType w:val="hybridMultilevel"/>
    <w:lvl w:ilvl="0">
      <w:start w:val="0"/>
      <w:numFmt w:val="bullet"/>
      <w:lvlText w:val=""/>
      <w:lvlJc w:val="left"/>
      <w:pPr>
        <w:ind w:left="452" w:hanging="360"/>
      </w:pPr>
      <w:rPr>
        <w:rFonts w:hint="default" w:ascii="Symbol" w:hAnsi="Symbol" w:eastAsia="Symbol" w:cs="Symbol"/>
        <w:w w:val="99"/>
        <w:sz w:val="20"/>
        <w:szCs w:val="20"/>
      </w:rPr>
    </w:lvl>
    <w:lvl w:ilvl="1">
      <w:start w:val="0"/>
      <w:numFmt w:val="bullet"/>
      <w:lvlText w:val="•"/>
      <w:lvlJc w:val="left"/>
      <w:pPr>
        <w:ind w:left="769" w:hanging="360"/>
      </w:pPr>
      <w:rPr>
        <w:rFonts w:hint="default"/>
      </w:rPr>
    </w:lvl>
    <w:lvl w:ilvl="2">
      <w:start w:val="0"/>
      <w:numFmt w:val="bullet"/>
      <w:lvlText w:val="•"/>
      <w:lvlJc w:val="left"/>
      <w:pPr>
        <w:ind w:left="1078" w:hanging="360"/>
      </w:pPr>
      <w:rPr>
        <w:rFonts w:hint="default"/>
      </w:rPr>
    </w:lvl>
    <w:lvl w:ilvl="3">
      <w:start w:val="0"/>
      <w:numFmt w:val="bullet"/>
      <w:lvlText w:val="•"/>
      <w:lvlJc w:val="left"/>
      <w:pPr>
        <w:ind w:left="1387" w:hanging="360"/>
      </w:pPr>
      <w:rPr>
        <w:rFonts w:hint="default"/>
      </w:rPr>
    </w:lvl>
    <w:lvl w:ilvl="4">
      <w:start w:val="0"/>
      <w:numFmt w:val="bullet"/>
      <w:lvlText w:val="•"/>
      <w:lvlJc w:val="left"/>
      <w:pPr>
        <w:ind w:left="1696" w:hanging="360"/>
      </w:pPr>
      <w:rPr>
        <w:rFonts w:hint="default"/>
      </w:rPr>
    </w:lvl>
    <w:lvl w:ilvl="5">
      <w:start w:val="0"/>
      <w:numFmt w:val="bullet"/>
      <w:lvlText w:val="•"/>
      <w:lvlJc w:val="left"/>
      <w:pPr>
        <w:ind w:left="2005" w:hanging="360"/>
      </w:pPr>
      <w:rPr>
        <w:rFonts w:hint="default"/>
      </w:rPr>
    </w:lvl>
    <w:lvl w:ilvl="6">
      <w:start w:val="0"/>
      <w:numFmt w:val="bullet"/>
      <w:lvlText w:val="•"/>
      <w:lvlJc w:val="left"/>
      <w:pPr>
        <w:ind w:left="2314" w:hanging="360"/>
      </w:pPr>
      <w:rPr>
        <w:rFonts w:hint="default"/>
      </w:rPr>
    </w:lvl>
    <w:lvl w:ilvl="7">
      <w:start w:val="0"/>
      <w:numFmt w:val="bullet"/>
      <w:lvlText w:val="•"/>
      <w:lvlJc w:val="left"/>
      <w:pPr>
        <w:ind w:left="2623" w:hanging="360"/>
      </w:pPr>
      <w:rPr>
        <w:rFonts w:hint="default"/>
      </w:rPr>
    </w:lvl>
    <w:lvl w:ilvl="8">
      <w:start w:val="0"/>
      <w:numFmt w:val="bullet"/>
      <w:lvlText w:val="•"/>
      <w:lvlJc w:val="left"/>
      <w:pPr>
        <w:ind w:left="2932" w:hanging="360"/>
      </w:pPr>
      <w:rPr>
        <w:rFonts w:hint="default"/>
      </w:rPr>
    </w:lvl>
  </w:abstractNum>
  <w:abstractNum w:abstractNumId="13">
    <w:multiLevelType w:val="hybridMultilevel"/>
    <w:lvl w:ilvl="0">
      <w:start w:val="0"/>
      <w:numFmt w:val="bullet"/>
      <w:lvlText w:val=""/>
      <w:lvlJc w:val="left"/>
      <w:pPr>
        <w:ind w:left="453" w:hanging="360"/>
      </w:pPr>
      <w:rPr>
        <w:rFonts w:hint="default"/>
        <w:w w:val="99"/>
      </w:rPr>
    </w:lvl>
    <w:lvl w:ilvl="1">
      <w:start w:val="0"/>
      <w:numFmt w:val="bullet"/>
      <w:lvlText w:val="•"/>
      <w:lvlJc w:val="left"/>
      <w:pPr>
        <w:ind w:left="769" w:hanging="360"/>
      </w:pPr>
      <w:rPr>
        <w:rFonts w:hint="default"/>
      </w:rPr>
    </w:lvl>
    <w:lvl w:ilvl="2">
      <w:start w:val="0"/>
      <w:numFmt w:val="bullet"/>
      <w:lvlText w:val="•"/>
      <w:lvlJc w:val="left"/>
      <w:pPr>
        <w:ind w:left="1078" w:hanging="360"/>
      </w:pPr>
      <w:rPr>
        <w:rFonts w:hint="default"/>
      </w:rPr>
    </w:lvl>
    <w:lvl w:ilvl="3">
      <w:start w:val="0"/>
      <w:numFmt w:val="bullet"/>
      <w:lvlText w:val="•"/>
      <w:lvlJc w:val="left"/>
      <w:pPr>
        <w:ind w:left="1387" w:hanging="360"/>
      </w:pPr>
      <w:rPr>
        <w:rFonts w:hint="default"/>
      </w:rPr>
    </w:lvl>
    <w:lvl w:ilvl="4">
      <w:start w:val="0"/>
      <w:numFmt w:val="bullet"/>
      <w:lvlText w:val="•"/>
      <w:lvlJc w:val="left"/>
      <w:pPr>
        <w:ind w:left="1696" w:hanging="360"/>
      </w:pPr>
      <w:rPr>
        <w:rFonts w:hint="default"/>
      </w:rPr>
    </w:lvl>
    <w:lvl w:ilvl="5">
      <w:start w:val="0"/>
      <w:numFmt w:val="bullet"/>
      <w:lvlText w:val="•"/>
      <w:lvlJc w:val="left"/>
      <w:pPr>
        <w:ind w:left="2006" w:hanging="360"/>
      </w:pPr>
      <w:rPr>
        <w:rFonts w:hint="default"/>
      </w:rPr>
    </w:lvl>
    <w:lvl w:ilvl="6">
      <w:start w:val="0"/>
      <w:numFmt w:val="bullet"/>
      <w:lvlText w:val="•"/>
      <w:lvlJc w:val="left"/>
      <w:pPr>
        <w:ind w:left="2315" w:hanging="360"/>
      </w:pPr>
      <w:rPr>
        <w:rFonts w:hint="default"/>
      </w:rPr>
    </w:lvl>
    <w:lvl w:ilvl="7">
      <w:start w:val="0"/>
      <w:numFmt w:val="bullet"/>
      <w:lvlText w:val="•"/>
      <w:lvlJc w:val="left"/>
      <w:pPr>
        <w:ind w:left="2624" w:hanging="360"/>
      </w:pPr>
      <w:rPr>
        <w:rFonts w:hint="default"/>
      </w:rPr>
    </w:lvl>
    <w:lvl w:ilvl="8">
      <w:start w:val="0"/>
      <w:numFmt w:val="bullet"/>
      <w:lvlText w:val="•"/>
      <w:lvlJc w:val="left"/>
      <w:pPr>
        <w:ind w:left="2933" w:hanging="360"/>
      </w:pPr>
      <w:rPr>
        <w:rFonts w:hint="default"/>
      </w:rPr>
    </w:lvl>
  </w:abstractNum>
  <w:abstractNum w:abstractNumId="12">
    <w:multiLevelType w:val="hybridMultilevel"/>
    <w:lvl w:ilvl="0">
      <w:start w:val="3"/>
      <w:numFmt w:val="decimal"/>
      <w:lvlText w:val="%1"/>
      <w:lvlJc w:val="left"/>
      <w:pPr>
        <w:ind w:left="440" w:hanging="341"/>
        <w:jc w:val="left"/>
      </w:pPr>
      <w:rPr>
        <w:rFonts w:hint="default"/>
      </w:rPr>
    </w:lvl>
    <w:lvl w:ilvl="1">
      <w:start w:val="1"/>
      <w:numFmt w:val="decimal"/>
      <w:lvlText w:val="%1.%2."/>
      <w:lvlJc w:val="left"/>
      <w:pPr>
        <w:ind w:left="440" w:hanging="341"/>
        <w:jc w:val="left"/>
      </w:pPr>
      <w:rPr>
        <w:rFonts w:hint="default" w:ascii="Segoe UI" w:hAnsi="Segoe UI" w:eastAsia="Segoe UI" w:cs="Segoe UI"/>
        <w:spacing w:val="-1"/>
        <w:w w:val="99"/>
        <w:sz w:val="19"/>
        <w:szCs w:val="19"/>
      </w:rPr>
    </w:lvl>
    <w:lvl w:ilvl="2">
      <w:start w:val="0"/>
      <w:numFmt w:val="bullet"/>
      <w:lvlText w:val="•"/>
      <w:lvlJc w:val="left"/>
      <w:pPr>
        <w:ind w:left="1457" w:hanging="341"/>
      </w:pPr>
      <w:rPr>
        <w:rFonts w:hint="default"/>
      </w:rPr>
    </w:lvl>
    <w:lvl w:ilvl="3">
      <w:start w:val="0"/>
      <w:numFmt w:val="bullet"/>
      <w:lvlText w:val="•"/>
      <w:lvlJc w:val="left"/>
      <w:pPr>
        <w:ind w:left="1965" w:hanging="341"/>
      </w:pPr>
      <w:rPr>
        <w:rFonts w:hint="default"/>
      </w:rPr>
    </w:lvl>
    <w:lvl w:ilvl="4">
      <w:start w:val="0"/>
      <w:numFmt w:val="bullet"/>
      <w:lvlText w:val="•"/>
      <w:lvlJc w:val="left"/>
      <w:pPr>
        <w:ind w:left="2474" w:hanging="341"/>
      </w:pPr>
      <w:rPr>
        <w:rFonts w:hint="default"/>
      </w:rPr>
    </w:lvl>
    <w:lvl w:ilvl="5">
      <w:start w:val="0"/>
      <w:numFmt w:val="bullet"/>
      <w:lvlText w:val="•"/>
      <w:lvlJc w:val="left"/>
      <w:pPr>
        <w:ind w:left="2982" w:hanging="341"/>
      </w:pPr>
      <w:rPr>
        <w:rFonts w:hint="default"/>
      </w:rPr>
    </w:lvl>
    <w:lvl w:ilvl="6">
      <w:start w:val="0"/>
      <w:numFmt w:val="bullet"/>
      <w:lvlText w:val="•"/>
      <w:lvlJc w:val="left"/>
      <w:pPr>
        <w:ind w:left="3491" w:hanging="341"/>
      </w:pPr>
      <w:rPr>
        <w:rFonts w:hint="default"/>
      </w:rPr>
    </w:lvl>
    <w:lvl w:ilvl="7">
      <w:start w:val="0"/>
      <w:numFmt w:val="bullet"/>
      <w:lvlText w:val="•"/>
      <w:lvlJc w:val="left"/>
      <w:pPr>
        <w:ind w:left="3999" w:hanging="341"/>
      </w:pPr>
      <w:rPr>
        <w:rFonts w:hint="default"/>
      </w:rPr>
    </w:lvl>
    <w:lvl w:ilvl="8">
      <w:start w:val="0"/>
      <w:numFmt w:val="bullet"/>
      <w:lvlText w:val="•"/>
      <w:lvlJc w:val="left"/>
      <w:pPr>
        <w:ind w:left="4508" w:hanging="341"/>
      </w:pPr>
      <w:rPr>
        <w:rFonts w:hint="default"/>
      </w:rPr>
    </w:lvl>
  </w:abstractNum>
  <w:abstractNum w:abstractNumId="11">
    <w:multiLevelType w:val="hybridMultilevel"/>
    <w:lvl w:ilvl="0">
      <w:start w:val="2"/>
      <w:numFmt w:val="decimal"/>
      <w:lvlText w:val="%1"/>
      <w:lvlJc w:val="left"/>
      <w:pPr>
        <w:ind w:left="440" w:hanging="394"/>
        <w:jc w:val="left"/>
      </w:pPr>
      <w:rPr>
        <w:rFonts w:hint="default"/>
      </w:rPr>
    </w:lvl>
    <w:lvl w:ilvl="1">
      <w:start w:val="1"/>
      <w:numFmt w:val="decimal"/>
      <w:lvlText w:val="%1.%2."/>
      <w:lvlJc w:val="left"/>
      <w:pPr>
        <w:ind w:left="440" w:hanging="394"/>
        <w:jc w:val="left"/>
      </w:pPr>
      <w:rPr>
        <w:rFonts w:hint="default" w:ascii="Segoe UI" w:hAnsi="Segoe UI" w:eastAsia="Segoe UI" w:cs="Segoe UI"/>
        <w:spacing w:val="-1"/>
        <w:w w:val="99"/>
        <w:sz w:val="19"/>
        <w:szCs w:val="19"/>
      </w:rPr>
    </w:lvl>
    <w:lvl w:ilvl="2">
      <w:start w:val="0"/>
      <w:numFmt w:val="bullet"/>
      <w:lvlText w:val="•"/>
      <w:lvlJc w:val="left"/>
      <w:pPr>
        <w:ind w:left="1457" w:hanging="394"/>
      </w:pPr>
      <w:rPr>
        <w:rFonts w:hint="default"/>
      </w:rPr>
    </w:lvl>
    <w:lvl w:ilvl="3">
      <w:start w:val="0"/>
      <w:numFmt w:val="bullet"/>
      <w:lvlText w:val="•"/>
      <w:lvlJc w:val="left"/>
      <w:pPr>
        <w:ind w:left="1965" w:hanging="394"/>
      </w:pPr>
      <w:rPr>
        <w:rFonts w:hint="default"/>
      </w:rPr>
    </w:lvl>
    <w:lvl w:ilvl="4">
      <w:start w:val="0"/>
      <w:numFmt w:val="bullet"/>
      <w:lvlText w:val="•"/>
      <w:lvlJc w:val="left"/>
      <w:pPr>
        <w:ind w:left="2474" w:hanging="394"/>
      </w:pPr>
      <w:rPr>
        <w:rFonts w:hint="default"/>
      </w:rPr>
    </w:lvl>
    <w:lvl w:ilvl="5">
      <w:start w:val="0"/>
      <w:numFmt w:val="bullet"/>
      <w:lvlText w:val="•"/>
      <w:lvlJc w:val="left"/>
      <w:pPr>
        <w:ind w:left="2982" w:hanging="394"/>
      </w:pPr>
      <w:rPr>
        <w:rFonts w:hint="default"/>
      </w:rPr>
    </w:lvl>
    <w:lvl w:ilvl="6">
      <w:start w:val="0"/>
      <w:numFmt w:val="bullet"/>
      <w:lvlText w:val="•"/>
      <w:lvlJc w:val="left"/>
      <w:pPr>
        <w:ind w:left="3491" w:hanging="394"/>
      </w:pPr>
      <w:rPr>
        <w:rFonts w:hint="default"/>
      </w:rPr>
    </w:lvl>
    <w:lvl w:ilvl="7">
      <w:start w:val="0"/>
      <w:numFmt w:val="bullet"/>
      <w:lvlText w:val="•"/>
      <w:lvlJc w:val="left"/>
      <w:pPr>
        <w:ind w:left="3999" w:hanging="394"/>
      </w:pPr>
      <w:rPr>
        <w:rFonts w:hint="default"/>
      </w:rPr>
    </w:lvl>
    <w:lvl w:ilvl="8">
      <w:start w:val="0"/>
      <w:numFmt w:val="bullet"/>
      <w:lvlText w:val="•"/>
      <w:lvlJc w:val="left"/>
      <w:pPr>
        <w:ind w:left="4508" w:hanging="394"/>
      </w:pPr>
      <w:rPr>
        <w:rFonts w:hint="default"/>
      </w:rPr>
    </w:lvl>
  </w:abstractNum>
  <w:abstractNum w:abstractNumId="10">
    <w:multiLevelType w:val="hybridMultilevel"/>
    <w:lvl w:ilvl="0">
      <w:start w:val="1"/>
      <w:numFmt w:val="decimal"/>
      <w:lvlText w:val="%1"/>
      <w:lvlJc w:val="left"/>
      <w:pPr>
        <w:ind w:left="440" w:hanging="341"/>
        <w:jc w:val="left"/>
      </w:pPr>
      <w:rPr>
        <w:rFonts w:hint="default"/>
      </w:rPr>
    </w:lvl>
    <w:lvl w:ilvl="1">
      <w:start w:val="1"/>
      <w:numFmt w:val="decimal"/>
      <w:lvlText w:val="%1.%2."/>
      <w:lvlJc w:val="left"/>
      <w:pPr>
        <w:ind w:left="440" w:hanging="341"/>
        <w:jc w:val="left"/>
      </w:pPr>
      <w:rPr>
        <w:rFonts w:hint="default" w:ascii="Segoe UI" w:hAnsi="Segoe UI" w:eastAsia="Segoe UI" w:cs="Segoe UI"/>
        <w:spacing w:val="-1"/>
        <w:w w:val="99"/>
        <w:sz w:val="19"/>
        <w:szCs w:val="19"/>
      </w:rPr>
    </w:lvl>
    <w:lvl w:ilvl="2">
      <w:start w:val="0"/>
      <w:numFmt w:val="bullet"/>
      <w:lvlText w:val="•"/>
      <w:lvlJc w:val="left"/>
      <w:pPr>
        <w:ind w:left="1457" w:hanging="341"/>
      </w:pPr>
      <w:rPr>
        <w:rFonts w:hint="default"/>
      </w:rPr>
    </w:lvl>
    <w:lvl w:ilvl="3">
      <w:start w:val="0"/>
      <w:numFmt w:val="bullet"/>
      <w:lvlText w:val="•"/>
      <w:lvlJc w:val="left"/>
      <w:pPr>
        <w:ind w:left="1965" w:hanging="341"/>
      </w:pPr>
      <w:rPr>
        <w:rFonts w:hint="default"/>
      </w:rPr>
    </w:lvl>
    <w:lvl w:ilvl="4">
      <w:start w:val="0"/>
      <w:numFmt w:val="bullet"/>
      <w:lvlText w:val="•"/>
      <w:lvlJc w:val="left"/>
      <w:pPr>
        <w:ind w:left="2474" w:hanging="341"/>
      </w:pPr>
      <w:rPr>
        <w:rFonts w:hint="default"/>
      </w:rPr>
    </w:lvl>
    <w:lvl w:ilvl="5">
      <w:start w:val="0"/>
      <w:numFmt w:val="bullet"/>
      <w:lvlText w:val="•"/>
      <w:lvlJc w:val="left"/>
      <w:pPr>
        <w:ind w:left="2982" w:hanging="341"/>
      </w:pPr>
      <w:rPr>
        <w:rFonts w:hint="default"/>
      </w:rPr>
    </w:lvl>
    <w:lvl w:ilvl="6">
      <w:start w:val="0"/>
      <w:numFmt w:val="bullet"/>
      <w:lvlText w:val="•"/>
      <w:lvlJc w:val="left"/>
      <w:pPr>
        <w:ind w:left="3491" w:hanging="341"/>
      </w:pPr>
      <w:rPr>
        <w:rFonts w:hint="default"/>
      </w:rPr>
    </w:lvl>
    <w:lvl w:ilvl="7">
      <w:start w:val="0"/>
      <w:numFmt w:val="bullet"/>
      <w:lvlText w:val="•"/>
      <w:lvlJc w:val="left"/>
      <w:pPr>
        <w:ind w:left="3999" w:hanging="341"/>
      </w:pPr>
      <w:rPr>
        <w:rFonts w:hint="default"/>
      </w:rPr>
    </w:lvl>
    <w:lvl w:ilvl="8">
      <w:start w:val="0"/>
      <w:numFmt w:val="bullet"/>
      <w:lvlText w:val="•"/>
      <w:lvlJc w:val="left"/>
      <w:pPr>
        <w:ind w:left="4508" w:hanging="341"/>
      </w:pPr>
      <w:rPr>
        <w:rFonts w:hint="default"/>
      </w:rPr>
    </w:lvl>
  </w:abstractNum>
  <w:abstractNum w:abstractNumId="9">
    <w:multiLevelType w:val="hybridMultilevel"/>
    <w:lvl w:ilvl="0">
      <w:start w:val="0"/>
      <w:numFmt w:val="bullet"/>
      <w:lvlText w:val=""/>
      <w:lvlJc w:val="left"/>
      <w:pPr>
        <w:ind w:left="443" w:hanging="360"/>
      </w:pPr>
      <w:rPr>
        <w:rFonts w:hint="default" w:ascii="Symbol" w:hAnsi="Symbol" w:eastAsia="Symbol" w:cs="Symbol"/>
        <w:w w:val="99"/>
        <w:sz w:val="19"/>
        <w:szCs w:val="19"/>
      </w:rPr>
    </w:lvl>
    <w:lvl w:ilvl="1">
      <w:start w:val="0"/>
      <w:numFmt w:val="bullet"/>
      <w:lvlText w:val="•"/>
      <w:lvlJc w:val="left"/>
      <w:pPr>
        <w:ind w:left="1005" w:hanging="360"/>
      </w:pPr>
      <w:rPr>
        <w:rFonts w:hint="default"/>
      </w:rPr>
    </w:lvl>
    <w:lvl w:ilvl="2">
      <w:start w:val="0"/>
      <w:numFmt w:val="bullet"/>
      <w:lvlText w:val="•"/>
      <w:lvlJc w:val="left"/>
      <w:pPr>
        <w:ind w:left="1570" w:hanging="360"/>
      </w:pPr>
      <w:rPr>
        <w:rFonts w:hint="default"/>
      </w:rPr>
    </w:lvl>
    <w:lvl w:ilvl="3">
      <w:start w:val="0"/>
      <w:numFmt w:val="bullet"/>
      <w:lvlText w:val="•"/>
      <w:lvlJc w:val="left"/>
      <w:pPr>
        <w:ind w:left="2136" w:hanging="360"/>
      </w:pPr>
      <w:rPr>
        <w:rFonts w:hint="default"/>
      </w:rPr>
    </w:lvl>
    <w:lvl w:ilvl="4">
      <w:start w:val="0"/>
      <w:numFmt w:val="bullet"/>
      <w:lvlText w:val="•"/>
      <w:lvlJc w:val="left"/>
      <w:pPr>
        <w:ind w:left="2701" w:hanging="360"/>
      </w:pPr>
      <w:rPr>
        <w:rFonts w:hint="default"/>
      </w:rPr>
    </w:lvl>
    <w:lvl w:ilvl="5">
      <w:start w:val="0"/>
      <w:numFmt w:val="bullet"/>
      <w:lvlText w:val="•"/>
      <w:lvlJc w:val="left"/>
      <w:pPr>
        <w:ind w:left="3267" w:hanging="360"/>
      </w:pPr>
      <w:rPr>
        <w:rFonts w:hint="default"/>
      </w:rPr>
    </w:lvl>
    <w:lvl w:ilvl="6">
      <w:start w:val="0"/>
      <w:numFmt w:val="bullet"/>
      <w:lvlText w:val="•"/>
      <w:lvlJc w:val="left"/>
      <w:pPr>
        <w:ind w:left="3832" w:hanging="360"/>
      </w:pPr>
      <w:rPr>
        <w:rFonts w:hint="default"/>
      </w:rPr>
    </w:lvl>
    <w:lvl w:ilvl="7">
      <w:start w:val="0"/>
      <w:numFmt w:val="bullet"/>
      <w:lvlText w:val="•"/>
      <w:lvlJc w:val="left"/>
      <w:pPr>
        <w:ind w:left="4397" w:hanging="360"/>
      </w:pPr>
      <w:rPr>
        <w:rFonts w:hint="default"/>
      </w:rPr>
    </w:lvl>
    <w:lvl w:ilvl="8">
      <w:start w:val="0"/>
      <w:numFmt w:val="bullet"/>
      <w:lvlText w:val="•"/>
      <w:lvlJc w:val="left"/>
      <w:pPr>
        <w:ind w:left="4963" w:hanging="360"/>
      </w:pPr>
      <w:rPr>
        <w:rFonts w:hint="default"/>
      </w:rPr>
    </w:lvl>
  </w:abstractNum>
  <w:abstractNum w:abstractNumId="8">
    <w:multiLevelType w:val="hybridMultilevel"/>
    <w:lvl w:ilvl="0">
      <w:start w:val="0"/>
      <w:numFmt w:val="bullet"/>
      <w:lvlText w:val=""/>
      <w:lvlJc w:val="left"/>
      <w:pPr>
        <w:ind w:left="443" w:hanging="361"/>
      </w:pPr>
      <w:rPr>
        <w:rFonts w:hint="default" w:ascii="Symbol" w:hAnsi="Symbol" w:eastAsia="Symbol" w:cs="Symbol"/>
        <w:w w:val="99"/>
        <w:sz w:val="19"/>
        <w:szCs w:val="19"/>
      </w:rPr>
    </w:lvl>
    <w:lvl w:ilvl="1">
      <w:start w:val="0"/>
      <w:numFmt w:val="bullet"/>
      <w:lvlText w:val="•"/>
      <w:lvlJc w:val="left"/>
      <w:pPr>
        <w:ind w:left="1005" w:hanging="361"/>
      </w:pPr>
      <w:rPr>
        <w:rFonts w:hint="default"/>
      </w:rPr>
    </w:lvl>
    <w:lvl w:ilvl="2">
      <w:start w:val="0"/>
      <w:numFmt w:val="bullet"/>
      <w:lvlText w:val="•"/>
      <w:lvlJc w:val="left"/>
      <w:pPr>
        <w:ind w:left="1570" w:hanging="361"/>
      </w:pPr>
      <w:rPr>
        <w:rFonts w:hint="default"/>
      </w:rPr>
    </w:lvl>
    <w:lvl w:ilvl="3">
      <w:start w:val="0"/>
      <w:numFmt w:val="bullet"/>
      <w:lvlText w:val="•"/>
      <w:lvlJc w:val="left"/>
      <w:pPr>
        <w:ind w:left="2136" w:hanging="361"/>
      </w:pPr>
      <w:rPr>
        <w:rFonts w:hint="default"/>
      </w:rPr>
    </w:lvl>
    <w:lvl w:ilvl="4">
      <w:start w:val="0"/>
      <w:numFmt w:val="bullet"/>
      <w:lvlText w:val="•"/>
      <w:lvlJc w:val="left"/>
      <w:pPr>
        <w:ind w:left="2701" w:hanging="361"/>
      </w:pPr>
      <w:rPr>
        <w:rFonts w:hint="default"/>
      </w:rPr>
    </w:lvl>
    <w:lvl w:ilvl="5">
      <w:start w:val="0"/>
      <w:numFmt w:val="bullet"/>
      <w:lvlText w:val="•"/>
      <w:lvlJc w:val="left"/>
      <w:pPr>
        <w:ind w:left="3267" w:hanging="361"/>
      </w:pPr>
      <w:rPr>
        <w:rFonts w:hint="default"/>
      </w:rPr>
    </w:lvl>
    <w:lvl w:ilvl="6">
      <w:start w:val="0"/>
      <w:numFmt w:val="bullet"/>
      <w:lvlText w:val="•"/>
      <w:lvlJc w:val="left"/>
      <w:pPr>
        <w:ind w:left="3832" w:hanging="361"/>
      </w:pPr>
      <w:rPr>
        <w:rFonts w:hint="default"/>
      </w:rPr>
    </w:lvl>
    <w:lvl w:ilvl="7">
      <w:start w:val="0"/>
      <w:numFmt w:val="bullet"/>
      <w:lvlText w:val="•"/>
      <w:lvlJc w:val="left"/>
      <w:pPr>
        <w:ind w:left="4397" w:hanging="361"/>
      </w:pPr>
      <w:rPr>
        <w:rFonts w:hint="default"/>
      </w:rPr>
    </w:lvl>
    <w:lvl w:ilvl="8">
      <w:start w:val="0"/>
      <w:numFmt w:val="bullet"/>
      <w:lvlText w:val="•"/>
      <w:lvlJc w:val="left"/>
      <w:pPr>
        <w:ind w:left="4963" w:hanging="361"/>
      </w:pPr>
      <w:rPr>
        <w:rFonts w:hint="default"/>
      </w:rPr>
    </w:lvl>
  </w:abstractNum>
  <w:abstractNum w:abstractNumId="7">
    <w:multiLevelType w:val="hybridMultilevel"/>
    <w:lvl w:ilvl="0">
      <w:start w:val="0"/>
      <w:numFmt w:val="bullet"/>
      <w:lvlText w:val=""/>
      <w:lvlJc w:val="left"/>
      <w:pPr>
        <w:ind w:left="443" w:hanging="361"/>
      </w:pPr>
      <w:rPr>
        <w:rFonts w:hint="default" w:ascii="Symbol" w:hAnsi="Symbol" w:eastAsia="Symbol" w:cs="Symbol"/>
        <w:w w:val="99"/>
        <w:sz w:val="19"/>
        <w:szCs w:val="19"/>
      </w:rPr>
    </w:lvl>
    <w:lvl w:ilvl="1">
      <w:start w:val="0"/>
      <w:numFmt w:val="bullet"/>
      <w:lvlText w:val="•"/>
      <w:lvlJc w:val="left"/>
      <w:pPr>
        <w:ind w:left="1005" w:hanging="361"/>
      </w:pPr>
      <w:rPr>
        <w:rFonts w:hint="default"/>
      </w:rPr>
    </w:lvl>
    <w:lvl w:ilvl="2">
      <w:start w:val="0"/>
      <w:numFmt w:val="bullet"/>
      <w:lvlText w:val="•"/>
      <w:lvlJc w:val="left"/>
      <w:pPr>
        <w:ind w:left="1570" w:hanging="361"/>
      </w:pPr>
      <w:rPr>
        <w:rFonts w:hint="default"/>
      </w:rPr>
    </w:lvl>
    <w:lvl w:ilvl="3">
      <w:start w:val="0"/>
      <w:numFmt w:val="bullet"/>
      <w:lvlText w:val="•"/>
      <w:lvlJc w:val="left"/>
      <w:pPr>
        <w:ind w:left="2136" w:hanging="361"/>
      </w:pPr>
      <w:rPr>
        <w:rFonts w:hint="default"/>
      </w:rPr>
    </w:lvl>
    <w:lvl w:ilvl="4">
      <w:start w:val="0"/>
      <w:numFmt w:val="bullet"/>
      <w:lvlText w:val="•"/>
      <w:lvlJc w:val="left"/>
      <w:pPr>
        <w:ind w:left="2701" w:hanging="361"/>
      </w:pPr>
      <w:rPr>
        <w:rFonts w:hint="default"/>
      </w:rPr>
    </w:lvl>
    <w:lvl w:ilvl="5">
      <w:start w:val="0"/>
      <w:numFmt w:val="bullet"/>
      <w:lvlText w:val="•"/>
      <w:lvlJc w:val="left"/>
      <w:pPr>
        <w:ind w:left="3267" w:hanging="361"/>
      </w:pPr>
      <w:rPr>
        <w:rFonts w:hint="default"/>
      </w:rPr>
    </w:lvl>
    <w:lvl w:ilvl="6">
      <w:start w:val="0"/>
      <w:numFmt w:val="bullet"/>
      <w:lvlText w:val="•"/>
      <w:lvlJc w:val="left"/>
      <w:pPr>
        <w:ind w:left="3832" w:hanging="361"/>
      </w:pPr>
      <w:rPr>
        <w:rFonts w:hint="default"/>
      </w:rPr>
    </w:lvl>
    <w:lvl w:ilvl="7">
      <w:start w:val="0"/>
      <w:numFmt w:val="bullet"/>
      <w:lvlText w:val="•"/>
      <w:lvlJc w:val="left"/>
      <w:pPr>
        <w:ind w:left="4397" w:hanging="361"/>
      </w:pPr>
      <w:rPr>
        <w:rFonts w:hint="default"/>
      </w:rPr>
    </w:lvl>
    <w:lvl w:ilvl="8">
      <w:start w:val="0"/>
      <w:numFmt w:val="bullet"/>
      <w:lvlText w:val="•"/>
      <w:lvlJc w:val="left"/>
      <w:pPr>
        <w:ind w:left="4963" w:hanging="361"/>
      </w:pPr>
      <w:rPr>
        <w:rFonts w:hint="default"/>
      </w:rPr>
    </w:lvl>
  </w:abstractNum>
  <w:abstractNum w:abstractNumId="6">
    <w:multiLevelType w:val="hybridMultilevel"/>
    <w:lvl w:ilvl="0">
      <w:start w:val="0"/>
      <w:numFmt w:val="bullet"/>
      <w:lvlText w:val=""/>
      <w:lvlJc w:val="left"/>
      <w:pPr>
        <w:ind w:left="443" w:hanging="360"/>
      </w:pPr>
      <w:rPr>
        <w:rFonts w:hint="default" w:ascii="Symbol" w:hAnsi="Symbol" w:eastAsia="Symbol" w:cs="Symbol"/>
        <w:w w:val="99"/>
        <w:sz w:val="19"/>
        <w:szCs w:val="19"/>
      </w:rPr>
    </w:lvl>
    <w:lvl w:ilvl="1">
      <w:start w:val="0"/>
      <w:numFmt w:val="bullet"/>
      <w:lvlText w:val="•"/>
      <w:lvlJc w:val="left"/>
      <w:pPr>
        <w:ind w:left="1005" w:hanging="360"/>
      </w:pPr>
      <w:rPr>
        <w:rFonts w:hint="default"/>
      </w:rPr>
    </w:lvl>
    <w:lvl w:ilvl="2">
      <w:start w:val="0"/>
      <w:numFmt w:val="bullet"/>
      <w:lvlText w:val="•"/>
      <w:lvlJc w:val="left"/>
      <w:pPr>
        <w:ind w:left="1570" w:hanging="360"/>
      </w:pPr>
      <w:rPr>
        <w:rFonts w:hint="default"/>
      </w:rPr>
    </w:lvl>
    <w:lvl w:ilvl="3">
      <w:start w:val="0"/>
      <w:numFmt w:val="bullet"/>
      <w:lvlText w:val="•"/>
      <w:lvlJc w:val="left"/>
      <w:pPr>
        <w:ind w:left="2136" w:hanging="360"/>
      </w:pPr>
      <w:rPr>
        <w:rFonts w:hint="default"/>
      </w:rPr>
    </w:lvl>
    <w:lvl w:ilvl="4">
      <w:start w:val="0"/>
      <w:numFmt w:val="bullet"/>
      <w:lvlText w:val="•"/>
      <w:lvlJc w:val="left"/>
      <w:pPr>
        <w:ind w:left="2701" w:hanging="360"/>
      </w:pPr>
      <w:rPr>
        <w:rFonts w:hint="default"/>
      </w:rPr>
    </w:lvl>
    <w:lvl w:ilvl="5">
      <w:start w:val="0"/>
      <w:numFmt w:val="bullet"/>
      <w:lvlText w:val="•"/>
      <w:lvlJc w:val="left"/>
      <w:pPr>
        <w:ind w:left="3267" w:hanging="360"/>
      </w:pPr>
      <w:rPr>
        <w:rFonts w:hint="default"/>
      </w:rPr>
    </w:lvl>
    <w:lvl w:ilvl="6">
      <w:start w:val="0"/>
      <w:numFmt w:val="bullet"/>
      <w:lvlText w:val="•"/>
      <w:lvlJc w:val="left"/>
      <w:pPr>
        <w:ind w:left="3832" w:hanging="360"/>
      </w:pPr>
      <w:rPr>
        <w:rFonts w:hint="default"/>
      </w:rPr>
    </w:lvl>
    <w:lvl w:ilvl="7">
      <w:start w:val="0"/>
      <w:numFmt w:val="bullet"/>
      <w:lvlText w:val="•"/>
      <w:lvlJc w:val="left"/>
      <w:pPr>
        <w:ind w:left="4397" w:hanging="360"/>
      </w:pPr>
      <w:rPr>
        <w:rFonts w:hint="default"/>
      </w:rPr>
    </w:lvl>
    <w:lvl w:ilvl="8">
      <w:start w:val="0"/>
      <w:numFmt w:val="bullet"/>
      <w:lvlText w:val="•"/>
      <w:lvlJc w:val="left"/>
      <w:pPr>
        <w:ind w:left="4963" w:hanging="360"/>
      </w:pPr>
      <w:rPr>
        <w:rFonts w:hint="default"/>
      </w:rPr>
    </w:lvl>
  </w:abstractNum>
  <w:abstractNum w:abstractNumId="5">
    <w:multiLevelType w:val="hybridMultilevel"/>
    <w:lvl w:ilvl="0">
      <w:start w:val="0"/>
      <w:numFmt w:val="bullet"/>
      <w:lvlText w:val=""/>
      <w:lvlJc w:val="left"/>
      <w:pPr>
        <w:ind w:left="443" w:hanging="361"/>
      </w:pPr>
      <w:rPr>
        <w:rFonts w:hint="default" w:ascii="Symbol" w:hAnsi="Symbol" w:eastAsia="Symbol" w:cs="Symbol"/>
        <w:w w:val="99"/>
        <w:sz w:val="19"/>
        <w:szCs w:val="19"/>
      </w:rPr>
    </w:lvl>
    <w:lvl w:ilvl="1">
      <w:start w:val="0"/>
      <w:numFmt w:val="bullet"/>
      <w:lvlText w:val="•"/>
      <w:lvlJc w:val="left"/>
      <w:pPr>
        <w:ind w:left="1005" w:hanging="361"/>
      </w:pPr>
      <w:rPr>
        <w:rFonts w:hint="default"/>
      </w:rPr>
    </w:lvl>
    <w:lvl w:ilvl="2">
      <w:start w:val="0"/>
      <w:numFmt w:val="bullet"/>
      <w:lvlText w:val="•"/>
      <w:lvlJc w:val="left"/>
      <w:pPr>
        <w:ind w:left="1570" w:hanging="361"/>
      </w:pPr>
      <w:rPr>
        <w:rFonts w:hint="default"/>
      </w:rPr>
    </w:lvl>
    <w:lvl w:ilvl="3">
      <w:start w:val="0"/>
      <w:numFmt w:val="bullet"/>
      <w:lvlText w:val="•"/>
      <w:lvlJc w:val="left"/>
      <w:pPr>
        <w:ind w:left="2136" w:hanging="361"/>
      </w:pPr>
      <w:rPr>
        <w:rFonts w:hint="default"/>
      </w:rPr>
    </w:lvl>
    <w:lvl w:ilvl="4">
      <w:start w:val="0"/>
      <w:numFmt w:val="bullet"/>
      <w:lvlText w:val="•"/>
      <w:lvlJc w:val="left"/>
      <w:pPr>
        <w:ind w:left="2701" w:hanging="361"/>
      </w:pPr>
      <w:rPr>
        <w:rFonts w:hint="default"/>
      </w:rPr>
    </w:lvl>
    <w:lvl w:ilvl="5">
      <w:start w:val="0"/>
      <w:numFmt w:val="bullet"/>
      <w:lvlText w:val="•"/>
      <w:lvlJc w:val="left"/>
      <w:pPr>
        <w:ind w:left="3267" w:hanging="361"/>
      </w:pPr>
      <w:rPr>
        <w:rFonts w:hint="default"/>
      </w:rPr>
    </w:lvl>
    <w:lvl w:ilvl="6">
      <w:start w:val="0"/>
      <w:numFmt w:val="bullet"/>
      <w:lvlText w:val="•"/>
      <w:lvlJc w:val="left"/>
      <w:pPr>
        <w:ind w:left="3832" w:hanging="361"/>
      </w:pPr>
      <w:rPr>
        <w:rFonts w:hint="default"/>
      </w:rPr>
    </w:lvl>
    <w:lvl w:ilvl="7">
      <w:start w:val="0"/>
      <w:numFmt w:val="bullet"/>
      <w:lvlText w:val="•"/>
      <w:lvlJc w:val="left"/>
      <w:pPr>
        <w:ind w:left="4397" w:hanging="361"/>
      </w:pPr>
      <w:rPr>
        <w:rFonts w:hint="default"/>
      </w:rPr>
    </w:lvl>
    <w:lvl w:ilvl="8">
      <w:start w:val="0"/>
      <w:numFmt w:val="bullet"/>
      <w:lvlText w:val="•"/>
      <w:lvlJc w:val="left"/>
      <w:pPr>
        <w:ind w:left="4963" w:hanging="361"/>
      </w:pPr>
      <w:rPr>
        <w:rFonts w:hint="default"/>
      </w:rPr>
    </w:lvl>
  </w:abstractNum>
  <w:abstractNum w:abstractNumId="4">
    <w:multiLevelType w:val="hybridMultilevel"/>
    <w:lvl w:ilvl="0">
      <w:start w:val="0"/>
      <w:numFmt w:val="bullet"/>
      <w:lvlText w:val=""/>
      <w:lvlJc w:val="left"/>
      <w:pPr>
        <w:ind w:left="912" w:hanging="356"/>
      </w:pPr>
      <w:rPr>
        <w:rFonts w:hint="default" w:ascii="Symbol" w:hAnsi="Symbol" w:eastAsia="Symbol" w:cs="Symbol"/>
        <w:w w:val="99"/>
        <w:sz w:val="20"/>
        <w:szCs w:val="20"/>
      </w:rPr>
    </w:lvl>
    <w:lvl w:ilvl="1">
      <w:start w:val="0"/>
      <w:numFmt w:val="bullet"/>
      <w:lvlText w:val="•"/>
      <w:lvlJc w:val="left"/>
      <w:pPr>
        <w:ind w:left="1772" w:hanging="356"/>
      </w:pPr>
      <w:rPr>
        <w:rFonts w:hint="default"/>
      </w:rPr>
    </w:lvl>
    <w:lvl w:ilvl="2">
      <w:start w:val="0"/>
      <w:numFmt w:val="bullet"/>
      <w:lvlText w:val="•"/>
      <w:lvlJc w:val="left"/>
      <w:pPr>
        <w:ind w:left="2625" w:hanging="356"/>
      </w:pPr>
      <w:rPr>
        <w:rFonts w:hint="default"/>
      </w:rPr>
    </w:lvl>
    <w:lvl w:ilvl="3">
      <w:start w:val="0"/>
      <w:numFmt w:val="bullet"/>
      <w:lvlText w:val="•"/>
      <w:lvlJc w:val="left"/>
      <w:pPr>
        <w:ind w:left="3477" w:hanging="356"/>
      </w:pPr>
      <w:rPr>
        <w:rFonts w:hint="default"/>
      </w:rPr>
    </w:lvl>
    <w:lvl w:ilvl="4">
      <w:start w:val="0"/>
      <w:numFmt w:val="bullet"/>
      <w:lvlText w:val="•"/>
      <w:lvlJc w:val="left"/>
      <w:pPr>
        <w:ind w:left="4330" w:hanging="356"/>
      </w:pPr>
      <w:rPr>
        <w:rFonts w:hint="default"/>
      </w:rPr>
    </w:lvl>
    <w:lvl w:ilvl="5">
      <w:start w:val="0"/>
      <w:numFmt w:val="bullet"/>
      <w:lvlText w:val="•"/>
      <w:lvlJc w:val="left"/>
      <w:pPr>
        <w:ind w:left="5183" w:hanging="356"/>
      </w:pPr>
      <w:rPr>
        <w:rFonts w:hint="default"/>
      </w:rPr>
    </w:lvl>
    <w:lvl w:ilvl="6">
      <w:start w:val="0"/>
      <w:numFmt w:val="bullet"/>
      <w:lvlText w:val="•"/>
      <w:lvlJc w:val="left"/>
      <w:pPr>
        <w:ind w:left="6035" w:hanging="356"/>
      </w:pPr>
      <w:rPr>
        <w:rFonts w:hint="default"/>
      </w:rPr>
    </w:lvl>
    <w:lvl w:ilvl="7">
      <w:start w:val="0"/>
      <w:numFmt w:val="bullet"/>
      <w:lvlText w:val="•"/>
      <w:lvlJc w:val="left"/>
      <w:pPr>
        <w:ind w:left="6888" w:hanging="356"/>
      </w:pPr>
      <w:rPr>
        <w:rFonts w:hint="default"/>
      </w:rPr>
    </w:lvl>
    <w:lvl w:ilvl="8">
      <w:start w:val="0"/>
      <w:numFmt w:val="bullet"/>
      <w:lvlText w:val="•"/>
      <w:lvlJc w:val="left"/>
      <w:pPr>
        <w:ind w:left="7741" w:hanging="356"/>
      </w:pPr>
      <w:rPr>
        <w:rFonts w:hint="default"/>
      </w:rPr>
    </w:lvl>
  </w:abstractNum>
  <w:abstractNum w:abstractNumId="3">
    <w:multiLevelType w:val="hybridMultilevel"/>
    <w:lvl w:ilvl="0">
      <w:start w:val="1"/>
      <w:numFmt w:val="decimal"/>
      <w:lvlText w:val="%1"/>
      <w:lvlJc w:val="left"/>
      <w:pPr>
        <w:ind w:left="920" w:hanging="720"/>
        <w:jc w:val="left"/>
      </w:pPr>
      <w:rPr>
        <w:rFonts w:hint="default" w:ascii="Segoe UI" w:hAnsi="Segoe UI" w:eastAsia="Segoe UI" w:cs="Segoe UI"/>
        <w:b/>
        <w:bCs/>
        <w:color w:val="00264D"/>
        <w:spacing w:val="-2"/>
        <w:w w:val="100"/>
        <w:sz w:val="36"/>
        <w:szCs w:val="36"/>
      </w:rPr>
    </w:lvl>
    <w:lvl w:ilvl="1">
      <w:start w:val="1"/>
      <w:numFmt w:val="decimal"/>
      <w:lvlText w:val="%1.%2."/>
      <w:lvlJc w:val="left"/>
      <w:pPr>
        <w:ind w:left="920" w:hanging="720"/>
        <w:jc w:val="left"/>
      </w:pPr>
      <w:rPr>
        <w:rFonts w:hint="default" w:ascii="Segoe UI Semibold" w:hAnsi="Segoe UI Semibold" w:eastAsia="Segoe UI Semibold" w:cs="Segoe UI Semibold"/>
        <w:color w:val="00264D"/>
        <w:spacing w:val="-1"/>
        <w:w w:val="100"/>
        <w:sz w:val="30"/>
        <w:szCs w:val="30"/>
      </w:rPr>
    </w:lvl>
    <w:lvl w:ilvl="2">
      <w:start w:val="1"/>
      <w:numFmt w:val="decimal"/>
      <w:lvlText w:val="%1.%2.%3."/>
      <w:lvlJc w:val="left"/>
      <w:pPr>
        <w:ind w:left="920" w:hanging="721"/>
        <w:jc w:val="left"/>
      </w:pPr>
      <w:rPr>
        <w:rFonts w:hint="default" w:ascii="Segoe UI Semibold" w:hAnsi="Segoe UI Semibold" w:eastAsia="Segoe UI Semibold" w:cs="Segoe UI Semibold"/>
        <w:color w:val="00264D"/>
        <w:spacing w:val="-1"/>
        <w:w w:val="99"/>
        <w:sz w:val="26"/>
        <w:szCs w:val="26"/>
      </w:rPr>
    </w:lvl>
    <w:lvl w:ilvl="3">
      <w:start w:val="0"/>
      <w:numFmt w:val="bullet"/>
      <w:lvlText w:val=""/>
      <w:lvlJc w:val="left"/>
      <w:pPr>
        <w:ind w:left="912" w:hanging="356"/>
      </w:pPr>
      <w:rPr>
        <w:rFonts w:hint="default" w:ascii="Symbol" w:hAnsi="Symbol" w:eastAsia="Symbol" w:cs="Symbol"/>
        <w:w w:val="99"/>
        <w:sz w:val="20"/>
        <w:szCs w:val="20"/>
      </w:rPr>
    </w:lvl>
    <w:lvl w:ilvl="4">
      <w:start w:val="0"/>
      <w:numFmt w:val="bullet"/>
      <w:lvlText w:val="•"/>
      <w:lvlJc w:val="left"/>
      <w:pPr>
        <w:ind w:left="3762" w:hanging="356"/>
      </w:pPr>
      <w:rPr>
        <w:rFonts w:hint="default"/>
      </w:rPr>
    </w:lvl>
    <w:lvl w:ilvl="5">
      <w:start w:val="0"/>
      <w:numFmt w:val="bullet"/>
      <w:lvlText w:val="•"/>
      <w:lvlJc w:val="left"/>
      <w:pPr>
        <w:ind w:left="4709" w:hanging="356"/>
      </w:pPr>
      <w:rPr>
        <w:rFonts w:hint="default"/>
      </w:rPr>
    </w:lvl>
    <w:lvl w:ilvl="6">
      <w:start w:val="0"/>
      <w:numFmt w:val="bullet"/>
      <w:lvlText w:val="•"/>
      <w:lvlJc w:val="left"/>
      <w:pPr>
        <w:ind w:left="5656" w:hanging="356"/>
      </w:pPr>
      <w:rPr>
        <w:rFonts w:hint="default"/>
      </w:rPr>
    </w:lvl>
    <w:lvl w:ilvl="7">
      <w:start w:val="0"/>
      <w:numFmt w:val="bullet"/>
      <w:lvlText w:val="•"/>
      <w:lvlJc w:val="left"/>
      <w:pPr>
        <w:ind w:left="6604" w:hanging="356"/>
      </w:pPr>
      <w:rPr>
        <w:rFonts w:hint="default"/>
      </w:rPr>
    </w:lvl>
    <w:lvl w:ilvl="8">
      <w:start w:val="0"/>
      <w:numFmt w:val="bullet"/>
      <w:lvlText w:val="•"/>
      <w:lvlJc w:val="left"/>
      <w:pPr>
        <w:ind w:left="7551" w:hanging="356"/>
      </w:pPr>
      <w:rPr>
        <w:rFonts w:hint="default"/>
      </w:rPr>
    </w:lvl>
  </w:abstractNum>
  <w:abstractNum w:abstractNumId="2">
    <w:multiLevelType w:val="hybridMultilevel"/>
    <w:lvl w:ilvl="0">
      <w:start w:val="4"/>
      <w:numFmt w:val="decimal"/>
      <w:lvlText w:val="%1"/>
      <w:lvlJc w:val="left"/>
      <w:pPr>
        <w:ind w:left="370" w:hanging="171"/>
        <w:jc w:val="left"/>
      </w:pPr>
      <w:rPr>
        <w:rFonts w:hint="default" w:ascii="Segoe UI" w:hAnsi="Segoe UI" w:eastAsia="Segoe UI" w:cs="Segoe UI"/>
        <w:b/>
        <w:bCs/>
        <w:w w:val="99"/>
        <w:sz w:val="20"/>
        <w:szCs w:val="20"/>
      </w:rPr>
    </w:lvl>
    <w:lvl w:ilvl="1">
      <w:start w:val="1"/>
      <w:numFmt w:val="decimal"/>
      <w:lvlText w:val="%1.%2"/>
      <w:lvlJc w:val="left"/>
      <w:pPr>
        <w:ind w:left="960" w:hanging="572"/>
        <w:jc w:val="left"/>
      </w:pPr>
      <w:rPr>
        <w:rFonts w:hint="default" w:ascii="Segoe UI" w:hAnsi="Segoe UI" w:eastAsia="Segoe UI" w:cs="Segoe UI"/>
        <w:w w:val="99"/>
        <w:sz w:val="20"/>
        <w:szCs w:val="20"/>
      </w:rPr>
    </w:lvl>
    <w:lvl w:ilvl="2">
      <w:start w:val="0"/>
      <w:numFmt w:val="bullet"/>
      <w:lvlText w:val="•"/>
      <w:lvlJc w:val="left"/>
      <w:pPr>
        <w:ind w:left="1902" w:hanging="572"/>
      </w:pPr>
      <w:rPr>
        <w:rFonts w:hint="default"/>
      </w:rPr>
    </w:lvl>
    <w:lvl w:ilvl="3">
      <w:start w:val="0"/>
      <w:numFmt w:val="bullet"/>
      <w:lvlText w:val="•"/>
      <w:lvlJc w:val="left"/>
      <w:pPr>
        <w:ind w:left="2845" w:hanging="572"/>
      </w:pPr>
      <w:rPr>
        <w:rFonts w:hint="default"/>
      </w:rPr>
    </w:lvl>
    <w:lvl w:ilvl="4">
      <w:start w:val="0"/>
      <w:numFmt w:val="bullet"/>
      <w:lvlText w:val="•"/>
      <w:lvlJc w:val="left"/>
      <w:pPr>
        <w:ind w:left="3788" w:hanging="572"/>
      </w:pPr>
      <w:rPr>
        <w:rFonts w:hint="default"/>
      </w:rPr>
    </w:lvl>
    <w:lvl w:ilvl="5">
      <w:start w:val="0"/>
      <w:numFmt w:val="bullet"/>
      <w:lvlText w:val="•"/>
      <w:lvlJc w:val="left"/>
      <w:pPr>
        <w:ind w:left="4731" w:hanging="572"/>
      </w:pPr>
      <w:rPr>
        <w:rFonts w:hint="default"/>
      </w:rPr>
    </w:lvl>
    <w:lvl w:ilvl="6">
      <w:start w:val="0"/>
      <w:numFmt w:val="bullet"/>
      <w:lvlText w:val="•"/>
      <w:lvlJc w:val="left"/>
      <w:pPr>
        <w:ind w:left="5674" w:hanging="572"/>
      </w:pPr>
      <w:rPr>
        <w:rFonts w:hint="default"/>
      </w:rPr>
    </w:lvl>
    <w:lvl w:ilvl="7">
      <w:start w:val="0"/>
      <w:numFmt w:val="bullet"/>
      <w:lvlText w:val="•"/>
      <w:lvlJc w:val="left"/>
      <w:pPr>
        <w:ind w:left="6617" w:hanging="572"/>
      </w:pPr>
      <w:rPr>
        <w:rFonts w:hint="default"/>
      </w:rPr>
    </w:lvl>
    <w:lvl w:ilvl="8">
      <w:start w:val="0"/>
      <w:numFmt w:val="bullet"/>
      <w:lvlText w:val="•"/>
      <w:lvlJc w:val="left"/>
      <w:pPr>
        <w:ind w:left="7560" w:hanging="572"/>
      </w:pPr>
      <w:rPr>
        <w:rFonts w:hint="default"/>
      </w:rPr>
    </w:lvl>
  </w:abstractNum>
  <w:abstractNum w:abstractNumId="1">
    <w:multiLevelType w:val="hybridMultilevel"/>
    <w:lvl w:ilvl="0">
      <w:start w:val="1"/>
      <w:numFmt w:val="decimal"/>
      <w:lvlText w:val="%1."/>
      <w:lvlJc w:val="left"/>
      <w:pPr>
        <w:ind w:left="423" w:hanging="224"/>
        <w:jc w:val="left"/>
      </w:pPr>
      <w:rPr>
        <w:rFonts w:hint="default" w:ascii="Segoe UI" w:hAnsi="Segoe UI" w:eastAsia="Segoe UI" w:cs="Segoe UI"/>
        <w:b/>
        <w:bCs/>
        <w:w w:val="99"/>
        <w:sz w:val="20"/>
        <w:szCs w:val="20"/>
      </w:rPr>
    </w:lvl>
    <w:lvl w:ilvl="1">
      <w:start w:val="1"/>
      <w:numFmt w:val="decimal"/>
      <w:lvlText w:val="%1.%2"/>
      <w:lvlJc w:val="left"/>
      <w:pPr>
        <w:ind w:left="960" w:hanging="572"/>
        <w:jc w:val="left"/>
      </w:pPr>
      <w:rPr>
        <w:rFonts w:hint="default" w:ascii="Segoe UI" w:hAnsi="Segoe UI" w:eastAsia="Segoe UI" w:cs="Segoe UI"/>
        <w:w w:val="99"/>
        <w:sz w:val="20"/>
        <w:szCs w:val="20"/>
      </w:rPr>
    </w:lvl>
    <w:lvl w:ilvl="2">
      <w:start w:val="1"/>
      <w:numFmt w:val="decimal"/>
      <w:lvlText w:val="%1.%2.%3"/>
      <w:lvlJc w:val="left"/>
      <w:pPr>
        <w:ind w:left="1054" w:hanging="476"/>
        <w:jc w:val="left"/>
      </w:pPr>
      <w:rPr>
        <w:rFonts w:hint="default" w:ascii="Segoe UI" w:hAnsi="Segoe UI" w:eastAsia="Segoe UI" w:cs="Segoe UI"/>
        <w:i/>
        <w:spacing w:val="-1"/>
        <w:w w:val="99"/>
        <w:sz w:val="20"/>
        <w:szCs w:val="20"/>
      </w:rPr>
    </w:lvl>
    <w:lvl w:ilvl="3">
      <w:start w:val="0"/>
      <w:numFmt w:val="bullet"/>
      <w:lvlText w:val="•"/>
      <w:lvlJc w:val="left"/>
      <w:pPr>
        <w:ind w:left="1060" w:hanging="476"/>
      </w:pPr>
      <w:rPr>
        <w:rFonts w:hint="default"/>
      </w:rPr>
    </w:lvl>
    <w:lvl w:ilvl="4">
      <w:start w:val="0"/>
      <w:numFmt w:val="bullet"/>
      <w:lvlText w:val="•"/>
      <w:lvlJc w:val="left"/>
      <w:pPr>
        <w:ind w:left="2258" w:hanging="476"/>
      </w:pPr>
      <w:rPr>
        <w:rFonts w:hint="default"/>
      </w:rPr>
    </w:lvl>
    <w:lvl w:ilvl="5">
      <w:start w:val="0"/>
      <w:numFmt w:val="bullet"/>
      <w:lvlText w:val="•"/>
      <w:lvlJc w:val="left"/>
      <w:pPr>
        <w:ind w:left="3456" w:hanging="476"/>
      </w:pPr>
      <w:rPr>
        <w:rFonts w:hint="default"/>
      </w:rPr>
    </w:lvl>
    <w:lvl w:ilvl="6">
      <w:start w:val="0"/>
      <w:numFmt w:val="bullet"/>
      <w:lvlText w:val="•"/>
      <w:lvlJc w:val="left"/>
      <w:pPr>
        <w:ind w:left="4654" w:hanging="476"/>
      </w:pPr>
      <w:rPr>
        <w:rFonts w:hint="default"/>
      </w:rPr>
    </w:lvl>
    <w:lvl w:ilvl="7">
      <w:start w:val="0"/>
      <w:numFmt w:val="bullet"/>
      <w:lvlText w:val="•"/>
      <w:lvlJc w:val="left"/>
      <w:pPr>
        <w:ind w:left="5852" w:hanging="476"/>
      </w:pPr>
      <w:rPr>
        <w:rFonts w:hint="default"/>
      </w:rPr>
    </w:lvl>
    <w:lvl w:ilvl="8">
      <w:start w:val="0"/>
      <w:numFmt w:val="bullet"/>
      <w:lvlText w:val="•"/>
      <w:lvlJc w:val="left"/>
      <w:pPr>
        <w:ind w:left="7050" w:hanging="476"/>
      </w:pPr>
      <w:rPr>
        <w:rFonts w:hint="default"/>
      </w:rPr>
    </w:lvl>
  </w:abstractNum>
  <w:abstractNum w:abstractNumId="0">
    <w:multiLevelType w:val="hybridMultilevel"/>
    <w:lvl w:ilvl="0">
      <w:start w:val="0"/>
      <w:numFmt w:val="bullet"/>
      <w:lvlText w:val=""/>
      <w:lvlJc w:val="left"/>
      <w:pPr>
        <w:ind w:left="560" w:hanging="360"/>
      </w:pPr>
      <w:rPr>
        <w:rFonts w:hint="default" w:ascii="Symbol" w:hAnsi="Symbol" w:eastAsia="Symbol" w:cs="Symbol"/>
        <w:w w:val="99"/>
        <w:sz w:val="20"/>
        <w:szCs w:val="20"/>
      </w:rPr>
    </w:lvl>
    <w:lvl w:ilvl="1">
      <w:start w:val="0"/>
      <w:numFmt w:val="bullet"/>
      <w:lvlText w:val=""/>
      <w:lvlJc w:val="left"/>
      <w:pPr>
        <w:ind w:left="920" w:hanging="361"/>
      </w:pPr>
      <w:rPr>
        <w:rFonts w:hint="default" w:ascii="Wingdings" w:hAnsi="Wingdings" w:eastAsia="Wingdings" w:cs="Wingdings"/>
        <w:w w:val="99"/>
        <w:sz w:val="19"/>
        <w:szCs w:val="19"/>
      </w:rPr>
    </w:lvl>
    <w:lvl w:ilvl="2">
      <w:start w:val="0"/>
      <w:numFmt w:val="bullet"/>
      <w:lvlText w:val="o"/>
      <w:lvlJc w:val="left"/>
      <w:pPr>
        <w:ind w:left="1632" w:hanging="356"/>
      </w:pPr>
      <w:rPr>
        <w:rFonts w:hint="default" w:ascii="Courier New" w:hAnsi="Courier New" w:eastAsia="Courier New" w:cs="Courier New"/>
        <w:w w:val="99"/>
        <w:sz w:val="20"/>
        <w:szCs w:val="20"/>
      </w:rPr>
    </w:lvl>
    <w:lvl w:ilvl="3">
      <w:start w:val="0"/>
      <w:numFmt w:val="bullet"/>
      <w:lvlText w:val="•"/>
      <w:lvlJc w:val="left"/>
      <w:pPr>
        <w:ind w:left="2615" w:hanging="356"/>
      </w:pPr>
      <w:rPr>
        <w:rFonts w:hint="default"/>
      </w:rPr>
    </w:lvl>
    <w:lvl w:ilvl="4">
      <w:start w:val="0"/>
      <w:numFmt w:val="bullet"/>
      <w:lvlText w:val="•"/>
      <w:lvlJc w:val="left"/>
      <w:pPr>
        <w:ind w:left="3591" w:hanging="356"/>
      </w:pPr>
      <w:rPr>
        <w:rFonts w:hint="default"/>
      </w:rPr>
    </w:lvl>
    <w:lvl w:ilvl="5">
      <w:start w:val="0"/>
      <w:numFmt w:val="bullet"/>
      <w:lvlText w:val="•"/>
      <w:lvlJc w:val="left"/>
      <w:pPr>
        <w:ind w:left="4567" w:hanging="356"/>
      </w:pPr>
      <w:rPr>
        <w:rFonts w:hint="default"/>
      </w:rPr>
    </w:lvl>
    <w:lvl w:ilvl="6">
      <w:start w:val="0"/>
      <w:numFmt w:val="bullet"/>
      <w:lvlText w:val="•"/>
      <w:lvlJc w:val="left"/>
      <w:pPr>
        <w:ind w:left="5543" w:hanging="356"/>
      </w:pPr>
      <w:rPr>
        <w:rFonts w:hint="default"/>
      </w:rPr>
    </w:lvl>
    <w:lvl w:ilvl="7">
      <w:start w:val="0"/>
      <w:numFmt w:val="bullet"/>
      <w:lvlText w:val="•"/>
      <w:lvlJc w:val="left"/>
      <w:pPr>
        <w:ind w:left="6519" w:hanging="356"/>
      </w:pPr>
      <w:rPr>
        <w:rFonts w:hint="default"/>
      </w:rPr>
    </w:lvl>
    <w:lvl w:ilvl="8">
      <w:start w:val="0"/>
      <w:numFmt w:val="bullet"/>
      <w:lvlText w:val="•"/>
      <w:lvlJc w:val="left"/>
      <w:pPr>
        <w:ind w:left="7494" w:hanging="356"/>
      </w:pPr>
      <w:rPr>
        <w:rFonts w:hint="default"/>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TOC1" w:type="paragraph">
    <w:name w:val="TOC 1"/>
    <w:basedOn w:val="Normal"/>
    <w:uiPriority w:val="1"/>
    <w:qFormat/>
    <w:pPr>
      <w:spacing w:before="120"/>
      <w:ind w:right="123"/>
      <w:jc w:val="center"/>
    </w:pPr>
    <w:rPr>
      <w:rFonts w:ascii="Segoe UI" w:hAnsi="Segoe UI" w:eastAsia="Segoe UI" w:cs="Segoe UI"/>
      <w:b/>
      <w:bCs/>
      <w:sz w:val="20"/>
      <w:szCs w:val="20"/>
    </w:rPr>
  </w:style>
  <w:style w:styleId="TOC2" w:type="paragraph">
    <w:name w:val="TOC 2"/>
    <w:basedOn w:val="Normal"/>
    <w:uiPriority w:val="1"/>
    <w:qFormat/>
    <w:pPr>
      <w:ind w:left="63"/>
      <w:jc w:val="center"/>
    </w:pPr>
    <w:rPr>
      <w:rFonts w:ascii="Segoe UI" w:hAnsi="Segoe UI" w:eastAsia="Segoe UI" w:cs="Segoe UI"/>
      <w:sz w:val="20"/>
      <w:szCs w:val="20"/>
    </w:rPr>
  </w:style>
  <w:style w:styleId="TOC3" w:type="paragraph">
    <w:name w:val="TOC 3"/>
    <w:basedOn w:val="Normal"/>
    <w:uiPriority w:val="1"/>
    <w:qFormat/>
    <w:pPr>
      <w:spacing w:before="120"/>
      <w:ind w:left="423" w:right="123" w:hanging="223"/>
    </w:pPr>
    <w:rPr>
      <w:rFonts w:ascii="Segoe UI" w:hAnsi="Segoe UI" w:eastAsia="Segoe UI" w:cs="Segoe UI"/>
      <w:b/>
      <w:bCs/>
      <w:sz w:val="20"/>
      <w:szCs w:val="20"/>
    </w:rPr>
  </w:style>
  <w:style w:styleId="TOC4" w:type="paragraph">
    <w:name w:val="TOC 4"/>
    <w:basedOn w:val="Normal"/>
    <w:uiPriority w:val="1"/>
    <w:qFormat/>
    <w:pPr>
      <w:ind w:left="960" w:hanging="571"/>
    </w:pPr>
    <w:rPr>
      <w:rFonts w:ascii="Segoe UI" w:hAnsi="Segoe UI" w:eastAsia="Segoe UI" w:cs="Segoe UI"/>
      <w:sz w:val="20"/>
      <w:szCs w:val="20"/>
    </w:rPr>
  </w:style>
  <w:style w:styleId="TOC5" w:type="paragraph">
    <w:name w:val="TOC 5"/>
    <w:basedOn w:val="Normal"/>
    <w:uiPriority w:val="1"/>
    <w:qFormat/>
    <w:pPr>
      <w:ind w:left="1044" w:hanging="465"/>
    </w:pPr>
    <w:rPr>
      <w:rFonts w:ascii="Segoe UI" w:hAnsi="Segoe UI" w:eastAsia="Segoe UI" w:cs="Segoe UI"/>
      <w:i/>
      <w:sz w:val="20"/>
      <w:szCs w:val="20"/>
    </w:rPr>
  </w:style>
  <w:style w:styleId="BodyText" w:type="paragraph">
    <w:name w:val="Body Text"/>
    <w:basedOn w:val="Normal"/>
    <w:uiPriority w:val="1"/>
    <w:qFormat/>
    <w:pPr/>
    <w:rPr>
      <w:rFonts w:ascii="Segoe UI" w:hAnsi="Segoe UI" w:eastAsia="Segoe UI" w:cs="Segoe UI"/>
      <w:sz w:val="19"/>
      <w:szCs w:val="19"/>
    </w:rPr>
  </w:style>
  <w:style w:styleId="Heading1" w:type="paragraph">
    <w:name w:val="Heading 1"/>
    <w:basedOn w:val="Normal"/>
    <w:uiPriority w:val="1"/>
    <w:qFormat/>
    <w:pPr>
      <w:spacing w:before="80"/>
      <w:ind w:left="920" w:hanging="720"/>
      <w:outlineLvl w:val="1"/>
    </w:pPr>
    <w:rPr>
      <w:rFonts w:ascii="Segoe UI" w:hAnsi="Segoe UI" w:eastAsia="Segoe UI" w:cs="Segoe UI"/>
      <w:b/>
      <w:bCs/>
      <w:sz w:val="36"/>
      <w:szCs w:val="36"/>
    </w:rPr>
  </w:style>
  <w:style w:styleId="Heading2" w:type="paragraph">
    <w:name w:val="Heading 2"/>
    <w:basedOn w:val="Normal"/>
    <w:uiPriority w:val="1"/>
    <w:qFormat/>
    <w:pPr>
      <w:ind w:left="920" w:hanging="720"/>
      <w:outlineLvl w:val="2"/>
    </w:pPr>
    <w:rPr>
      <w:rFonts w:ascii="Segoe UI Semibold" w:hAnsi="Segoe UI Semibold" w:eastAsia="Segoe UI Semibold" w:cs="Segoe UI Semibold"/>
      <w:sz w:val="30"/>
      <w:szCs w:val="30"/>
    </w:rPr>
  </w:style>
  <w:style w:styleId="Heading3" w:type="paragraph">
    <w:name w:val="Heading 3"/>
    <w:basedOn w:val="Normal"/>
    <w:uiPriority w:val="1"/>
    <w:qFormat/>
    <w:pPr>
      <w:ind w:left="200" w:hanging="720"/>
      <w:outlineLvl w:val="3"/>
    </w:pPr>
    <w:rPr>
      <w:rFonts w:ascii="Segoe UI Semibold" w:hAnsi="Segoe UI Semibold" w:eastAsia="Segoe UI Semibold" w:cs="Segoe UI Semibold"/>
      <w:sz w:val="26"/>
      <w:szCs w:val="26"/>
    </w:rPr>
  </w:style>
  <w:style w:styleId="ListParagraph" w:type="paragraph">
    <w:name w:val="List Paragraph"/>
    <w:basedOn w:val="Normal"/>
    <w:uiPriority w:val="1"/>
    <w:qFormat/>
    <w:pPr>
      <w:ind w:left="557" w:hanging="355"/>
    </w:pPr>
    <w:rPr>
      <w:rFonts w:ascii="Segoe UI" w:hAnsi="Segoe UI" w:eastAsia="Segoe UI" w:cs="Segoe UI"/>
    </w:rPr>
  </w:style>
  <w:style w:styleId="TableParagraph" w:type="paragraph">
    <w:name w:val="Table Paragraph"/>
    <w:basedOn w:val="Normal"/>
    <w:uiPriority w:val="1"/>
    <w:qFormat/>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safeworkaustralia.gov.au/system/files/documents/1804/australian-work-health-safety-strategy-2012-2022v2_1.pdf" TargetMode="External"/><Relationship Id="rId7" Type="http://schemas.openxmlformats.org/officeDocument/2006/relationships/hyperlink" Target="http://www.coaghealthcouncil.gov.au/Portals/0/Fifth%20National%20Mental%20Health%20and%20Suicide%20Prevention%20Plan.pdf" TargetMode="External"/><Relationship Id="rId8" Type="http://schemas.openxmlformats.org/officeDocument/2006/relationships/hyperlink" Target="http://www.coaghealthcouncil.gov.au/Portals/0/Fifth%20National%20Mental%20Health%20and%20Suicide%20Prevention%20Plan_Implementation%20Plan.pdf" TargetMode="External"/><Relationship Id="rId9" Type="http://schemas.openxmlformats.org/officeDocument/2006/relationships/hyperlink" Target="http://www.coaghealthcouncil.gov.au/Portals/0/Australia%27s%20National%20Oral%20Health%20Plan%202015-2024_uploaded%20170216.pdf" TargetMode="External"/><Relationship Id="rId10" Type="http://schemas.openxmlformats.org/officeDocument/2006/relationships/hyperlink" Target="http://www.coaghealthcouncil.gov.au/Portals/0/Healthy%20Safe%20and%20Thriving%20-%20National%20Strategic%20Framework%20for%20Child%20and%20Youth%20Health.pdf" TargetMode="External"/><Relationship Id="rId11" Type="http://schemas.openxmlformats.org/officeDocument/2006/relationships/hyperlink" Target="https://www.health.gov.au/internet/main/publishing.nsf/content/B92E980680486C3BCA257BF0001BAF01/%24File/health-plan.pdf" TargetMode="External"/><Relationship Id="rId12" Type="http://schemas.openxmlformats.org/officeDocument/2006/relationships/hyperlink" Target="http://www.health.gov.au/internet/main/publishing.nsf/Content/AC51639D3C8CD4ECCA257E8B00007AC5/%24File/DOH_ImplementationPlan_v3.pdf" TargetMode="External"/><Relationship Id="rId13" Type="http://schemas.openxmlformats.org/officeDocument/2006/relationships/hyperlink" Target="http://www.coaghealthcouncil.gov.au/Portals/0/National%20Cultural%20Respect%20Framework%20for%20Aboriginal%20and%20Torres%20Strait%20Islander%20Health%202016_2026_2.pdf" TargetMode="External"/><Relationship Id="rId14" Type="http://schemas.openxmlformats.org/officeDocument/2006/relationships/hyperlink" Target="https://www.health.gov.au/internet/main/publishing.nsf/Content/55E4796388E9EDE5CA25808F00035035/%24File/Consultation%20Draft%20National%20Alcohol%20Strategy%202018-2026.pdf" TargetMode="External"/><Relationship Id="rId15" Type="http://schemas.openxmlformats.org/officeDocument/2006/relationships/hyperlink" Target="https://agedcare.health.gov.au/sites/g/files/net1426/f/documents/07_2015/dss1582_aged_care_strategy_cald_a4_vaccessible.pdf" TargetMode="External"/><Relationship Id="rId16" Type="http://schemas.openxmlformats.org/officeDocument/2006/relationships/hyperlink" Target="https://conversation.digitalhealth.gov.au/sites/default/files/adha-strategy-doc-2ndaug_0_1.pdf" TargetMode="External"/><Relationship Id="rId17" Type="http://schemas.openxmlformats.org/officeDocument/2006/relationships/hyperlink" Target="https://www.dss.gov.au/sites/default/files/documents/05_2012/national_disability_strategy_2010_2020.pdf" TargetMode="External"/><Relationship Id="rId18" Type="http://schemas.openxmlformats.org/officeDocument/2006/relationships/hyperlink" Target="http://www.health.gov.au/internet/main/publishing.nsf/Content/55E4796388E9EDE5CA25808F00035035/%24File/National-Drug-Strategy-2017-2026.pdf" TargetMode="External"/><Relationship Id="rId19" Type="http://schemas.openxmlformats.org/officeDocument/2006/relationships/hyperlink" Target="https://agedcare.health.gov.au/sites/g/files/net1426/f/documents/09_2015/national-framework-for-action-on-dementia-2015-2019.pdf" TargetMode="External"/><Relationship Id="rId20" Type="http://schemas.openxmlformats.org/officeDocument/2006/relationships/hyperlink" Target="http://www.health.gov.au/internet/main/publishing.nsf/Content/E5134F29919E9D74CA257CFB0082C7C5/%24File/National-framework.pdf" TargetMode="External"/><Relationship Id="rId21" Type="http://schemas.openxmlformats.org/officeDocument/2006/relationships/hyperlink" Target="http://www.coaghealthcouncil.gov.au/Portals/0/National%20Framework%20for%20Health%20Services%20for%20Aboriginal%20and%20Torres%20Strait%20Islander%20Children%20and%20Families.pdf" TargetMode="External"/><Relationship Id="rId22" Type="http://schemas.openxmlformats.org/officeDocument/2006/relationships/hyperlink" Target="http://www.health.gov.au/internet/main/publishing.nsf/content/AFF3C1C460BA5300CA257BF0001A8D86/%24File/NFUCFHS.PDF" TargetMode="External"/><Relationship Id="rId23" Type="http://schemas.openxmlformats.org/officeDocument/2006/relationships/hyperlink" Target="http://www.health.gov.au/internet/main/publishing.nsf/content/B2FFBF72029EEAC8CA257BF0001BAF3F/%24File/NMP2000.pdf" TargetMode="External"/><Relationship Id="rId24" Type="http://schemas.openxmlformats.org/officeDocument/2006/relationships/hyperlink" Target="http://www.health.gov.au/internet/main/publishing.nsf/content/EF57056BDB047E2FCA257BF000206168/%24File/NationalPalliativeCareStrategy.pdf" TargetMode="External"/><Relationship Id="rId25" Type="http://schemas.openxmlformats.org/officeDocument/2006/relationships/hyperlink" Target="http://roadsafety.gov.au/action-plan/files/National_Road_Safety_Action_Plan_2018_2020.pdf" TargetMode="External"/><Relationship Id="rId26" Type="http://schemas.openxmlformats.org/officeDocument/2006/relationships/hyperlink" Target="http://www.health.gov.au/internet/main/publishing.nsf/content/A0F1B6D61796CF3DCA257E4D001AD4C4/%24File/National%20Strategic%20Framework%20for%20Chronic%20Conditions.pdf" TargetMode="External"/><Relationship Id="rId27" Type="http://schemas.openxmlformats.org/officeDocument/2006/relationships/hyperlink" Target="http://www.health.gov.au/internet/main/publishing.nsf/content/A76BD33A5D7A6897CA257F9B00095DA3/%24File/National%20Strategic%20Framework%20for%20Rural%20and%20Remote%20Health.pdf" TargetMode="External"/><Relationship Id="rId28" Type="http://schemas.openxmlformats.org/officeDocument/2006/relationships/hyperlink" Target="http://dx.doi.org/10.1787/health_glance-2017-en" TargetMode="External"/><Relationship Id="rId29" Type="http://schemas.openxmlformats.org/officeDocument/2006/relationships/hyperlink" Target="https://raisingchildren.net.au/teens" TargetMode="External"/><Relationship Id="rId30" Type="http://schemas.openxmlformats.org/officeDocument/2006/relationships/hyperlink" Target="https://www.betterhealth.vic.gov.au/health/conditionsandtreatments/mens-health" TargetMode="External"/><Relationship Id="rId31" Type="http://schemas.openxmlformats.org/officeDocument/2006/relationships/hyperlink" Target="https://ama.com.au/position-statement/mens-health-2018" TargetMode="External"/><Relationship Id="rId32" Type="http://schemas.openxmlformats.org/officeDocument/2006/relationships/hyperlink" Target="https://www.aihw.gov.au/reports-statistics/health-conditions-disability-deaths/dementia/overview"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Shoemark</dc:creator>
  <dc:subject>Department of Health</dc:subject>
  <dc:title>National Men’s Health Strategy 2020-2030 – Public Consultation Draft</dc:title>
  <dcterms:created xsi:type="dcterms:W3CDTF">2018-10-09T21:53:23Z</dcterms:created>
  <dcterms:modified xsi:type="dcterms:W3CDTF">2018-10-09T21:53:23Z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Acrobat PDFMaker 18 for Word</vt:lpwstr>
  </property>
  <property fmtid="{D5CDD505-2E9C-101B-9397-08002B2CF9AE}" pid="4" name="LastSaved">
    <vt:filetime>2018-10-09T00:00:00Z</vt:filetime>
  </property>
</Properties>
</file>