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Hlk523861252" w:displacedByCustomXml="next"/>
    <w:sdt>
      <w:sdtPr>
        <w:id w:val="748074145"/>
        <w:docPartObj>
          <w:docPartGallery w:val="Cover Pages"/>
          <w:docPartUnique/>
        </w:docPartObj>
      </w:sdtPr>
      <w:sdtEndPr>
        <w:rPr>
          <w:rFonts w:cs="Segoe UI"/>
          <w:b/>
          <w:color w:val="FFFFFF" w:themeColor="background1"/>
          <w:sz w:val="64"/>
          <w:szCs w:val="64"/>
          <w:lang w:val="en-AU"/>
        </w:rPr>
      </w:sdtEndPr>
      <w:sdtContent>
        <w:p w14:paraId="0FA69C7E" w14:textId="77777777" w:rsidR="00172A0D" w:rsidRDefault="00AA2668" w:rsidP="00DD0232">
          <w:pPr>
            <w:jc w:val="right"/>
          </w:pPr>
          <w:r>
            <w:rPr>
              <w:noProof/>
              <w:lang w:val="en-AU" w:eastAsia="en-AU"/>
            </w:rPr>
            <mc:AlternateContent>
              <mc:Choice Requires="wpg">
                <w:drawing>
                  <wp:anchor distT="0" distB="0" distL="114300" distR="114300" simplePos="0" relativeHeight="251658239" behindDoc="1" locked="0" layoutInCell="1" allowOverlap="1" wp14:anchorId="70116935" wp14:editId="66FE0093">
                    <wp:simplePos x="0" y="0"/>
                    <wp:positionH relativeFrom="page">
                      <wp:posOffset>193040</wp:posOffset>
                    </wp:positionH>
                    <wp:positionV relativeFrom="topMargin">
                      <wp:posOffset>160020</wp:posOffset>
                    </wp:positionV>
                    <wp:extent cx="7315200" cy="4705350"/>
                    <wp:effectExtent l="0" t="0" r="0" b="6350"/>
                    <wp:wrapNone/>
                    <wp:docPr id="149" name="Group 149"/>
                    <wp:cNvGraphicFramePr/>
                    <a:graphic xmlns:a="http://schemas.openxmlformats.org/drawingml/2006/main">
                      <a:graphicData uri="http://schemas.microsoft.com/office/word/2010/wordprocessingGroup">
                        <wpg:wgp>
                          <wpg:cNvGrpSpPr/>
                          <wpg:grpSpPr>
                            <a:xfrm>
                              <a:off x="0" y="0"/>
                              <a:ext cx="7315200" cy="470535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20B330" id="Group 149" o:spid="_x0000_s1026" style="position:absolute;margin-left:15.2pt;margin-top:12.6pt;width:8in;height:370.5pt;z-index:-251658241;mso-width-percent:941;mso-position-horizontal-relative:page;mso-position-vertical-relative:top-margin-area;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3494ba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4" o:title="" recolor="t" rotate="t" type="frame"/>
                    </v:rect>
                    <w10:wrap anchorx="page" anchory="margin"/>
                  </v:group>
                </w:pict>
              </mc:Fallback>
            </mc:AlternateContent>
          </w:r>
          <w:r w:rsidR="00DA76FF">
            <w:rPr>
              <w:noProof/>
              <w:lang w:val="en-AU" w:eastAsia="en-AU"/>
            </w:rPr>
            <w:drawing>
              <wp:inline distT="0" distB="0" distL="0" distR="0" wp14:anchorId="3968FE04" wp14:editId="0BE5A78A">
                <wp:extent cx="2998470" cy="719455"/>
                <wp:effectExtent l="0" t="0" r="0" b="4445"/>
                <wp:docPr id="93" name="Picture 93"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470" cy="719455"/>
                        </a:xfrm>
                        <a:prstGeom prst="rect">
                          <a:avLst/>
                        </a:prstGeom>
                        <a:noFill/>
                        <a:ln>
                          <a:noFill/>
                        </a:ln>
                      </pic:spPr>
                    </pic:pic>
                  </a:graphicData>
                </a:graphic>
              </wp:inline>
            </w:drawing>
          </w:r>
        </w:p>
        <w:p w14:paraId="05CE5808" w14:textId="77777777" w:rsidR="00DD0232" w:rsidRPr="00F31E37" w:rsidRDefault="00E035D4" w:rsidP="00DD0232">
          <w:pPr>
            <w:spacing w:before="6040" w:after="165" w:line="259" w:lineRule="auto"/>
            <w:rPr>
              <w:b/>
              <w:color w:val="008299"/>
              <w:sz w:val="56"/>
              <w:szCs w:val="56"/>
            </w:rPr>
          </w:pPr>
          <w:sdt>
            <w:sdtPr>
              <w:rPr>
                <w:b/>
                <w:color w:val="008299"/>
                <w:sz w:val="56"/>
                <w:szCs w:val="56"/>
              </w:rPr>
              <w:alias w:val="Title"/>
              <w:tag w:val=""/>
              <w:id w:val="1244225098"/>
              <w:dataBinding w:prefixMappings="xmlns:ns0='http://purl.org/dc/elements/1.1/' xmlns:ns1='http://schemas.openxmlformats.org/package/2006/metadata/core-properties' " w:xpath="/ns1:coreProperties[1]/ns0:title[1]" w:storeItemID="{6C3C8BC8-F283-45AE-878A-BAB7291924A1}"/>
              <w:text w:multiLine="1"/>
            </w:sdtPr>
            <w:sdtEndPr/>
            <w:sdtContent>
              <w:r w:rsidR="00DD0232" w:rsidRPr="00F31E37">
                <w:rPr>
                  <w:color w:val="008299"/>
                  <w:sz w:val="56"/>
                  <w:szCs w:val="56"/>
                </w:rPr>
                <w:t>National Women’s Health Strategy 2020-2030 - CONSULTATION Draft</w:t>
              </w:r>
            </w:sdtContent>
          </w:sdt>
        </w:p>
        <w:p w14:paraId="5813DE9B" w14:textId="77777777" w:rsidR="00DD0232" w:rsidRPr="00DD0232" w:rsidRDefault="00DD0232" w:rsidP="00DD0232">
          <w:pPr>
            <w:spacing w:before="720"/>
            <w:rPr>
              <w:color w:val="008299"/>
              <w:sz w:val="48"/>
              <w:szCs w:val="48"/>
              <w:lang w:val="en-AU"/>
            </w:rPr>
          </w:pPr>
          <w:r w:rsidRPr="0063206F">
            <w:rPr>
              <w:color w:val="008299"/>
              <w:sz w:val="48"/>
              <w:szCs w:val="48"/>
              <w:lang w:val="en-AU"/>
            </w:rPr>
            <w:t>October 2018</w:t>
          </w:r>
        </w:p>
        <w:p w14:paraId="0D4FC6E4" w14:textId="77777777" w:rsidR="00172A0D" w:rsidRDefault="00E035D4" w:rsidP="00DD0232">
          <w:pPr>
            <w:spacing w:after="165" w:line="259" w:lineRule="auto"/>
            <w:rPr>
              <w:rFonts w:eastAsia="Times New Roman" w:cs="Segoe UI"/>
              <w:b/>
              <w:color w:val="FFFFFF" w:themeColor="background1"/>
              <w:sz w:val="64"/>
              <w:szCs w:val="64"/>
              <w:lang w:val="en-AU" w:eastAsia="en-AU"/>
            </w:rPr>
          </w:pPr>
        </w:p>
      </w:sdtContent>
    </w:sdt>
    <w:p w14:paraId="488DBF7E" w14:textId="77777777" w:rsidR="008A45BF" w:rsidRPr="000F1C60" w:rsidRDefault="008A45BF" w:rsidP="00FA0E43">
      <w:pPr>
        <w:rPr>
          <w:lang w:val="en-AU"/>
        </w:rPr>
        <w:sectPr w:rsidR="008A45BF" w:rsidRPr="000F1C60" w:rsidSect="00DD0232">
          <w:footerReference w:type="default" r:id="rId16"/>
          <w:pgSz w:w="11907" w:h="16839" w:code="9"/>
          <w:pgMar w:top="1418" w:right="1418" w:bottom="1701" w:left="1559" w:header="907" w:footer="567" w:gutter="0"/>
          <w:pgNumType w:start="1"/>
          <w:cols w:space="720"/>
          <w:docGrid w:linePitch="360"/>
        </w:sectPr>
      </w:pPr>
      <w:bookmarkStart w:id="2" w:name="_Hlk520920594"/>
      <w:bookmarkEnd w:id="2"/>
    </w:p>
    <w:p w14:paraId="00F81420" w14:textId="77777777" w:rsidR="00D23646" w:rsidRPr="0089352B" w:rsidRDefault="00D23646" w:rsidP="00D23646">
      <w:pPr>
        <w:pStyle w:val="Heading1"/>
        <w:numPr>
          <w:ilvl w:val="0"/>
          <w:numId w:val="0"/>
        </w:numPr>
        <w:spacing w:before="240" w:after="240" w:line="440" w:lineRule="exact"/>
        <w:ind w:left="357" w:hanging="357"/>
        <w:rPr>
          <w:color w:val="008299"/>
          <w:lang w:val="en-AU"/>
        </w:rPr>
      </w:pPr>
      <w:bookmarkStart w:id="3" w:name="_Toc525828253"/>
      <w:bookmarkStart w:id="4" w:name="_Toc526854206"/>
      <w:bookmarkStart w:id="5" w:name="_Toc523872965"/>
      <w:r w:rsidRPr="0089352B">
        <w:rPr>
          <w:color w:val="008299"/>
          <w:lang w:val="en-AU"/>
        </w:rPr>
        <w:lastRenderedPageBreak/>
        <w:t>Contents</w:t>
      </w:r>
      <w:bookmarkEnd w:id="3"/>
      <w:bookmarkEnd w:id="4"/>
    </w:p>
    <w:p w14:paraId="44B5171D" w14:textId="79E56984" w:rsidR="00E55241" w:rsidRDefault="00D23646">
      <w:pPr>
        <w:pStyle w:val="TOC1"/>
        <w:rPr>
          <w:rFonts w:asciiTheme="minorHAnsi" w:eastAsiaTheme="minorEastAsia" w:hAnsiTheme="minorHAnsi"/>
          <w:sz w:val="22"/>
          <w:lang w:val="en-AU" w:eastAsia="en-AU"/>
        </w:rPr>
      </w:pPr>
      <w:r w:rsidRPr="0089352B">
        <w:rPr>
          <w:lang w:val="en-AU" w:eastAsia="en-AU"/>
        </w:rPr>
        <w:fldChar w:fldCharType="begin"/>
      </w:r>
      <w:r w:rsidRPr="0089352B">
        <w:rPr>
          <w:lang w:val="en-AU" w:eastAsia="en-AU"/>
        </w:rPr>
        <w:instrText xml:space="preserve"> TOC \o "1-3" \h \z \u </w:instrText>
      </w:r>
      <w:r w:rsidRPr="0089352B">
        <w:rPr>
          <w:lang w:val="en-AU" w:eastAsia="en-AU"/>
        </w:rPr>
        <w:fldChar w:fldCharType="separate"/>
      </w:r>
      <w:hyperlink w:anchor="_Toc526854206" w:history="1">
        <w:r w:rsidR="00E55241" w:rsidRPr="00064190">
          <w:rPr>
            <w:rStyle w:val="Hyperlink"/>
            <w:lang w:val="en-AU"/>
          </w:rPr>
          <w:t>Contents</w:t>
        </w:r>
        <w:r w:rsidR="00E55241">
          <w:rPr>
            <w:rStyle w:val="Hyperlink"/>
            <w:lang w:val="en-AU"/>
          </w:rPr>
          <w:t>………………….</w:t>
        </w:r>
        <w:r w:rsidR="00E55241">
          <w:rPr>
            <w:webHidden/>
          </w:rPr>
          <w:tab/>
        </w:r>
        <w:r w:rsidR="00E55241">
          <w:rPr>
            <w:webHidden/>
          </w:rPr>
          <w:fldChar w:fldCharType="begin"/>
        </w:r>
        <w:r w:rsidR="00E55241">
          <w:rPr>
            <w:webHidden/>
          </w:rPr>
          <w:instrText xml:space="preserve"> PAGEREF _Toc526854206 \h </w:instrText>
        </w:r>
        <w:r w:rsidR="00E55241">
          <w:rPr>
            <w:webHidden/>
          </w:rPr>
        </w:r>
        <w:r w:rsidR="00E55241">
          <w:rPr>
            <w:webHidden/>
          </w:rPr>
          <w:fldChar w:fldCharType="separate"/>
        </w:r>
        <w:r w:rsidR="00E55241">
          <w:rPr>
            <w:webHidden/>
          </w:rPr>
          <w:t>1</w:t>
        </w:r>
        <w:r w:rsidR="00E55241">
          <w:rPr>
            <w:webHidden/>
          </w:rPr>
          <w:fldChar w:fldCharType="end"/>
        </w:r>
      </w:hyperlink>
    </w:p>
    <w:p w14:paraId="72447D30" w14:textId="3D8C7213" w:rsidR="00E55241" w:rsidRDefault="00E035D4">
      <w:pPr>
        <w:pStyle w:val="TOC1"/>
        <w:rPr>
          <w:rFonts w:asciiTheme="minorHAnsi" w:eastAsiaTheme="minorEastAsia" w:hAnsiTheme="minorHAnsi"/>
          <w:sz w:val="22"/>
          <w:lang w:val="en-AU" w:eastAsia="en-AU"/>
        </w:rPr>
      </w:pPr>
      <w:hyperlink w:anchor="_Toc526854207" w:history="1">
        <w:r w:rsidR="00E55241" w:rsidRPr="00064190">
          <w:rPr>
            <w:rStyle w:val="Hyperlink"/>
            <w:lang w:val="en-AU"/>
          </w:rPr>
          <w:t>About the Strategy</w:t>
        </w:r>
        <w:r w:rsidR="00E55241">
          <w:rPr>
            <w:webHidden/>
          </w:rPr>
          <w:tab/>
        </w:r>
        <w:r w:rsidR="00E55241">
          <w:rPr>
            <w:webHidden/>
          </w:rPr>
          <w:fldChar w:fldCharType="begin"/>
        </w:r>
        <w:r w:rsidR="00E55241">
          <w:rPr>
            <w:webHidden/>
          </w:rPr>
          <w:instrText xml:space="preserve"> PAGEREF _Toc526854207 \h </w:instrText>
        </w:r>
        <w:r w:rsidR="00E55241">
          <w:rPr>
            <w:webHidden/>
          </w:rPr>
        </w:r>
        <w:r w:rsidR="00E55241">
          <w:rPr>
            <w:webHidden/>
          </w:rPr>
          <w:fldChar w:fldCharType="separate"/>
        </w:r>
        <w:r w:rsidR="00E55241">
          <w:rPr>
            <w:webHidden/>
          </w:rPr>
          <w:t>2</w:t>
        </w:r>
        <w:r w:rsidR="00E55241">
          <w:rPr>
            <w:webHidden/>
          </w:rPr>
          <w:fldChar w:fldCharType="end"/>
        </w:r>
      </w:hyperlink>
    </w:p>
    <w:p w14:paraId="4883897B" w14:textId="52B6195B" w:rsidR="00E55241" w:rsidRDefault="00E035D4">
      <w:pPr>
        <w:pStyle w:val="TOC1"/>
        <w:rPr>
          <w:rFonts w:asciiTheme="minorHAnsi" w:eastAsiaTheme="minorEastAsia" w:hAnsiTheme="minorHAnsi"/>
          <w:sz w:val="22"/>
          <w:lang w:val="en-AU" w:eastAsia="en-AU"/>
        </w:rPr>
      </w:pPr>
      <w:hyperlink w:anchor="_Toc526854208" w:history="1">
        <w:r w:rsidR="00E55241" w:rsidRPr="00064190">
          <w:rPr>
            <w:rStyle w:val="Hyperlink"/>
            <w:lang w:val="en-AU"/>
          </w:rPr>
          <w:t>The Strategy in context</w:t>
        </w:r>
        <w:r w:rsidR="00E55241">
          <w:rPr>
            <w:webHidden/>
          </w:rPr>
          <w:tab/>
        </w:r>
        <w:r w:rsidR="00E55241">
          <w:rPr>
            <w:webHidden/>
          </w:rPr>
          <w:fldChar w:fldCharType="begin"/>
        </w:r>
        <w:r w:rsidR="00E55241">
          <w:rPr>
            <w:webHidden/>
          </w:rPr>
          <w:instrText xml:space="preserve"> PAGEREF _Toc526854208 \h </w:instrText>
        </w:r>
        <w:r w:rsidR="00E55241">
          <w:rPr>
            <w:webHidden/>
          </w:rPr>
        </w:r>
        <w:r w:rsidR="00E55241">
          <w:rPr>
            <w:webHidden/>
          </w:rPr>
          <w:fldChar w:fldCharType="separate"/>
        </w:r>
        <w:r w:rsidR="00E55241">
          <w:rPr>
            <w:webHidden/>
          </w:rPr>
          <w:t>3</w:t>
        </w:r>
        <w:r w:rsidR="00E55241">
          <w:rPr>
            <w:webHidden/>
          </w:rPr>
          <w:fldChar w:fldCharType="end"/>
        </w:r>
      </w:hyperlink>
    </w:p>
    <w:p w14:paraId="793E1503" w14:textId="695D44F8" w:rsidR="00E55241" w:rsidRDefault="00E035D4">
      <w:pPr>
        <w:pStyle w:val="TOC1"/>
        <w:rPr>
          <w:rFonts w:asciiTheme="minorHAnsi" w:eastAsiaTheme="minorEastAsia" w:hAnsiTheme="minorHAnsi"/>
          <w:sz w:val="22"/>
          <w:lang w:val="en-AU" w:eastAsia="en-AU"/>
        </w:rPr>
      </w:pPr>
      <w:hyperlink w:anchor="_Toc526854209" w:history="1">
        <w:r w:rsidR="00E55241" w:rsidRPr="00064190">
          <w:rPr>
            <w:rStyle w:val="Hyperlink"/>
            <w:lang w:val="en-AU"/>
          </w:rPr>
          <w:t>Women’s health at a glance</w:t>
        </w:r>
        <w:r w:rsidR="00E55241">
          <w:rPr>
            <w:webHidden/>
          </w:rPr>
          <w:tab/>
        </w:r>
        <w:r w:rsidR="00E55241">
          <w:rPr>
            <w:webHidden/>
          </w:rPr>
          <w:fldChar w:fldCharType="begin"/>
        </w:r>
        <w:r w:rsidR="00E55241">
          <w:rPr>
            <w:webHidden/>
          </w:rPr>
          <w:instrText xml:space="preserve"> PAGEREF _Toc526854209 \h </w:instrText>
        </w:r>
        <w:r w:rsidR="00E55241">
          <w:rPr>
            <w:webHidden/>
          </w:rPr>
        </w:r>
        <w:r w:rsidR="00E55241">
          <w:rPr>
            <w:webHidden/>
          </w:rPr>
          <w:fldChar w:fldCharType="separate"/>
        </w:r>
        <w:r w:rsidR="00E55241">
          <w:rPr>
            <w:webHidden/>
          </w:rPr>
          <w:t>4</w:t>
        </w:r>
        <w:r w:rsidR="00E55241">
          <w:rPr>
            <w:webHidden/>
          </w:rPr>
          <w:fldChar w:fldCharType="end"/>
        </w:r>
      </w:hyperlink>
    </w:p>
    <w:p w14:paraId="5DB9126B" w14:textId="3B950DFA" w:rsidR="00E55241" w:rsidRDefault="00E035D4">
      <w:pPr>
        <w:pStyle w:val="TOC2"/>
        <w:rPr>
          <w:rFonts w:asciiTheme="minorHAnsi" w:eastAsiaTheme="minorEastAsia" w:hAnsiTheme="minorHAnsi"/>
          <w:noProof/>
          <w:sz w:val="22"/>
          <w:lang w:val="en-AU" w:eastAsia="en-AU"/>
        </w:rPr>
      </w:pPr>
      <w:hyperlink w:anchor="_Toc526854210" w:history="1">
        <w:r w:rsidR="00E55241" w:rsidRPr="00064190">
          <w:rPr>
            <w:rStyle w:val="Hyperlink"/>
            <w:noProof/>
          </w:rPr>
          <w:t>Priority populations among women and girls in Australia</w:t>
        </w:r>
        <w:r w:rsidR="00E55241">
          <w:rPr>
            <w:noProof/>
            <w:webHidden/>
          </w:rPr>
          <w:tab/>
        </w:r>
        <w:r w:rsidR="00E55241">
          <w:rPr>
            <w:noProof/>
            <w:webHidden/>
          </w:rPr>
          <w:fldChar w:fldCharType="begin"/>
        </w:r>
        <w:r w:rsidR="00E55241">
          <w:rPr>
            <w:noProof/>
            <w:webHidden/>
          </w:rPr>
          <w:instrText xml:space="preserve"> PAGEREF _Toc526854210 \h </w:instrText>
        </w:r>
        <w:r w:rsidR="00E55241">
          <w:rPr>
            <w:noProof/>
            <w:webHidden/>
          </w:rPr>
        </w:r>
        <w:r w:rsidR="00E55241">
          <w:rPr>
            <w:noProof/>
            <w:webHidden/>
          </w:rPr>
          <w:fldChar w:fldCharType="separate"/>
        </w:r>
        <w:r w:rsidR="00E55241">
          <w:rPr>
            <w:noProof/>
            <w:webHidden/>
          </w:rPr>
          <w:t>5</w:t>
        </w:r>
        <w:r w:rsidR="00E55241">
          <w:rPr>
            <w:noProof/>
            <w:webHidden/>
          </w:rPr>
          <w:fldChar w:fldCharType="end"/>
        </w:r>
      </w:hyperlink>
    </w:p>
    <w:p w14:paraId="2004764E" w14:textId="7A7D2399" w:rsidR="00E55241" w:rsidRDefault="00E035D4">
      <w:pPr>
        <w:pStyle w:val="TOC2"/>
        <w:rPr>
          <w:rFonts w:asciiTheme="minorHAnsi" w:eastAsiaTheme="minorEastAsia" w:hAnsiTheme="minorHAnsi"/>
          <w:noProof/>
          <w:sz w:val="22"/>
          <w:lang w:val="en-AU" w:eastAsia="en-AU"/>
        </w:rPr>
      </w:pPr>
      <w:hyperlink w:anchor="_Toc526854211" w:history="1">
        <w:r w:rsidR="00E55241" w:rsidRPr="00064190">
          <w:rPr>
            <w:rStyle w:val="Hyperlink"/>
            <w:noProof/>
          </w:rPr>
          <w:t>A life course approach</w:t>
        </w:r>
        <w:r w:rsidR="00E55241">
          <w:rPr>
            <w:noProof/>
            <w:webHidden/>
          </w:rPr>
          <w:tab/>
        </w:r>
        <w:r w:rsidR="00E55241">
          <w:rPr>
            <w:noProof/>
            <w:webHidden/>
          </w:rPr>
          <w:fldChar w:fldCharType="begin"/>
        </w:r>
        <w:r w:rsidR="00E55241">
          <w:rPr>
            <w:noProof/>
            <w:webHidden/>
          </w:rPr>
          <w:instrText xml:space="preserve"> PAGEREF _Toc526854211 \h </w:instrText>
        </w:r>
        <w:r w:rsidR="00E55241">
          <w:rPr>
            <w:noProof/>
            <w:webHidden/>
          </w:rPr>
        </w:r>
        <w:r w:rsidR="00E55241">
          <w:rPr>
            <w:noProof/>
            <w:webHidden/>
          </w:rPr>
          <w:fldChar w:fldCharType="separate"/>
        </w:r>
        <w:r w:rsidR="00E55241">
          <w:rPr>
            <w:noProof/>
            <w:webHidden/>
          </w:rPr>
          <w:t>6</w:t>
        </w:r>
        <w:r w:rsidR="00E55241">
          <w:rPr>
            <w:noProof/>
            <w:webHidden/>
          </w:rPr>
          <w:fldChar w:fldCharType="end"/>
        </w:r>
      </w:hyperlink>
    </w:p>
    <w:p w14:paraId="663B433C" w14:textId="764A1E1C" w:rsidR="00E55241" w:rsidRDefault="00E035D4">
      <w:pPr>
        <w:pStyle w:val="TOC1"/>
        <w:rPr>
          <w:rFonts w:asciiTheme="minorHAnsi" w:eastAsiaTheme="minorEastAsia" w:hAnsiTheme="minorHAnsi"/>
          <w:sz w:val="22"/>
          <w:lang w:val="en-AU" w:eastAsia="en-AU"/>
        </w:rPr>
      </w:pPr>
      <w:hyperlink w:anchor="_Toc526854212" w:history="1">
        <w:r w:rsidR="00E55241" w:rsidRPr="00064190">
          <w:rPr>
            <w:rStyle w:val="Hyperlink"/>
            <w:lang w:val="en-AU"/>
          </w:rPr>
          <w:t>What we want to achieve</w:t>
        </w:r>
        <w:r w:rsidR="00E55241">
          <w:rPr>
            <w:webHidden/>
          </w:rPr>
          <w:tab/>
        </w:r>
        <w:r w:rsidR="00E55241">
          <w:rPr>
            <w:webHidden/>
          </w:rPr>
          <w:fldChar w:fldCharType="begin"/>
        </w:r>
        <w:r w:rsidR="00E55241">
          <w:rPr>
            <w:webHidden/>
          </w:rPr>
          <w:instrText xml:space="preserve"> PAGEREF _Toc526854212 \h </w:instrText>
        </w:r>
        <w:r w:rsidR="00E55241">
          <w:rPr>
            <w:webHidden/>
          </w:rPr>
        </w:r>
        <w:r w:rsidR="00E55241">
          <w:rPr>
            <w:webHidden/>
          </w:rPr>
          <w:fldChar w:fldCharType="separate"/>
        </w:r>
        <w:r w:rsidR="00E55241">
          <w:rPr>
            <w:webHidden/>
          </w:rPr>
          <w:t>7</w:t>
        </w:r>
        <w:r w:rsidR="00E55241">
          <w:rPr>
            <w:webHidden/>
          </w:rPr>
          <w:fldChar w:fldCharType="end"/>
        </w:r>
      </w:hyperlink>
    </w:p>
    <w:p w14:paraId="0A8F37C8" w14:textId="79687DD2" w:rsidR="00E55241" w:rsidRDefault="00E035D4">
      <w:pPr>
        <w:pStyle w:val="TOC1"/>
        <w:rPr>
          <w:rFonts w:asciiTheme="minorHAnsi" w:eastAsiaTheme="minorEastAsia" w:hAnsiTheme="minorHAnsi"/>
          <w:sz w:val="22"/>
          <w:lang w:val="en-AU" w:eastAsia="en-AU"/>
        </w:rPr>
      </w:pPr>
      <w:hyperlink w:anchor="_Toc526854213" w:history="1">
        <w:r w:rsidR="00E55241" w:rsidRPr="00064190">
          <w:rPr>
            <w:rStyle w:val="Hyperlink"/>
            <w:lang w:val="en-AU"/>
          </w:rPr>
          <w:t>Strategy blueprint</w:t>
        </w:r>
        <w:r w:rsidR="00E55241">
          <w:rPr>
            <w:webHidden/>
          </w:rPr>
          <w:tab/>
        </w:r>
        <w:r w:rsidR="00E55241">
          <w:rPr>
            <w:webHidden/>
          </w:rPr>
          <w:fldChar w:fldCharType="begin"/>
        </w:r>
        <w:r w:rsidR="00E55241">
          <w:rPr>
            <w:webHidden/>
          </w:rPr>
          <w:instrText xml:space="preserve"> PAGEREF _Toc526854213 \h </w:instrText>
        </w:r>
        <w:r w:rsidR="00E55241">
          <w:rPr>
            <w:webHidden/>
          </w:rPr>
        </w:r>
        <w:r w:rsidR="00E55241">
          <w:rPr>
            <w:webHidden/>
          </w:rPr>
          <w:fldChar w:fldCharType="separate"/>
        </w:r>
        <w:r w:rsidR="00E55241">
          <w:rPr>
            <w:webHidden/>
          </w:rPr>
          <w:t>8</w:t>
        </w:r>
        <w:r w:rsidR="00E55241">
          <w:rPr>
            <w:webHidden/>
          </w:rPr>
          <w:fldChar w:fldCharType="end"/>
        </w:r>
      </w:hyperlink>
    </w:p>
    <w:p w14:paraId="335BA51C" w14:textId="4E6790B9" w:rsidR="00E55241" w:rsidRDefault="00E035D4">
      <w:pPr>
        <w:pStyle w:val="TOC1"/>
        <w:rPr>
          <w:rFonts w:asciiTheme="minorHAnsi" w:eastAsiaTheme="minorEastAsia" w:hAnsiTheme="minorHAnsi"/>
          <w:sz w:val="22"/>
          <w:lang w:val="en-AU" w:eastAsia="en-AU"/>
        </w:rPr>
      </w:pPr>
      <w:hyperlink w:anchor="_Toc526854214" w:history="1">
        <w:r w:rsidR="00E55241" w:rsidRPr="00064190">
          <w:rPr>
            <w:rStyle w:val="Hyperlink"/>
            <w:lang w:val="en-AU"/>
          </w:rPr>
          <w:t>Policy principles and Strategy objectives</w:t>
        </w:r>
        <w:r w:rsidR="00E55241">
          <w:rPr>
            <w:webHidden/>
          </w:rPr>
          <w:tab/>
        </w:r>
        <w:r w:rsidR="00E55241">
          <w:rPr>
            <w:webHidden/>
          </w:rPr>
          <w:fldChar w:fldCharType="begin"/>
        </w:r>
        <w:r w:rsidR="00E55241">
          <w:rPr>
            <w:webHidden/>
          </w:rPr>
          <w:instrText xml:space="preserve"> PAGEREF _Toc526854214 \h </w:instrText>
        </w:r>
        <w:r w:rsidR="00E55241">
          <w:rPr>
            <w:webHidden/>
          </w:rPr>
        </w:r>
        <w:r w:rsidR="00E55241">
          <w:rPr>
            <w:webHidden/>
          </w:rPr>
          <w:fldChar w:fldCharType="separate"/>
        </w:r>
        <w:r w:rsidR="00E55241">
          <w:rPr>
            <w:webHidden/>
          </w:rPr>
          <w:t>9</w:t>
        </w:r>
        <w:r w:rsidR="00E55241">
          <w:rPr>
            <w:webHidden/>
          </w:rPr>
          <w:fldChar w:fldCharType="end"/>
        </w:r>
      </w:hyperlink>
    </w:p>
    <w:p w14:paraId="5DD9F884" w14:textId="75E196A3" w:rsidR="00E55241" w:rsidRDefault="00E035D4">
      <w:pPr>
        <w:pStyle w:val="TOC2"/>
        <w:rPr>
          <w:rFonts w:asciiTheme="minorHAnsi" w:eastAsiaTheme="minorEastAsia" w:hAnsiTheme="minorHAnsi"/>
          <w:noProof/>
          <w:sz w:val="22"/>
          <w:lang w:val="en-AU" w:eastAsia="en-AU"/>
        </w:rPr>
      </w:pPr>
      <w:hyperlink w:anchor="_Toc526854215" w:history="1">
        <w:r w:rsidR="00E55241" w:rsidRPr="00064190">
          <w:rPr>
            <w:rStyle w:val="Hyperlink"/>
            <w:noProof/>
          </w:rPr>
          <w:t>Principle 1 - Gender equity</w:t>
        </w:r>
        <w:r w:rsidR="00E55241">
          <w:rPr>
            <w:noProof/>
            <w:webHidden/>
          </w:rPr>
          <w:tab/>
        </w:r>
        <w:r w:rsidR="00E55241">
          <w:rPr>
            <w:noProof/>
            <w:webHidden/>
          </w:rPr>
          <w:fldChar w:fldCharType="begin"/>
        </w:r>
        <w:r w:rsidR="00E55241">
          <w:rPr>
            <w:noProof/>
            <w:webHidden/>
          </w:rPr>
          <w:instrText xml:space="preserve"> PAGEREF _Toc526854215 \h </w:instrText>
        </w:r>
        <w:r w:rsidR="00E55241">
          <w:rPr>
            <w:noProof/>
            <w:webHidden/>
          </w:rPr>
        </w:r>
        <w:r w:rsidR="00E55241">
          <w:rPr>
            <w:noProof/>
            <w:webHidden/>
          </w:rPr>
          <w:fldChar w:fldCharType="separate"/>
        </w:r>
        <w:r w:rsidR="00E55241">
          <w:rPr>
            <w:noProof/>
            <w:webHidden/>
          </w:rPr>
          <w:t>9</w:t>
        </w:r>
        <w:r w:rsidR="00E55241">
          <w:rPr>
            <w:noProof/>
            <w:webHidden/>
          </w:rPr>
          <w:fldChar w:fldCharType="end"/>
        </w:r>
      </w:hyperlink>
    </w:p>
    <w:p w14:paraId="718399C9" w14:textId="084A8A6F" w:rsidR="00E55241" w:rsidRDefault="00E035D4">
      <w:pPr>
        <w:pStyle w:val="TOC2"/>
        <w:rPr>
          <w:rFonts w:asciiTheme="minorHAnsi" w:eastAsiaTheme="minorEastAsia" w:hAnsiTheme="minorHAnsi"/>
          <w:noProof/>
          <w:sz w:val="22"/>
          <w:lang w:val="en-AU" w:eastAsia="en-AU"/>
        </w:rPr>
      </w:pPr>
      <w:hyperlink w:anchor="_Toc526854217" w:history="1">
        <w:r w:rsidR="00E55241" w:rsidRPr="00064190">
          <w:rPr>
            <w:rStyle w:val="Hyperlink"/>
            <w:noProof/>
          </w:rPr>
          <w:t>Principle 2 - Health equity between women</w:t>
        </w:r>
        <w:r w:rsidR="00E55241">
          <w:rPr>
            <w:noProof/>
            <w:webHidden/>
          </w:rPr>
          <w:tab/>
        </w:r>
        <w:r w:rsidR="00E55241">
          <w:rPr>
            <w:noProof/>
            <w:webHidden/>
          </w:rPr>
          <w:fldChar w:fldCharType="begin"/>
        </w:r>
        <w:r w:rsidR="00E55241">
          <w:rPr>
            <w:noProof/>
            <w:webHidden/>
          </w:rPr>
          <w:instrText xml:space="preserve"> PAGEREF _Toc526854217 \h </w:instrText>
        </w:r>
        <w:r w:rsidR="00E55241">
          <w:rPr>
            <w:noProof/>
            <w:webHidden/>
          </w:rPr>
        </w:r>
        <w:r w:rsidR="00E55241">
          <w:rPr>
            <w:noProof/>
            <w:webHidden/>
          </w:rPr>
          <w:fldChar w:fldCharType="separate"/>
        </w:r>
        <w:r w:rsidR="00E55241">
          <w:rPr>
            <w:noProof/>
            <w:webHidden/>
          </w:rPr>
          <w:t>9</w:t>
        </w:r>
        <w:r w:rsidR="00E55241">
          <w:rPr>
            <w:noProof/>
            <w:webHidden/>
          </w:rPr>
          <w:fldChar w:fldCharType="end"/>
        </w:r>
      </w:hyperlink>
    </w:p>
    <w:p w14:paraId="50459902" w14:textId="50A01C38" w:rsidR="00E55241" w:rsidRDefault="00E035D4">
      <w:pPr>
        <w:pStyle w:val="TOC2"/>
        <w:rPr>
          <w:rFonts w:asciiTheme="minorHAnsi" w:eastAsiaTheme="minorEastAsia" w:hAnsiTheme="minorHAnsi"/>
          <w:noProof/>
          <w:sz w:val="22"/>
          <w:lang w:val="en-AU" w:eastAsia="en-AU"/>
        </w:rPr>
      </w:pPr>
      <w:hyperlink w:anchor="_Toc526854219" w:history="1">
        <w:r w:rsidR="00E55241" w:rsidRPr="00064190">
          <w:rPr>
            <w:rStyle w:val="Hyperlink"/>
            <w:noProof/>
          </w:rPr>
          <w:t>Principle 3 - A life course approach to health</w:t>
        </w:r>
        <w:r w:rsidR="00E55241">
          <w:rPr>
            <w:noProof/>
            <w:webHidden/>
          </w:rPr>
          <w:tab/>
        </w:r>
        <w:r w:rsidR="00E55241">
          <w:rPr>
            <w:noProof/>
            <w:webHidden/>
          </w:rPr>
          <w:fldChar w:fldCharType="begin"/>
        </w:r>
        <w:r w:rsidR="00E55241">
          <w:rPr>
            <w:noProof/>
            <w:webHidden/>
          </w:rPr>
          <w:instrText xml:space="preserve"> PAGEREF _Toc526854219 \h </w:instrText>
        </w:r>
        <w:r w:rsidR="00E55241">
          <w:rPr>
            <w:noProof/>
            <w:webHidden/>
          </w:rPr>
        </w:r>
        <w:r w:rsidR="00E55241">
          <w:rPr>
            <w:noProof/>
            <w:webHidden/>
          </w:rPr>
          <w:fldChar w:fldCharType="separate"/>
        </w:r>
        <w:r w:rsidR="00E55241">
          <w:rPr>
            <w:noProof/>
            <w:webHidden/>
          </w:rPr>
          <w:t>9</w:t>
        </w:r>
        <w:r w:rsidR="00E55241">
          <w:rPr>
            <w:noProof/>
            <w:webHidden/>
          </w:rPr>
          <w:fldChar w:fldCharType="end"/>
        </w:r>
      </w:hyperlink>
    </w:p>
    <w:p w14:paraId="71612445" w14:textId="02B15899" w:rsidR="00E55241" w:rsidRDefault="00E035D4">
      <w:pPr>
        <w:pStyle w:val="TOC2"/>
        <w:rPr>
          <w:rFonts w:asciiTheme="minorHAnsi" w:eastAsiaTheme="minorEastAsia" w:hAnsiTheme="minorHAnsi"/>
          <w:noProof/>
          <w:sz w:val="22"/>
          <w:lang w:val="en-AU" w:eastAsia="en-AU"/>
        </w:rPr>
      </w:pPr>
      <w:hyperlink w:anchor="_Toc526854221" w:history="1">
        <w:r w:rsidR="00E55241" w:rsidRPr="00064190">
          <w:rPr>
            <w:rStyle w:val="Hyperlink"/>
            <w:noProof/>
          </w:rPr>
          <w:t>Principle 4 - A focus on prevention</w:t>
        </w:r>
        <w:r w:rsidR="00E55241">
          <w:rPr>
            <w:noProof/>
            <w:webHidden/>
          </w:rPr>
          <w:tab/>
        </w:r>
        <w:r w:rsidR="00E55241">
          <w:rPr>
            <w:noProof/>
            <w:webHidden/>
          </w:rPr>
          <w:fldChar w:fldCharType="begin"/>
        </w:r>
        <w:r w:rsidR="00E55241">
          <w:rPr>
            <w:noProof/>
            <w:webHidden/>
          </w:rPr>
          <w:instrText xml:space="preserve"> PAGEREF _Toc526854221 \h </w:instrText>
        </w:r>
        <w:r w:rsidR="00E55241">
          <w:rPr>
            <w:noProof/>
            <w:webHidden/>
          </w:rPr>
        </w:r>
        <w:r w:rsidR="00E55241">
          <w:rPr>
            <w:noProof/>
            <w:webHidden/>
          </w:rPr>
          <w:fldChar w:fldCharType="separate"/>
        </w:r>
        <w:r w:rsidR="00E55241">
          <w:rPr>
            <w:noProof/>
            <w:webHidden/>
          </w:rPr>
          <w:t>10</w:t>
        </w:r>
        <w:r w:rsidR="00E55241">
          <w:rPr>
            <w:noProof/>
            <w:webHidden/>
          </w:rPr>
          <w:fldChar w:fldCharType="end"/>
        </w:r>
      </w:hyperlink>
    </w:p>
    <w:p w14:paraId="7EE28F70" w14:textId="75D47255" w:rsidR="00E55241" w:rsidRDefault="00E035D4">
      <w:pPr>
        <w:pStyle w:val="TOC2"/>
        <w:rPr>
          <w:rFonts w:asciiTheme="minorHAnsi" w:eastAsiaTheme="minorEastAsia" w:hAnsiTheme="minorHAnsi"/>
          <w:noProof/>
          <w:sz w:val="22"/>
          <w:lang w:val="en-AU" w:eastAsia="en-AU"/>
        </w:rPr>
      </w:pPr>
      <w:hyperlink w:anchor="_Toc526854223" w:history="1">
        <w:r w:rsidR="00E55241" w:rsidRPr="00064190">
          <w:rPr>
            <w:rStyle w:val="Hyperlink"/>
            <w:noProof/>
          </w:rPr>
          <w:t>Principle 5 - A strong and emerging evidence base</w:t>
        </w:r>
        <w:r w:rsidR="00E55241">
          <w:rPr>
            <w:noProof/>
            <w:webHidden/>
          </w:rPr>
          <w:tab/>
        </w:r>
        <w:r w:rsidR="00E55241">
          <w:rPr>
            <w:noProof/>
            <w:webHidden/>
          </w:rPr>
          <w:fldChar w:fldCharType="begin"/>
        </w:r>
        <w:r w:rsidR="00E55241">
          <w:rPr>
            <w:noProof/>
            <w:webHidden/>
          </w:rPr>
          <w:instrText xml:space="preserve"> PAGEREF _Toc526854223 \h </w:instrText>
        </w:r>
        <w:r w:rsidR="00E55241">
          <w:rPr>
            <w:noProof/>
            <w:webHidden/>
          </w:rPr>
        </w:r>
        <w:r w:rsidR="00E55241">
          <w:rPr>
            <w:noProof/>
            <w:webHidden/>
          </w:rPr>
          <w:fldChar w:fldCharType="separate"/>
        </w:r>
        <w:r w:rsidR="00E55241">
          <w:rPr>
            <w:noProof/>
            <w:webHidden/>
          </w:rPr>
          <w:t>10</w:t>
        </w:r>
        <w:r w:rsidR="00E55241">
          <w:rPr>
            <w:noProof/>
            <w:webHidden/>
          </w:rPr>
          <w:fldChar w:fldCharType="end"/>
        </w:r>
      </w:hyperlink>
    </w:p>
    <w:p w14:paraId="74F50DD8" w14:textId="304F584A" w:rsidR="00E55241" w:rsidRDefault="00E035D4">
      <w:pPr>
        <w:pStyle w:val="TOC1"/>
        <w:rPr>
          <w:rFonts w:asciiTheme="minorHAnsi" w:eastAsiaTheme="minorEastAsia" w:hAnsiTheme="minorHAnsi"/>
          <w:sz w:val="22"/>
          <w:lang w:val="en-AU" w:eastAsia="en-AU"/>
        </w:rPr>
      </w:pPr>
      <w:hyperlink w:anchor="_Toc526854225" w:history="1">
        <w:r w:rsidR="00E55241" w:rsidRPr="00064190">
          <w:rPr>
            <w:rStyle w:val="Hyperlink"/>
            <w:lang w:val="en-AU"/>
          </w:rPr>
          <w:t>Priority areas</w:t>
        </w:r>
        <w:r w:rsidR="00E55241">
          <w:rPr>
            <w:rStyle w:val="Hyperlink"/>
            <w:lang w:val="en-AU"/>
          </w:rPr>
          <w:t>……</w:t>
        </w:r>
        <w:r w:rsidR="00E55241">
          <w:rPr>
            <w:webHidden/>
          </w:rPr>
          <w:tab/>
        </w:r>
        <w:r w:rsidR="00E55241">
          <w:rPr>
            <w:webHidden/>
          </w:rPr>
          <w:fldChar w:fldCharType="begin"/>
        </w:r>
        <w:r w:rsidR="00E55241">
          <w:rPr>
            <w:webHidden/>
          </w:rPr>
          <w:instrText xml:space="preserve"> PAGEREF _Toc526854225 \h </w:instrText>
        </w:r>
        <w:r w:rsidR="00E55241">
          <w:rPr>
            <w:webHidden/>
          </w:rPr>
        </w:r>
        <w:r w:rsidR="00E55241">
          <w:rPr>
            <w:webHidden/>
          </w:rPr>
          <w:fldChar w:fldCharType="separate"/>
        </w:r>
        <w:r w:rsidR="00E55241">
          <w:rPr>
            <w:webHidden/>
          </w:rPr>
          <w:t>11</w:t>
        </w:r>
        <w:r w:rsidR="00E55241">
          <w:rPr>
            <w:webHidden/>
          </w:rPr>
          <w:fldChar w:fldCharType="end"/>
        </w:r>
      </w:hyperlink>
    </w:p>
    <w:p w14:paraId="78211E7D" w14:textId="298E2097" w:rsidR="00E55241" w:rsidRDefault="00E035D4">
      <w:pPr>
        <w:pStyle w:val="TOC2"/>
        <w:rPr>
          <w:rFonts w:asciiTheme="minorHAnsi" w:eastAsiaTheme="minorEastAsia" w:hAnsiTheme="minorHAnsi"/>
          <w:noProof/>
          <w:sz w:val="22"/>
          <w:lang w:val="en-AU" w:eastAsia="en-AU"/>
        </w:rPr>
      </w:pPr>
      <w:hyperlink w:anchor="_Toc526854226" w:history="1">
        <w:r w:rsidR="00E55241" w:rsidRPr="00064190">
          <w:rPr>
            <w:rStyle w:val="Hyperlink"/>
            <w:noProof/>
          </w:rPr>
          <w:t>Priority 1 – Mental health and wellbeing</w:t>
        </w:r>
        <w:r w:rsidR="00E55241">
          <w:rPr>
            <w:noProof/>
            <w:webHidden/>
          </w:rPr>
          <w:tab/>
        </w:r>
        <w:r w:rsidR="00E55241">
          <w:rPr>
            <w:noProof/>
            <w:webHidden/>
          </w:rPr>
          <w:fldChar w:fldCharType="begin"/>
        </w:r>
        <w:r w:rsidR="00E55241">
          <w:rPr>
            <w:noProof/>
            <w:webHidden/>
          </w:rPr>
          <w:instrText xml:space="preserve"> PAGEREF _Toc526854226 \h </w:instrText>
        </w:r>
        <w:r w:rsidR="00E55241">
          <w:rPr>
            <w:noProof/>
            <w:webHidden/>
          </w:rPr>
        </w:r>
        <w:r w:rsidR="00E55241">
          <w:rPr>
            <w:noProof/>
            <w:webHidden/>
          </w:rPr>
          <w:fldChar w:fldCharType="separate"/>
        </w:r>
        <w:r w:rsidR="00E55241">
          <w:rPr>
            <w:noProof/>
            <w:webHidden/>
          </w:rPr>
          <w:t>12</w:t>
        </w:r>
        <w:r w:rsidR="00E55241">
          <w:rPr>
            <w:noProof/>
            <w:webHidden/>
          </w:rPr>
          <w:fldChar w:fldCharType="end"/>
        </w:r>
      </w:hyperlink>
    </w:p>
    <w:p w14:paraId="3F6A6EFF" w14:textId="25C619B9" w:rsidR="00E55241" w:rsidRDefault="00E035D4">
      <w:pPr>
        <w:pStyle w:val="TOC2"/>
        <w:rPr>
          <w:rFonts w:asciiTheme="minorHAnsi" w:eastAsiaTheme="minorEastAsia" w:hAnsiTheme="minorHAnsi"/>
          <w:noProof/>
          <w:sz w:val="22"/>
          <w:lang w:val="en-AU" w:eastAsia="en-AU"/>
        </w:rPr>
      </w:pPr>
      <w:hyperlink w:anchor="_Toc526854230" w:history="1">
        <w:r w:rsidR="00E55241" w:rsidRPr="00064190">
          <w:rPr>
            <w:rStyle w:val="Hyperlink"/>
            <w:noProof/>
          </w:rPr>
          <w:t>Priority 2 – Chronic disease and preventive health</w:t>
        </w:r>
        <w:r w:rsidR="00E55241">
          <w:rPr>
            <w:noProof/>
            <w:webHidden/>
          </w:rPr>
          <w:tab/>
        </w:r>
        <w:r w:rsidR="00E55241">
          <w:rPr>
            <w:noProof/>
            <w:webHidden/>
          </w:rPr>
          <w:fldChar w:fldCharType="begin"/>
        </w:r>
        <w:r w:rsidR="00E55241">
          <w:rPr>
            <w:noProof/>
            <w:webHidden/>
          </w:rPr>
          <w:instrText xml:space="preserve"> PAGEREF _Toc526854230 \h </w:instrText>
        </w:r>
        <w:r w:rsidR="00E55241">
          <w:rPr>
            <w:noProof/>
            <w:webHidden/>
          </w:rPr>
        </w:r>
        <w:r w:rsidR="00E55241">
          <w:rPr>
            <w:noProof/>
            <w:webHidden/>
          </w:rPr>
          <w:fldChar w:fldCharType="separate"/>
        </w:r>
        <w:r w:rsidR="00E55241">
          <w:rPr>
            <w:noProof/>
            <w:webHidden/>
          </w:rPr>
          <w:t>15</w:t>
        </w:r>
        <w:r w:rsidR="00E55241">
          <w:rPr>
            <w:noProof/>
            <w:webHidden/>
          </w:rPr>
          <w:fldChar w:fldCharType="end"/>
        </w:r>
      </w:hyperlink>
    </w:p>
    <w:p w14:paraId="2FDC7125" w14:textId="0AF39032" w:rsidR="00E55241" w:rsidRDefault="00E035D4">
      <w:pPr>
        <w:pStyle w:val="TOC2"/>
        <w:rPr>
          <w:rFonts w:asciiTheme="minorHAnsi" w:eastAsiaTheme="minorEastAsia" w:hAnsiTheme="minorHAnsi"/>
          <w:noProof/>
          <w:sz w:val="22"/>
          <w:lang w:val="en-AU" w:eastAsia="en-AU"/>
        </w:rPr>
      </w:pPr>
      <w:hyperlink w:anchor="_Toc526854234" w:history="1">
        <w:r w:rsidR="00E55241" w:rsidRPr="00064190">
          <w:rPr>
            <w:rStyle w:val="Hyperlink"/>
            <w:noProof/>
          </w:rPr>
          <w:t>Priority 3 – Sexual and reproductive health</w:t>
        </w:r>
        <w:r w:rsidR="00E55241">
          <w:rPr>
            <w:noProof/>
            <w:webHidden/>
          </w:rPr>
          <w:tab/>
        </w:r>
        <w:r w:rsidR="00E55241">
          <w:rPr>
            <w:noProof/>
            <w:webHidden/>
          </w:rPr>
          <w:fldChar w:fldCharType="begin"/>
        </w:r>
        <w:r w:rsidR="00E55241">
          <w:rPr>
            <w:noProof/>
            <w:webHidden/>
          </w:rPr>
          <w:instrText xml:space="preserve"> PAGEREF _Toc526854234 \h </w:instrText>
        </w:r>
        <w:r w:rsidR="00E55241">
          <w:rPr>
            <w:noProof/>
            <w:webHidden/>
          </w:rPr>
        </w:r>
        <w:r w:rsidR="00E55241">
          <w:rPr>
            <w:noProof/>
            <w:webHidden/>
          </w:rPr>
          <w:fldChar w:fldCharType="separate"/>
        </w:r>
        <w:r w:rsidR="00E55241">
          <w:rPr>
            <w:noProof/>
            <w:webHidden/>
          </w:rPr>
          <w:t>18</w:t>
        </w:r>
        <w:r w:rsidR="00E55241">
          <w:rPr>
            <w:noProof/>
            <w:webHidden/>
          </w:rPr>
          <w:fldChar w:fldCharType="end"/>
        </w:r>
      </w:hyperlink>
    </w:p>
    <w:p w14:paraId="7C10EEE9" w14:textId="4B58C1BB" w:rsidR="00E55241" w:rsidRDefault="00E035D4">
      <w:pPr>
        <w:pStyle w:val="TOC2"/>
        <w:rPr>
          <w:rFonts w:asciiTheme="minorHAnsi" w:eastAsiaTheme="minorEastAsia" w:hAnsiTheme="minorHAnsi"/>
          <w:noProof/>
          <w:sz w:val="22"/>
          <w:lang w:val="en-AU" w:eastAsia="en-AU"/>
        </w:rPr>
      </w:pPr>
      <w:hyperlink w:anchor="_Toc526854238" w:history="1">
        <w:r w:rsidR="00E55241" w:rsidRPr="00064190">
          <w:rPr>
            <w:rStyle w:val="Hyperlink"/>
            <w:noProof/>
          </w:rPr>
          <w:t>Priority 4 – Conditions where women are overrepresented</w:t>
        </w:r>
        <w:r w:rsidR="00E55241">
          <w:rPr>
            <w:noProof/>
            <w:webHidden/>
          </w:rPr>
          <w:tab/>
        </w:r>
        <w:r w:rsidR="00E55241">
          <w:rPr>
            <w:noProof/>
            <w:webHidden/>
          </w:rPr>
          <w:fldChar w:fldCharType="begin"/>
        </w:r>
        <w:r w:rsidR="00E55241">
          <w:rPr>
            <w:noProof/>
            <w:webHidden/>
          </w:rPr>
          <w:instrText xml:space="preserve"> PAGEREF _Toc526854238 \h </w:instrText>
        </w:r>
        <w:r w:rsidR="00E55241">
          <w:rPr>
            <w:noProof/>
            <w:webHidden/>
          </w:rPr>
        </w:r>
        <w:r w:rsidR="00E55241">
          <w:rPr>
            <w:noProof/>
            <w:webHidden/>
          </w:rPr>
          <w:fldChar w:fldCharType="separate"/>
        </w:r>
        <w:r w:rsidR="00E55241">
          <w:rPr>
            <w:noProof/>
            <w:webHidden/>
          </w:rPr>
          <w:t>21</w:t>
        </w:r>
        <w:r w:rsidR="00E55241">
          <w:rPr>
            <w:noProof/>
            <w:webHidden/>
          </w:rPr>
          <w:fldChar w:fldCharType="end"/>
        </w:r>
      </w:hyperlink>
    </w:p>
    <w:p w14:paraId="199EF119" w14:textId="3B80249D" w:rsidR="00E55241" w:rsidRDefault="00E035D4">
      <w:pPr>
        <w:pStyle w:val="TOC2"/>
        <w:rPr>
          <w:rFonts w:asciiTheme="minorHAnsi" w:eastAsiaTheme="minorEastAsia" w:hAnsiTheme="minorHAnsi"/>
          <w:noProof/>
          <w:sz w:val="22"/>
          <w:lang w:val="en-AU" w:eastAsia="en-AU"/>
        </w:rPr>
      </w:pPr>
      <w:hyperlink w:anchor="_Toc526854242" w:history="1">
        <w:r w:rsidR="00E55241" w:rsidRPr="00064190">
          <w:rPr>
            <w:rStyle w:val="Hyperlink"/>
            <w:noProof/>
          </w:rPr>
          <w:t>Priority 5 – Healthy ageing</w:t>
        </w:r>
        <w:r w:rsidR="00E55241">
          <w:rPr>
            <w:noProof/>
            <w:webHidden/>
          </w:rPr>
          <w:tab/>
        </w:r>
        <w:r w:rsidR="00E55241">
          <w:rPr>
            <w:noProof/>
            <w:webHidden/>
          </w:rPr>
          <w:fldChar w:fldCharType="begin"/>
        </w:r>
        <w:r w:rsidR="00E55241">
          <w:rPr>
            <w:noProof/>
            <w:webHidden/>
          </w:rPr>
          <w:instrText xml:space="preserve"> PAGEREF _Toc526854242 \h </w:instrText>
        </w:r>
        <w:r w:rsidR="00E55241">
          <w:rPr>
            <w:noProof/>
            <w:webHidden/>
          </w:rPr>
        </w:r>
        <w:r w:rsidR="00E55241">
          <w:rPr>
            <w:noProof/>
            <w:webHidden/>
          </w:rPr>
          <w:fldChar w:fldCharType="separate"/>
        </w:r>
        <w:r w:rsidR="00E55241">
          <w:rPr>
            <w:noProof/>
            <w:webHidden/>
          </w:rPr>
          <w:t>23</w:t>
        </w:r>
        <w:r w:rsidR="00E55241">
          <w:rPr>
            <w:noProof/>
            <w:webHidden/>
          </w:rPr>
          <w:fldChar w:fldCharType="end"/>
        </w:r>
      </w:hyperlink>
    </w:p>
    <w:p w14:paraId="7D6A2F24" w14:textId="0D5C7576" w:rsidR="00E55241" w:rsidRDefault="00E035D4">
      <w:pPr>
        <w:pStyle w:val="TOC1"/>
        <w:rPr>
          <w:rFonts w:asciiTheme="minorHAnsi" w:eastAsiaTheme="minorEastAsia" w:hAnsiTheme="minorHAnsi"/>
          <w:sz w:val="22"/>
          <w:lang w:val="en-AU" w:eastAsia="en-AU"/>
        </w:rPr>
      </w:pPr>
      <w:hyperlink w:anchor="_Toc526854246" w:history="1">
        <w:r w:rsidR="00E55241" w:rsidRPr="00064190">
          <w:rPr>
            <w:rStyle w:val="Hyperlink"/>
            <w:lang w:val="en-AU"/>
          </w:rPr>
          <w:t>Investing in research</w:t>
        </w:r>
        <w:r w:rsidR="00E55241">
          <w:rPr>
            <w:webHidden/>
          </w:rPr>
          <w:tab/>
        </w:r>
        <w:r w:rsidR="00E55241">
          <w:rPr>
            <w:webHidden/>
          </w:rPr>
          <w:fldChar w:fldCharType="begin"/>
        </w:r>
        <w:r w:rsidR="00E55241">
          <w:rPr>
            <w:webHidden/>
          </w:rPr>
          <w:instrText xml:space="preserve"> PAGEREF _Toc526854246 \h </w:instrText>
        </w:r>
        <w:r w:rsidR="00E55241">
          <w:rPr>
            <w:webHidden/>
          </w:rPr>
        </w:r>
        <w:r w:rsidR="00E55241">
          <w:rPr>
            <w:webHidden/>
          </w:rPr>
          <w:fldChar w:fldCharType="separate"/>
        </w:r>
        <w:r w:rsidR="00E55241">
          <w:rPr>
            <w:webHidden/>
          </w:rPr>
          <w:t>25</w:t>
        </w:r>
        <w:r w:rsidR="00E55241">
          <w:rPr>
            <w:webHidden/>
          </w:rPr>
          <w:fldChar w:fldCharType="end"/>
        </w:r>
      </w:hyperlink>
    </w:p>
    <w:p w14:paraId="186A944E" w14:textId="04D61F8E" w:rsidR="00E55241" w:rsidRDefault="00E035D4">
      <w:pPr>
        <w:pStyle w:val="TOC1"/>
        <w:rPr>
          <w:rFonts w:asciiTheme="minorHAnsi" w:eastAsiaTheme="minorEastAsia" w:hAnsiTheme="minorHAnsi"/>
          <w:sz w:val="22"/>
          <w:lang w:val="en-AU" w:eastAsia="en-AU"/>
        </w:rPr>
      </w:pPr>
      <w:hyperlink w:anchor="_Toc526854248" w:history="1">
        <w:r w:rsidR="00E55241" w:rsidRPr="00064190">
          <w:rPr>
            <w:rStyle w:val="Hyperlink"/>
            <w:lang w:val="en-AU"/>
          </w:rPr>
          <w:t>Strengthening Partnerships</w:t>
        </w:r>
        <w:r w:rsidR="00E55241">
          <w:rPr>
            <w:webHidden/>
          </w:rPr>
          <w:tab/>
        </w:r>
        <w:r w:rsidR="00E55241">
          <w:rPr>
            <w:webHidden/>
          </w:rPr>
          <w:fldChar w:fldCharType="begin"/>
        </w:r>
        <w:r w:rsidR="00E55241">
          <w:rPr>
            <w:webHidden/>
          </w:rPr>
          <w:instrText xml:space="preserve"> PAGEREF _Toc526854248 \h </w:instrText>
        </w:r>
        <w:r w:rsidR="00E55241">
          <w:rPr>
            <w:webHidden/>
          </w:rPr>
        </w:r>
        <w:r w:rsidR="00E55241">
          <w:rPr>
            <w:webHidden/>
          </w:rPr>
          <w:fldChar w:fldCharType="separate"/>
        </w:r>
        <w:r w:rsidR="00E55241">
          <w:rPr>
            <w:webHidden/>
          </w:rPr>
          <w:t>27</w:t>
        </w:r>
        <w:r w:rsidR="00E55241">
          <w:rPr>
            <w:webHidden/>
          </w:rPr>
          <w:fldChar w:fldCharType="end"/>
        </w:r>
      </w:hyperlink>
    </w:p>
    <w:p w14:paraId="4BC8221E" w14:textId="048533A9" w:rsidR="00E55241" w:rsidRDefault="00E035D4">
      <w:pPr>
        <w:pStyle w:val="TOC1"/>
        <w:rPr>
          <w:rFonts w:asciiTheme="minorHAnsi" w:eastAsiaTheme="minorEastAsia" w:hAnsiTheme="minorHAnsi"/>
          <w:sz w:val="22"/>
          <w:lang w:val="en-AU" w:eastAsia="en-AU"/>
        </w:rPr>
      </w:pPr>
      <w:hyperlink w:anchor="_Toc526854249" w:history="1">
        <w:r w:rsidR="00E55241" w:rsidRPr="00064190">
          <w:rPr>
            <w:rStyle w:val="Hyperlink"/>
            <w:lang w:val="en-AU"/>
          </w:rPr>
          <w:t>Achieving progress</w:t>
        </w:r>
        <w:r w:rsidR="00E55241">
          <w:rPr>
            <w:webHidden/>
          </w:rPr>
          <w:tab/>
        </w:r>
        <w:r w:rsidR="00E55241">
          <w:rPr>
            <w:webHidden/>
          </w:rPr>
          <w:fldChar w:fldCharType="begin"/>
        </w:r>
        <w:r w:rsidR="00E55241">
          <w:rPr>
            <w:webHidden/>
          </w:rPr>
          <w:instrText xml:space="preserve"> PAGEREF _Toc526854249 \h </w:instrText>
        </w:r>
        <w:r w:rsidR="00E55241">
          <w:rPr>
            <w:webHidden/>
          </w:rPr>
        </w:r>
        <w:r w:rsidR="00E55241">
          <w:rPr>
            <w:webHidden/>
          </w:rPr>
          <w:fldChar w:fldCharType="separate"/>
        </w:r>
        <w:r w:rsidR="00E55241">
          <w:rPr>
            <w:webHidden/>
          </w:rPr>
          <w:t>28</w:t>
        </w:r>
        <w:r w:rsidR="00E55241">
          <w:rPr>
            <w:webHidden/>
          </w:rPr>
          <w:fldChar w:fldCharType="end"/>
        </w:r>
      </w:hyperlink>
    </w:p>
    <w:p w14:paraId="57D1B210" w14:textId="0C1BC154" w:rsidR="00E55241" w:rsidRDefault="00E035D4">
      <w:pPr>
        <w:pStyle w:val="TOC2"/>
        <w:rPr>
          <w:rFonts w:asciiTheme="minorHAnsi" w:eastAsiaTheme="minorEastAsia" w:hAnsiTheme="minorHAnsi"/>
          <w:noProof/>
          <w:sz w:val="22"/>
          <w:lang w:val="en-AU" w:eastAsia="en-AU"/>
        </w:rPr>
      </w:pPr>
      <w:hyperlink w:anchor="_Toc526854250" w:history="1">
        <w:r w:rsidR="00E55241" w:rsidRPr="00064190">
          <w:rPr>
            <w:rStyle w:val="Hyperlink"/>
            <w:noProof/>
          </w:rPr>
          <w:t>Expectations for the future</w:t>
        </w:r>
        <w:r w:rsidR="00E55241">
          <w:rPr>
            <w:noProof/>
            <w:webHidden/>
          </w:rPr>
          <w:tab/>
        </w:r>
        <w:r w:rsidR="00E55241">
          <w:rPr>
            <w:noProof/>
            <w:webHidden/>
          </w:rPr>
          <w:fldChar w:fldCharType="begin"/>
        </w:r>
        <w:r w:rsidR="00E55241">
          <w:rPr>
            <w:noProof/>
            <w:webHidden/>
          </w:rPr>
          <w:instrText xml:space="preserve"> PAGEREF _Toc526854250 \h </w:instrText>
        </w:r>
        <w:r w:rsidR="00E55241">
          <w:rPr>
            <w:noProof/>
            <w:webHidden/>
          </w:rPr>
        </w:r>
        <w:r w:rsidR="00E55241">
          <w:rPr>
            <w:noProof/>
            <w:webHidden/>
          </w:rPr>
          <w:fldChar w:fldCharType="separate"/>
        </w:r>
        <w:r w:rsidR="00E55241">
          <w:rPr>
            <w:noProof/>
            <w:webHidden/>
          </w:rPr>
          <w:t>28</w:t>
        </w:r>
        <w:r w:rsidR="00E55241">
          <w:rPr>
            <w:noProof/>
            <w:webHidden/>
          </w:rPr>
          <w:fldChar w:fldCharType="end"/>
        </w:r>
      </w:hyperlink>
    </w:p>
    <w:p w14:paraId="22A8EF7F" w14:textId="308606B5" w:rsidR="00E55241" w:rsidRDefault="00E035D4">
      <w:pPr>
        <w:pStyle w:val="TOC2"/>
        <w:rPr>
          <w:rFonts w:asciiTheme="minorHAnsi" w:eastAsiaTheme="minorEastAsia" w:hAnsiTheme="minorHAnsi"/>
          <w:noProof/>
          <w:sz w:val="22"/>
          <w:lang w:val="en-AU" w:eastAsia="en-AU"/>
        </w:rPr>
      </w:pPr>
      <w:hyperlink w:anchor="_Toc526854251" w:history="1">
        <w:r w:rsidR="00E55241" w:rsidRPr="00064190">
          <w:rPr>
            <w:rStyle w:val="Hyperlink"/>
            <w:noProof/>
          </w:rPr>
          <w:t>Next steps</w:t>
        </w:r>
        <w:r w:rsidR="00E55241">
          <w:rPr>
            <w:noProof/>
            <w:webHidden/>
          </w:rPr>
          <w:tab/>
        </w:r>
        <w:r w:rsidR="00E55241">
          <w:rPr>
            <w:noProof/>
            <w:webHidden/>
          </w:rPr>
          <w:fldChar w:fldCharType="begin"/>
        </w:r>
        <w:r w:rsidR="00E55241">
          <w:rPr>
            <w:noProof/>
            <w:webHidden/>
          </w:rPr>
          <w:instrText xml:space="preserve"> PAGEREF _Toc526854251 \h </w:instrText>
        </w:r>
        <w:r w:rsidR="00E55241">
          <w:rPr>
            <w:noProof/>
            <w:webHidden/>
          </w:rPr>
        </w:r>
        <w:r w:rsidR="00E55241">
          <w:rPr>
            <w:noProof/>
            <w:webHidden/>
          </w:rPr>
          <w:fldChar w:fldCharType="separate"/>
        </w:r>
        <w:r w:rsidR="00E55241">
          <w:rPr>
            <w:noProof/>
            <w:webHidden/>
          </w:rPr>
          <w:t>28</w:t>
        </w:r>
        <w:r w:rsidR="00E55241">
          <w:rPr>
            <w:noProof/>
            <w:webHidden/>
          </w:rPr>
          <w:fldChar w:fldCharType="end"/>
        </w:r>
      </w:hyperlink>
    </w:p>
    <w:p w14:paraId="45F8B341" w14:textId="6CAC8ADF" w:rsidR="00E55241" w:rsidRDefault="00E035D4">
      <w:pPr>
        <w:pStyle w:val="TOC1"/>
        <w:rPr>
          <w:rFonts w:asciiTheme="minorHAnsi" w:eastAsiaTheme="minorEastAsia" w:hAnsiTheme="minorHAnsi"/>
          <w:sz w:val="22"/>
          <w:lang w:val="en-AU" w:eastAsia="en-AU"/>
        </w:rPr>
      </w:pPr>
      <w:hyperlink w:anchor="_Toc526854252" w:history="1">
        <w:r w:rsidR="00E55241" w:rsidRPr="00064190">
          <w:rPr>
            <w:rStyle w:val="Hyperlink"/>
            <w:lang w:val="en-AU"/>
          </w:rPr>
          <w:t>Appendix A</w:t>
        </w:r>
        <w:r w:rsidR="00E55241">
          <w:rPr>
            <w:rFonts w:asciiTheme="minorHAnsi" w:eastAsiaTheme="minorEastAsia" w:hAnsiTheme="minorHAnsi"/>
            <w:sz w:val="22"/>
            <w:lang w:val="en-AU" w:eastAsia="en-AU"/>
          </w:rPr>
          <w:tab/>
        </w:r>
        <w:r w:rsidR="00E55241" w:rsidRPr="00064190">
          <w:rPr>
            <w:rStyle w:val="Hyperlink"/>
            <w:lang w:val="en-AU"/>
          </w:rPr>
          <w:t>Related policy and strategy documents</w:t>
        </w:r>
        <w:r w:rsidR="00E55241">
          <w:rPr>
            <w:webHidden/>
          </w:rPr>
          <w:tab/>
        </w:r>
        <w:r w:rsidR="00E55241">
          <w:rPr>
            <w:webHidden/>
          </w:rPr>
          <w:fldChar w:fldCharType="begin"/>
        </w:r>
        <w:r w:rsidR="00E55241">
          <w:rPr>
            <w:webHidden/>
          </w:rPr>
          <w:instrText xml:space="preserve"> PAGEREF _Toc526854252 \h </w:instrText>
        </w:r>
        <w:r w:rsidR="00E55241">
          <w:rPr>
            <w:webHidden/>
          </w:rPr>
        </w:r>
        <w:r w:rsidR="00E55241">
          <w:rPr>
            <w:webHidden/>
          </w:rPr>
          <w:fldChar w:fldCharType="separate"/>
        </w:r>
        <w:r w:rsidR="00E55241">
          <w:rPr>
            <w:webHidden/>
          </w:rPr>
          <w:t>29</w:t>
        </w:r>
        <w:r w:rsidR="00E55241">
          <w:rPr>
            <w:webHidden/>
          </w:rPr>
          <w:fldChar w:fldCharType="end"/>
        </w:r>
      </w:hyperlink>
    </w:p>
    <w:p w14:paraId="71018F77" w14:textId="08F7D6B3" w:rsidR="00E55241" w:rsidRDefault="00E035D4">
      <w:pPr>
        <w:pStyle w:val="TOC1"/>
        <w:rPr>
          <w:rFonts w:asciiTheme="minorHAnsi" w:eastAsiaTheme="minorEastAsia" w:hAnsiTheme="minorHAnsi"/>
          <w:sz w:val="22"/>
          <w:lang w:val="en-AU" w:eastAsia="en-AU"/>
        </w:rPr>
      </w:pPr>
      <w:hyperlink w:anchor="_Toc526854253" w:history="1">
        <w:r w:rsidR="00E55241" w:rsidRPr="00064190">
          <w:rPr>
            <w:rStyle w:val="Hyperlink"/>
            <w:lang w:val="en-AU"/>
          </w:rPr>
          <w:t>Appendix B</w:t>
        </w:r>
        <w:r w:rsidR="00E55241">
          <w:rPr>
            <w:rFonts w:asciiTheme="minorHAnsi" w:eastAsiaTheme="minorEastAsia" w:hAnsiTheme="minorHAnsi"/>
            <w:sz w:val="22"/>
            <w:lang w:val="en-AU" w:eastAsia="en-AU"/>
          </w:rPr>
          <w:tab/>
        </w:r>
        <w:r w:rsidR="00E55241" w:rsidRPr="00064190">
          <w:rPr>
            <w:rStyle w:val="Hyperlink"/>
            <w:lang w:val="en-AU"/>
          </w:rPr>
          <w:t>Text Alternatives</w:t>
        </w:r>
        <w:r w:rsidR="00E55241">
          <w:rPr>
            <w:webHidden/>
          </w:rPr>
          <w:tab/>
        </w:r>
        <w:r w:rsidR="00E55241">
          <w:rPr>
            <w:webHidden/>
          </w:rPr>
          <w:fldChar w:fldCharType="begin"/>
        </w:r>
        <w:r w:rsidR="00E55241">
          <w:rPr>
            <w:webHidden/>
          </w:rPr>
          <w:instrText xml:space="preserve"> PAGEREF _Toc526854253 \h </w:instrText>
        </w:r>
        <w:r w:rsidR="00E55241">
          <w:rPr>
            <w:webHidden/>
          </w:rPr>
        </w:r>
        <w:r w:rsidR="00E55241">
          <w:rPr>
            <w:webHidden/>
          </w:rPr>
          <w:fldChar w:fldCharType="separate"/>
        </w:r>
        <w:r w:rsidR="00E55241">
          <w:rPr>
            <w:webHidden/>
          </w:rPr>
          <w:t>30</w:t>
        </w:r>
        <w:r w:rsidR="00E55241">
          <w:rPr>
            <w:webHidden/>
          </w:rPr>
          <w:fldChar w:fldCharType="end"/>
        </w:r>
      </w:hyperlink>
    </w:p>
    <w:p w14:paraId="63E9B3AD" w14:textId="02A489AC" w:rsidR="00E55241" w:rsidRDefault="00E035D4">
      <w:pPr>
        <w:pStyle w:val="TOC2"/>
        <w:rPr>
          <w:rFonts w:asciiTheme="minorHAnsi" w:eastAsiaTheme="minorEastAsia" w:hAnsiTheme="minorHAnsi"/>
          <w:noProof/>
          <w:sz w:val="22"/>
          <w:lang w:val="en-AU" w:eastAsia="en-AU"/>
        </w:rPr>
      </w:pPr>
      <w:hyperlink w:anchor="_Toc526854254" w:history="1">
        <w:r w:rsidR="00E55241" w:rsidRPr="00064190">
          <w:rPr>
            <w:rStyle w:val="Hyperlink"/>
            <w:noProof/>
          </w:rPr>
          <w:t>Text description of Figure 1: Overview of the strategic policy context for women’s health</w:t>
        </w:r>
        <w:r w:rsidR="00E55241">
          <w:rPr>
            <w:noProof/>
            <w:webHidden/>
          </w:rPr>
          <w:tab/>
        </w:r>
        <w:r w:rsidR="00E55241">
          <w:rPr>
            <w:noProof/>
            <w:webHidden/>
          </w:rPr>
          <w:fldChar w:fldCharType="begin"/>
        </w:r>
        <w:r w:rsidR="00E55241">
          <w:rPr>
            <w:noProof/>
            <w:webHidden/>
          </w:rPr>
          <w:instrText xml:space="preserve"> PAGEREF _Toc526854254 \h </w:instrText>
        </w:r>
        <w:r w:rsidR="00E55241">
          <w:rPr>
            <w:noProof/>
            <w:webHidden/>
          </w:rPr>
        </w:r>
        <w:r w:rsidR="00E55241">
          <w:rPr>
            <w:noProof/>
            <w:webHidden/>
          </w:rPr>
          <w:fldChar w:fldCharType="separate"/>
        </w:r>
        <w:r w:rsidR="00E55241">
          <w:rPr>
            <w:noProof/>
            <w:webHidden/>
          </w:rPr>
          <w:t>30</w:t>
        </w:r>
        <w:r w:rsidR="00E55241">
          <w:rPr>
            <w:noProof/>
            <w:webHidden/>
          </w:rPr>
          <w:fldChar w:fldCharType="end"/>
        </w:r>
      </w:hyperlink>
    </w:p>
    <w:p w14:paraId="179EDFF9" w14:textId="6EE9B265" w:rsidR="00E55241" w:rsidRDefault="00E035D4">
      <w:pPr>
        <w:pStyle w:val="TOC3"/>
        <w:tabs>
          <w:tab w:val="right" w:leader="dot" w:pos="8920"/>
        </w:tabs>
        <w:rPr>
          <w:rFonts w:asciiTheme="minorHAnsi" w:eastAsiaTheme="minorEastAsia" w:hAnsiTheme="minorHAnsi"/>
          <w:noProof/>
          <w:sz w:val="22"/>
          <w:lang w:val="en-AU" w:eastAsia="en-AU"/>
        </w:rPr>
      </w:pPr>
      <w:hyperlink w:anchor="_Toc526854255" w:history="1">
        <w:r w:rsidR="00E55241" w:rsidRPr="00064190">
          <w:rPr>
            <w:rStyle w:val="Hyperlink"/>
            <w:noProof/>
            <w:lang w:val="en-AU"/>
          </w:rPr>
          <w:t>National Women’s Health Strategy 2020-2030</w:t>
        </w:r>
        <w:r w:rsidR="00E55241">
          <w:rPr>
            <w:noProof/>
            <w:webHidden/>
          </w:rPr>
          <w:tab/>
        </w:r>
        <w:r w:rsidR="00E55241">
          <w:rPr>
            <w:noProof/>
            <w:webHidden/>
          </w:rPr>
          <w:fldChar w:fldCharType="begin"/>
        </w:r>
        <w:r w:rsidR="00E55241">
          <w:rPr>
            <w:noProof/>
            <w:webHidden/>
          </w:rPr>
          <w:instrText xml:space="preserve"> PAGEREF _Toc526854255 \h </w:instrText>
        </w:r>
        <w:r w:rsidR="00E55241">
          <w:rPr>
            <w:noProof/>
            <w:webHidden/>
          </w:rPr>
        </w:r>
        <w:r w:rsidR="00E55241">
          <w:rPr>
            <w:noProof/>
            <w:webHidden/>
          </w:rPr>
          <w:fldChar w:fldCharType="separate"/>
        </w:r>
        <w:r w:rsidR="00E55241">
          <w:rPr>
            <w:noProof/>
            <w:webHidden/>
          </w:rPr>
          <w:t>30</w:t>
        </w:r>
        <w:r w:rsidR="00E55241">
          <w:rPr>
            <w:noProof/>
            <w:webHidden/>
          </w:rPr>
          <w:fldChar w:fldCharType="end"/>
        </w:r>
      </w:hyperlink>
    </w:p>
    <w:p w14:paraId="45030B0E" w14:textId="0D3200C1" w:rsidR="00E55241" w:rsidRDefault="00E035D4">
      <w:pPr>
        <w:pStyle w:val="TOC2"/>
        <w:rPr>
          <w:rFonts w:asciiTheme="minorHAnsi" w:eastAsiaTheme="minorEastAsia" w:hAnsiTheme="minorHAnsi"/>
          <w:noProof/>
          <w:sz w:val="22"/>
          <w:lang w:val="en-AU" w:eastAsia="en-AU"/>
        </w:rPr>
      </w:pPr>
      <w:hyperlink w:anchor="_Toc526854256" w:history="1">
        <w:r w:rsidR="00E55241" w:rsidRPr="00064190">
          <w:rPr>
            <w:rStyle w:val="Hyperlink"/>
            <w:noProof/>
          </w:rPr>
          <w:t>Key risks</w:t>
        </w:r>
        <w:r w:rsidR="00E55241">
          <w:rPr>
            <w:noProof/>
            <w:webHidden/>
          </w:rPr>
          <w:tab/>
        </w:r>
        <w:r w:rsidR="00E55241">
          <w:rPr>
            <w:noProof/>
            <w:webHidden/>
          </w:rPr>
          <w:fldChar w:fldCharType="begin"/>
        </w:r>
        <w:r w:rsidR="00E55241">
          <w:rPr>
            <w:noProof/>
            <w:webHidden/>
          </w:rPr>
          <w:instrText xml:space="preserve"> PAGEREF _Toc526854256 \h </w:instrText>
        </w:r>
        <w:r w:rsidR="00E55241">
          <w:rPr>
            <w:noProof/>
            <w:webHidden/>
          </w:rPr>
        </w:r>
        <w:r w:rsidR="00E55241">
          <w:rPr>
            <w:noProof/>
            <w:webHidden/>
          </w:rPr>
          <w:fldChar w:fldCharType="separate"/>
        </w:r>
        <w:r w:rsidR="00E55241">
          <w:rPr>
            <w:noProof/>
            <w:webHidden/>
          </w:rPr>
          <w:t>30</w:t>
        </w:r>
        <w:r w:rsidR="00E55241">
          <w:rPr>
            <w:noProof/>
            <w:webHidden/>
          </w:rPr>
          <w:fldChar w:fldCharType="end"/>
        </w:r>
      </w:hyperlink>
    </w:p>
    <w:p w14:paraId="20CBE963" w14:textId="6B3E2B1F" w:rsidR="00E55241" w:rsidRDefault="00E035D4">
      <w:pPr>
        <w:pStyle w:val="TOC2"/>
        <w:rPr>
          <w:rFonts w:asciiTheme="minorHAnsi" w:eastAsiaTheme="minorEastAsia" w:hAnsiTheme="minorHAnsi"/>
          <w:noProof/>
          <w:sz w:val="22"/>
          <w:lang w:val="en-AU" w:eastAsia="en-AU"/>
        </w:rPr>
      </w:pPr>
      <w:hyperlink w:anchor="_Toc526854257" w:history="1">
        <w:r w:rsidR="00E55241" w:rsidRPr="00064190">
          <w:rPr>
            <w:rStyle w:val="Hyperlink"/>
            <w:noProof/>
          </w:rPr>
          <w:t>Statements from consultation participants</w:t>
        </w:r>
        <w:r w:rsidR="00E55241">
          <w:rPr>
            <w:noProof/>
            <w:webHidden/>
          </w:rPr>
          <w:tab/>
        </w:r>
        <w:r w:rsidR="00E55241">
          <w:rPr>
            <w:noProof/>
            <w:webHidden/>
          </w:rPr>
          <w:fldChar w:fldCharType="begin"/>
        </w:r>
        <w:r w:rsidR="00E55241">
          <w:rPr>
            <w:noProof/>
            <w:webHidden/>
          </w:rPr>
          <w:instrText xml:space="preserve"> PAGEREF _Toc526854257 \h </w:instrText>
        </w:r>
        <w:r w:rsidR="00E55241">
          <w:rPr>
            <w:noProof/>
            <w:webHidden/>
          </w:rPr>
        </w:r>
        <w:r w:rsidR="00E55241">
          <w:rPr>
            <w:noProof/>
            <w:webHidden/>
          </w:rPr>
          <w:fldChar w:fldCharType="separate"/>
        </w:r>
        <w:r w:rsidR="00E55241">
          <w:rPr>
            <w:noProof/>
            <w:webHidden/>
          </w:rPr>
          <w:t>31</w:t>
        </w:r>
        <w:r w:rsidR="00E55241">
          <w:rPr>
            <w:noProof/>
            <w:webHidden/>
          </w:rPr>
          <w:fldChar w:fldCharType="end"/>
        </w:r>
      </w:hyperlink>
    </w:p>
    <w:p w14:paraId="49C53183" w14:textId="3D29FFD6" w:rsidR="00E55241" w:rsidRDefault="00E035D4">
      <w:pPr>
        <w:pStyle w:val="TOC1"/>
        <w:rPr>
          <w:rFonts w:asciiTheme="minorHAnsi" w:eastAsiaTheme="minorEastAsia" w:hAnsiTheme="minorHAnsi"/>
          <w:sz w:val="22"/>
          <w:lang w:val="en-AU" w:eastAsia="en-AU"/>
        </w:rPr>
      </w:pPr>
      <w:hyperlink w:anchor="_Toc526854258" w:history="1">
        <w:r w:rsidR="00E55241" w:rsidRPr="00064190">
          <w:rPr>
            <w:rStyle w:val="Hyperlink"/>
            <w:lang w:val="en-AU"/>
          </w:rPr>
          <w:t>Appendix C</w:t>
        </w:r>
        <w:r w:rsidR="00E55241">
          <w:rPr>
            <w:rFonts w:asciiTheme="minorHAnsi" w:eastAsiaTheme="minorEastAsia" w:hAnsiTheme="minorHAnsi"/>
            <w:sz w:val="22"/>
            <w:lang w:val="en-AU" w:eastAsia="en-AU"/>
          </w:rPr>
          <w:tab/>
        </w:r>
        <w:r w:rsidR="00E55241" w:rsidRPr="00064190">
          <w:rPr>
            <w:rStyle w:val="Hyperlink"/>
            <w:lang w:val="en-AU"/>
          </w:rPr>
          <w:t>References</w:t>
        </w:r>
        <w:r w:rsidR="00E55241">
          <w:rPr>
            <w:webHidden/>
          </w:rPr>
          <w:tab/>
        </w:r>
        <w:r w:rsidR="00E55241">
          <w:rPr>
            <w:webHidden/>
          </w:rPr>
          <w:fldChar w:fldCharType="begin"/>
        </w:r>
        <w:r w:rsidR="00E55241">
          <w:rPr>
            <w:webHidden/>
          </w:rPr>
          <w:instrText xml:space="preserve"> PAGEREF _Toc526854258 \h </w:instrText>
        </w:r>
        <w:r w:rsidR="00E55241">
          <w:rPr>
            <w:webHidden/>
          </w:rPr>
        </w:r>
        <w:r w:rsidR="00E55241">
          <w:rPr>
            <w:webHidden/>
          </w:rPr>
          <w:fldChar w:fldCharType="separate"/>
        </w:r>
        <w:r w:rsidR="00E55241">
          <w:rPr>
            <w:webHidden/>
          </w:rPr>
          <w:t>32</w:t>
        </w:r>
        <w:r w:rsidR="00E55241">
          <w:rPr>
            <w:webHidden/>
          </w:rPr>
          <w:fldChar w:fldCharType="end"/>
        </w:r>
      </w:hyperlink>
    </w:p>
    <w:p w14:paraId="298BC72F" w14:textId="74E65E1B" w:rsidR="00A76F1D" w:rsidRPr="0063206F" w:rsidRDefault="00D23646" w:rsidP="00D23646">
      <w:pPr>
        <w:pStyle w:val="Heading1"/>
        <w:numPr>
          <w:ilvl w:val="0"/>
          <w:numId w:val="0"/>
        </w:numPr>
        <w:spacing w:before="240" w:after="240" w:line="440" w:lineRule="exact"/>
        <w:ind w:left="357" w:hanging="357"/>
        <w:rPr>
          <w:color w:val="008299"/>
          <w:lang w:val="en-AU"/>
        </w:rPr>
      </w:pPr>
      <w:r w:rsidRPr="0089352B">
        <w:rPr>
          <w:lang w:val="en-AU"/>
        </w:rPr>
        <w:lastRenderedPageBreak/>
        <w:fldChar w:fldCharType="end"/>
      </w:r>
      <w:bookmarkStart w:id="6" w:name="_Toc526854207"/>
      <w:r w:rsidR="00A76F1D" w:rsidRPr="0063206F">
        <w:rPr>
          <w:color w:val="008299"/>
          <w:lang w:val="en-AU"/>
        </w:rPr>
        <w:t>About the Strategy</w:t>
      </w:r>
      <w:bookmarkEnd w:id="5"/>
      <w:bookmarkEnd w:id="6"/>
    </w:p>
    <w:p w14:paraId="72651922" w14:textId="77777777" w:rsidR="00A6392C" w:rsidRDefault="00A76F1D" w:rsidP="00A6392C">
      <w:pPr>
        <w:rPr>
          <w:lang w:val="en-AU" w:eastAsia="en-AU"/>
        </w:rPr>
      </w:pPr>
      <w:r w:rsidRPr="000F1C60">
        <w:rPr>
          <w:lang w:val="en-AU" w:eastAsia="en-AU"/>
        </w:rPr>
        <w:t xml:space="preserve">The health of our nation depends on the combined and individual health of Australians. </w:t>
      </w:r>
      <w:r w:rsidR="00A6392C">
        <w:rPr>
          <w:lang w:val="en-AU" w:eastAsia="en-AU"/>
        </w:rPr>
        <w:t xml:space="preserve">Recognising that women’s experiences of mental and physical illness are different from men’s is </w:t>
      </w:r>
      <w:r w:rsidR="00BF581C">
        <w:rPr>
          <w:lang w:val="en-AU" w:eastAsia="en-AU"/>
        </w:rPr>
        <w:t xml:space="preserve">essential </w:t>
      </w:r>
      <w:r w:rsidR="00A6392C">
        <w:rPr>
          <w:lang w:val="en-AU" w:eastAsia="en-AU"/>
        </w:rPr>
        <w:t xml:space="preserve">for developing services </w:t>
      </w:r>
      <w:r w:rsidR="00BF581C">
        <w:rPr>
          <w:lang w:val="en-AU" w:eastAsia="en-AU"/>
        </w:rPr>
        <w:t xml:space="preserve">that are effective in </w:t>
      </w:r>
      <w:r w:rsidR="00A6392C">
        <w:rPr>
          <w:lang w:val="en-AU" w:eastAsia="en-AU"/>
        </w:rPr>
        <w:t xml:space="preserve">addressing the health needs of both men and women. </w:t>
      </w:r>
    </w:p>
    <w:p w14:paraId="0772347C" w14:textId="539584A3" w:rsidR="00F54578" w:rsidRDefault="00075990" w:rsidP="00F54578">
      <w:pPr>
        <w:spacing w:after="160" w:line="259" w:lineRule="auto"/>
        <w:rPr>
          <w:lang w:val="en-AU" w:eastAsia="en-AU"/>
        </w:rPr>
      </w:pPr>
      <w:r>
        <w:rPr>
          <w:lang w:val="en-AU" w:eastAsia="en-AU"/>
        </w:rPr>
        <w:t xml:space="preserve">In </w:t>
      </w:r>
      <w:r w:rsidRPr="000F1C60">
        <w:rPr>
          <w:lang w:val="en-AU" w:eastAsia="en-AU"/>
        </w:rPr>
        <w:t>March 2018</w:t>
      </w:r>
      <w:r>
        <w:rPr>
          <w:lang w:val="en-AU" w:eastAsia="en-AU"/>
        </w:rPr>
        <w:t>, t</w:t>
      </w:r>
      <w:r w:rsidRPr="000F1C60">
        <w:rPr>
          <w:lang w:val="en-AU" w:eastAsia="en-AU"/>
        </w:rPr>
        <w:t xml:space="preserve">he </w:t>
      </w:r>
      <w:r w:rsidR="00F54578" w:rsidRPr="009105C9">
        <w:rPr>
          <w:lang w:val="en-AU" w:eastAsia="en-AU"/>
        </w:rPr>
        <w:t xml:space="preserve">Minister </w:t>
      </w:r>
      <w:r w:rsidR="00F54578">
        <w:rPr>
          <w:lang w:val="en-AU" w:eastAsia="en-AU"/>
        </w:rPr>
        <w:t xml:space="preserve">for Health, the Hon Greg </w:t>
      </w:r>
      <w:r w:rsidR="00F54578" w:rsidRPr="009105C9">
        <w:rPr>
          <w:lang w:val="en-AU" w:eastAsia="en-AU"/>
        </w:rPr>
        <w:t>Hunt MP</w:t>
      </w:r>
      <w:r w:rsidR="00F54578">
        <w:rPr>
          <w:lang w:val="en-AU" w:eastAsia="en-AU"/>
        </w:rPr>
        <w:t xml:space="preserve">, </w:t>
      </w:r>
      <w:r>
        <w:rPr>
          <w:lang w:val="en-AU" w:eastAsia="en-AU"/>
        </w:rPr>
        <w:t>announced the development of</w:t>
      </w:r>
      <w:r w:rsidRPr="000F1C60">
        <w:rPr>
          <w:lang w:val="en-AU" w:eastAsia="en-AU"/>
        </w:rPr>
        <w:t xml:space="preserve"> a </w:t>
      </w:r>
      <w:r>
        <w:rPr>
          <w:lang w:val="en-AU" w:eastAsia="en-AU"/>
        </w:rPr>
        <w:t xml:space="preserve">National </w:t>
      </w:r>
      <w:r w:rsidRPr="000F1C60">
        <w:rPr>
          <w:lang w:val="en-AU" w:eastAsia="en-AU"/>
        </w:rPr>
        <w:t>Women’s Health Strategy</w:t>
      </w:r>
      <w:r>
        <w:rPr>
          <w:lang w:val="en-AU" w:eastAsia="en-AU"/>
        </w:rPr>
        <w:t xml:space="preserve"> 2020-2030 (the Strategy), focusing on the health needs of women and girls in Australia over the </w:t>
      </w:r>
      <w:r w:rsidR="00BF581C">
        <w:rPr>
          <w:lang w:val="en-AU" w:eastAsia="en-AU"/>
        </w:rPr>
        <w:t>medium term</w:t>
      </w:r>
      <w:r w:rsidRPr="000F1C60">
        <w:rPr>
          <w:lang w:val="en-AU" w:eastAsia="en-AU"/>
        </w:rPr>
        <w:t>.</w:t>
      </w:r>
      <w:r w:rsidR="00F54578" w:rsidRPr="00F54578">
        <w:rPr>
          <w:lang w:val="en-AU" w:eastAsia="en-AU"/>
        </w:rPr>
        <w:t xml:space="preserve"> </w:t>
      </w:r>
      <w:r w:rsidR="00F54578" w:rsidRPr="000F1C60">
        <w:rPr>
          <w:lang w:val="en-AU" w:eastAsia="en-AU"/>
        </w:rPr>
        <w:t xml:space="preserve">This Strategy builds </w:t>
      </w:r>
      <w:r w:rsidR="00F54578">
        <w:rPr>
          <w:lang w:val="en-AU" w:eastAsia="en-AU"/>
        </w:rPr>
        <w:t>on</w:t>
      </w:r>
      <w:r w:rsidR="00F54578" w:rsidRPr="000F1C60">
        <w:rPr>
          <w:lang w:val="en-AU" w:eastAsia="en-AU"/>
        </w:rPr>
        <w:t xml:space="preserve"> the existing </w:t>
      </w:r>
      <w:r w:rsidR="00F54578">
        <w:rPr>
          <w:lang w:val="en-AU" w:eastAsia="en-AU"/>
        </w:rPr>
        <w:t xml:space="preserve">National </w:t>
      </w:r>
      <w:r w:rsidR="00F54578" w:rsidRPr="000F1C60">
        <w:rPr>
          <w:lang w:val="en-AU" w:eastAsia="en-AU"/>
        </w:rPr>
        <w:t>Women’s Health Policy 2010</w:t>
      </w:r>
      <w:r w:rsidR="00B8405C">
        <w:rPr>
          <w:lang w:val="en-AU" w:eastAsia="en-AU"/>
        </w:rPr>
        <w:t>,</w:t>
      </w:r>
      <w:r w:rsidR="00F54578" w:rsidRPr="000F1C60">
        <w:rPr>
          <w:lang w:val="en-AU" w:eastAsia="en-AU"/>
        </w:rPr>
        <w:t xml:space="preserve"> </w:t>
      </w:r>
      <w:r w:rsidR="00F54578" w:rsidRPr="005A0807">
        <w:rPr>
          <w:rFonts w:asciiTheme="minorHAnsi" w:hAnsiTheme="minorHAnsi" w:cstheme="minorHAnsi"/>
        </w:rPr>
        <w:t>with a focus on priority areas for action to improve health outcomes for Australian women and girls over the coming decade</w:t>
      </w:r>
      <w:r w:rsidR="00F54578" w:rsidRPr="000F1C60">
        <w:rPr>
          <w:lang w:val="en-AU" w:eastAsia="en-AU"/>
        </w:rPr>
        <w:t xml:space="preserve">.  </w:t>
      </w:r>
    </w:p>
    <w:p w14:paraId="162F75B4" w14:textId="0F0C5266" w:rsidR="00F54578" w:rsidRPr="00B8405C" w:rsidRDefault="00F54578" w:rsidP="00B8405C">
      <w:pPr>
        <w:rPr>
          <w:lang w:val="en-AU" w:eastAsia="en-AU"/>
        </w:rPr>
      </w:pPr>
      <w:r>
        <w:rPr>
          <w:lang w:val="en-AU" w:eastAsia="en-AU"/>
        </w:rPr>
        <w:t>With the National Women’s Health Policy 2010 as its foundation, the</w:t>
      </w:r>
      <w:r w:rsidR="00B8405C">
        <w:rPr>
          <w:lang w:val="en-AU" w:eastAsia="en-AU"/>
        </w:rPr>
        <w:t xml:space="preserve"> consultation draft of the </w:t>
      </w:r>
      <w:r>
        <w:rPr>
          <w:lang w:val="en-AU" w:eastAsia="en-AU"/>
        </w:rPr>
        <w:t xml:space="preserve">Strategy </w:t>
      </w:r>
      <w:r w:rsidR="00B8405C">
        <w:rPr>
          <w:lang w:val="en-AU" w:eastAsia="en-AU"/>
        </w:rPr>
        <w:t>has been</w:t>
      </w:r>
      <w:r>
        <w:rPr>
          <w:lang w:val="en-AU" w:eastAsia="en-AU"/>
        </w:rPr>
        <w:t xml:space="preserve"> developed through </w:t>
      </w:r>
      <w:r w:rsidR="00B8405C">
        <w:rPr>
          <w:lang w:val="en-AU" w:eastAsia="en-AU"/>
        </w:rPr>
        <w:t xml:space="preserve">the commissioning of an Evidence Review – The current state of women’s health in Australia, to </w:t>
      </w:r>
      <w:r>
        <w:rPr>
          <w:lang w:val="en-AU" w:eastAsia="en-AU"/>
        </w:rPr>
        <w:t>consider the latest evidence in relation to women’s health</w:t>
      </w:r>
      <w:r w:rsidR="00B8405C">
        <w:rPr>
          <w:lang w:val="en-AU" w:eastAsia="en-AU"/>
        </w:rPr>
        <w:t>;</w:t>
      </w:r>
      <w:r>
        <w:rPr>
          <w:lang w:val="en-AU" w:eastAsia="en-AU"/>
        </w:rPr>
        <w:t xml:space="preserve"> and </w:t>
      </w:r>
      <w:r w:rsidR="00B8405C">
        <w:rPr>
          <w:lang w:val="en-AU" w:eastAsia="en-AU"/>
        </w:rPr>
        <w:t xml:space="preserve">has </w:t>
      </w:r>
      <w:r>
        <w:rPr>
          <w:lang w:val="en-AU" w:eastAsia="en-AU"/>
        </w:rPr>
        <w:t>dr</w:t>
      </w:r>
      <w:r w:rsidR="00B8405C">
        <w:rPr>
          <w:lang w:val="en-AU" w:eastAsia="en-AU"/>
        </w:rPr>
        <w:t>awn</w:t>
      </w:r>
      <w:r>
        <w:rPr>
          <w:lang w:val="en-AU" w:eastAsia="en-AU"/>
        </w:rPr>
        <w:t xml:space="preserve"> on the input and opinions of leading health experts from across Australia</w:t>
      </w:r>
      <w:r w:rsidR="00B8405C">
        <w:rPr>
          <w:lang w:val="en-AU" w:eastAsia="en-AU"/>
        </w:rPr>
        <w:t xml:space="preserve"> through a</w:t>
      </w:r>
      <w:r w:rsidRPr="00B8405C">
        <w:rPr>
          <w:lang w:val="en-AU" w:eastAsia="en-AU"/>
        </w:rPr>
        <w:t xml:space="preserve"> consultative National Women’s Health Forum held at Parliament House on 8 August 2018</w:t>
      </w:r>
      <w:bookmarkStart w:id="7" w:name="_Hlk526852435"/>
      <w:r w:rsidR="00B8405C">
        <w:rPr>
          <w:lang w:val="en-AU" w:eastAsia="en-AU"/>
        </w:rPr>
        <w:t>.</w:t>
      </w:r>
    </w:p>
    <w:p w14:paraId="35C34AA4" w14:textId="77777777" w:rsidR="00F54578" w:rsidRDefault="00F54578" w:rsidP="00F54578">
      <w:pPr>
        <w:rPr>
          <w:lang w:val="en-AU" w:eastAsia="en-AU"/>
        </w:rPr>
      </w:pPr>
      <w:r w:rsidRPr="009105C9">
        <w:rPr>
          <w:lang w:val="en-AU" w:eastAsia="en-AU"/>
        </w:rPr>
        <w:t xml:space="preserve">The </w:t>
      </w:r>
      <w:r>
        <w:rPr>
          <w:lang w:val="en-AU" w:eastAsia="en-AU"/>
        </w:rPr>
        <w:t xml:space="preserve">resulting </w:t>
      </w:r>
      <w:r w:rsidRPr="009105C9">
        <w:rPr>
          <w:lang w:val="en-AU" w:eastAsia="en-AU"/>
        </w:rPr>
        <w:t xml:space="preserve">Strategy aims to drive continuing improvement in the health and wellbeing of all </w:t>
      </w:r>
      <w:r>
        <w:rPr>
          <w:lang w:val="en-AU" w:eastAsia="en-AU"/>
        </w:rPr>
        <w:t>women</w:t>
      </w:r>
      <w:r w:rsidRPr="009105C9">
        <w:rPr>
          <w:lang w:val="en-AU" w:eastAsia="en-AU"/>
        </w:rPr>
        <w:t xml:space="preserve"> in Australia, particularly those at greatest risk of poor health. </w:t>
      </w:r>
      <w:r>
        <w:rPr>
          <w:lang w:val="en-AU" w:eastAsia="en-AU"/>
        </w:rPr>
        <w:t xml:space="preserve">It sets </w:t>
      </w:r>
      <w:r w:rsidRPr="009105C9">
        <w:rPr>
          <w:lang w:val="en-AU" w:eastAsia="en-AU"/>
        </w:rPr>
        <w:t xml:space="preserve">specific actions </w:t>
      </w:r>
      <w:r>
        <w:rPr>
          <w:lang w:val="en-AU" w:eastAsia="en-AU"/>
        </w:rPr>
        <w:t>to</w:t>
      </w:r>
      <w:r w:rsidRPr="009105C9">
        <w:rPr>
          <w:lang w:val="en-AU" w:eastAsia="en-AU"/>
        </w:rPr>
        <w:t xml:space="preserve"> help address the health issues that affect </w:t>
      </w:r>
      <w:r>
        <w:rPr>
          <w:lang w:val="en-AU" w:eastAsia="en-AU"/>
        </w:rPr>
        <w:t>Australian women and girls</w:t>
      </w:r>
      <w:r w:rsidRPr="009105C9">
        <w:rPr>
          <w:lang w:val="en-AU" w:eastAsia="en-AU"/>
        </w:rPr>
        <w:t xml:space="preserve"> </w:t>
      </w:r>
      <w:r>
        <w:rPr>
          <w:lang w:val="en-AU" w:eastAsia="en-AU"/>
        </w:rPr>
        <w:t>throughout their lives and works to address inequalities between the health outcomes of males and females, and between population groups of women and girls.</w:t>
      </w:r>
    </w:p>
    <w:bookmarkEnd w:id="7"/>
    <w:p w14:paraId="399F2EFD" w14:textId="77777777" w:rsidR="00F84B9B" w:rsidRDefault="00FB0123" w:rsidP="00F84B9B">
      <w:pPr>
        <w:spacing w:after="160" w:line="259" w:lineRule="auto"/>
        <w:rPr>
          <w:lang w:val="en-AU" w:eastAsia="en-AU"/>
        </w:rPr>
      </w:pPr>
      <w:r w:rsidRPr="000F1C60">
        <w:rPr>
          <w:lang w:val="en-AU" w:eastAsia="en-AU"/>
        </w:rPr>
        <w:t>Th</w:t>
      </w:r>
      <w:r w:rsidR="00BF581C">
        <w:rPr>
          <w:lang w:val="en-AU" w:eastAsia="en-AU"/>
        </w:rPr>
        <w:t>e</w:t>
      </w:r>
      <w:r w:rsidRPr="000F1C60">
        <w:rPr>
          <w:lang w:val="en-AU" w:eastAsia="en-AU"/>
        </w:rPr>
        <w:t xml:space="preserve"> Strategy works </w:t>
      </w:r>
      <w:r>
        <w:rPr>
          <w:lang w:val="en-AU" w:eastAsia="en-AU"/>
        </w:rPr>
        <w:t>in tandem with the National Men’s</w:t>
      </w:r>
      <w:r w:rsidRPr="000F1C60">
        <w:rPr>
          <w:lang w:val="en-AU" w:eastAsia="en-AU"/>
        </w:rPr>
        <w:t xml:space="preserve"> Health Strategy 2020-2030. The aim of these strategies is to acknowledge the different biological and societal factors that impact women’s and men’s health and wellbeing, and to strengthen and improve national approaches for both. </w:t>
      </w:r>
    </w:p>
    <w:p w14:paraId="2ADA7D46" w14:textId="77777777" w:rsidR="00D72A0F" w:rsidRPr="000F1C60" w:rsidRDefault="00D72A0F" w:rsidP="00D72A0F">
      <w:pPr>
        <w:rPr>
          <w:lang w:val="en-AU" w:eastAsia="en-AU"/>
        </w:rPr>
      </w:pPr>
      <w:r w:rsidRPr="000F1C60">
        <w:rPr>
          <w:lang w:val="en-AU" w:eastAsia="en-AU"/>
        </w:rPr>
        <w:t xml:space="preserve">Specifically, this Strategy accounts for changes in the policy environment since 2010 and identifies </w:t>
      </w:r>
      <w:r w:rsidR="00BF581C">
        <w:rPr>
          <w:lang w:val="en-AU" w:eastAsia="en-AU"/>
        </w:rPr>
        <w:t xml:space="preserve">the current </w:t>
      </w:r>
      <w:r w:rsidRPr="000F1C60">
        <w:rPr>
          <w:lang w:val="en-AU" w:eastAsia="en-AU"/>
        </w:rPr>
        <w:t>gaps and emerging issues in women’s health</w:t>
      </w:r>
      <w:r w:rsidR="00BF581C">
        <w:rPr>
          <w:lang w:val="en-AU" w:eastAsia="en-AU"/>
        </w:rPr>
        <w:t xml:space="preserve"> in Australia</w:t>
      </w:r>
      <w:r w:rsidRPr="000F1C60">
        <w:rPr>
          <w:lang w:val="en-AU" w:eastAsia="en-AU"/>
        </w:rPr>
        <w:t xml:space="preserve">. It aims to </w:t>
      </w:r>
      <w:r w:rsidR="00BF581C">
        <w:rPr>
          <w:lang w:val="en-AU" w:eastAsia="en-AU"/>
        </w:rPr>
        <w:t>inform targeted action at the national and jurisdictional levels to address the priority health needs of Australian women and girls.</w:t>
      </w:r>
    </w:p>
    <w:p w14:paraId="1B04A659" w14:textId="77777777" w:rsidR="000E40C6" w:rsidRPr="009D6375" w:rsidRDefault="00261677" w:rsidP="0024283A">
      <w:pPr>
        <w:rPr>
          <w:lang w:val="en-AU" w:eastAsia="en-AU"/>
        </w:rPr>
      </w:pPr>
      <w:r w:rsidRPr="000F1C60">
        <w:rPr>
          <w:lang w:val="en-AU" w:eastAsia="en-AU"/>
        </w:rPr>
        <w:t xml:space="preserve">When describing the needs of lesbian, gay, bisexual, transgender, intersex and queer Australians, the Strategy adopts the acronym </w:t>
      </w:r>
      <w:r w:rsidRPr="003C4372">
        <w:rPr>
          <w:lang w:val="en-AU" w:eastAsia="en-AU"/>
        </w:rPr>
        <w:t>LGBTIQ. It</w:t>
      </w:r>
      <w:r w:rsidRPr="000F1C60">
        <w:rPr>
          <w:lang w:val="en-AU" w:eastAsia="en-AU"/>
        </w:rPr>
        <w:t xml:space="preserve"> acknowledges, however, that this acronym does not describe a single category of people but rather a community of overlapping but distinct groups.</w:t>
      </w:r>
      <w:r w:rsidR="0024283A">
        <w:rPr>
          <w:lang w:val="en-AU" w:eastAsia="en-AU"/>
        </w:rPr>
        <w:t xml:space="preserve"> </w:t>
      </w:r>
      <w:r w:rsidR="0036423C" w:rsidRPr="000F1C60">
        <w:rPr>
          <w:lang w:val="en-AU" w:eastAsia="en-AU"/>
        </w:rPr>
        <w:t>Where the acronym</w:t>
      </w:r>
      <w:r w:rsidR="0024283A">
        <w:rPr>
          <w:lang w:val="en-AU" w:eastAsia="en-AU"/>
        </w:rPr>
        <w:t xml:space="preserve"> LGBTIQ</w:t>
      </w:r>
      <w:r w:rsidR="0036423C" w:rsidRPr="000F1C60">
        <w:rPr>
          <w:lang w:val="en-AU" w:eastAsia="en-AU"/>
        </w:rPr>
        <w:t xml:space="preserve"> is </w:t>
      </w:r>
      <w:r w:rsidR="0036423C" w:rsidRPr="009D6375">
        <w:rPr>
          <w:lang w:val="en-AU" w:eastAsia="en-AU"/>
        </w:rPr>
        <w:t xml:space="preserve">used, it is with </w:t>
      </w:r>
      <w:r w:rsidR="00431E6A" w:rsidRPr="009D6375">
        <w:rPr>
          <w:lang w:val="en-AU" w:eastAsia="en-AU"/>
        </w:rPr>
        <w:t>recognition of</w:t>
      </w:r>
      <w:r w:rsidR="0036423C" w:rsidRPr="009D6375">
        <w:rPr>
          <w:lang w:val="en-AU" w:eastAsia="en-AU"/>
        </w:rPr>
        <w:t xml:space="preserve"> the diverse needs it represents. </w:t>
      </w:r>
    </w:p>
    <w:p w14:paraId="1C6E557D" w14:textId="7F72F4D1" w:rsidR="009D6375" w:rsidRDefault="009D6375" w:rsidP="009D6375">
      <w:pPr>
        <w:pStyle w:val="Bullet"/>
        <w:numPr>
          <w:ilvl w:val="0"/>
          <w:numId w:val="0"/>
        </w:numPr>
        <w:rPr>
          <w:lang w:val="en-AU"/>
        </w:rPr>
      </w:pPr>
      <w:r w:rsidRPr="009D6375">
        <w:rPr>
          <w:lang w:val="en-AU"/>
        </w:rPr>
        <w:t>The Strategy has the dual aim to build on recent improvements in women’s health and target emerging and persistent challenges. Building on the vision and objectives of the</w:t>
      </w:r>
      <w:r w:rsidR="00190ADE">
        <w:rPr>
          <w:lang w:val="en-AU"/>
        </w:rPr>
        <w:t xml:space="preserve"> National Women’s Health</w:t>
      </w:r>
      <w:r w:rsidRPr="009D6375">
        <w:rPr>
          <w:lang w:val="en-AU"/>
        </w:rPr>
        <w:t xml:space="preserve"> Policy</w:t>
      </w:r>
      <w:r w:rsidR="00190ADE">
        <w:rPr>
          <w:lang w:val="en-AU"/>
        </w:rPr>
        <w:t xml:space="preserve"> 2010</w:t>
      </w:r>
      <w:r w:rsidRPr="009D6375">
        <w:rPr>
          <w:lang w:val="en-AU"/>
        </w:rPr>
        <w:t xml:space="preserve">, the Strategy will chart a path for substantial improvements in the health of </w:t>
      </w:r>
      <w:r w:rsidR="00E97425">
        <w:rPr>
          <w:lang w:val="en-AU"/>
        </w:rPr>
        <w:t xml:space="preserve">Australian </w:t>
      </w:r>
      <w:r w:rsidRPr="009D6375">
        <w:rPr>
          <w:lang w:val="en-AU"/>
        </w:rPr>
        <w:t xml:space="preserve">women and girls over the </w:t>
      </w:r>
      <w:r w:rsidR="00E97425">
        <w:rPr>
          <w:lang w:val="en-AU"/>
        </w:rPr>
        <w:t>coming decade.</w:t>
      </w:r>
    </w:p>
    <w:p w14:paraId="4FD255E1" w14:textId="77777777" w:rsidR="00A76F1D" w:rsidRDefault="00A76F1D" w:rsidP="0036423C">
      <w:pPr>
        <w:spacing w:after="165" w:line="259" w:lineRule="auto"/>
        <w:rPr>
          <w:rFonts w:eastAsia="Times New Roman" w:cs="Segoe UI"/>
          <w:b/>
          <w:color w:val="00264D"/>
          <w:sz w:val="36"/>
          <w:szCs w:val="36"/>
          <w:lang w:val="en-AU" w:eastAsia="en-AU"/>
        </w:rPr>
      </w:pPr>
      <w:r>
        <w:rPr>
          <w:lang w:val="en-AU"/>
        </w:rPr>
        <w:br w:type="page"/>
      </w:r>
    </w:p>
    <w:p w14:paraId="53357ECA" w14:textId="77777777" w:rsidR="00A76F1D" w:rsidRPr="0063206F" w:rsidRDefault="00A76F1D" w:rsidP="00A76F1D">
      <w:pPr>
        <w:pStyle w:val="Heading1"/>
        <w:numPr>
          <w:ilvl w:val="0"/>
          <w:numId w:val="0"/>
        </w:numPr>
        <w:spacing w:before="240" w:after="240" w:line="440" w:lineRule="exact"/>
        <w:rPr>
          <w:color w:val="008299"/>
          <w:lang w:val="en-AU"/>
        </w:rPr>
      </w:pPr>
      <w:bookmarkStart w:id="8" w:name="_Toc526854208"/>
      <w:r w:rsidRPr="0063206F">
        <w:rPr>
          <w:color w:val="008299"/>
          <w:lang w:val="en-AU"/>
        </w:rPr>
        <w:lastRenderedPageBreak/>
        <w:t xml:space="preserve">The </w:t>
      </w:r>
      <w:r w:rsidR="0036423C" w:rsidRPr="0063206F">
        <w:rPr>
          <w:color w:val="008299"/>
          <w:lang w:val="en-AU"/>
        </w:rPr>
        <w:t>Strategy in</w:t>
      </w:r>
      <w:r w:rsidRPr="0063206F">
        <w:rPr>
          <w:color w:val="008299"/>
          <w:lang w:val="en-AU"/>
        </w:rPr>
        <w:t xml:space="preserve"> context</w:t>
      </w:r>
      <w:bookmarkEnd w:id="8"/>
    </w:p>
    <w:p w14:paraId="1FEF048D" w14:textId="77777777" w:rsidR="00DB0923" w:rsidRPr="000F1C60" w:rsidRDefault="00E15184" w:rsidP="00DB0923">
      <w:pPr>
        <w:rPr>
          <w:lang w:val="en-AU" w:eastAsia="en-AU"/>
        </w:rPr>
      </w:pPr>
      <w:bookmarkStart w:id="9" w:name="_Ref519702611"/>
      <w:r>
        <w:rPr>
          <w:lang w:val="en-AU" w:eastAsia="en-AU"/>
        </w:rPr>
        <w:t xml:space="preserve">The National Women’s Health Strategy is aligned with </w:t>
      </w:r>
      <w:r w:rsidRPr="000F1C60">
        <w:rPr>
          <w:lang w:val="en-AU"/>
        </w:rPr>
        <w:t>several complementary national</w:t>
      </w:r>
      <w:r w:rsidR="00F84B9B">
        <w:rPr>
          <w:lang w:val="en-AU"/>
        </w:rPr>
        <w:t xml:space="preserve"> and jurisdictional</w:t>
      </w:r>
      <w:r w:rsidRPr="000F1C60">
        <w:rPr>
          <w:lang w:val="en-AU"/>
        </w:rPr>
        <w:t xml:space="preserve"> policy and strategy documents</w:t>
      </w:r>
      <w:r w:rsidR="001730C2">
        <w:rPr>
          <w:lang w:val="en-AU"/>
        </w:rPr>
        <w:t xml:space="preserve"> and shares many of the underlying principles of these documents</w:t>
      </w:r>
      <w:r w:rsidRPr="000F1C60">
        <w:rPr>
          <w:lang w:val="en-AU"/>
        </w:rPr>
        <w:t>.</w:t>
      </w:r>
      <w:r w:rsidR="001730C2">
        <w:rPr>
          <w:lang w:val="en-AU"/>
        </w:rPr>
        <w:t xml:space="preserve"> </w:t>
      </w:r>
      <w:r w:rsidR="00F76E68">
        <w:rPr>
          <w:lang w:val="en-AU"/>
        </w:rPr>
        <w:t xml:space="preserve">This Strategy builds on this existing work and is designed to provide a gender-specific approach to activities already underway and to guide the development of new and innovative policies and approaches aimed at </w:t>
      </w:r>
      <w:bookmarkStart w:id="10" w:name="_Hlk526188457"/>
      <w:r w:rsidR="00F76E68">
        <w:rPr>
          <w:lang w:val="en-AU"/>
        </w:rPr>
        <w:t>addressing the specific health needs of women and girls in Australia</w:t>
      </w:r>
      <w:bookmarkEnd w:id="10"/>
      <w:r w:rsidR="00F76E68">
        <w:rPr>
          <w:lang w:val="en-AU"/>
        </w:rPr>
        <w:t>.</w:t>
      </w:r>
      <w:r w:rsidR="00B00DBB">
        <w:rPr>
          <w:lang w:val="en-AU"/>
        </w:rPr>
        <w:t xml:space="preserve"> </w:t>
      </w:r>
      <w:r w:rsidR="00DB0923" w:rsidRPr="000F1C60">
        <w:rPr>
          <w:lang w:val="en-AU" w:eastAsia="en-AU"/>
        </w:rPr>
        <w:t xml:space="preserve">A list of complementary </w:t>
      </w:r>
      <w:r w:rsidR="00DB0923">
        <w:rPr>
          <w:lang w:val="en-AU" w:eastAsia="en-AU"/>
        </w:rPr>
        <w:t xml:space="preserve">national </w:t>
      </w:r>
      <w:r w:rsidR="00DB0923" w:rsidRPr="000F1C60">
        <w:rPr>
          <w:lang w:val="en-AU" w:eastAsia="en-AU"/>
        </w:rPr>
        <w:t xml:space="preserve">strategic documents is provided in </w:t>
      </w:r>
      <w:r w:rsidR="00DB0923" w:rsidRPr="000F1C60">
        <w:rPr>
          <w:lang w:val="en-AU" w:eastAsia="en-AU"/>
        </w:rPr>
        <w:fldChar w:fldCharType="begin"/>
      </w:r>
      <w:r w:rsidR="00DB0923" w:rsidRPr="000F1C60">
        <w:rPr>
          <w:lang w:val="en-AU" w:eastAsia="en-AU"/>
        </w:rPr>
        <w:instrText xml:space="preserve"> REF _Ref523927110 \n \h </w:instrText>
      </w:r>
      <w:r w:rsidR="00DB0923" w:rsidRPr="000F1C60">
        <w:rPr>
          <w:lang w:val="en-AU" w:eastAsia="en-AU"/>
        </w:rPr>
      </w:r>
      <w:r w:rsidR="00DB0923" w:rsidRPr="000F1C60">
        <w:rPr>
          <w:lang w:val="en-AU" w:eastAsia="en-AU"/>
        </w:rPr>
        <w:fldChar w:fldCharType="separate"/>
      </w:r>
      <w:r w:rsidR="00DB0923">
        <w:rPr>
          <w:lang w:val="en-AU" w:eastAsia="en-AU"/>
        </w:rPr>
        <w:t>Appendix A</w:t>
      </w:r>
      <w:r w:rsidR="00DB0923" w:rsidRPr="000F1C60">
        <w:rPr>
          <w:lang w:val="en-AU" w:eastAsia="en-AU"/>
        </w:rPr>
        <w:fldChar w:fldCharType="end"/>
      </w:r>
      <w:r w:rsidR="00DB0923" w:rsidRPr="000F1C60">
        <w:rPr>
          <w:lang w:val="en-AU" w:eastAsia="en-AU"/>
        </w:rPr>
        <w:t xml:space="preserve">. </w:t>
      </w:r>
    </w:p>
    <w:p w14:paraId="2F8E5896" w14:textId="77777777" w:rsidR="00F84B9B" w:rsidRDefault="00F84B9B" w:rsidP="00E15184">
      <w:pPr>
        <w:rPr>
          <w:lang w:val="en-AU"/>
        </w:rPr>
      </w:pPr>
      <w:r>
        <w:rPr>
          <w:lang w:val="en-AU"/>
        </w:rPr>
        <w:t>Specifically, this Strategy:</w:t>
      </w:r>
    </w:p>
    <w:p w14:paraId="02E93149" w14:textId="77777777" w:rsidR="00F84B9B" w:rsidRPr="00F76E68" w:rsidRDefault="00F84B9B" w:rsidP="00681152">
      <w:pPr>
        <w:pStyle w:val="Bullet"/>
        <w:numPr>
          <w:ilvl w:val="0"/>
          <w:numId w:val="17"/>
        </w:numPr>
        <w:ind w:left="714" w:hanging="357"/>
        <w:rPr>
          <w:rFonts w:eastAsiaTheme="minorHAnsi"/>
          <w:lang w:val="en-AU"/>
        </w:rPr>
      </w:pPr>
      <w:r w:rsidRPr="00F76E68">
        <w:rPr>
          <w:rFonts w:eastAsiaTheme="minorHAnsi"/>
          <w:lang w:val="en-AU"/>
        </w:rPr>
        <w:t>Builds on the National Women’s Health Policy 2010 by</w:t>
      </w:r>
      <w:r w:rsidR="00F76E68" w:rsidRPr="00F76E68">
        <w:rPr>
          <w:rFonts w:eastAsiaTheme="minorHAnsi"/>
          <w:lang w:val="en-AU"/>
        </w:rPr>
        <w:t xml:space="preserve"> aligning </w:t>
      </w:r>
      <w:r w:rsidR="00E046C7">
        <w:rPr>
          <w:rFonts w:eastAsiaTheme="minorHAnsi"/>
          <w:lang w:val="en-AU"/>
        </w:rPr>
        <w:t>the Policy</w:t>
      </w:r>
      <w:r w:rsidR="00F76E68" w:rsidRPr="00F76E68">
        <w:rPr>
          <w:rFonts w:eastAsiaTheme="minorHAnsi"/>
          <w:lang w:val="en-AU"/>
        </w:rPr>
        <w:t xml:space="preserve"> principles and priorities </w:t>
      </w:r>
      <w:r w:rsidR="00E046C7">
        <w:rPr>
          <w:rFonts w:eastAsiaTheme="minorHAnsi"/>
          <w:lang w:val="en-AU"/>
        </w:rPr>
        <w:t>with strategic objectives for</w:t>
      </w:r>
      <w:r w:rsidR="00F76E68" w:rsidRPr="00F76E68">
        <w:rPr>
          <w:rFonts w:eastAsiaTheme="minorHAnsi"/>
          <w:lang w:val="en-AU"/>
        </w:rPr>
        <w:t xml:space="preserve"> action to meet the health needs of women and girls in Australia over the next decade</w:t>
      </w:r>
    </w:p>
    <w:p w14:paraId="4714793D" w14:textId="77777777" w:rsidR="00F76E68" w:rsidRPr="00F76E68" w:rsidRDefault="00F76E68" w:rsidP="00681152">
      <w:pPr>
        <w:pStyle w:val="Bullet"/>
        <w:numPr>
          <w:ilvl w:val="0"/>
          <w:numId w:val="17"/>
        </w:numPr>
        <w:rPr>
          <w:rFonts w:eastAsiaTheme="minorHAnsi"/>
          <w:lang w:val="en-AU"/>
        </w:rPr>
      </w:pPr>
      <w:r w:rsidRPr="00F76E68">
        <w:rPr>
          <w:rFonts w:eastAsiaTheme="minorHAnsi"/>
          <w:lang w:val="en-AU"/>
        </w:rPr>
        <w:t>Complements the priorities and approach taken in the National Men’s Health Strategy 2020-2030</w:t>
      </w:r>
    </w:p>
    <w:p w14:paraId="777BEA15" w14:textId="77777777" w:rsidR="00F76E68" w:rsidRPr="00F76E68" w:rsidRDefault="007C2EE1" w:rsidP="00681152">
      <w:pPr>
        <w:pStyle w:val="Bullet"/>
        <w:numPr>
          <w:ilvl w:val="0"/>
          <w:numId w:val="17"/>
        </w:numPr>
        <w:rPr>
          <w:rFonts w:eastAsiaTheme="minorHAnsi"/>
          <w:lang w:val="en-AU"/>
        </w:rPr>
      </w:pPr>
      <w:r w:rsidRPr="00F76E68">
        <w:rPr>
          <w:rFonts w:eastAsiaTheme="minorHAnsi"/>
          <w:lang w:val="en-AU"/>
        </w:rPr>
        <w:t>Recogni</w:t>
      </w:r>
      <w:r>
        <w:rPr>
          <w:rFonts w:eastAsiaTheme="minorHAnsi"/>
          <w:lang w:val="en-AU"/>
        </w:rPr>
        <w:t>s</w:t>
      </w:r>
      <w:r w:rsidRPr="00F76E68">
        <w:rPr>
          <w:rFonts w:eastAsiaTheme="minorHAnsi"/>
          <w:lang w:val="en-AU"/>
        </w:rPr>
        <w:t>es</w:t>
      </w:r>
      <w:r w:rsidR="00F76E68" w:rsidRPr="00F76E68">
        <w:rPr>
          <w:rFonts w:eastAsiaTheme="minorHAnsi"/>
          <w:lang w:val="en-AU"/>
        </w:rPr>
        <w:t xml:space="preserve"> gender-specific strategies and policies developed at a jurisdictional level</w:t>
      </w:r>
    </w:p>
    <w:p w14:paraId="67D01F10" w14:textId="77777777" w:rsidR="00F76E68" w:rsidRDefault="00F76E68" w:rsidP="00681152">
      <w:pPr>
        <w:pStyle w:val="Bullet"/>
        <w:numPr>
          <w:ilvl w:val="0"/>
          <w:numId w:val="17"/>
        </w:numPr>
        <w:rPr>
          <w:rFonts w:eastAsiaTheme="minorHAnsi"/>
          <w:lang w:val="en-AU"/>
        </w:rPr>
      </w:pPr>
      <w:r>
        <w:rPr>
          <w:rFonts w:eastAsiaTheme="minorHAnsi"/>
          <w:lang w:val="en-AU"/>
        </w:rPr>
        <w:t>Supports</w:t>
      </w:r>
      <w:r w:rsidRPr="00F76E68">
        <w:rPr>
          <w:rFonts w:eastAsiaTheme="minorHAnsi"/>
          <w:lang w:val="en-AU"/>
        </w:rPr>
        <w:t xml:space="preserve"> broader national health strategies that are non-disease specific and, where possible, disease-specific action plans and policies </w:t>
      </w:r>
    </w:p>
    <w:p w14:paraId="36449755" w14:textId="77777777" w:rsidR="007C2EE1" w:rsidRPr="00F76E68" w:rsidRDefault="007C2EE1" w:rsidP="00681152">
      <w:pPr>
        <w:pStyle w:val="Bullet"/>
        <w:numPr>
          <w:ilvl w:val="0"/>
          <w:numId w:val="17"/>
        </w:numPr>
        <w:ind w:left="714" w:hanging="357"/>
        <w:rPr>
          <w:rFonts w:eastAsiaTheme="minorHAnsi"/>
          <w:lang w:val="en-AU"/>
        </w:rPr>
      </w:pPr>
      <w:r>
        <w:rPr>
          <w:rFonts w:eastAsiaTheme="minorHAnsi"/>
          <w:lang w:val="en-AU"/>
        </w:rPr>
        <w:t>Acknowledges relevant cross-sector strategies and policies</w:t>
      </w:r>
    </w:p>
    <w:bookmarkEnd w:id="9"/>
    <w:p w14:paraId="006E6EA6" w14:textId="77777777" w:rsidR="00E75034" w:rsidRPr="0093183E" w:rsidRDefault="00E75034" w:rsidP="0093183E">
      <w:pPr>
        <w:pStyle w:val="Heading4"/>
        <w:rPr>
          <w:lang w:val="en-AU"/>
        </w:rPr>
      </w:pPr>
      <w:r w:rsidRPr="0093183E">
        <w:rPr>
          <w:lang w:val="en-AU"/>
        </w:rPr>
        <w:t>Figure 1: Overview of the strategic policy context for women’s health</w:t>
      </w:r>
    </w:p>
    <w:p w14:paraId="279796D2" w14:textId="77777777" w:rsidR="00FA4BD2" w:rsidRDefault="00400DEC" w:rsidP="000F6E58">
      <w:pPr>
        <w:rPr>
          <w:lang w:val="en-AU" w:eastAsia="en-AU"/>
        </w:rPr>
      </w:pPr>
      <w:r>
        <w:rPr>
          <w:noProof/>
          <w:lang w:val="en-AU" w:eastAsia="en-AU"/>
        </w:rPr>
        <w:drawing>
          <wp:inline distT="0" distB="0" distL="0" distR="0" wp14:anchorId="04590292" wp14:editId="65C45FAC">
            <wp:extent cx="5670550" cy="4655185"/>
            <wp:effectExtent l="0" t="0" r="6350" b="5715"/>
            <wp:docPr id="7" name="Picture 7" descr="Figure outlining the key areas of the National Women's Health Strategy 2020-2030. Follow the link below for a full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03 at 2.09.31 PM.png"/>
                    <pic:cNvPicPr/>
                  </pic:nvPicPr>
                  <pic:blipFill>
                    <a:blip r:embed="rId17">
                      <a:extLst>
                        <a:ext uri="{28A0092B-C50C-407E-A947-70E740481C1C}">
                          <a14:useLocalDpi xmlns:a14="http://schemas.microsoft.com/office/drawing/2010/main" val="0"/>
                        </a:ext>
                      </a:extLst>
                    </a:blip>
                    <a:stretch>
                      <a:fillRect/>
                    </a:stretch>
                  </pic:blipFill>
                  <pic:spPr>
                    <a:xfrm>
                      <a:off x="0" y="0"/>
                      <a:ext cx="5670550" cy="4655185"/>
                    </a:xfrm>
                    <a:prstGeom prst="rect">
                      <a:avLst/>
                    </a:prstGeom>
                  </pic:spPr>
                </pic:pic>
              </a:graphicData>
            </a:graphic>
          </wp:inline>
        </w:drawing>
      </w:r>
    </w:p>
    <w:p w14:paraId="7D81B8D3" w14:textId="77777777" w:rsidR="00DD0232" w:rsidRPr="0093183E" w:rsidRDefault="00E035D4" w:rsidP="000F6E58">
      <w:pPr>
        <w:rPr>
          <w:lang w:val="en-AU" w:eastAsia="en-AU"/>
        </w:rPr>
      </w:pPr>
      <w:hyperlink w:anchor="Text description of Figure 1: Overview of the strategic policy context for women’s health" w:history="1">
        <w:r w:rsidR="00DD0232" w:rsidRPr="0093183E">
          <w:rPr>
            <w:rStyle w:val="Hyperlink"/>
            <w:color w:val="auto"/>
            <w:lang w:val="en-AU" w:eastAsia="en-AU"/>
          </w:rPr>
          <w:t xml:space="preserve">Text alternative </w:t>
        </w:r>
        <w:r w:rsidR="000F6E58" w:rsidRPr="0093183E">
          <w:rPr>
            <w:rStyle w:val="Hyperlink"/>
            <w:color w:val="auto"/>
            <w:lang w:val="en-AU" w:eastAsia="en-AU"/>
          </w:rPr>
          <w:t>for Figure 1: Overview of the strategic policy context for women’s health.</w:t>
        </w:r>
      </w:hyperlink>
    </w:p>
    <w:p w14:paraId="749C6761" w14:textId="77777777" w:rsidR="0036423C" w:rsidRDefault="000E40C6" w:rsidP="0036423C">
      <w:pPr>
        <w:pStyle w:val="Heading1"/>
        <w:numPr>
          <w:ilvl w:val="0"/>
          <w:numId w:val="0"/>
        </w:numPr>
        <w:spacing w:before="240" w:after="240" w:line="440" w:lineRule="exact"/>
        <w:ind w:left="357" w:hanging="357"/>
        <w:rPr>
          <w:color w:val="008299"/>
          <w:lang w:val="en-AU"/>
        </w:rPr>
      </w:pPr>
      <w:bookmarkStart w:id="11" w:name="WomHealthGlance"/>
      <w:bookmarkStart w:id="12" w:name="_Toc523872968"/>
      <w:bookmarkStart w:id="13" w:name="_Toc526854209"/>
      <w:bookmarkStart w:id="14" w:name="_Hlk525556137"/>
      <w:bookmarkEnd w:id="11"/>
      <w:r>
        <w:rPr>
          <w:color w:val="008299"/>
          <w:lang w:val="en-AU"/>
        </w:rPr>
        <w:lastRenderedPageBreak/>
        <w:t>W</w:t>
      </w:r>
      <w:r w:rsidR="0036423C" w:rsidRPr="0063206F">
        <w:rPr>
          <w:color w:val="008299"/>
          <w:lang w:val="en-AU"/>
        </w:rPr>
        <w:t xml:space="preserve">omen’s health </w:t>
      </w:r>
      <w:bookmarkEnd w:id="12"/>
      <w:r>
        <w:rPr>
          <w:color w:val="008299"/>
          <w:lang w:val="en-AU"/>
        </w:rPr>
        <w:t>at a glance</w:t>
      </w:r>
      <w:bookmarkEnd w:id="13"/>
    </w:p>
    <w:p w14:paraId="2F36EC0D" w14:textId="77777777" w:rsidR="00025120" w:rsidRPr="00025120" w:rsidRDefault="00CE608C" w:rsidP="00CE608C">
      <w:pPr>
        <w:spacing w:before="40"/>
        <w:rPr>
          <w:lang w:val="en-AU" w:eastAsia="en-AU"/>
        </w:rPr>
      </w:pPr>
      <w:r>
        <w:rPr>
          <w:lang w:val="en-AU" w:eastAsia="en-AU"/>
        </w:rPr>
        <w:t>A snapshot of key health risks for women and girls in Australia</w:t>
      </w:r>
      <w:r>
        <w:rPr>
          <w:rFonts w:ascii="Segoe UI Semibold" w:hAnsi="Segoe UI Semibold"/>
          <w:color w:val="276E8B" w:themeColor="accent1" w:themeShade="BF"/>
          <w:sz w:val="20"/>
        </w:rPr>
        <w:t>.</w:t>
      </w:r>
      <w:r w:rsidRPr="00CE608C">
        <w:rPr>
          <w:rStyle w:val="EndnoteReference"/>
          <w:rFonts w:ascii="Segoe UI Semibold" w:hAnsi="Segoe UI Semibold"/>
          <w:color w:val="276E8B" w:themeColor="accent1" w:themeShade="BF"/>
          <w:sz w:val="20"/>
          <w:lang w:val="en-AU"/>
        </w:rPr>
        <w:t xml:space="preserve"> </w:t>
      </w:r>
      <w:r w:rsidRPr="00CE608C">
        <w:rPr>
          <w:rStyle w:val="EndnoteReference"/>
          <w:rFonts w:ascii="Segoe UI Semibold" w:hAnsi="Segoe UI Semibold"/>
          <w:sz w:val="20"/>
          <w:lang w:val="en-AU"/>
        </w:rPr>
        <w:endnoteReference w:id="2"/>
      </w:r>
      <w:r w:rsidRPr="00CE608C">
        <w:rPr>
          <w:rStyle w:val="EndnoteReference"/>
        </w:rPr>
        <w:t xml:space="preserve"> </w:t>
      </w:r>
      <w:r w:rsidRPr="00CE608C">
        <w:rPr>
          <w:rStyle w:val="EndnoteReference"/>
          <w:rFonts w:ascii="Segoe UI Semibold" w:hAnsi="Segoe UI Semibold"/>
          <w:sz w:val="20"/>
          <w:lang w:val="en-AU"/>
        </w:rPr>
        <w:endnoteReference w:id="3"/>
      </w:r>
      <w:r w:rsidRPr="00CE608C">
        <w:rPr>
          <w:rStyle w:val="EndnoteReference"/>
        </w:rPr>
        <w:t xml:space="preserve"> </w:t>
      </w:r>
      <w:r w:rsidRPr="00CE608C">
        <w:rPr>
          <w:rStyle w:val="EndnoteReference"/>
          <w:rFonts w:ascii="Segoe UI Semibold" w:hAnsi="Segoe UI Semibold"/>
          <w:sz w:val="20"/>
          <w:lang w:val="en-AU"/>
        </w:rPr>
        <w:endnoteReference w:id="4"/>
      </w:r>
      <w:r w:rsidRPr="00CE608C">
        <w:rPr>
          <w:rStyle w:val="EndnoteReference"/>
        </w:rPr>
        <w:t xml:space="preserve"> </w:t>
      </w:r>
      <w:r w:rsidRPr="00CE608C">
        <w:rPr>
          <w:rStyle w:val="EndnoteReference"/>
          <w:rFonts w:ascii="Segoe UI Semibold" w:hAnsi="Segoe UI Semibold"/>
          <w:sz w:val="20"/>
          <w:lang w:val="en-AU"/>
        </w:rPr>
        <w:endnoteReference w:id="5"/>
      </w:r>
      <w:r w:rsidRPr="00CE608C">
        <w:rPr>
          <w:rStyle w:val="EndnoteReference"/>
        </w:rPr>
        <w:t xml:space="preserve"> </w:t>
      </w:r>
      <w:r w:rsidRPr="00CE608C">
        <w:rPr>
          <w:rStyle w:val="EndnoteReference"/>
          <w:rFonts w:ascii="Segoe UI Semibold" w:hAnsi="Segoe UI Semibold"/>
          <w:sz w:val="20"/>
          <w:lang w:val="en-AU"/>
        </w:rPr>
        <w:endnoteReference w:id="6"/>
      </w:r>
      <w:r w:rsidRPr="00CE608C">
        <w:rPr>
          <w:rStyle w:val="EndnoteReference"/>
        </w:rPr>
        <w:t xml:space="preserve"> </w:t>
      </w:r>
      <w:r w:rsidRPr="00CE608C">
        <w:rPr>
          <w:rStyle w:val="EndnoteReference"/>
          <w:rFonts w:ascii="Segoe UI Semibold" w:hAnsi="Segoe UI Semibold"/>
          <w:sz w:val="20"/>
          <w:lang w:val="en-AU"/>
        </w:rPr>
        <w:endnoteReference w:id="7"/>
      </w:r>
      <w:r w:rsidRPr="00CE608C">
        <w:rPr>
          <w:rFonts w:ascii="Segoe UI Semibold" w:hAnsi="Segoe UI Semibold"/>
          <w:b/>
          <w:sz w:val="20"/>
          <w:lang w:val="en-AU"/>
        </w:rPr>
        <w:t xml:space="preserve"> </w:t>
      </w:r>
      <w:r w:rsidRPr="00CE608C">
        <w:rPr>
          <w:rStyle w:val="EndnoteReference"/>
          <w:rFonts w:ascii="Segoe UI Semibold" w:hAnsi="Segoe UI Semibold"/>
          <w:b/>
          <w:sz w:val="20"/>
          <w:lang w:val="en-AU"/>
        </w:rPr>
        <w:endnoteReference w:id="8"/>
      </w:r>
    </w:p>
    <w:p w14:paraId="690A7348" w14:textId="36F86061" w:rsidR="00E579E1" w:rsidRDefault="00487C13" w:rsidP="0036423C">
      <w:pPr>
        <w:pStyle w:val="Bullet"/>
        <w:numPr>
          <w:ilvl w:val="0"/>
          <w:numId w:val="0"/>
        </w:numPr>
        <w:rPr>
          <w:noProof/>
        </w:rPr>
      </w:pPr>
      <w:r>
        <w:rPr>
          <w:rFonts w:eastAsiaTheme="minorHAnsi" w:cstheme="minorBidi"/>
          <w:noProof/>
          <w:sz w:val="16"/>
          <w:szCs w:val="16"/>
          <w:lang w:val="en-AU"/>
        </w:rPr>
        <w:drawing>
          <wp:inline distT="0" distB="0" distL="0" distR="0" wp14:anchorId="719640FA" wp14:editId="322C56E9">
            <wp:extent cx="5671226" cy="779214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 inf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3867" cy="7809513"/>
                    </a:xfrm>
                    <a:prstGeom prst="rect">
                      <a:avLst/>
                    </a:prstGeom>
                  </pic:spPr>
                </pic:pic>
              </a:graphicData>
            </a:graphic>
          </wp:inline>
        </w:drawing>
      </w:r>
    </w:p>
    <w:p w14:paraId="50F572B6" w14:textId="77777777" w:rsidR="00E579E1" w:rsidRPr="00E579E1" w:rsidRDefault="00E035D4" w:rsidP="0036423C">
      <w:pPr>
        <w:pStyle w:val="Bullet"/>
        <w:numPr>
          <w:ilvl w:val="0"/>
          <w:numId w:val="0"/>
        </w:numPr>
        <w:rPr>
          <w:noProof/>
        </w:rPr>
      </w:pPr>
      <w:hyperlink w:anchor="KeyRisksAlt" w:history="1">
        <w:r w:rsidR="00E579E1" w:rsidRPr="00E579E1">
          <w:rPr>
            <w:rStyle w:val="Hyperlink"/>
            <w:noProof/>
          </w:rPr>
          <w:t>Text alternative for key risks</w:t>
        </w:r>
      </w:hyperlink>
      <w:r w:rsidR="00E579E1">
        <w:rPr>
          <w:noProof/>
        </w:rPr>
        <w:t xml:space="preserve"> </w:t>
      </w:r>
    </w:p>
    <w:p w14:paraId="733E9CFC" w14:textId="77777777" w:rsidR="002674DD" w:rsidRPr="007E1631" w:rsidRDefault="002674DD" w:rsidP="007E1631">
      <w:pPr>
        <w:pStyle w:val="Heading2"/>
      </w:pPr>
      <w:bookmarkStart w:id="15" w:name="_Toc526854210"/>
      <w:bookmarkStart w:id="16" w:name="_Hlk525556192"/>
      <w:bookmarkEnd w:id="14"/>
      <w:r w:rsidRPr="007E1631">
        <w:t>Priority populations among women and girls in Australia</w:t>
      </w:r>
      <w:bookmarkEnd w:id="15"/>
    </w:p>
    <w:p w14:paraId="44196CD4" w14:textId="77777777" w:rsidR="009F4F1E" w:rsidRDefault="00685FDC" w:rsidP="009F4F1E">
      <w:pPr>
        <w:pStyle w:val="Bullet"/>
        <w:numPr>
          <w:ilvl w:val="0"/>
          <w:numId w:val="0"/>
        </w:numPr>
        <w:rPr>
          <w:lang w:val="en-AU"/>
        </w:rPr>
      </w:pPr>
      <w:r>
        <w:rPr>
          <w:lang w:val="en-AU"/>
        </w:rPr>
        <w:t xml:space="preserve">Women and </w:t>
      </w:r>
      <w:r w:rsidR="003F49DE" w:rsidRPr="000F1C60">
        <w:rPr>
          <w:lang w:val="en-AU"/>
        </w:rPr>
        <w:t>girls</w:t>
      </w:r>
      <w:r>
        <w:rPr>
          <w:lang w:val="en-AU"/>
        </w:rPr>
        <w:t xml:space="preserve"> in Australia</w:t>
      </w:r>
      <w:r w:rsidR="003F49DE" w:rsidRPr="000F1C60">
        <w:rPr>
          <w:lang w:val="en-AU"/>
        </w:rPr>
        <w:t xml:space="preserve"> are diverse in age, social and economic circumstances, as well as culture, language, education, beliefs and a range of other factors that influence health behaviours and outcomes. </w:t>
      </w:r>
      <w:r w:rsidR="00DA7669">
        <w:rPr>
          <w:lang w:val="en-AU"/>
        </w:rPr>
        <w:t>Overall the health and wellbeing of women in Australia is good. A</w:t>
      </w:r>
      <w:r w:rsidR="00DA7669" w:rsidRPr="00EF4203">
        <w:rPr>
          <w:lang w:val="en-AU"/>
        </w:rPr>
        <w:t>ustralia's 12 million females (in 2016) experience varying health outcomes across population characteristics like Indigenous status, remoteness, socioeconomic disadvantage and age. Females also experience different health outcomes than males.</w:t>
      </w:r>
      <w:r w:rsidR="00F73C2A">
        <w:rPr>
          <w:lang w:val="en-AU"/>
        </w:rPr>
        <w:t xml:space="preserve"> </w:t>
      </w:r>
      <w:r w:rsidRPr="000F1C60">
        <w:rPr>
          <w:lang w:val="en-AU"/>
        </w:rPr>
        <w:t>Diversity among women and girls can have a material impact on exposure to risk factors, access to ed</w:t>
      </w:r>
      <w:r>
        <w:rPr>
          <w:lang w:val="en-AU"/>
        </w:rPr>
        <w:t>ucation and health services, burden of disease and</w:t>
      </w:r>
      <w:r w:rsidRPr="000F1C60">
        <w:rPr>
          <w:lang w:val="en-AU"/>
        </w:rPr>
        <w:t xml:space="preserve"> overall health outcomes. </w:t>
      </w:r>
    </w:p>
    <w:p w14:paraId="1E70CF78" w14:textId="77777777" w:rsidR="009F4F1E" w:rsidRDefault="009F4F1E" w:rsidP="00865236">
      <w:pPr>
        <w:pStyle w:val="Bullet"/>
        <w:numPr>
          <w:ilvl w:val="0"/>
          <w:numId w:val="0"/>
        </w:numPr>
        <w:rPr>
          <w:rFonts w:eastAsiaTheme="minorHAnsi"/>
          <w:lang w:val="en-AU"/>
        </w:rPr>
      </w:pPr>
      <w:r>
        <w:rPr>
          <w:rFonts w:eastAsiaTheme="minorHAnsi"/>
          <w:lang w:val="en-AU"/>
        </w:rPr>
        <w:t>W</w:t>
      </w:r>
      <w:r w:rsidRPr="000F1C60">
        <w:rPr>
          <w:rFonts w:eastAsiaTheme="minorHAnsi"/>
          <w:lang w:val="en-AU"/>
        </w:rPr>
        <w:t xml:space="preserve">hile there have been improvements in the lives </w:t>
      </w:r>
      <w:r>
        <w:rPr>
          <w:rFonts w:eastAsiaTheme="minorHAnsi"/>
          <w:lang w:val="en-AU"/>
        </w:rPr>
        <w:t xml:space="preserve">and health </w:t>
      </w:r>
      <w:r w:rsidRPr="000F1C60">
        <w:rPr>
          <w:rFonts w:eastAsiaTheme="minorHAnsi"/>
          <w:lang w:val="en-AU"/>
        </w:rPr>
        <w:t>of women</w:t>
      </w:r>
      <w:r>
        <w:rPr>
          <w:rFonts w:eastAsiaTheme="minorHAnsi"/>
          <w:lang w:val="en-AU"/>
        </w:rPr>
        <w:t xml:space="preserve"> and girls in Australia</w:t>
      </w:r>
      <w:r w:rsidRPr="000F1C60">
        <w:rPr>
          <w:rFonts w:eastAsiaTheme="minorHAnsi"/>
          <w:lang w:val="en-AU"/>
        </w:rPr>
        <w:t xml:space="preserve"> </w:t>
      </w:r>
      <w:r>
        <w:rPr>
          <w:rFonts w:eastAsiaTheme="minorHAnsi"/>
          <w:lang w:val="en-AU"/>
        </w:rPr>
        <w:t>over</w:t>
      </w:r>
      <w:r w:rsidRPr="000F1C60">
        <w:rPr>
          <w:rFonts w:eastAsiaTheme="minorHAnsi"/>
          <w:lang w:val="en-AU"/>
        </w:rPr>
        <w:t xml:space="preserve"> the last decade, </w:t>
      </w:r>
      <w:r>
        <w:rPr>
          <w:rFonts w:eastAsiaTheme="minorHAnsi"/>
          <w:lang w:val="en-AU"/>
        </w:rPr>
        <w:t>many women</w:t>
      </w:r>
      <w:r w:rsidR="006470DD">
        <w:rPr>
          <w:rFonts w:eastAsiaTheme="minorHAnsi"/>
          <w:lang w:val="en-AU"/>
        </w:rPr>
        <w:t xml:space="preserve"> </w:t>
      </w:r>
      <w:r w:rsidR="00195273">
        <w:rPr>
          <w:rFonts w:eastAsiaTheme="minorHAnsi"/>
          <w:lang w:val="en-AU"/>
        </w:rPr>
        <w:t>remain</w:t>
      </w:r>
      <w:r w:rsidR="006470DD">
        <w:rPr>
          <w:rFonts w:eastAsiaTheme="minorHAnsi"/>
          <w:lang w:val="en-AU"/>
        </w:rPr>
        <w:t xml:space="preserve"> disadvantaged, with</w:t>
      </w:r>
      <w:r w:rsidR="00195273" w:rsidRPr="00195273">
        <w:rPr>
          <w:rFonts w:eastAsiaTheme="minorHAnsi"/>
          <w:lang w:val="en-AU"/>
        </w:rPr>
        <w:t xml:space="preserve"> </w:t>
      </w:r>
      <w:r w:rsidR="00195273">
        <w:rPr>
          <w:rFonts w:eastAsiaTheme="minorHAnsi"/>
          <w:lang w:val="en-AU"/>
        </w:rPr>
        <w:t>greater health needs,</w:t>
      </w:r>
      <w:r>
        <w:rPr>
          <w:rFonts w:eastAsiaTheme="minorHAnsi"/>
          <w:lang w:val="en-AU"/>
        </w:rPr>
        <w:t xml:space="preserve"> lower access to quality health care </w:t>
      </w:r>
      <w:r w:rsidR="006470DD">
        <w:rPr>
          <w:rFonts w:eastAsiaTheme="minorHAnsi"/>
          <w:lang w:val="en-AU"/>
        </w:rPr>
        <w:t xml:space="preserve">and </w:t>
      </w:r>
      <w:r>
        <w:rPr>
          <w:rFonts w:eastAsiaTheme="minorHAnsi"/>
          <w:lang w:val="en-AU"/>
        </w:rPr>
        <w:t>poorer health outcomes</w:t>
      </w:r>
      <w:r w:rsidR="006470DD">
        <w:rPr>
          <w:rFonts w:eastAsiaTheme="minorHAnsi"/>
          <w:lang w:val="en-AU"/>
        </w:rPr>
        <w:t>.</w:t>
      </w:r>
      <w:r>
        <w:rPr>
          <w:rFonts w:eastAsiaTheme="minorHAnsi"/>
          <w:lang w:val="en-AU"/>
        </w:rPr>
        <w:t xml:space="preserve"> </w:t>
      </w:r>
    </w:p>
    <w:p w14:paraId="68D3E8E3" w14:textId="77777777" w:rsidR="00865236" w:rsidRDefault="00865236" w:rsidP="00865236">
      <w:pPr>
        <w:rPr>
          <w:lang w:val="en-AU" w:eastAsia="en-AU"/>
        </w:rPr>
      </w:pPr>
      <w:r>
        <w:rPr>
          <w:lang w:val="en-AU" w:eastAsia="en-AU"/>
        </w:rPr>
        <w:t>Addressing t</w:t>
      </w:r>
      <w:r w:rsidRPr="000F1C60">
        <w:rPr>
          <w:lang w:val="en-AU" w:eastAsia="en-AU"/>
        </w:rPr>
        <w:t xml:space="preserve">hese </w:t>
      </w:r>
      <w:r>
        <w:rPr>
          <w:lang w:val="en-AU" w:eastAsia="en-AU"/>
        </w:rPr>
        <w:t>inequities in health care</w:t>
      </w:r>
      <w:r w:rsidRPr="000F1C60">
        <w:rPr>
          <w:lang w:val="en-AU" w:eastAsia="en-AU"/>
        </w:rPr>
        <w:t>, between and within population g</w:t>
      </w:r>
      <w:r>
        <w:rPr>
          <w:lang w:val="en-AU" w:eastAsia="en-AU"/>
        </w:rPr>
        <w:t>roups, is a key focus of this Strategy</w:t>
      </w:r>
      <w:r w:rsidRPr="000F1C60">
        <w:rPr>
          <w:lang w:val="en-AU" w:eastAsia="en-AU"/>
        </w:rPr>
        <w:t>.</w:t>
      </w:r>
      <w:r>
        <w:rPr>
          <w:lang w:val="en-AU" w:eastAsia="en-AU"/>
        </w:rPr>
        <w:t xml:space="preserve"> </w:t>
      </w:r>
      <w:r w:rsidRPr="000F1C60">
        <w:rPr>
          <w:lang w:val="en-AU" w:eastAsia="en-AU"/>
        </w:rPr>
        <w:t xml:space="preserve">The following figure represents </w:t>
      </w:r>
      <w:r>
        <w:rPr>
          <w:lang w:val="en-AU" w:eastAsia="en-AU"/>
        </w:rPr>
        <w:t>priority population</w:t>
      </w:r>
      <w:r w:rsidRPr="000F1C60">
        <w:rPr>
          <w:lang w:val="en-AU" w:eastAsia="en-AU"/>
        </w:rPr>
        <w:t>s</w:t>
      </w:r>
      <w:r>
        <w:rPr>
          <w:lang w:val="en-AU" w:eastAsia="en-AU"/>
        </w:rPr>
        <w:t xml:space="preserve"> </w:t>
      </w:r>
      <w:r w:rsidR="00A77D40">
        <w:rPr>
          <w:lang w:val="en-AU" w:eastAsia="en-AU"/>
        </w:rPr>
        <w:t>that are the focus of this</w:t>
      </w:r>
      <w:r>
        <w:rPr>
          <w:lang w:val="en-AU" w:eastAsia="en-AU"/>
        </w:rPr>
        <w:t xml:space="preserve"> Strategy</w:t>
      </w:r>
      <w:r w:rsidRPr="000F1C60">
        <w:rPr>
          <w:lang w:val="en-AU" w:eastAsia="en-AU"/>
        </w:rPr>
        <w:t>.</w:t>
      </w:r>
    </w:p>
    <w:p w14:paraId="249A3272" w14:textId="77777777" w:rsidR="00865236" w:rsidRPr="000F1C60" w:rsidRDefault="00865236" w:rsidP="0093183E">
      <w:pPr>
        <w:pStyle w:val="Heading4"/>
        <w:rPr>
          <w:lang w:val="en-AU"/>
        </w:rPr>
      </w:pPr>
      <w:r>
        <w:rPr>
          <w:lang w:val="en-AU"/>
        </w:rPr>
        <w:t xml:space="preserve">Figure </w:t>
      </w:r>
      <w:r w:rsidR="000D6A1D">
        <w:rPr>
          <w:lang w:val="en-AU"/>
        </w:rPr>
        <w:t>2</w:t>
      </w:r>
      <w:r>
        <w:rPr>
          <w:lang w:val="en-AU"/>
        </w:rPr>
        <w:t>: Priority Populations for the National Women’s Health Strategy</w:t>
      </w:r>
    </w:p>
    <w:tbl>
      <w:tblPr>
        <w:tblStyle w:val="ListTable5Dark-Accent51"/>
        <w:tblW w:w="8900" w:type="dxa"/>
        <w:tblLayout w:type="fixed"/>
        <w:tblLook w:val="04A0" w:firstRow="1" w:lastRow="0" w:firstColumn="1" w:lastColumn="0" w:noHBand="0" w:noVBand="1"/>
      </w:tblPr>
      <w:tblGrid>
        <w:gridCol w:w="1035"/>
        <w:gridCol w:w="1028"/>
        <w:gridCol w:w="1127"/>
        <w:gridCol w:w="1058"/>
        <w:gridCol w:w="1417"/>
        <w:gridCol w:w="993"/>
        <w:gridCol w:w="1134"/>
        <w:gridCol w:w="1108"/>
      </w:tblGrid>
      <w:tr w:rsidR="00244042" w14:paraId="03187D86" w14:textId="77777777" w:rsidTr="00CD1D6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035"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tcPr>
          <w:p w14:paraId="4A8DFB0F" w14:textId="77777777" w:rsidR="00244042" w:rsidRPr="00532AE5" w:rsidRDefault="00244042" w:rsidP="00244042">
            <w:pPr>
              <w:spacing w:before="240" w:after="240"/>
              <w:jc w:val="center"/>
              <w:rPr>
                <w:b w:val="0"/>
                <w:bCs w:val="0"/>
                <w:color w:val="002060"/>
                <w:sz w:val="16"/>
                <w:szCs w:val="16"/>
                <w:lang w:val="en-AU" w:eastAsia="en-AU"/>
              </w:rPr>
            </w:pPr>
            <w:r w:rsidRPr="00532AE5">
              <w:rPr>
                <w:b w:val="0"/>
                <w:bCs w:val="0"/>
                <w:color w:val="002060"/>
                <w:sz w:val="16"/>
                <w:szCs w:val="16"/>
                <w:lang w:val="en-AU" w:eastAsia="en-AU"/>
              </w:rPr>
              <w:t>Aboriginal &amp; Torres Strait Islander women &amp; girls</w:t>
            </w:r>
          </w:p>
        </w:tc>
        <w:tc>
          <w:tcPr>
            <w:tcW w:w="1028"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tcPr>
          <w:p w14:paraId="43E53867" w14:textId="77777777" w:rsidR="00244042" w:rsidRPr="00532AE5" w:rsidRDefault="00244042" w:rsidP="00244042">
            <w:pPr>
              <w:spacing w:before="240" w:after="240"/>
              <w:jc w:val="center"/>
              <w:cnfStyle w:val="100000000000" w:firstRow="1" w:lastRow="0" w:firstColumn="0" w:lastColumn="0" w:oddVBand="0" w:evenVBand="0" w:oddHBand="0" w:evenHBand="0" w:firstRowFirstColumn="0" w:firstRowLastColumn="0" w:lastRowFirstColumn="0" w:lastRowLastColumn="0"/>
              <w:rPr>
                <w:b w:val="0"/>
                <w:bCs w:val="0"/>
                <w:color w:val="002060"/>
                <w:sz w:val="16"/>
                <w:szCs w:val="16"/>
                <w:lang w:val="en-AU" w:eastAsia="en-AU"/>
              </w:rPr>
            </w:pPr>
            <w:r>
              <w:rPr>
                <w:b w:val="0"/>
                <w:bCs w:val="0"/>
                <w:color w:val="002060"/>
                <w:sz w:val="16"/>
                <w:szCs w:val="16"/>
                <w:lang w:val="en-AU" w:eastAsia="en-AU"/>
              </w:rPr>
              <w:t xml:space="preserve">Pregnant women </w:t>
            </w:r>
            <w:r w:rsidR="00074601">
              <w:rPr>
                <w:b w:val="0"/>
                <w:bCs w:val="0"/>
                <w:color w:val="002060"/>
                <w:sz w:val="16"/>
                <w:szCs w:val="16"/>
                <w:lang w:val="en-AU" w:eastAsia="en-AU"/>
              </w:rPr>
              <w:t>&amp;</w:t>
            </w:r>
            <w:r>
              <w:rPr>
                <w:b w:val="0"/>
                <w:bCs w:val="0"/>
                <w:color w:val="002060"/>
                <w:sz w:val="16"/>
                <w:szCs w:val="16"/>
                <w:lang w:val="en-AU" w:eastAsia="en-AU"/>
              </w:rPr>
              <w:t xml:space="preserve"> their children</w:t>
            </w:r>
          </w:p>
        </w:tc>
        <w:tc>
          <w:tcPr>
            <w:tcW w:w="1127"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tcPr>
          <w:p w14:paraId="4BB1ABF9" w14:textId="77777777" w:rsidR="00244042" w:rsidRPr="00532AE5" w:rsidRDefault="00244042" w:rsidP="00244042">
            <w:pPr>
              <w:spacing w:before="240" w:after="240"/>
              <w:jc w:val="center"/>
              <w:cnfStyle w:val="100000000000" w:firstRow="1" w:lastRow="0" w:firstColumn="0" w:lastColumn="0" w:oddVBand="0" w:evenVBand="0" w:oddHBand="0" w:evenHBand="0" w:firstRowFirstColumn="0" w:firstRowLastColumn="0" w:lastRowFirstColumn="0" w:lastRowLastColumn="0"/>
              <w:rPr>
                <w:b w:val="0"/>
                <w:bCs w:val="0"/>
                <w:color w:val="002060"/>
                <w:sz w:val="16"/>
                <w:szCs w:val="16"/>
                <w:lang w:val="en-AU" w:eastAsia="en-AU"/>
              </w:rPr>
            </w:pPr>
            <w:r w:rsidRPr="00532AE5">
              <w:rPr>
                <w:b w:val="0"/>
                <w:bCs w:val="0"/>
                <w:color w:val="002060"/>
                <w:sz w:val="16"/>
                <w:szCs w:val="16"/>
                <w:lang w:val="en-AU" w:eastAsia="en-AU"/>
              </w:rPr>
              <w:t>Culturally &amp; linguistically diverse women &amp; girls*</w:t>
            </w:r>
          </w:p>
        </w:tc>
        <w:tc>
          <w:tcPr>
            <w:tcW w:w="1058"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tcPr>
          <w:p w14:paraId="7A1F4027" w14:textId="77777777" w:rsidR="00244042" w:rsidRPr="00532AE5" w:rsidRDefault="00244042" w:rsidP="00244042">
            <w:pPr>
              <w:spacing w:before="240" w:after="240"/>
              <w:jc w:val="center"/>
              <w:cnfStyle w:val="100000000000" w:firstRow="1" w:lastRow="0" w:firstColumn="0" w:lastColumn="0" w:oddVBand="0" w:evenVBand="0" w:oddHBand="0" w:evenHBand="0" w:firstRowFirstColumn="0" w:firstRowLastColumn="0" w:lastRowFirstColumn="0" w:lastRowLastColumn="0"/>
              <w:rPr>
                <w:b w:val="0"/>
                <w:bCs w:val="0"/>
                <w:color w:val="002060"/>
                <w:sz w:val="16"/>
                <w:szCs w:val="16"/>
                <w:lang w:val="en-AU" w:eastAsia="en-AU"/>
              </w:rPr>
            </w:pPr>
            <w:r w:rsidRPr="00532AE5">
              <w:rPr>
                <w:b w:val="0"/>
                <w:bCs w:val="0"/>
                <w:color w:val="002060"/>
                <w:sz w:val="16"/>
                <w:szCs w:val="16"/>
                <w:lang w:val="en-AU" w:eastAsia="en-AU"/>
              </w:rPr>
              <w:t>Members of the LGBTIQ community**</w:t>
            </w: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tcPr>
          <w:p w14:paraId="1BED0A10" w14:textId="77777777" w:rsidR="00244042" w:rsidRPr="00532AE5" w:rsidRDefault="00244042" w:rsidP="00244042">
            <w:pPr>
              <w:spacing w:before="240" w:after="240"/>
              <w:jc w:val="center"/>
              <w:cnfStyle w:val="100000000000" w:firstRow="1" w:lastRow="0" w:firstColumn="0" w:lastColumn="0" w:oddVBand="0" w:evenVBand="0" w:oddHBand="0" w:evenHBand="0" w:firstRowFirstColumn="0" w:firstRowLastColumn="0" w:lastRowFirstColumn="0" w:lastRowLastColumn="0"/>
              <w:rPr>
                <w:b w:val="0"/>
                <w:bCs w:val="0"/>
                <w:color w:val="002060"/>
                <w:sz w:val="16"/>
                <w:szCs w:val="16"/>
                <w:lang w:val="en-AU" w:eastAsia="en-AU"/>
              </w:rPr>
            </w:pPr>
            <w:r w:rsidRPr="00532AE5">
              <w:rPr>
                <w:b w:val="0"/>
                <w:bCs w:val="0"/>
                <w:color w:val="002060"/>
                <w:sz w:val="16"/>
                <w:szCs w:val="16"/>
                <w:lang w:val="en-AU" w:eastAsia="en-AU"/>
              </w:rPr>
              <w:t>Women &amp; girls from low socio-economic backgrounds***</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tcPr>
          <w:p w14:paraId="6FA7BEE2" w14:textId="77777777" w:rsidR="00244042" w:rsidRPr="00532AE5" w:rsidRDefault="00244042" w:rsidP="00244042">
            <w:pPr>
              <w:spacing w:before="240" w:after="240"/>
              <w:jc w:val="center"/>
              <w:cnfStyle w:val="100000000000" w:firstRow="1" w:lastRow="0" w:firstColumn="0" w:lastColumn="0" w:oddVBand="0" w:evenVBand="0" w:oddHBand="0" w:evenHBand="0" w:firstRowFirstColumn="0" w:firstRowLastColumn="0" w:lastRowFirstColumn="0" w:lastRowLastColumn="0"/>
              <w:rPr>
                <w:b w:val="0"/>
                <w:bCs w:val="0"/>
                <w:color w:val="002060"/>
                <w:sz w:val="16"/>
                <w:szCs w:val="16"/>
                <w:lang w:val="en-AU" w:eastAsia="en-AU"/>
              </w:rPr>
            </w:pPr>
            <w:r w:rsidRPr="00532AE5">
              <w:rPr>
                <w:b w:val="0"/>
                <w:bCs w:val="0"/>
                <w:color w:val="002060"/>
                <w:sz w:val="16"/>
                <w:szCs w:val="16"/>
                <w:lang w:val="en-AU" w:eastAsia="en-AU"/>
              </w:rPr>
              <w:t>Women &amp; girls from rural &amp; remote areas</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tcPr>
          <w:p w14:paraId="1152D15A" w14:textId="77777777" w:rsidR="00244042" w:rsidRPr="00244042" w:rsidRDefault="00244042" w:rsidP="00244042">
            <w:pPr>
              <w:spacing w:before="240" w:after="240"/>
              <w:jc w:val="center"/>
              <w:cnfStyle w:val="100000000000" w:firstRow="1" w:lastRow="0" w:firstColumn="0" w:lastColumn="0" w:oddVBand="0" w:evenVBand="0" w:oddHBand="0" w:evenHBand="0" w:firstRowFirstColumn="0" w:firstRowLastColumn="0" w:lastRowFirstColumn="0" w:lastRowLastColumn="0"/>
              <w:rPr>
                <w:b w:val="0"/>
                <w:color w:val="002060"/>
                <w:sz w:val="16"/>
                <w:szCs w:val="16"/>
                <w:lang w:val="en-AU" w:eastAsia="en-AU"/>
              </w:rPr>
            </w:pPr>
            <w:r>
              <w:rPr>
                <w:b w:val="0"/>
                <w:color w:val="002060"/>
                <w:sz w:val="16"/>
                <w:szCs w:val="16"/>
                <w:lang w:val="en-AU" w:eastAsia="en-AU"/>
              </w:rPr>
              <w:t xml:space="preserve">Women </w:t>
            </w:r>
            <w:r w:rsidR="00074601">
              <w:rPr>
                <w:b w:val="0"/>
                <w:color w:val="002060"/>
                <w:sz w:val="16"/>
                <w:szCs w:val="16"/>
                <w:lang w:val="en-AU" w:eastAsia="en-AU"/>
              </w:rPr>
              <w:t>&amp;</w:t>
            </w:r>
            <w:r>
              <w:rPr>
                <w:b w:val="0"/>
                <w:color w:val="002060"/>
                <w:sz w:val="16"/>
                <w:szCs w:val="16"/>
                <w:lang w:val="en-AU" w:eastAsia="en-AU"/>
              </w:rPr>
              <w:t xml:space="preserve"> girls living with disability </w:t>
            </w:r>
            <w:r w:rsidR="00074601">
              <w:rPr>
                <w:b w:val="0"/>
                <w:color w:val="002060"/>
                <w:sz w:val="16"/>
                <w:szCs w:val="16"/>
                <w:lang w:val="en-AU" w:eastAsia="en-AU"/>
              </w:rPr>
              <w:t>&amp;</w:t>
            </w:r>
            <w:r>
              <w:rPr>
                <w:b w:val="0"/>
                <w:color w:val="002060"/>
                <w:sz w:val="16"/>
                <w:szCs w:val="16"/>
                <w:lang w:val="en-AU" w:eastAsia="en-AU"/>
              </w:rPr>
              <w:t xml:space="preserve"> their carers</w:t>
            </w:r>
          </w:p>
        </w:tc>
        <w:tc>
          <w:tcPr>
            <w:tcW w:w="1108"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D9D9D9" w:themeFill="background1" w:themeFillShade="D9"/>
          </w:tcPr>
          <w:p w14:paraId="313616E1" w14:textId="77777777" w:rsidR="00244042" w:rsidRPr="00532AE5" w:rsidRDefault="00244042" w:rsidP="00244042">
            <w:pPr>
              <w:spacing w:before="240" w:after="240"/>
              <w:jc w:val="center"/>
              <w:cnfStyle w:val="100000000000" w:firstRow="1" w:lastRow="0" w:firstColumn="0" w:lastColumn="0" w:oddVBand="0" w:evenVBand="0" w:oddHBand="0" w:evenHBand="0" w:firstRowFirstColumn="0" w:firstRowLastColumn="0" w:lastRowFirstColumn="0" w:lastRowLastColumn="0"/>
              <w:rPr>
                <w:b w:val="0"/>
                <w:bCs w:val="0"/>
                <w:color w:val="002060"/>
                <w:sz w:val="16"/>
                <w:szCs w:val="16"/>
                <w:lang w:val="en-AU" w:eastAsia="en-AU"/>
              </w:rPr>
            </w:pPr>
            <w:r w:rsidRPr="00532AE5">
              <w:rPr>
                <w:b w:val="0"/>
                <w:bCs w:val="0"/>
                <w:color w:val="002060"/>
                <w:sz w:val="16"/>
                <w:szCs w:val="16"/>
                <w:lang w:val="en-AU" w:eastAsia="en-AU"/>
              </w:rPr>
              <w:t>Women &amp; girls affected by the criminal justice system</w:t>
            </w:r>
          </w:p>
        </w:tc>
      </w:tr>
    </w:tbl>
    <w:p w14:paraId="5D94319B" w14:textId="77777777" w:rsidR="0079667E" w:rsidRPr="0079667E" w:rsidRDefault="0079667E" w:rsidP="0079667E">
      <w:pPr>
        <w:pStyle w:val="Bullet"/>
        <w:numPr>
          <w:ilvl w:val="0"/>
          <w:numId w:val="0"/>
        </w:numPr>
        <w:spacing w:after="0"/>
        <w:rPr>
          <w:b/>
          <w:color w:val="002060"/>
          <w:sz w:val="10"/>
          <w:lang w:val="en-AU"/>
        </w:rPr>
      </w:pPr>
      <w:r w:rsidRPr="0079667E">
        <w:rPr>
          <w:b/>
          <w:color w:val="002060"/>
          <w:sz w:val="10"/>
          <w:lang w:val="en-AU"/>
        </w:rPr>
        <w:t>* This includes migrants, asylum seekers and their children</w:t>
      </w:r>
    </w:p>
    <w:p w14:paraId="193FDC6F" w14:textId="77777777" w:rsidR="0079667E" w:rsidRPr="0079667E" w:rsidRDefault="0079667E" w:rsidP="0079667E">
      <w:pPr>
        <w:pStyle w:val="Bullet"/>
        <w:numPr>
          <w:ilvl w:val="0"/>
          <w:numId w:val="0"/>
        </w:numPr>
        <w:spacing w:after="0"/>
        <w:rPr>
          <w:b/>
          <w:color w:val="002060"/>
          <w:sz w:val="10"/>
          <w:lang w:val="en-AU"/>
        </w:rPr>
      </w:pPr>
      <w:r w:rsidRPr="0079667E">
        <w:rPr>
          <w:b/>
          <w:color w:val="002060"/>
          <w:sz w:val="10"/>
          <w:lang w:val="en-AU"/>
        </w:rPr>
        <w:t>** This includes female-identifying individuals and individuals assigned female at birth and may include transgender men and women, intersex, non-binary and gender diverse people</w:t>
      </w:r>
    </w:p>
    <w:p w14:paraId="41F83FA1" w14:textId="77777777" w:rsidR="00865236" w:rsidRPr="0079667E" w:rsidRDefault="0079667E" w:rsidP="0079667E">
      <w:pPr>
        <w:pStyle w:val="Bullet"/>
        <w:numPr>
          <w:ilvl w:val="0"/>
          <w:numId w:val="0"/>
        </w:numPr>
        <w:spacing w:after="0"/>
        <w:rPr>
          <w:b/>
          <w:color w:val="002060"/>
          <w:sz w:val="10"/>
          <w:lang w:val="en-AU"/>
        </w:rPr>
      </w:pPr>
      <w:r w:rsidRPr="0079667E">
        <w:rPr>
          <w:b/>
          <w:color w:val="002060"/>
          <w:sz w:val="10"/>
          <w:lang w:val="en-AU"/>
        </w:rPr>
        <w:t>*** This includes homeless women and girls</w:t>
      </w:r>
    </w:p>
    <w:p w14:paraId="6BADCAE5" w14:textId="77777777" w:rsidR="00054F03" w:rsidRDefault="00195273" w:rsidP="00865236">
      <w:pPr>
        <w:pStyle w:val="Bullet"/>
        <w:numPr>
          <w:ilvl w:val="0"/>
          <w:numId w:val="0"/>
        </w:numPr>
        <w:spacing w:before="120"/>
        <w:rPr>
          <w:rFonts w:eastAsiaTheme="minorHAnsi"/>
          <w:lang w:val="en-AU"/>
        </w:rPr>
      </w:pPr>
      <w:r>
        <w:rPr>
          <w:rFonts w:eastAsiaTheme="minorHAnsi"/>
          <w:lang w:val="en-AU"/>
        </w:rPr>
        <w:t>Health inequities</w:t>
      </w:r>
      <w:r w:rsidR="00865236">
        <w:rPr>
          <w:rFonts w:eastAsiaTheme="minorHAnsi"/>
          <w:lang w:val="en-AU"/>
        </w:rPr>
        <w:t xml:space="preserve"> and risk factors</w:t>
      </w:r>
      <w:r>
        <w:rPr>
          <w:rFonts w:eastAsiaTheme="minorHAnsi"/>
          <w:lang w:val="en-AU"/>
        </w:rPr>
        <w:t xml:space="preserve"> are</w:t>
      </w:r>
      <w:r w:rsidRPr="000F1C60">
        <w:rPr>
          <w:rFonts w:eastAsiaTheme="minorHAnsi"/>
          <w:lang w:val="en-AU"/>
        </w:rPr>
        <w:t xml:space="preserve"> evident across</w:t>
      </w:r>
      <w:r w:rsidR="00865236">
        <w:rPr>
          <w:rFonts w:eastAsiaTheme="minorHAnsi"/>
          <w:lang w:val="en-AU"/>
        </w:rPr>
        <w:t xml:space="preserve"> these</w:t>
      </w:r>
      <w:r w:rsidRPr="000F1C60">
        <w:rPr>
          <w:rFonts w:eastAsiaTheme="minorHAnsi"/>
          <w:lang w:val="en-AU"/>
        </w:rPr>
        <w:t xml:space="preserve"> population groups</w:t>
      </w:r>
      <w:r w:rsidR="00054F03">
        <w:rPr>
          <w:rFonts w:eastAsiaTheme="minorHAnsi"/>
          <w:lang w:val="en-AU"/>
        </w:rPr>
        <w:t>, for example:</w:t>
      </w:r>
    </w:p>
    <w:p w14:paraId="054D9101" w14:textId="77777777" w:rsidR="00054F03" w:rsidRDefault="00195273" w:rsidP="00681152">
      <w:pPr>
        <w:pStyle w:val="Bullet"/>
        <w:numPr>
          <w:ilvl w:val="0"/>
          <w:numId w:val="17"/>
        </w:numPr>
        <w:rPr>
          <w:rFonts w:eastAsiaTheme="minorHAnsi"/>
          <w:lang w:val="en-AU"/>
        </w:rPr>
      </w:pPr>
      <w:r w:rsidRPr="000F1C60">
        <w:rPr>
          <w:rFonts w:eastAsiaTheme="minorHAnsi"/>
          <w:lang w:val="en-AU"/>
        </w:rPr>
        <w:t>Aboriginal and Torres Strait Islander women born in 2010–2012, life expectancy was estimated to be 9.5 years lower than non-Indigenous women (73.7 years compared with 83.1)</w:t>
      </w:r>
      <w:r>
        <w:rPr>
          <w:rStyle w:val="EndnoteReference"/>
          <w:rFonts w:eastAsiaTheme="minorHAnsi"/>
          <w:lang w:val="en-AU"/>
        </w:rPr>
        <w:endnoteReference w:id="9"/>
      </w:r>
      <w:r w:rsidR="005D3068">
        <w:rPr>
          <w:rFonts w:eastAsiaTheme="minorHAnsi"/>
          <w:lang w:val="en-AU"/>
        </w:rPr>
        <w:t xml:space="preserve"> </w:t>
      </w:r>
    </w:p>
    <w:p w14:paraId="0BC096BA" w14:textId="77777777" w:rsidR="00054F03" w:rsidRPr="00054F03" w:rsidRDefault="005D3068" w:rsidP="00681152">
      <w:pPr>
        <w:pStyle w:val="Bullet"/>
        <w:numPr>
          <w:ilvl w:val="0"/>
          <w:numId w:val="17"/>
        </w:numPr>
        <w:rPr>
          <w:rFonts w:eastAsiaTheme="minorHAnsi"/>
          <w:lang w:val="en-AU"/>
        </w:rPr>
      </w:pPr>
      <w:r>
        <w:rPr>
          <w:lang w:val="en-AU"/>
        </w:rPr>
        <w:t>Women</w:t>
      </w:r>
      <w:r w:rsidR="00054F03">
        <w:rPr>
          <w:lang w:val="en-AU"/>
        </w:rPr>
        <w:t xml:space="preserve"> and girls</w:t>
      </w:r>
      <w:r>
        <w:rPr>
          <w:lang w:val="en-AU"/>
        </w:rPr>
        <w:t xml:space="preserve"> who experience poverty, social and/or geographical isolation are at increased risk of health problems related to limited access to quality health care</w:t>
      </w:r>
      <w:r w:rsidR="00A26D4E">
        <w:rPr>
          <w:rStyle w:val="EndnoteReference"/>
          <w:lang w:val="en-AU"/>
        </w:rPr>
        <w:endnoteReference w:id="10"/>
      </w:r>
    </w:p>
    <w:p w14:paraId="76631C5B" w14:textId="77777777" w:rsidR="00195273" w:rsidRPr="00054F03" w:rsidRDefault="00054F03" w:rsidP="00681152">
      <w:pPr>
        <w:pStyle w:val="Bullet"/>
        <w:numPr>
          <w:ilvl w:val="0"/>
          <w:numId w:val="17"/>
        </w:numPr>
        <w:rPr>
          <w:rFonts w:eastAsiaTheme="minorHAnsi"/>
          <w:lang w:val="en-AU"/>
        </w:rPr>
      </w:pPr>
      <w:r>
        <w:rPr>
          <w:lang w:val="en-AU"/>
        </w:rPr>
        <w:t>W</w:t>
      </w:r>
      <w:r w:rsidR="005D3068">
        <w:rPr>
          <w:lang w:val="en-AU"/>
        </w:rPr>
        <w:t>omen from a</w:t>
      </w:r>
      <w:r w:rsidR="005D3068">
        <w:t xml:space="preserve"> non-English speaking background experience language and cultural barriers in accessing health facilities, services and information particularly in mental health areas</w:t>
      </w:r>
      <w:r w:rsidR="005D3068">
        <w:rPr>
          <w:rStyle w:val="EndnoteReference"/>
        </w:rPr>
        <w:endnoteReference w:id="11"/>
      </w:r>
    </w:p>
    <w:p w14:paraId="5343D781" w14:textId="77777777" w:rsidR="00054F03" w:rsidRDefault="00BC22A1" w:rsidP="00681152">
      <w:pPr>
        <w:pStyle w:val="Bullet"/>
        <w:numPr>
          <w:ilvl w:val="0"/>
          <w:numId w:val="17"/>
        </w:numPr>
        <w:rPr>
          <w:rFonts w:eastAsiaTheme="minorHAnsi"/>
          <w:lang w:val="en-AU"/>
        </w:rPr>
      </w:pPr>
      <w:r>
        <w:rPr>
          <w:rFonts w:eastAsiaTheme="minorHAnsi"/>
          <w:lang w:val="en-AU"/>
        </w:rPr>
        <w:t>Members of the LGBTIQ community can experience discrimination and stigma which impact</w:t>
      </w:r>
      <w:r w:rsidR="003C4372">
        <w:rPr>
          <w:rFonts w:eastAsiaTheme="minorHAnsi"/>
          <w:lang w:val="en-AU"/>
        </w:rPr>
        <w:t>s</w:t>
      </w:r>
      <w:r>
        <w:rPr>
          <w:rFonts w:eastAsiaTheme="minorHAnsi"/>
          <w:lang w:val="en-AU"/>
        </w:rPr>
        <w:t xml:space="preserve"> on both their health and health care access, with an increased risk of mental, sexual and chronic illness</w:t>
      </w:r>
      <w:r>
        <w:rPr>
          <w:rStyle w:val="EndnoteReference"/>
          <w:rFonts w:eastAsiaTheme="minorHAnsi"/>
          <w:lang w:val="en-AU"/>
        </w:rPr>
        <w:endnoteReference w:id="12"/>
      </w:r>
    </w:p>
    <w:p w14:paraId="6CAF40DC" w14:textId="77777777" w:rsidR="003C4372" w:rsidRPr="007C4219" w:rsidRDefault="001F4837" w:rsidP="00681152">
      <w:pPr>
        <w:pStyle w:val="Bullet"/>
        <w:numPr>
          <w:ilvl w:val="0"/>
          <w:numId w:val="17"/>
        </w:numPr>
        <w:rPr>
          <w:rFonts w:eastAsiaTheme="minorHAnsi"/>
          <w:lang w:val="en-AU"/>
        </w:rPr>
      </w:pPr>
      <w:r>
        <w:t>Women and girls</w:t>
      </w:r>
      <w:r w:rsidR="003C4372">
        <w:t xml:space="preserve"> with disabilities and their </w:t>
      </w:r>
      <w:proofErr w:type="spellStart"/>
      <w:r w:rsidR="003C4372">
        <w:t>carers</w:t>
      </w:r>
      <w:proofErr w:type="spellEnd"/>
      <w:r w:rsidR="003C4372">
        <w:t xml:space="preserve">, </w:t>
      </w:r>
      <w:r>
        <w:t xml:space="preserve">have higher risk of poor mental health, early onset of chronic conditions and </w:t>
      </w:r>
      <w:r w:rsidR="003C4372">
        <w:t>social and economic disadvantage</w:t>
      </w:r>
      <w:r>
        <w:t xml:space="preserve"> than the general population</w:t>
      </w:r>
      <w:r>
        <w:rPr>
          <w:rStyle w:val="EndnoteReference"/>
        </w:rPr>
        <w:endnoteReference w:id="13"/>
      </w:r>
    </w:p>
    <w:p w14:paraId="1A581F53" w14:textId="77777777" w:rsidR="007C4219" w:rsidRPr="004A6E5D" w:rsidRDefault="004A6E5D" w:rsidP="00681152">
      <w:pPr>
        <w:pStyle w:val="Bullet"/>
        <w:numPr>
          <w:ilvl w:val="0"/>
          <w:numId w:val="17"/>
        </w:numPr>
        <w:rPr>
          <w:rFonts w:eastAsiaTheme="minorHAnsi"/>
          <w:lang w:val="en-AU"/>
        </w:rPr>
      </w:pPr>
      <w:r>
        <w:t>Key factors that impact on w</w:t>
      </w:r>
      <w:r w:rsidR="000A7C0D">
        <w:t xml:space="preserve">omen </w:t>
      </w:r>
      <w:r>
        <w:t xml:space="preserve">affected by the criminal justice system are </w:t>
      </w:r>
      <w:r w:rsidR="000A7C0D">
        <w:t>poor mental health</w:t>
      </w:r>
      <w:r>
        <w:t>,</w:t>
      </w:r>
      <w:r w:rsidR="000A7C0D">
        <w:t xml:space="preserve"> alcohol and substance </w:t>
      </w:r>
      <w:r>
        <w:t xml:space="preserve">abuse </w:t>
      </w:r>
      <w:r w:rsidR="000A7C0D">
        <w:t>and histories of early victimisation, particularly child</w:t>
      </w:r>
      <w:r>
        <w:t xml:space="preserve"> and/or family violence</w:t>
      </w:r>
      <w:r>
        <w:rPr>
          <w:rStyle w:val="EndnoteReference"/>
        </w:rPr>
        <w:endnoteReference w:id="14"/>
      </w:r>
    </w:p>
    <w:p w14:paraId="41B6801B" w14:textId="77777777" w:rsidR="004A6E5D" w:rsidRPr="004A6E5D" w:rsidRDefault="004A6E5D" w:rsidP="00681152">
      <w:pPr>
        <w:pStyle w:val="Bullet"/>
        <w:numPr>
          <w:ilvl w:val="0"/>
          <w:numId w:val="17"/>
        </w:numPr>
        <w:rPr>
          <w:rFonts w:eastAsiaTheme="minorHAnsi"/>
          <w:lang w:val="en-AU"/>
        </w:rPr>
      </w:pPr>
      <w:r>
        <w:rPr>
          <w:rFonts w:eastAsiaTheme="minorHAnsi"/>
          <w:lang w:val="en-AU"/>
        </w:rPr>
        <w:t>Behavioural risk factors</w:t>
      </w:r>
      <w:r w:rsidR="00865236">
        <w:rPr>
          <w:rFonts w:eastAsiaTheme="minorHAnsi"/>
          <w:lang w:val="en-AU"/>
        </w:rPr>
        <w:t xml:space="preserve"> such as tobacco smoking and alcohol consumption during pregnancy impact on pregnancy outcomes and infant health</w:t>
      </w:r>
      <w:r w:rsidR="00865236">
        <w:rPr>
          <w:rStyle w:val="EndnoteReference"/>
          <w:rFonts w:eastAsiaTheme="minorHAnsi"/>
          <w:lang w:val="en-AU"/>
        </w:rPr>
        <w:endnoteReference w:id="15"/>
      </w:r>
    </w:p>
    <w:p w14:paraId="115D5431" w14:textId="77777777" w:rsidR="00A77D40" w:rsidRDefault="00A77D40" w:rsidP="009F4F1E">
      <w:pPr>
        <w:pStyle w:val="Bullet"/>
        <w:numPr>
          <w:ilvl w:val="0"/>
          <w:numId w:val="0"/>
        </w:numPr>
        <w:rPr>
          <w:rFonts w:eastAsiaTheme="minorHAnsi"/>
          <w:lang w:val="en-AU"/>
        </w:rPr>
      </w:pPr>
      <w:bookmarkStart w:id="17" w:name="_Toc523872970"/>
      <w:bookmarkStart w:id="18" w:name="_Hlk523867551"/>
      <w:r>
        <w:rPr>
          <w:rFonts w:eastAsiaTheme="minorHAnsi"/>
          <w:lang w:val="en-AU"/>
        </w:rPr>
        <w:t>An emerging potential priority group are women veterans of Australia’s armed services (army, navy, air force and police).</w:t>
      </w:r>
    </w:p>
    <w:p w14:paraId="4473A11C" w14:textId="77777777" w:rsidR="002674DD" w:rsidRDefault="00E046C7" w:rsidP="009F4F1E">
      <w:pPr>
        <w:pStyle w:val="Bullet"/>
        <w:numPr>
          <w:ilvl w:val="0"/>
          <w:numId w:val="0"/>
        </w:numPr>
        <w:rPr>
          <w:rFonts w:ascii="Segoe UI Semibold" w:hAnsi="Segoe UI Semibold"/>
          <w:color w:val="1A495D" w:themeColor="accent1" w:themeShade="80"/>
          <w:sz w:val="22"/>
          <w:lang w:val="en-AU"/>
        </w:rPr>
      </w:pPr>
      <w:r w:rsidRPr="009F4F1E">
        <w:rPr>
          <w:rFonts w:eastAsiaTheme="minorHAnsi"/>
          <w:lang w:val="en-AU"/>
        </w:rPr>
        <w:lastRenderedPageBreak/>
        <w:t>Through targeted health policy design</w:t>
      </w:r>
      <w:r>
        <w:rPr>
          <w:rFonts w:eastAsiaTheme="minorHAnsi"/>
          <w:lang w:val="en-AU"/>
        </w:rPr>
        <w:t>, education</w:t>
      </w:r>
      <w:r w:rsidRPr="009F4F1E">
        <w:rPr>
          <w:rFonts w:eastAsiaTheme="minorHAnsi"/>
          <w:lang w:val="en-AU"/>
        </w:rPr>
        <w:t xml:space="preserve"> and service delivery </w:t>
      </w:r>
      <w:r>
        <w:rPr>
          <w:rFonts w:eastAsiaTheme="minorHAnsi"/>
          <w:lang w:val="en-AU"/>
        </w:rPr>
        <w:t>focusing on</w:t>
      </w:r>
      <w:r w:rsidRPr="009F4F1E">
        <w:rPr>
          <w:rFonts w:eastAsiaTheme="minorHAnsi"/>
          <w:lang w:val="en-AU"/>
        </w:rPr>
        <w:t xml:space="preserve"> </w:t>
      </w:r>
      <w:r>
        <w:rPr>
          <w:rFonts w:eastAsiaTheme="minorHAnsi"/>
          <w:lang w:val="en-AU"/>
        </w:rPr>
        <w:t xml:space="preserve">the particular needs and circumstances of Aboriginal and Torres Strait Islander women and </w:t>
      </w:r>
      <w:r w:rsidRPr="009F4F1E">
        <w:rPr>
          <w:rFonts w:eastAsiaTheme="minorHAnsi"/>
          <w:lang w:val="en-AU"/>
        </w:rPr>
        <w:t xml:space="preserve">priority </w:t>
      </w:r>
      <w:r>
        <w:rPr>
          <w:rFonts w:eastAsiaTheme="minorHAnsi"/>
          <w:lang w:val="en-AU"/>
        </w:rPr>
        <w:t xml:space="preserve">groups of women and girls within the </w:t>
      </w:r>
      <w:r w:rsidRPr="009F4F1E">
        <w:rPr>
          <w:rFonts w:eastAsiaTheme="minorHAnsi"/>
          <w:lang w:val="en-AU"/>
        </w:rPr>
        <w:t>population, there is substantial scope to improve health equity among all women and girls</w:t>
      </w:r>
      <w:r>
        <w:rPr>
          <w:rFonts w:eastAsiaTheme="minorHAnsi"/>
          <w:lang w:val="en-AU"/>
        </w:rPr>
        <w:t xml:space="preserve"> and across the whole population</w:t>
      </w:r>
      <w:r w:rsidRPr="009F4F1E">
        <w:rPr>
          <w:rFonts w:eastAsiaTheme="minorHAnsi"/>
          <w:lang w:val="en-AU"/>
        </w:rPr>
        <w:t>.</w:t>
      </w:r>
      <w:r w:rsidR="002674DD">
        <w:rPr>
          <w:color w:val="1A495D" w:themeColor="accent1" w:themeShade="80"/>
          <w:lang w:val="en-AU"/>
        </w:rPr>
        <w:br w:type="page"/>
      </w:r>
    </w:p>
    <w:p w14:paraId="22F889B0" w14:textId="77777777" w:rsidR="002674DD" w:rsidRPr="00690CC9" w:rsidRDefault="002674DD" w:rsidP="007E1631">
      <w:pPr>
        <w:pStyle w:val="Heading2"/>
      </w:pPr>
      <w:bookmarkStart w:id="19" w:name="_Toc526854211"/>
      <w:r w:rsidRPr="00690CC9">
        <w:lastRenderedPageBreak/>
        <w:t>A life course</w:t>
      </w:r>
      <w:bookmarkEnd w:id="17"/>
      <w:r w:rsidRPr="00690CC9">
        <w:t xml:space="preserve"> approach</w:t>
      </w:r>
      <w:bookmarkEnd w:id="19"/>
    </w:p>
    <w:p w14:paraId="33C6E899" w14:textId="77777777" w:rsidR="0096541D" w:rsidRDefault="00906B74" w:rsidP="0096541D">
      <w:pPr>
        <w:pStyle w:val="Bullet"/>
        <w:numPr>
          <w:ilvl w:val="0"/>
          <w:numId w:val="0"/>
        </w:numPr>
        <w:rPr>
          <w:lang w:val="en-AU"/>
        </w:rPr>
      </w:pPr>
      <w:r>
        <w:rPr>
          <w:lang w:val="en-AU"/>
        </w:rPr>
        <w:t xml:space="preserve">A life course approach </w:t>
      </w:r>
      <w:r w:rsidR="00304D63">
        <w:rPr>
          <w:lang w:val="en-AU"/>
        </w:rPr>
        <w:t xml:space="preserve">to health care </w:t>
      </w:r>
      <w:r>
        <w:rPr>
          <w:lang w:val="en-AU"/>
        </w:rPr>
        <w:t>recognises that w</w:t>
      </w:r>
      <w:r w:rsidR="002674DD" w:rsidRPr="000F1C60">
        <w:rPr>
          <w:lang w:val="en-AU"/>
        </w:rPr>
        <w:t xml:space="preserve">omen and girls </w:t>
      </w:r>
      <w:r w:rsidR="00E046C7">
        <w:rPr>
          <w:lang w:val="en-AU"/>
        </w:rPr>
        <w:t>can experience a range of</w:t>
      </w:r>
      <w:r w:rsidR="002674DD" w:rsidRPr="000F1C60">
        <w:rPr>
          <w:lang w:val="en-AU"/>
        </w:rPr>
        <w:t xml:space="preserve"> diverse</w:t>
      </w:r>
      <w:r w:rsidR="00685FDC">
        <w:rPr>
          <w:lang w:val="en-AU"/>
        </w:rPr>
        <w:t xml:space="preserve"> health</w:t>
      </w:r>
      <w:r>
        <w:rPr>
          <w:lang w:val="en-AU"/>
        </w:rPr>
        <w:t xml:space="preserve"> </w:t>
      </w:r>
      <w:r w:rsidR="002674DD" w:rsidRPr="000F1C60">
        <w:rPr>
          <w:lang w:val="en-AU"/>
        </w:rPr>
        <w:t>needs</w:t>
      </w:r>
      <w:r>
        <w:rPr>
          <w:lang w:val="en-AU"/>
        </w:rPr>
        <w:t xml:space="preserve"> and risks</w:t>
      </w:r>
      <w:r w:rsidR="002674DD" w:rsidRPr="000F1C60">
        <w:rPr>
          <w:lang w:val="en-AU"/>
        </w:rPr>
        <w:t xml:space="preserve"> across their lifespan</w:t>
      </w:r>
      <w:r>
        <w:rPr>
          <w:lang w:val="en-AU"/>
        </w:rPr>
        <w:t xml:space="preserve">. </w:t>
      </w:r>
      <w:r w:rsidR="00304D63">
        <w:rPr>
          <w:lang w:val="en-AU"/>
        </w:rPr>
        <w:t>To increase the effectiveness of health education, intervention and service delivery, there needs to be a focus on the</w:t>
      </w:r>
      <w:r w:rsidR="002674DD" w:rsidRPr="000F1C60">
        <w:rPr>
          <w:lang w:val="en-AU"/>
        </w:rPr>
        <w:t xml:space="preserve"> multiple areas and intervention points</w:t>
      </w:r>
      <w:r>
        <w:rPr>
          <w:lang w:val="en-AU"/>
        </w:rPr>
        <w:t xml:space="preserve"> across the life course</w:t>
      </w:r>
      <w:r w:rsidR="002674DD" w:rsidRPr="000F1C60">
        <w:rPr>
          <w:lang w:val="en-AU"/>
        </w:rPr>
        <w:t xml:space="preserve"> where women’s health could be improved</w:t>
      </w:r>
      <w:r w:rsidR="00304D63">
        <w:rPr>
          <w:lang w:val="en-AU"/>
        </w:rPr>
        <w:t>. Health care policy, planning and service delivery must be</w:t>
      </w:r>
      <w:r w:rsidR="002674DD" w:rsidRPr="000F1C60">
        <w:rPr>
          <w:lang w:val="en-AU"/>
        </w:rPr>
        <w:t xml:space="preserve"> adapted to both suit</w:t>
      </w:r>
      <w:r w:rsidR="00056034">
        <w:rPr>
          <w:lang w:val="en-AU"/>
        </w:rPr>
        <w:t xml:space="preserve"> the </w:t>
      </w:r>
      <w:r w:rsidR="002674DD" w:rsidRPr="000F1C60">
        <w:rPr>
          <w:lang w:val="en-AU"/>
        </w:rPr>
        <w:t>needs</w:t>
      </w:r>
      <w:r w:rsidR="00056034">
        <w:rPr>
          <w:lang w:val="en-AU"/>
        </w:rPr>
        <w:t xml:space="preserve"> of women and girls</w:t>
      </w:r>
      <w:r w:rsidR="00304D63">
        <w:rPr>
          <w:lang w:val="en-AU"/>
        </w:rPr>
        <w:t xml:space="preserve"> and</w:t>
      </w:r>
      <w:r w:rsidR="002674DD" w:rsidRPr="000F1C60">
        <w:rPr>
          <w:lang w:val="en-AU"/>
        </w:rPr>
        <w:t xml:space="preserve"> </w:t>
      </w:r>
      <w:r>
        <w:rPr>
          <w:lang w:val="en-AU"/>
        </w:rPr>
        <w:t>to</w:t>
      </w:r>
      <w:r w:rsidR="002674DD" w:rsidRPr="000F1C60">
        <w:rPr>
          <w:lang w:val="en-AU"/>
        </w:rPr>
        <w:t xml:space="preserve"> </w:t>
      </w:r>
      <w:r w:rsidR="00304D63">
        <w:rPr>
          <w:lang w:val="en-AU"/>
        </w:rPr>
        <w:t>the best</w:t>
      </w:r>
      <w:r w:rsidR="002674DD" w:rsidRPr="000F1C60">
        <w:rPr>
          <w:lang w:val="en-AU"/>
        </w:rPr>
        <w:t xml:space="preserve"> health</w:t>
      </w:r>
      <w:r w:rsidR="00304D63">
        <w:rPr>
          <w:lang w:val="en-AU"/>
        </w:rPr>
        <w:t xml:space="preserve"> outcomes</w:t>
      </w:r>
      <w:r w:rsidR="002674DD" w:rsidRPr="000F1C60">
        <w:rPr>
          <w:lang w:val="en-AU"/>
        </w:rPr>
        <w:t xml:space="preserve"> into the future. </w:t>
      </w:r>
    </w:p>
    <w:p w14:paraId="70D6103E" w14:textId="77777777" w:rsidR="002674DD" w:rsidRPr="000D6A1D" w:rsidRDefault="00056034" w:rsidP="002674DD">
      <w:pPr>
        <w:pStyle w:val="Bullet"/>
        <w:numPr>
          <w:ilvl w:val="0"/>
          <w:numId w:val="0"/>
        </w:numPr>
        <w:rPr>
          <w:lang w:val="en-AU"/>
        </w:rPr>
      </w:pPr>
      <w:r>
        <w:rPr>
          <w:lang w:val="en-AU"/>
        </w:rPr>
        <w:t>Awareness and education</w:t>
      </w:r>
      <w:r w:rsidR="00304D63">
        <w:rPr>
          <w:lang w:val="en-AU"/>
        </w:rPr>
        <w:t xml:space="preserve"> campaigns</w:t>
      </w:r>
      <w:r>
        <w:rPr>
          <w:lang w:val="en-AU"/>
        </w:rPr>
        <w:t>, health services</w:t>
      </w:r>
      <w:r w:rsidR="00304D63">
        <w:rPr>
          <w:lang w:val="en-AU"/>
        </w:rPr>
        <w:t xml:space="preserve"> delivery</w:t>
      </w:r>
      <w:r>
        <w:rPr>
          <w:lang w:val="en-AU"/>
        </w:rPr>
        <w:t xml:space="preserve"> and research </w:t>
      </w:r>
      <w:r w:rsidR="00685FDC">
        <w:rPr>
          <w:lang w:val="en-AU"/>
        </w:rPr>
        <w:t>investments</w:t>
      </w:r>
      <w:r>
        <w:rPr>
          <w:lang w:val="en-AU"/>
        </w:rPr>
        <w:t xml:space="preserve"> need to be a</w:t>
      </w:r>
      <w:r w:rsidR="0096541D">
        <w:rPr>
          <w:lang w:val="en-AU"/>
        </w:rPr>
        <w:t>ge appropriate, gender-sensitive</w:t>
      </w:r>
      <w:r>
        <w:rPr>
          <w:lang w:val="en-AU"/>
        </w:rPr>
        <w:t xml:space="preserve"> and</w:t>
      </w:r>
      <w:r w:rsidR="0096541D">
        <w:rPr>
          <w:lang w:val="en-AU"/>
        </w:rPr>
        <w:t xml:space="preserve"> integrated to respond to women’s changing mental and physical health needs.</w:t>
      </w:r>
      <w:r w:rsidRPr="00056034">
        <w:rPr>
          <w:lang w:val="en-AU"/>
        </w:rPr>
        <w:t xml:space="preserve"> </w:t>
      </w:r>
      <w:r>
        <w:rPr>
          <w:lang w:val="en-AU"/>
        </w:rPr>
        <w:t>This Strategy proposes a comprehensive approach to improving women’s health across the life course.</w:t>
      </w:r>
      <w:r w:rsidR="00685FDC">
        <w:rPr>
          <w:lang w:val="en-AU"/>
        </w:rPr>
        <w:t xml:space="preserve"> </w:t>
      </w:r>
      <w:r w:rsidR="002674DD" w:rsidRPr="000F1C60">
        <w:rPr>
          <w:lang w:val="en-AU"/>
        </w:rPr>
        <w:t xml:space="preserve">The </w:t>
      </w:r>
      <w:r>
        <w:rPr>
          <w:lang w:val="en-AU"/>
        </w:rPr>
        <w:t>changing health needs</w:t>
      </w:r>
      <w:r w:rsidR="00906B74">
        <w:rPr>
          <w:lang w:val="en-AU"/>
        </w:rPr>
        <w:t xml:space="preserve"> and risks,</w:t>
      </w:r>
      <w:r>
        <w:rPr>
          <w:lang w:val="en-AU"/>
        </w:rPr>
        <w:t xml:space="preserve"> and </w:t>
      </w:r>
      <w:r w:rsidR="002674DD">
        <w:rPr>
          <w:lang w:val="en-AU"/>
        </w:rPr>
        <w:t xml:space="preserve">leading causes of total burden of disease across each stage in </w:t>
      </w:r>
      <w:r w:rsidR="002674DD" w:rsidRPr="000F1C60">
        <w:rPr>
          <w:lang w:val="en-AU"/>
        </w:rPr>
        <w:t>women’s lives</w:t>
      </w:r>
      <w:r w:rsidR="00906B74">
        <w:rPr>
          <w:lang w:val="en-AU"/>
        </w:rPr>
        <w:t>,</w:t>
      </w:r>
      <w:r w:rsidR="002674DD" w:rsidRPr="000F1C60">
        <w:rPr>
          <w:lang w:val="en-AU"/>
        </w:rPr>
        <w:t xml:space="preserve"> are </w:t>
      </w:r>
      <w:r w:rsidR="00906B74">
        <w:rPr>
          <w:lang w:val="en-AU"/>
        </w:rPr>
        <w:t>highlighted</w:t>
      </w:r>
      <w:r w:rsidR="002674DD" w:rsidRPr="000F1C60">
        <w:rPr>
          <w:lang w:val="en-AU"/>
        </w:rPr>
        <w:t xml:space="preserve"> </w:t>
      </w:r>
      <w:r w:rsidR="002674DD">
        <w:rPr>
          <w:lang w:val="en-AU"/>
        </w:rPr>
        <w:t xml:space="preserve">in </w:t>
      </w:r>
      <w:r w:rsidR="002674DD" w:rsidRPr="000D6A1D">
        <w:rPr>
          <w:lang w:val="en-AU"/>
        </w:rPr>
        <w:t xml:space="preserve">Figure </w:t>
      </w:r>
      <w:r w:rsidR="000D6A1D" w:rsidRPr="000D6A1D">
        <w:rPr>
          <w:lang w:val="en-AU"/>
        </w:rPr>
        <w:t>3</w:t>
      </w:r>
      <w:r w:rsidR="00906B74" w:rsidRPr="000D6A1D">
        <w:rPr>
          <w:lang w:val="en-AU"/>
        </w:rPr>
        <w:t>.</w:t>
      </w:r>
    </w:p>
    <w:p w14:paraId="5F3A127B" w14:textId="77777777" w:rsidR="002674DD" w:rsidRPr="000F1C60" w:rsidRDefault="002674DD" w:rsidP="0093183E">
      <w:pPr>
        <w:pStyle w:val="Heading4"/>
        <w:rPr>
          <w:lang w:val="en-AU"/>
        </w:rPr>
      </w:pPr>
      <w:r w:rsidRPr="0093183E">
        <w:rPr>
          <w:rFonts w:eastAsiaTheme="minorHAnsi"/>
        </w:rPr>
        <w:t xml:space="preserve">Figure </w:t>
      </w:r>
      <w:r w:rsidR="000D6A1D" w:rsidRPr="0093183E">
        <w:rPr>
          <w:rFonts w:eastAsiaTheme="minorHAnsi"/>
        </w:rPr>
        <w:t>3</w:t>
      </w:r>
      <w:r w:rsidRPr="0093183E">
        <w:rPr>
          <w:rFonts w:eastAsiaTheme="minorHAnsi"/>
        </w:rPr>
        <w:t>:</w:t>
      </w:r>
      <w:r w:rsidR="00056034" w:rsidRPr="0093183E">
        <w:rPr>
          <w:rFonts w:eastAsiaTheme="minorHAnsi"/>
        </w:rPr>
        <w:t xml:space="preserve"> Health </w:t>
      </w:r>
      <w:r w:rsidR="00592AB3" w:rsidRPr="0093183E">
        <w:rPr>
          <w:rFonts w:eastAsiaTheme="minorHAnsi"/>
        </w:rPr>
        <w:t>focus</w:t>
      </w:r>
      <w:r w:rsidR="00056034" w:rsidRPr="0093183E">
        <w:rPr>
          <w:rFonts w:eastAsiaTheme="minorHAnsi"/>
        </w:rPr>
        <w:t xml:space="preserve"> and burden of disease across the life course</w:t>
      </w:r>
      <w:r>
        <w:rPr>
          <w:lang w:val="en-AU"/>
        </w:rPr>
        <w:t xml:space="preserve"> </w:t>
      </w:r>
      <w:r w:rsidR="00F30547">
        <w:rPr>
          <w:rStyle w:val="EndnoteReference"/>
          <w:lang w:val="en-AU"/>
        </w:rPr>
        <w:endnoteReference w:id="16"/>
      </w:r>
      <w:r w:rsidR="00F30547">
        <w:rPr>
          <w:lang w:val="en-AU"/>
        </w:rPr>
        <w:t xml:space="preserve"> </w:t>
      </w:r>
      <w:r w:rsidR="00D9045A" w:rsidRPr="00D9045A">
        <w:rPr>
          <w:rStyle w:val="EndnoteReference"/>
          <w:lang w:val="en-AU"/>
        </w:rPr>
        <w:endnoteReference w:id="17"/>
      </w:r>
      <w:r w:rsidR="00D9045A" w:rsidRPr="00D9045A">
        <w:rPr>
          <w:rStyle w:val="EndnoteReference"/>
        </w:rPr>
        <w:t xml:space="preserve"> </w:t>
      </w:r>
      <w:r w:rsidR="00D9045A" w:rsidRPr="00D9045A">
        <w:rPr>
          <w:rStyle w:val="EndnoteReference"/>
          <w:lang w:val="en-AU"/>
        </w:rPr>
        <w:endnoteReference w:id="18"/>
      </w:r>
      <w:r w:rsidR="00D9045A">
        <w:rPr>
          <w:lang w:val="en-AU"/>
        </w:rPr>
        <w:t xml:space="preserve"> </w:t>
      </w:r>
      <w:r w:rsidR="00D9045A" w:rsidRPr="000F1C60">
        <w:rPr>
          <w:rStyle w:val="EndnoteReference"/>
          <w:lang w:val="en-AU"/>
        </w:rPr>
        <w:endnoteReference w:id="19"/>
      </w:r>
      <w:r w:rsidR="000A1250">
        <w:rPr>
          <w:lang w:val="en-AU"/>
        </w:rPr>
        <w:t xml:space="preserve"> </w:t>
      </w:r>
      <w:r w:rsidR="000A1250">
        <w:rPr>
          <w:rStyle w:val="EndnoteReference"/>
          <w:lang w:val="en-AU"/>
        </w:rPr>
        <w:endnoteReference w:id="20"/>
      </w:r>
    </w:p>
    <w:tbl>
      <w:tblPr>
        <w:tblStyle w:val="ListTable5Dark-Accent51"/>
        <w:tblW w:w="0" w:type="auto"/>
        <w:tblBorders>
          <w:top w:val="single" w:sz="24" w:space="0" w:color="1A495D" w:themeColor="accent1" w:themeShade="80"/>
          <w:left w:val="none" w:sz="0" w:space="0" w:color="auto"/>
          <w:bottom w:val="none" w:sz="0" w:space="0" w:color="auto"/>
          <w:right w:val="single" w:sz="4" w:space="0" w:color="FFFFFF" w:themeColor="background1"/>
          <w:insideV w:val="single" w:sz="4" w:space="0" w:color="FFFFFF" w:themeColor="background1"/>
        </w:tblBorders>
        <w:tblLook w:val="04A0" w:firstRow="1" w:lastRow="0" w:firstColumn="1" w:lastColumn="0" w:noHBand="0" w:noVBand="1"/>
      </w:tblPr>
      <w:tblGrid>
        <w:gridCol w:w="2127"/>
        <w:gridCol w:w="2268"/>
        <w:gridCol w:w="2268"/>
        <w:gridCol w:w="2126"/>
      </w:tblGrid>
      <w:tr w:rsidR="009559D3" w:rsidRPr="00E97C97" w14:paraId="00E362DD" w14:textId="77777777" w:rsidTr="000930F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27" w:type="dxa"/>
            <w:tcBorders>
              <w:bottom w:val="none" w:sz="0" w:space="0" w:color="auto"/>
              <w:right w:val="none" w:sz="0" w:space="0" w:color="auto"/>
            </w:tcBorders>
            <w:shd w:val="clear" w:color="auto" w:fill="F2F2F2" w:themeFill="background1" w:themeFillShade="F2"/>
            <w:vAlign w:val="center"/>
          </w:tcPr>
          <w:p w14:paraId="51E3F18B" w14:textId="77777777" w:rsidR="002674DD" w:rsidRPr="00CA7E66" w:rsidRDefault="002674DD" w:rsidP="00CA7E66">
            <w:pPr>
              <w:pStyle w:val="TableHeader"/>
              <w:rPr>
                <w:b/>
              </w:rPr>
            </w:pPr>
            <w:bookmarkStart w:id="20" w:name="_Toc523929994"/>
            <w:r w:rsidRPr="00CA7E66">
              <w:rPr>
                <w:b/>
              </w:rPr>
              <w:t>Girls</w:t>
            </w:r>
          </w:p>
        </w:tc>
        <w:tc>
          <w:tcPr>
            <w:tcW w:w="2268" w:type="dxa"/>
            <w:tcBorders>
              <w:bottom w:val="none" w:sz="0" w:space="0" w:color="auto"/>
            </w:tcBorders>
            <w:shd w:val="clear" w:color="auto" w:fill="F2F2F2" w:themeFill="background1" w:themeFillShade="F2"/>
            <w:vAlign w:val="center"/>
          </w:tcPr>
          <w:p w14:paraId="30B63AD0" w14:textId="77777777" w:rsidR="002674DD" w:rsidRPr="00CA7E66" w:rsidRDefault="002674DD" w:rsidP="00CA7E66">
            <w:pPr>
              <w:pStyle w:val="TableHeader"/>
              <w:cnfStyle w:val="100000000000" w:firstRow="1" w:lastRow="0" w:firstColumn="0" w:lastColumn="0" w:oddVBand="0" w:evenVBand="0" w:oddHBand="0" w:evenHBand="0" w:firstRowFirstColumn="0" w:firstRowLastColumn="0" w:lastRowFirstColumn="0" w:lastRowLastColumn="0"/>
              <w:rPr>
                <w:b/>
              </w:rPr>
            </w:pPr>
            <w:r w:rsidRPr="00CA7E66">
              <w:rPr>
                <w:b/>
              </w:rPr>
              <w:t>Adolescent women</w:t>
            </w:r>
          </w:p>
        </w:tc>
        <w:tc>
          <w:tcPr>
            <w:tcW w:w="2268" w:type="dxa"/>
            <w:tcBorders>
              <w:bottom w:val="none" w:sz="0" w:space="0" w:color="auto"/>
            </w:tcBorders>
            <w:shd w:val="clear" w:color="auto" w:fill="F2F2F2" w:themeFill="background1" w:themeFillShade="F2"/>
            <w:vAlign w:val="center"/>
          </w:tcPr>
          <w:p w14:paraId="59FB04D1" w14:textId="77777777" w:rsidR="002674DD" w:rsidRPr="00CA7E66" w:rsidRDefault="002674DD" w:rsidP="00CA7E66">
            <w:pPr>
              <w:pStyle w:val="TableHeader"/>
              <w:cnfStyle w:val="100000000000" w:firstRow="1" w:lastRow="0" w:firstColumn="0" w:lastColumn="0" w:oddVBand="0" w:evenVBand="0" w:oddHBand="0" w:evenHBand="0" w:firstRowFirstColumn="0" w:firstRowLastColumn="0" w:lastRowFirstColumn="0" w:lastRowLastColumn="0"/>
              <w:rPr>
                <w:b/>
              </w:rPr>
            </w:pPr>
            <w:r w:rsidRPr="00CA7E66">
              <w:rPr>
                <w:b/>
              </w:rPr>
              <w:t>Adult women</w:t>
            </w:r>
          </w:p>
        </w:tc>
        <w:tc>
          <w:tcPr>
            <w:tcW w:w="2126" w:type="dxa"/>
            <w:tcBorders>
              <w:bottom w:val="none" w:sz="0" w:space="0" w:color="auto"/>
            </w:tcBorders>
            <w:shd w:val="clear" w:color="auto" w:fill="F2F2F2" w:themeFill="background1" w:themeFillShade="F2"/>
            <w:vAlign w:val="center"/>
          </w:tcPr>
          <w:p w14:paraId="0DF4BC2A" w14:textId="77777777" w:rsidR="002674DD" w:rsidRPr="00CA7E66" w:rsidRDefault="002674DD" w:rsidP="00CA7E66">
            <w:pPr>
              <w:pStyle w:val="TableHeader"/>
              <w:cnfStyle w:val="100000000000" w:firstRow="1" w:lastRow="0" w:firstColumn="0" w:lastColumn="0" w:oddVBand="0" w:evenVBand="0" w:oddHBand="0" w:evenHBand="0" w:firstRowFirstColumn="0" w:firstRowLastColumn="0" w:lastRowFirstColumn="0" w:lastRowLastColumn="0"/>
              <w:rPr>
                <w:b/>
              </w:rPr>
            </w:pPr>
            <w:r w:rsidRPr="00CA7E66">
              <w:rPr>
                <w:b/>
              </w:rPr>
              <w:t>Older women</w:t>
            </w:r>
          </w:p>
        </w:tc>
      </w:tr>
      <w:tr w:rsidR="000F38FA" w:rsidRPr="00E97C97" w14:paraId="0674B37B" w14:textId="77777777" w:rsidTr="000930F1">
        <w:trPr>
          <w:cnfStyle w:val="100000000000" w:firstRow="1" w:lastRow="0" w:firstColumn="0" w:lastColumn="0" w:oddVBand="0" w:evenVBand="0" w:oddHBand="0" w:evenHBand="0" w:firstRowFirstColumn="0" w:firstRowLastColumn="0" w:lastRowFirstColumn="0" w:lastRowLastColumn="0"/>
          <w:cantSplit/>
          <w:trHeight w:val="2471"/>
          <w:tblHeader/>
        </w:trPr>
        <w:tc>
          <w:tcPr>
            <w:cnfStyle w:val="001000000100" w:firstRow="0" w:lastRow="0" w:firstColumn="1" w:lastColumn="0" w:oddVBand="0" w:evenVBand="0" w:oddHBand="0" w:evenHBand="0" w:firstRowFirstColumn="1" w:firstRowLastColumn="0" w:lastRowFirstColumn="0" w:lastRowLastColumn="0"/>
            <w:tcW w:w="2127" w:type="dxa"/>
            <w:tcBorders>
              <w:bottom w:val="none" w:sz="0" w:space="0" w:color="auto"/>
              <w:right w:val="none" w:sz="0" w:space="0" w:color="auto"/>
            </w:tcBorders>
            <w:shd w:val="clear" w:color="auto" w:fill="F2F2F2" w:themeFill="background1" w:themeFillShade="F2"/>
          </w:tcPr>
          <w:p w14:paraId="2E547654" w14:textId="77777777" w:rsidR="000F38FA" w:rsidRPr="00E97C97" w:rsidRDefault="000F38FA" w:rsidP="005667DF">
            <w:pPr>
              <w:spacing w:before="240" w:after="240"/>
              <w:rPr>
                <w:b w:val="0"/>
                <w:bCs w:val="0"/>
                <w:color w:val="002060"/>
                <w:sz w:val="17"/>
                <w:szCs w:val="17"/>
                <w:lang w:val="en-AU" w:eastAsia="en-AU"/>
              </w:rPr>
            </w:pPr>
            <w:r w:rsidRPr="00E97C97">
              <w:rPr>
                <w:b w:val="0"/>
                <w:bCs w:val="0"/>
                <w:color w:val="002060"/>
                <w:sz w:val="17"/>
                <w:szCs w:val="17"/>
                <w:lang w:val="en-AU" w:eastAsia="en-AU"/>
              </w:rPr>
              <w:t>Early development of healthy lifestyles and help-seeking behaviours are critical to establishing good health habits for life</w:t>
            </w:r>
          </w:p>
          <w:p w14:paraId="794C3746" w14:textId="77777777" w:rsidR="00592AB3" w:rsidRPr="00E97C97" w:rsidRDefault="00592AB3" w:rsidP="005667DF">
            <w:pPr>
              <w:spacing w:before="240" w:after="240"/>
              <w:rPr>
                <w:b w:val="0"/>
                <w:bCs w:val="0"/>
                <w:color w:val="002060"/>
                <w:sz w:val="17"/>
                <w:szCs w:val="17"/>
                <w:lang w:val="en-AU" w:eastAsia="en-AU"/>
              </w:rPr>
            </w:pPr>
            <w:r w:rsidRPr="00E97C97">
              <w:rPr>
                <w:b w:val="0"/>
                <w:bCs w:val="0"/>
                <w:color w:val="002060"/>
                <w:sz w:val="17"/>
                <w:szCs w:val="17"/>
                <w:lang w:val="en-AU" w:eastAsia="en-AU"/>
              </w:rPr>
              <w:t>Poor mental and physical health at this point means long-term risks for women and children</w:t>
            </w:r>
          </w:p>
        </w:tc>
        <w:tc>
          <w:tcPr>
            <w:tcW w:w="2268" w:type="dxa"/>
            <w:tcBorders>
              <w:bottom w:val="none" w:sz="0" w:space="0" w:color="auto"/>
            </w:tcBorders>
            <w:shd w:val="clear" w:color="auto" w:fill="F2F2F2" w:themeFill="background1" w:themeFillShade="F2"/>
          </w:tcPr>
          <w:p w14:paraId="7BF17E10" w14:textId="77777777" w:rsidR="00592AB3" w:rsidRPr="00E97C97" w:rsidRDefault="00592AB3" w:rsidP="005667DF">
            <w:pPr>
              <w:spacing w:before="24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E97C97">
              <w:rPr>
                <w:b w:val="0"/>
                <w:bCs w:val="0"/>
                <w:color w:val="002060"/>
                <w:sz w:val="17"/>
                <w:szCs w:val="17"/>
                <w:lang w:val="en-AU" w:eastAsia="en-AU"/>
              </w:rPr>
              <w:t>Vulnerable years for health risks, poor mental health</w:t>
            </w:r>
            <w:r w:rsidR="005667DF" w:rsidRPr="00E97C97">
              <w:rPr>
                <w:b w:val="0"/>
                <w:bCs w:val="0"/>
                <w:color w:val="002060"/>
                <w:sz w:val="17"/>
                <w:szCs w:val="17"/>
                <w:lang w:val="en-AU" w:eastAsia="en-AU"/>
              </w:rPr>
              <w:t>, preconception health</w:t>
            </w:r>
            <w:r w:rsidRPr="00E97C97">
              <w:rPr>
                <w:b w:val="0"/>
                <w:bCs w:val="0"/>
                <w:color w:val="002060"/>
                <w:sz w:val="17"/>
                <w:szCs w:val="17"/>
                <w:lang w:val="en-AU" w:eastAsia="en-AU"/>
              </w:rPr>
              <w:t xml:space="preserve"> and lifelong health behaviours </w:t>
            </w:r>
          </w:p>
          <w:p w14:paraId="7A7E172E" w14:textId="77777777" w:rsidR="00056034" w:rsidRPr="00E97C97" w:rsidRDefault="00592AB3" w:rsidP="005667DF">
            <w:pPr>
              <w:spacing w:before="24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E97C97">
              <w:rPr>
                <w:b w:val="0"/>
                <w:bCs w:val="0"/>
                <w:color w:val="002060"/>
                <w:sz w:val="17"/>
                <w:szCs w:val="17"/>
                <w:lang w:val="en-AU" w:eastAsia="en-AU"/>
              </w:rPr>
              <w:t>P</w:t>
            </w:r>
            <w:r w:rsidR="000F38FA" w:rsidRPr="00E97C97">
              <w:rPr>
                <w:b w:val="0"/>
                <w:bCs w:val="0"/>
                <w:color w:val="002060"/>
                <w:sz w:val="17"/>
                <w:szCs w:val="17"/>
                <w:lang w:val="en-AU" w:eastAsia="en-AU"/>
              </w:rPr>
              <w:t>eer influence</w:t>
            </w:r>
            <w:r w:rsidRPr="00E97C97">
              <w:rPr>
                <w:b w:val="0"/>
                <w:bCs w:val="0"/>
                <w:color w:val="002060"/>
                <w:sz w:val="17"/>
                <w:szCs w:val="17"/>
                <w:lang w:val="en-AU" w:eastAsia="en-AU"/>
              </w:rPr>
              <w:t>, cultural pressures</w:t>
            </w:r>
            <w:r w:rsidR="000F38FA" w:rsidRPr="00E97C97">
              <w:rPr>
                <w:b w:val="0"/>
                <w:bCs w:val="0"/>
                <w:color w:val="002060"/>
                <w:sz w:val="17"/>
                <w:szCs w:val="17"/>
                <w:lang w:val="en-AU" w:eastAsia="en-AU"/>
              </w:rPr>
              <w:t xml:space="preserve"> and societal messaging </w:t>
            </w:r>
            <w:r w:rsidRPr="00E97C97">
              <w:rPr>
                <w:b w:val="0"/>
                <w:bCs w:val="0"/>
                <w:color w:val="002060"/>
                <w:sz w:val="17"/>
                <w:szCs w:val="17"/>
                <w:lang w:val="en-AU" w:eastAsia="en-AU"/>
              </w:rPr>
              <w:t>can adversely impact</w:t>
            </w:r>
            <w:r w:rsidR="000F38FA" w:rsidRPr="00E97C97">
              <w:rPr>
                <w:b w:val="0"/>
                <w:bCs w:val="0"/>
                <w:color w:val="002060"/>
                <w:sz w:val="17"/>
                <w:szCs w:val="17"/>
                <w:lang w:val="en-AU" w:eastAsia="en-AU"/>
              </w:rPr>
              <w:t xml:space="preserve"> health</w:t>
            </w:r>
          </w:p>
        </w:tc>
        <w:tc>
          <w:tcPr>
            <w:tcW w:w="2268" w:type="dxa"/>
            <w:tcBorders>
              <w:bottom w:val="none" w:sz="0" w:space="0" w:color="auto"/>
            </w:tcBorders>
            <w:shd w:val="clear" w:color="auto" w:fill="F2F2F2" w:themeFill="background1" w:themeFillShade="F2"/>
          </w:tcPr>
          <w:p w14:paraId="524C4B27" w14:textId="77777777" w:rsidR="00A30742" w:rsidRPr="00E97C97" w:rsidRDefault="000F38FA" w:rsidP="005667DF">
            <w:pPr>
              <w:spacing w:before="24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E97C97">
              <w:rPr>
                <w:b w:val="0"/>
                <w:bCs w:val="0"/>
                <w:color w:val="002060"/>
                <w:sz w:val="17"/>
                <w:szCs w:val="17"/>
                <w:lang w:val="en-AU" w:eastAsia="en-AU"/>
              </w:rPr>
              <w:t>Healthy lifestyles and help-seeking behaviours are significantly influenced by sociodemographic factors and habits developed during childhood and adolescence</w:t>
            </w:r>
          </w:p>
          <w:p w14:paraId="53EBF25B" w14:textId="77777777" w:rsidR="000A1250" w:rsidRPr="00E97C97" w:rsidRDefault="000A1250" w:rsidP="00906B74">
            <w:pPr>
              <w:spacing w:before="240" w:after="6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E97C97">
              <w:rPr>
                <w:b w:val="0"/>
                <w:bCs w:val="0"/>
                <w:color w:val="002060"/>
                <w:sz w:val="17"/>
                <w:szCs w:val="17"/>
                <w:lang w:val="en-AU" w:eastAsia="en-AU"/>
              </w:rPr>
              <w:t>Women are at increased risk of experiencing mental ill-health during pregnancy and the year following childbirth</w:t>
            </w:r>
          </w:p>
        </w:tc>
        <w:tc>
          <w:tcPr>
            <w:tcW w:w="2126" w:type="dxa"/>
            <w:tcBorders>
              <w:bottom w:val="none" w:sz="0" w:space="0" w:color="auto"/>
            </w:tcBorders>
            <w:shd w:val="clear" w:color="auto" w:fill="F2F2F2" w:themeFill="background1" w:themeFillShade="F2"/>
          </w:tcPr>
          <w:p w14:paraId="1DBD6913" w14:textId="77777777" w:rsidR="00592AB3" w:rsidRPr="00E97C97" w:rsidRDefault="00D9045A" w:rsidP="005667DF">
            <w:pPr>
              <w:spacing w:before="24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E97C97">
              <w:rPr>
                <w:b w:val="0"/>
                <w:bCs w:val="0"/>
                <w:color w:val="002060"/>
                <w:sz w:val="17"/>
                <w:szCs w:val="17"/>
                <w:lang w:val="en-AU" w:eastAsia="en-AU"/>
              </w:rPr>
              <w:t>Older women, who carry a significant burden of disease, represent an increasing part of the Australian population as life expectancy increases</w:t>
            </w:r>
          </w:p>
        </w:tc>
      </w:tr>
      <w:tr w:rsidR="00383C67" w:rsidRPr="00E97C97" w14:paraId="25186386" w14:textId="77777777" w:rsidTr="000930F1">
        <w:trPr>
          <w:cnfStyle w:val="100000000000" w:firstRow="1" w:lastRow="0" w:firstColumn="0" w:lastColumn="0" w:oddVBand="0" w:evenVBand="0" w:oddHBand="0" w:evenHBand="0" w:firstRowFirstColumn="0" w:firstRowLastColumn="0" w:lastRowFirstColumn="0" w:lastRowLastColumn="0"/>
          <w:cantSplit/>
          <w:trHeight w:val="2471"/>
          <w:tblHeader/>
        </w:trPr>
        <w:tc>
          <w:tcPr>
            <w:cnfStyle w:val="001000000100" w:firstRow="0" w:lastRow="0" w:firstColumn="1" w:lastColumn="0" w:oddVBand="0" w:evenVBand="0" w:oddHBand="0" w:evenHBand="0" w:firstRowFirstColumn="1" w:firstRowLastColumn="0" w:lastRowFirstColumn="0" w:lastRowLastColumn="0"/>
            <w:tcW w:w="2127" w:type="dxa"/>
            <w:shd w:val="clear" w:color="auto" w:fill="F2F2F2" w:themeFill="background1" w:themeFillShade="F2"/>
          </w:tcPr>
          <w:p w14:paraId="4616244A" w14:textId="77777777" w:rsidR="00383C67" w:rsidRPr="009559D3" w:rsidRDefault="00383C67" w:rsidP="00383C67">
            <w:pPr>
              <w:spacing w:before="120" w:after="0"/>
              <w:rPr>
                <w:bCs w:val="0"/>
                <w:color w:val="008299"/>
                <w:sz w:val="18"/>
                <w:szCs w:val="18"/>
                <w:lang w:val="en-AU" w:eastAsia="en-AU"/>
              </w:rPr>
            </w:pPr>
            <w:r w:rsidRPr="009559D3">
              <w:rPr>
                <w:b w:val="0"/>
                <w:bCs w:val="0"/>
                <w:color w:val="008299"/>
                <w:lang w:val="en-AU"/>
              </w:rPr>
              <w:t>Birth to 5 years</w:t>
            </w:r>
            <w:r w:rsidRPr="009559D3">
              <w:rPr>
                <w:b w:val="0"/>
                <w:color w:val="008299"/>
                <w:sz w:val="18"/>
                <w:szCs w:val="18"/>
                <w:lang w:val="en-AU" w:eastAsia="en-AU"/>
              </w:rPr>
              <w:t xml:space="preserve">: </w:t>
            </w:r>
          </w:p>
          <w:p w14:paraId="5A7B03F9" w14:textId="77777777" w:rsidR="00383C67" w:rsidRPr="00383C67" w:rsidRDefault="00383C67" w:rsidP="00383C67">
            <w:pPr>
              <w:spacing w:before="120" w:after="240"/>
              <w:rPr>
                <w:b w:val="0"/>
                <w:bCs w:val="0"/>
                <w:color w:val="002060"/>
                <w:sz w:val="17"/>
                <w:szCs w:val="17"/>
                <w:lang w:val="en-AU" w:eastAsia="en-AU"/>
              </w:rPr>
            </w:pPr>
            <w:r w:rsidRPr="00383C67">
              <w:rPr>
                <w:b w:val="0"/>
                <w:bCs w:val="0"/>
                <w:color w:val="002060"/>
                <w:sz w:val="17"/>
                <w:szCs w:val="17"/>
                <w:lang w:val="en-AU" w:eastAsia="en-AU"/>
              </w:rPr>
              <w:t>‘</w:t>
            </w:r>
            <w:r w:rsidRPr="00383C67">
              <w:rPr>
                <w:b w:val="0"/>
                <w:color w:val="002060"/>
                <w:sz w:val="17"/>
                <w:szCs w:val="17"/>
                <w:lang w:val="en-AU" w:eastAsia="en-AU"/>
              </w:rPr>
              <w:t>Other’ mental disorders (including sleep disorders and separation anxiety), gastrointestinal infections and asthma are the leading causes of total burden of disease</w:t>
            </w:r>
          </w:p>
          <w:p w14:paraId="3C54402C" w14:textId="77777777" w:rsidR="00383C67" w:rsidRPr="009559D3" w:rsidRDefault="00383C67" w:rsidP="00383C67">
            <w:pPr>
              <w:spacing w:before="120" w:after="0"/>
              <w:rPr>
                <w:b w:val="0"/>
                <w:bCs w:val="0"/>
                <w:color w:val="008299"/>
                <w:lang w:val="en-AU"/>
              </w:rPr>
            </w:pPr>
            <w:r w:rsidRPr="009559D3">
              <w:rPr>
                <w:b w:val="0"/>
                <w:bCs w:val="0"/>
                <w:color w:val="008299"/>
                <w:lang w:val="en-AU"/>
              </w:rPr>
              <w:t>5 to 14 years:</w:t>
            </w:r>
          </w:p>
          <w:p w14:paraId="072EB43A" w14:textId="77777777" w:rsidR="00383C67" w:rsidRPr="00E97C97" w:rsidRDefault="00383C67" w:rsidP="00383C67">
            <w:pPr>
              <w:spacing w:before="240" w:after="240"/>
              <w:rPr>
                <w:color w:val="002060"/>
                <w:sz w:val="17"/>
                <w:szCs w:val="17"/>
                <w:lang w:val="en-AU" w:eastAsia="en-AU"/>
              </w:rPr>
            </w:pPr>
            <w:r w:rsidRPr="00906B74">
              <w:rPr>
                <w:b w:val="0"/>
                <w:bCs w:val="0"/>
                <w:color w:val="002060"/>
                <w:sz w:val="17"/>
                <w:szCs w:val="17"/>
                <w:lang w:val="en-AU" w:eastAsia="en-AU"/>
              </w:rPr>
              <w:t>Asthma, anxiety and depressive disorders are the leading causes of burden in young girls</w:t>
            </w:r>
          </w:p>
        </w:tc>
        <w:tc>
          <w:tcPr>
            <w:tcW w:w="2268" w:type="dxa"/>
            <w:shd w:val="clear" w:color="auto" w:fill="F2F2F2" w:themeFill="background1" w:themeFillShade="F2"/>
          </w:tcPr>
          <w:p w14:paraId="25C4B930" w14:textId="77777777" w:rsidR="00383C67" w:rsidRPr="00383C67" w:rsidRDefault="00383C67" w:rsidP="00383C67">
            <w:pPr>
              <w:spacing w:before="120" w:after="0"/>
              <w:cnfStyle w:val="100000000000" w:firstRow="1" w:lastRow="0" w:firstColumn="0" w:lastColumn="0" w:oddVBand="0" w:evenVBand="0" w:oddHBand="0" w:evenHBand="0" w:firstRowFirstColumn="0" w:firstRowLastColumn="0" w:lastRowFirstColumn="0" w:lastRowLastColumn="0"/>
              <w:rPr>
                <w:b w:val="0"/>
                <w:bCs w:val="0"/>
                <w:color w:val="008299"/>
                <w:lang w:val="en-AU"/>
              </w:rPr>
            </w:pPr>
            <w:r w:rsidRPr="00383C67">
              <w:rPr>
                <w:b w:val="0"/>
                <w:color w:val="008299"/>
                <w:lang w:val="en-AU"/>
              </w:rPr>
              <w:t>15 to 24 years:</w:t>
            </w:r>
          </w:p>
          <w:p w14:paraId="07012F0C" w14:textId="77777777" w:rsidR="00383C67" w:rsidRPr="00383C67" w:rsidRDefault="00383C67" w:rsidP="00383C67">
            <w:pPr>
              <w:spacing w:before="12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383C67">
              <w:rPr>
                <w:b w:val="0"/>
                <w:color w:val="002060"/>
                <w:sz w:val="17"/>
                <w:szCs w:val="17"/>
                <w:lang w:val="en-AU" w:eastAsia="en-AU"/>
              </w:rPr>
              <w:t>Anxiety disorders, depressive disorders and asthma continue to lead the cause of disease burden</w:t>
            </w:r>
          </w:p>
          <w:p w14:paraId="53769335" w14:textId="77777777" w:rsidR="00383C67" w:rsidRPr="00383C67" w:rsidRDefault="00383C67" w:rsidP="00383C67">
            <w:pPr>
              <w:spacing w:before="12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383C67">
              <w:rPr>
                <w:b w:val="0"/>
                <w:color w:val="002060"/>
                <w:sz w:val="17"/>
                <w:szCs w:val="17"/>
                <w:lang w:val="en-AU" w:eastAsia="en-AU"/>
              </w:rPr>
              <w:t>Suicide/self-inflicted injuries and motor vehicle accidents are the leading causes of death</w:t>
            </w:r>
          </w:p>
          <w:p w14:paraId="06FA4CC5" w14:textId="77777777" w:rsidR="00383C67" w:rsidRPr="00E97C97" w:rsidRDefault="00383C67" w:rsidP="00383C67">
            <w:pPr>
              <w:spacing w:before="240" w:after="240"/>
              <w:cnfStyle w:val="100000000000" w:firstRow="1" w:lastRow="0" w:firstColumn="0" w:lastColumn="0" w:oddVBand="0" w:evenVBand="0" w:oddHBand="0" w:evenHBand="0" w:firstRowFirstColumn="0" w:firstRowLastColumn="0" w:lastRowFirstColumn="0" w:lastRowLastColumn="0"/>
              <w:rPr>
                <w:color w:val="002060"/>
                <w:sz w:val="17"/>
                <w:szCs w:val="17"/>
                <w:lang w:val="en-AU" w:eastAsia="en-AU"/>
              </w:rPr>
            </w:pPr>
            <w:r w:rsidRPr="00383C67">
              <w:rPr>
                <w:b w:val="0"/>
                <w:color w:val="002060"/>
                <w:sz w:val="17"/>
                <w:szCs w:val="17"/>
                <w:lang w:val="en-AU" w:eastAsia="en-AU"/>
              </w:rPr>
              <w:t>Young women are at greater risk of experiencing violence, particularly women inexperienced in relationships or in a relationship where there is a substantial age gap between partners</w:t>
            </w:r>
          </w:p>
        </w:tc>
        <w:tc>
          <w:tcPr>
            <w:tcW w:w="2268" w:type="dxa"/>
            <w:shd w:val="clear" w:color="auto" w:fill="F2F2F2" w:themeFill="background1" w:themeFillShade="F2"/>
          </w:tcPr>
          <w:p w14:paraId="4B5FE65A" w14:textId="77777777" w:rsidR="00383C67" w:rsidRPr="00383C67" w:rsidRDefault="00383C67" w:rsidP="00383C67">
            <w:pPr>
              <w:spacing w:before="120" w:after="0"/>
              <w:cnfStyle w:val="100000000000" w:firstRow="1" w:lastRow="0" w:firstColumn="0" w:lastColumn="0" w:oddVBand="0" w:evenVBand="0" w:oddHBand="0" w:evenHBand="0" w:firstRowFirstColumn="0" w:firstRowLastColumn="0" w:lastRowFirstColumn="0" w:lastRowLastColumn="0"/>
              <w:rPr>
                <w:b w:val="0"/>
                <w:bCs w:val="0"/>
                <w:color w:val="008299"/>
                <w:lang w:val="en-AU"/>
              </w:rPr>
            </w:pPr>
            <w:r w:rsidRPr="00383C67">
              <w:rPr>
                <w:b w:val="0"/>
                <w:color w:val="008299"/>
                <w:lang w:val="en-AU"/>
              </w:rPr>
              <w:t>25 to 44 years:</w:t>
            </w:r>
          </w:p>
          <w:p w14:paraId="3914DACB" w14:textId="77777777" w:rsidR="00383C67" w:rsidRPr="00383C67" w:rsidRDefault="00383C67" w:rsidP="00383C67">
            <w:pPr>
              <w:spacing w:before="12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383C67">
              <w:rPr>
                <w:b w:val="0"/>
                <w:color w:val="002060"/>
                <w:sz w:val="17"/>
                <w:szCs w:val="17"/>
                <w:lang w:val="en-AU" w:eastAsia="en-AU"/>
              </w:rPr>
              <w:t>Anxiety and depressive disorders are leading non-fatal disease burden</w:t>
            </w:r>
          </w:p>
          <w:p w14:paraId="701A7E40" w14:textId="77777777" w:rsidR="00383C67" w:rsidRPr="00383C67" w:rsidRDefault="00383C67" w:rsidP="00383C67">
            <w:pPr>
              <w:spacing w:before="12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383C67">
              <w:rPr>
                <w:b w:val="0"/>
                <w:color w:val="002060"/>
                <w:sz w:val="17"/>
                <w:szCs w:val="17"/>
                <w:lang w:val="en-AU" w:eastAsia="en-AU"/>
              </w:rPr>
              <w:t>Burden due to intimate partner violence was highest among women aged 40 to 44 years</w:t>
            </w:r>
          </w:p>
          <w:p w14:paraId="436A5BA7" w14:textId="77777777" w:rsidR="00383C67" w:rsidRDefault="00383C67" w:rsidP="00383C67">
            <w:pPr>
              <w:spacing w:before="120" w:after="0"/>
              <w:cnfStyle w:val="100000000000" w:firstRow="1" w:lastRow="0" w:firstColumn="0" w:lastColumn="0" w:oddVBand="0" w:evenVBand="0" w:oddHBand="0" w:evenHBand="0" w:firstRowFirstColumn="0" w:firstRowLastColumn="0" w:lastRowFirstColumn="0" w:lastRowLastColumn="0"/>
              <w:rPr>
                <w:b w:val="0"/>
                <w:color w:val="002060"/>
                <w:sz w:val="17"/>
                <w:szCs w:val="17"/>
                <w:lang w:val="en-AU" w:eastAsia="en-AU"/>
              </w:rPr>
            </w:pPr>
            <w:r w:rsidRPr="00383C67">
              <w:rPr>
                <w:b w:val="0"/>
                <w:color w:val="002060"/>
                <w:sz w:val="17"/>
                <w:szCs w:val="17"/>
                <w:lang w:val="en-AU" w:eastAsia="en-AU"/>
              </w:rPr>
              <w:t>Suicide/self-inflicted injuries and breast cancer are the leading causes of fatal burden</w:t>
            </w:r>
          </w:p>
          <w:p w14:paraId="624AFFFD" w14:textId="77777777" w:rsidR="00383C67" w:rsidRPr="00383C67" w:rsidRDefault="00383C67" w:rsidP="00383C67">
            <w:pPr>
              <w:spacing w:before="120" w:after="0"/>
              <w:cnfStyle w:val="100000000000" w:firstRow="1" w:lastRow="0" w:firstColumn="0" w:lastColumn="0" w:oddVBand="0" w:evenVBand="0" w:oddHBand="0" w:evenHBand="0" w:firstRowFirstColumn="0" w:firstRowLastColumn="0" w:lastRowFirstColumn="0" w:lastRowLastColumn="0"/>
              <w:rPr>
                <w:b w:val="0"/>
                <w:bCs w:val="0"/>
                <w:color w:val="008299"/>
                <w:lang w:val="en-AU"/>
              </w:rPr>
            </w:pPr>
            <w:r w:rsidRPr="00383C67">
              <w:rPr>
                <w:b w:val="0"/>
                <w:color w:val="008299"/>
                <w:lang w:val="en-AU"/>
              </w:rPr>
              <w:t>45 to 64 years:</w:t>
            </w:r>
          </w:p>
          <w:p w14:paraId="724B8372" w14:textId="77777777" w:rsidR="00383C67" w:rsidRPr="00383C67" w:rsidRDefault="00383C67" w:rsidP="00383C67">
            <w:pPr>
              <w:spacing w:before="240" w:after="240"/>
              <w:cnfStyle w:val="100000000000" w:firstRow="1" w:lastRow="0" w:firstColumn="0" w:lastColumn="0" w:oddVBand="0" w:evenVBand="0" w:oddHBand="0" w:evenHBand="0" w:firstRowFirstColumn="0" w:firstRowLastColumn="0" w:lastRowFirstColumn="0" w:lastRowLastColumn="0"/>
              <w:rPr>
                <w:b w:val="0"/>
                <w:color w:val="002060"/>
                <w:sz w:val="17"/>
                <w:szCs w:val="17"/>
                <w:lang w:val="en-AU" w:eastAsia="en-AU"/>
              </w:rPr>
            </w:pPr>
            <w:r w:rsidRPr="00383C67">
              <w:rPr>
                <w:b w:val="0"/>
                <w:color w:val="002060"/>
                <w:sz w:val="17"/>
                <w:szCs w:val="17"/>
                <w:lang w:val="en-AU" w:eastAsia="en-AU"/>
              </w:rPr>
              <w:t>Musculoskeletal and back pain problems, anxiety disorders, breast, lung and bowel cancers, and coronary heart disease are the leading causes of total burden</w:t>
            </w:r>
          </w:p>
        </w:tc>
        <w:tc>
          <w:tcPr>
            <w:tcW w:w="2126" w:type="dxa"/>
            <w:shd w:val="clear" w:color="auto" w:fill="F2F2F2" w:themeFill="background1" w:themeFillShade="F2"/>
          </w:tcPr>
          <w:p w14:paraId="55FE93E4" w14:textId="77777777" w:rsidR="00383C67" w:rsidRPr="00383C67" w:rsidRDefault="00383C67" w:rsidP="00383C67">
            <w:pPr>
              <w:spacing w:before="120" w:after="0"/>
              <w:cnfStyle w:val="100000000000" w:firstRow="1" w:lastRow="0" w:firstColumn="0" w:lastColumn="0" w:oddVBand="0" w:evenVBand="0" w:oddHBand="0" w:evenHBand="0" w:firstRowFirstColumn="0" w:firstRowLastColumn="0" w:lastRowFirstColumn="0" w:lastRowLastColumn="0"/>
              <w:rPr>
                <w:b w:val="0"/>
                <w:bCs w:val="0"/>
                <w:color w:val="008299"/>
                <w:lang w:val="en-AU"/>
              </w:rPr>
            </w:pPr>
            <w:r w:rsidRPr="00383C67">
              <w:rPr>
                <w:b w:val="0"/>
                <w:color w:val="008299"/>
                <w:lang w:val="en-AU"/>
              </w:rPr>
              <w:t>65 to 74 years:</w:t>
            </w:r>
          </w:p>
          <w:p w14:paraId="227C65D3" w14:textId="77777777" w:rsidR="00383C67" w:rsidRPr="00383C67" w:rsidRDefault="00383C67" w:rsidP="00383C67">
            <w:pPr>
              <w:spacing w:before="12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383C67">
              <w:rPr>
                <w:b w:val="0"/>
                <w:color w:val="002060"/>
                <w:sz w:val="17"/>
                <w:szCs w:val="17"/>
                <w:lang w:val="en-AU" w:eastAsia="en-AU"/>
              </w:rPr>
              <w:t xml:space="preserve">Musculoskeletal and back pain and problems along with osteoarthritis and rheumatoid arthritis are the leading causes of non-fatal burden </w:t>
            </w:r>
          </w:p>
          <w:p w14:paraId="195B1AE2" w14:textId="77777777" w:rsidR="00383C67" w:rsidRPr="00383C67" w:rsidRDefault="00383C67" w:rsidP="00383C67">
            <w:pPr>
              <w:spacing w:before="120" w:after="24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r w:rsidRPr="00383C67">
              <w:rPr>
                <w:b w:val="0"/>
                <w:color w:val="002060"/>
                <w:sz w:val="17"/>
                <w:szCs w:val="17"/>
                <w:lang w:val="en-AU" w:eastAsia="en-AU"/>
              </w:rPr>
              <w:t>Lung and breast cancers alongside coronary heart disease are the leading causes of fatal burden</w:t>
            </w:r>
          </w:p>
          <w:p w14:paraId="572311AA" w14:textId="77777777" w:rsidR="00383C67" w:rsidRPr="00383C67" w:rsidRDefault="00383C67" w:rsidP="00383C67">
            <w:pPr>
              <w:spacing w:before="120" w:after="0"/>
              <w:cnfStyle w:val="100000000000" w:firstRow="1" w:lastRow="0" w:firstColumn="0" w:lastColumn="0" w:oddVBand="0" w:evenVBand="0" w:oddHBand="0" w:evenHBand="0" w:firstRowFirstColumn="0" w:firstRowLastColumn="0" w:lastRowFirstColumn="0" w:lastRowLastColumn="0"/>
              <w:rPr>
                <w:b w:val="0"/>
                <w:bCs w:val="0"/>
                <w:color w:val="008299"/>
                <w:lang w:val="en-AU"/>
              </w:rPr>
            </w:pPr>
            <w:r w:rsidRPr="00383C67">
              <w:rPr>
                <w:b w:val="0"/>
                <w:color w:val="008299"/>
                <w:lang w:val="en-AU"/>
              </w:rPr>
              <w:t>75 years and older:</w:t>
            </w:r>
          </w:p>
          <w:p w14:paraId="77697E1F" w14:textId="77777777" w:rsidR="00383C67" w:rsidRPr="00383C67" w:rsidRDefault="00383C67" w:rsidP="00383C67">
            <w:pPr>
              <w:spacing w:before="120" w:after="240"/>
              <w:cnfStyle w:val="100000000000" w:firstRow="1" w:lastRow="0" w:firstColumn="0" w:lastColumn="0" w:oddVBand="0" w:evenVBand="0" w:oddHBand="0" w:evenHBand="0" w:firstRowFirstColumn="0" w:firstRowLastColumn="0" w:lastRowFirstColumn="0" w:lastRowLastColumn="0"/>
              <w:rPr>
                <w:b w:val="0"/>
                <w:bCs w:val="0"/>
                <w:sz w:val="17"/>
                <w:szCs w:val="17"/>
                <w:lang w:val="en-AU" w:eastAsia="en-AU"/>
              </w:rPr>
            </w:pPr>
            <w:r w:rsidRPr="00383C67">
              <w:rPr>
                <w:b w:val="0"/>
                <w:color w:val="002060"/>
                <w:sz w:val="17"/>
                <w:szCs w:val="17"/>
                <w:lang w:val="en-AU" w:eastAsia="en-AU"/>
              </w:rPr>
              <w:t>Dementia and coronary heart disease, hearing and vision disorders and musculoskeletal conditions, increasingly account for the total burden of disease</w:t>
            </w:r>
          </w:p>
        </w:tc>
      </w:tr>
    </w:tbl>
    <w:p w14:paraId="33AED3B0" w14:textId="77777777" w:rsidR="002674DD" w:rsidRDefault="002674DD" w:rsidP="005667DF">
      <w:pPr>
        <w:pStyle w:val="Heading1"/>
        <w:numPr>
          <w:ilvl w:val="0"/>
          <w:numId w:val="0"/>
        </w:numPr>
        <w:spacing w:before="240" w:after="240" w:line="440" w:lineRule="exact"/>
        <w:rPr>
          <w:color w:val="008299"/>
          <w:lang w:val="en-AU"/>
        </w:rPr>
      </w:pPr>
      <w:bookmarkStart w:id="21" w:name="WantAchieve"/>
      <w:bookmarkStart w:id="22" w:name="_Toc526854212"/>
      <w:bookmarkEnd w:id="18"/>
      <w:bookmarkEnd w:id="20"/>
      <w:bookmarkEnd w:id="21"/>
      <w:r>
        <w:rPr>
          <w:color w:val="008299"/>
          <w:lang w:val="en-AU"/>
        </w:rPr>
        <w:lastRenderedPageBreak/>
        <w:t>W</w:t>
      </w:r>
      <w:r w:rsidR="00532AE5" w:rsidRPr="00532AE5">
        <w:rPr>
          <w:color w:val="008299"/>
          <w:lang w:val="en-AU"/>
        </w:rPr>
        <w:t>hat we want to achieve</w:t>
      </w:r>
      <w:bookmarkEnd w:id="22"/>
    </w:p>
    <w:p w14:paraId="54FBCFC4" w14:textId="77777777" w:rsidR="00133663" w:rsidRDefault="008441B0" w:rsidP="00AB4655">
      <w:pPr>
        <w:pStyle w:val="Bullet"/>
        <w:numPr>
          <w:ilvl w:val="0"/>
          <w:numId w:val="0"/>
        </w:numPr>
        <w:rPr>
          <w:lang w:val="en-AU"/>
        </w:rPr>
      </w:pPr>
      <w:r w:rsidRPr="00AB4655">
        <w:rPr>
          <w:lang w:val="en-AU"/>
        </w:rPr>
        <w:t>Through consultations</w:t>
      </w:r>
      <w:r w:rsidR="00AB4655">
        <w:rPr>
          <w:lang w:val="en-AU"/>
        </w:rPr>
        <w:t xml:space="preserve"> on the development of the Strategy</w:t>
      </w:r>
      <w:r w:rsidRPr="00AB4655">
        <w:rPr>
          <w:lang w:val="en-AU"/>
        </w:rPr>
        <w:t xml:space="preserve"> to date, </w:t>
      </w:r>
      <w:r w:rsidR="00AD0C89">
        <w:rPr>
          <w:lang w:val="en-AU"/>
        </w:rPr>
        <w:t>a number of</w:t>
      </w:r>
      <w:r w:rsidR="00AD0C89" w:rsidRPr="00AB4655">
        <w:rPr>
          <w:lang w:val="en-AU"/>
        </w:rPr>
        <w:t xml:space="preserve"> </w:t>
      </w:r>
      <w:r w:rsidR="00AB4655" w:rsidRPr="00AB4655">
        <w:rPr>
          <w:lang w:val="en-AU"/>
        </w:rPr>
        <w:t>themes have emerged</w:t>
      </w:r>
      <w:r w:rsidR="00AB4655">
        <w:rPr>
          <w:lang w:val="en-AU"/>
        </w:rPr>
        <w:t xml:space="preserve"> as necessary factors to enable successful improvement in the health outcomes of women and girls</w:t>
      </w:r>
      <w:r w:rsidR="00133663">
        <w:rPr>
          <w:lang w:val="en-AU"/>
        </w:rPr>
        <w:t xml:space="preserve"> in Australia</w:t>
      </w:r>
      <w:r w:rsidR="00AB4655">
        <w:rPr>
          <w:lang w:val="en-AU"/>
        </w:rPr>
        <w:t xml:space="preserve">. These themes are reflected in </w:t>
      </w:r>
      <w:r w:rsidR="00133663">
        <w:rPr>
          <w:lang w:val="en-AU"/>
        </w:rPr>
        <w:t>the following selection of statements</w:t>
      </w:r>
      <w:r w:rsidR="003D1557">
        <w:rPr>
          <w:lang w:val="en-AU"/>
        </w:rPr>
        <w:t xml:space="preserve"> from</w:t>
      </w:r>
      <w:r w:rsidR="00155AFE">
        <w:rPr>
          <w:lang w:val="en-AU"/>
        </w:rPr>
        <w:t xml:space="preserve"> consultation</w:t>
      </w:r>
      <w:r w:rsidR="003D1557">
        <w:rPr>
          <w:lang w:val="en-AU"/>
        </w:rPr>
        <w:t xml:space="preserve"> </w:t>
      </w:r>
      <w:r w:rsidR="00155AFE">
        <w:rPr>
          <w:lang w:val="en-AU"/>
        </w:rPr>
        <w:t>participants,</w:t>
      </w:r>
      <w:r w:rsidR="00133663">
        <w:rPr>
          <w:lang w:val="en-AU"/>
        </w:rPr>
        <w:t xml:space="preserve"> and have been considered in the development of the approach for the Strategy, </w:t>
      </w:r>
      <w:r w:rsidR="00B61C33">
        <w:rPr>
          <w:lang w:val="en-AU"/>
        </w:rPr>
        <w:t xml:space="preserve">as </w:t>
      </w:r>
      <w:r w:rsidR="00133663">
        <w:rPr>
          <w:lang w:val="en-AU"/>
        </w:rPr>
        <w:t>outlined in the Strategy blueprint.</w:t>
      </w:r>
      <w:r w:rsidR="007E1631">
        <w:rPr>
          <w:noProof/>
          <w:lang w:val="en-AU"/>
        </w:rPr>
        <w:drawing>
          <wp:inline distT="0" distB="0" distL="0" distR="0" wp14:anchorId="78665F79" wp14:editId="0A69A29E">
            <wp:extent cx="5670550" cy="6613525"/>
            <wp:effectExtent l="0" t="0" r="6350" b="3175"/>
            <wp:docPr id="6" name="Picture 6" descr="Statements reflecting themes. Follow link below for full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0-05 at 10.50.10 AM.png"/>
                    <pic:cNvPicPr/>
                  </pic:nvPicPr>
                  <pic:blipFill>
                    <a:blip r:embed="rId19">
                      <a:extLst>
                        <a:ext uri="{28A0092B-C50C-407E-A947-70E740481C1C}">
                          <a14:useLocalDpi xmlns:a14="http://schemas.microsoft.com/office/drawing/2010/main" val="0"/>
                        </a:ext>
                      </a:extLst>
                    </a:blip>
                    <a:stretch>
                      <a:fillRect/>
                    </a:stretch>
                  </pic:blipFill>
                  <pic:spPr>
                    <a:xfrm>
                      <a:off x="0" y="0"/>
                      <a:ext cx="5670550" cy="6613525"/>
                    </a:xfrm>
                    <a:prstGeom prst="rect">
                      <a:avLst/>
                    </a:prstGeom>
                  </pic:spPr>
                </pic:pic>
              </a:graphicData>
            </a:graphic>
          </wp:inline>
        </w:drawing>
      </w:r>
    </w:p>
    <w:p w14:paraId="5B5E8152" w14:textId="77777777" w:rsidR="00E579E1" w:rsidRDefault="00E035D4" w:rsidP="00E579E1">
      <w:pPr>
        <w:rPr>
          <w:lang w:val="en-AU"/>
        </w:rPr>
      </w:pPr>
      <w:hyperlink w:anchor="Statements" w:history="1">
        <w:r w:rsidR="00145D7D">
          <w:rPr>
            <w:rStyle w:val="Hyperlink"/>
            <w:lang w:val="en-AU"/>
          </w:rPr>
          <w:t>Text Alternative of statements</w:t>
        </w:r>
      </w:hyperlink>
    </w:p>
    <w:p w14:paraId="53940EF0" w14:textId="77777777" w:rsidR="00E95BB7" w:rsidRPr="0063206F" w:rsidRDefault="00E95BB7" w:rsidP="00E95BB7">
      <w:pPr>
        <w:pStyle w:val="Heading1"/>
        <w:numPr>
          <w:ilvl w:val="0"/>
          <w:numId w:val="0"/>
        </w:numPr>
        <w:spacing w:before="240" w:after="240" w:line="440" w:lineRule="exact"/>
        <w:ind w:left="357" w:hanging="357"/>
        <w:rPr>
          <w:color w:val="008299"/>
          <w:lang w:val="en-AU"/>
        </w:rPr>
      </w:pPr>
      <w:bookmarkStart w:id="23" w:name="_Toc526854213"/>
      <w:r w:rsidRPr="0063206F">
        <w:rPr>
          <w:color w:val="008299"/>
          <w:lang w:val="en-AU"/>
        </w:rPr>
        <w:lastRenderedPageBreak/>
        <w:t>Strategy blueprint</w:t>
      </w:r>
      <w:bookmarkEnd w:id="23"/>
      <w:r w:rsidRPr="0063206F">
        <w:rPr>
          <w:color w:val="008299"/>
          <w:lang w:val="en-AU"/>
        </w:rPr>
        <w:t xml:space="preserve"> </w:t>
      </w:r>
    </w:p>
    <w:tbl>
      <w:tblPr>
        <w:tblStyle w:val="ListTable5Dark-Accent51"/>
        <w:tblW w:w="0" w:type="auto"/>
        <w:tblBorders>
          <w:top w:val="none" w:sz="0" w:space="0" w:color="auto"/>
          <w:left w:val="none" w:sz="0" w:space="0" w:color="auto"/>
          <w:bottom w:val="none" w:sz="0" w:space="0" w:color="auto"/>
          <w:right w:val="none" w:sz="0" w:space="0" w:color="auto"/>
          <w:insideV w:val="single" w:sz="48" w:space="0" w:color="000000" w:themeColor="text1"/>
        </w:tblBorders>
        <w:tblLook w:val="04A0" w:firstRow="1" w:lastRow="0" w:firstColumn="1" w:lastColumn="0" w:noHBand="0" w:noVBand="1"/>
      </w:tblPr>
      <w:tblGrid>
        <w:gridCol w:w="8930"/>
      </w:tblGrid>
      <w:tr w:rsidR="00E95BB7" w14:paraId="1D27E967" w14:textId="77777777" w:rsidTr="00484A7E">
        <w:trPr>
          <w:cnfStyle w:val="100000000000" w:firstRow="1" w:lastRow="0" w:firstColumn="0" w:lastColumn="0" w:oddVBand="0" w:evenVBand="0" w:oddHBand="0" w:evenHBand="0" w:firstRowFirstColumn="0" w:firstRowLastColumn="0" w:lastRowFirstColumn="0" w:lastRowLastColumn="0"/>
          <w:cantSplit/>
          <w:trHeight w:val="508"/>
          <w:tblHeader/>
        </w:trPr>
        <w:tc>
          <w:tcPr>
            <w:cnfStyle w:val="001000000100" w:firstRow="0" w:lastRow="0" w:firstColumn="1" w:lastColumn="0" w:oddVBand="0" w:evenVBand="0" w:oddHBand="0" w:evenHBand="0" w:firstRowFirstColumn="1" w:firstRowLastColumn="0" w:lastRowFirstColumn="0" w:lastRowLastColumn="0"/>
            <w:tcW w:w="8930" w:type="dxa"/>
            <w:tcBorders>
              <w:bottom w:val="none" w:sz="0" w:space="0" w:color="auto"/>
              <w:right w:val="none" w:sz="0" w:space="0" w:color="auto"/>
            </w:tcBorders>
            <w:shd w:val="clear" w:color="auto" w:fill="F2F2F2" w:themeFill="background1" w:themeFillShade="F2"/>
          </w:tcPr>
          <w:p w14:paraId="720DF975" w14:textId="77777777" w:rsidR="00E95BB7" w:rsidRPr="00C11935" w:rsidRDefault="00E95BB7" w:rsidP="00C11935">
            <w:pPr>
              <w:pStyle w:val="TableHeader"/>
              <w:rPr>
                <w:b/>
                <w:bCs w:val="0"/>
              </w:rPr>
            </w:pPr>
            <w:r w:rsidRPr="00C11935">
              <w:rPr>
                <w:b/>
                <w:color w:val="006374"/>
              </w:rPr>
              <w:t>Purpose</w:t>
            </w:r>
          </w:p>
        </w:tc>
      </w:tr>
      <w:tr w:rsidR="00B467C6" w14:paraId="570A489E" w14:textId="77777777" w:rsidTr="00484A7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8930" w:type="dxa"/>
            <w:tcBorders>
              <w:bottom w:val="none" w:sz="0" w:space="0" w:color="auto"/>
              <w:right w:val="none" w:sz="0" w:space="0" w:color="auto"/>
            </w:tcBorders>
            <w:shd w:val="clear" w:color="auto" w:fill="F2F2F2" w:themeFill="background1" w:themeFillShade="F2"/>
          </w:tcPr>
          <w:p w14:paraId="1F31DD7A" w14:textId="77777777" w:rsidR="00B467C6" w:rsidRPr="00B467C6" w:rsidRDefault="00B467C6" w:rsidP="00A86077">
            <w:pPr>
              <w:pStyle w:val="Heading4"/>
              <w:spacing w:before="120"/>
              <w:outlineLvl w:val="3"/>
              <w:rPr>
                <w:b w:val="0"/>
                <w:color w:val="008299"/>
                <w:lang w:val="en-AU"/>
              </w:rPr>
            </w:pPr>
            <w:r w:rsidRPr="00B467C6">
              <w:rPr>
                <w:b w:val="0"/>
                <w:lang w:val="en-AU"/>
              </w:rPr>
              <w:t>Continue to improve the health and wellbeing of all women and girls in Australia, providing appropriate, accessible and equitable care, especially for those at greatest risk of poor health.</w:t>
            </w:r>
          </w:p>
        </w:tc>
      </w:tr>
    </w:tbl>
    <w:p w14:paraId="4090B130" w14:textId="77777777" w:rsidR="002872D5" w:rsidRPr="00383C67" w:rsidRDefault="002872D5">
      <w:pPr>
        <w:rPr>
          <w:sz w:val="8"/>
        </w:rPr>
      </w:pPr>
    </w:p>
    <w:tbl>
      <w:tblPr>
        <w:tblStyle w:val="ListTable5Dark-Accent51"/>
        <w:tblW w:w="0" w:type="auto"/>
        <w:tblInd w:w="-5" w:type="dxa"/>
        <w:tblLook w:val="04A0" w:firstRow="1" w:lastRow="0" w:firstColumn="1" w:lastColumn="0" w:noHBand="0" w:noVBand="1"/>
      </w:tblPr>
      <w:tblGrid>
        <w:gridCol w:w="3402"/>
        <w:gridCol w:w="5498"/>
      </w:tblGrid>
      <w:tr w:rsidR="00E95BB7" w14:paraId="42EF7510" w14:textId="77777777" w:rsidTr="00383C6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402" w:type="dxa"/>
            <w:tcBorders>
              <w:top w:val="single" w:sz="24" w:space="0" w:color="84ACB6" w:themeColor="accent5"/>
              <w:left w:val="single" w:sz="4" w:space="0" w:color="FFFFFF" w:themeColor="background1"/>
            </w:tcBorders>
            <w:shd w:val="clear" w:color="auto" w:fill="F2F2F2" w:themeFill="background1" w:themeFillShade="F2"/>
          </w:tcPr>
          <w:p w14:paraId="09EA4579" w14:textId="77777777" w:rsidR="00E95BB7" w:rsidRPr="00C11935" w:rsidRDefault="00E95BB7" w:rsidP="00CD1D6B">
            <w:pPr>
              <w:pStyle w:val="TableHeader"/>
              <w:rPr>
                <w:b/>
                <w:color w:val="006374"/>
              </w:rPr>
            </w:pPr>
            <w:r w:rsidRPr="00C11935">
              <w:rPr>
                <w:b/>
                <w:color w:val="006374"/>
              </w:rPr>
              <w:t>Policy principles</w:t>
            </w:r>
          </w:p>
        </w:tc>
        <w:tc>
          <w:tcPr>
            <w:tcW w:w="5498" w:type="dxa"/>
            <w:tcBorders>
              <w:top w:val="single" w:sz="24" w:space="0" w:color="84ACB6" w:themeColor="accent5"/>
              <w:left w:val="nil"/>
              <w:right w:val="single" w:sz="4" w:space="0" w:color="FFFFFF" w:themeColor="background1"/>
            </w:tcBorders>
            <w:shd w:val="clear" w:color="auto" w:fill="F2F2F2" w:themeFill="background1" w:themeFillShade="F2"/>
          </w:tcPr>
          <w:p w14:paraId="7B77EDEC" w14:textId="77777777" w:rsidR="00E95BB7" w:rsidRPr="00C11935" w:rsidRDefault="00E95BB7" w:rsidP="00C11935">
            <w:pPr>
              <w:pStyle w:val="TableHeader"/>
              <w:cnfStyle w:val="100000000000" w:firstRow="1" w:lastRow="0" w:firstColumn="0" w:lastColumn="0" w:oddVBand="0" w:evenVBand="0" w:oddHBand="0" w:evenHBand="0" w:firstRowFirstColumn="0" w:firstRowLastColumn="0" w:lastRowFirstColumn="0" w:lastRowLastColumn="0"/>
              <w:rPr>
                <w:b/>
                <w:color w:val="006374"/>
              </w:rPr>
            </w:pPr>
            <w:r w:rsidRPr="00C11935">
              <w:rPr>
                <w:b/>
                <w:color w:val="006374"/>
              </w:rPr>
              <w:t>Strategy objectives</w:t>
            </w:r>
          </w:p>
        </w:tc>
      </w:tr>
      <w:tr w:rsidR="002139FA" w14:paraId="0BAF0D27" w14:textId="77777777" w:rsidTr="00383C6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402" w:type="dxa"/>
            <w:tcBorders>
              <w:left w:val="single" w:sz="4" w:space="0" w:color="FFFFFF" w:themeColor="background1"/>
            </w:tcBorders>
            <w:shd w:val="clear" w:color="auto" w:fill="F2F2F2" w:themeFill="background1" w:themeFillShade="F2"/>
          </w:tcPr>
          <w:p w14:paraId="776ACA3D" w14:textId="77777777" w:rsidR="002139FA" w:rsidRPr="00FC55A9" w:rsidRDefault="002139FA" w:rsidP="00FC55A9">
            <w:pPr>
              <w:pStyle w:val="ListParagraphNumber"/>
              <w:rPr>
                <w:b w:val="0"/>
              </w:rPr>
            </w:pPr>
            <w:r w:rsidRPr="00FC55A9">
              <w:rPr>
                <w:b w:val="0"/>
                <w:color w:val="000000" w:themeColor="text1"/>
              </w:rPr>
              <w:t>Gender equity</w:t>
            </w:r>
          </w:p>
        </w:tc>
        <w:tc>
          <w:tcPr>
            <w:tcW w:w="5498" w:type="dxa"/>
            <w:tcBorders>
              <w:left w:val="nil"/>
              <w:right w:val="single" w:sz="4" w:space="0" w:color="FFFFFF" w:themeColor="background1"/>
            </w:tcBorders>
            <w:shd w:val="clear" w:color="auto" w:fill="F2F2F2" w:themeFill="background1" w:themeFillShade="F2"/>
          </w:tcPr>
          <w:p w14:paraId="56DD87C9" w14:textId="77777777" w:rsidR="002139FA" w:rsidRPr="002139FA" w:rsidRDefault="002139FA" w:rsidP="002139FA">
            <w:pPr>
              <w:cnfStyle w:val="100000000000" w:firstRow="1" w:lastRow="0" w:firstColumn="0" w:lastColumn="0" w:oddVBand="0" w:evenVBand="0" w:oddHBand="0" w:evenHBand="0" w:firstRowFirstColumn="0" w:firstRowLastColumn="0" w:lastRowFirstColumn="0" w:lastRowLastColumn="0"/>
              <w:rPr>
                <w:b w:val="0"/>
                <w:color w:val="008299"/>
                <w:lang w:val="en-AU"/>
              </w:rPr>
            </w:pPr>
            <w:r w:rsidRPr="002139FA">
              <w:rPr>
                <w:b w:val="0"/>
                <w:color w:val="000000" w:themeColor="text1"/>
                <w:lang w:val="en-AU"/>
              </w:rPr>
              <w:t>Highlight the significance of gender as a key determinant of women’s health and wellbeing and support “women’s health in women’s hands” to strengthen gender-sensitised services and women’s and girls’ engagement with the health system</w:t>
            </w:r>
          </w:p>
        </w:tc>
      </w:tr>
      <w:tr w:rsidR="00E95BB7" w14:paraId="62E7080A" w14:textId="77777777" w:rsidTr="00383C6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402"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tcPr>
          <w:p w14:paraId="5598508E" w14:textId="77777777" w:rsidR="00E95BB7" w:rsidRPr="00FC55A9" w:rsidRDefault="00E95BB7" w:rsidP="00FC55A9">
            <w:pPr>
              <w:pStyle w:val="ListParagraphNumber"/>
              <w:rPr>
                <w:b w:val="0"/>
                <w:lang w:val="en-AU" w:eastAsia="en-AU"/>
              </w:rPr>
            </w:pPr>
            <w:r w:rsidRPr="00FC55A9">
              <w:rPr>
                <w:b w:val="0"/>
                <w:color w:val="000000" w:themeColor="text1"/>
                <w:lang w:val="en-AU" w:eastAsia="en-AU"/>
              </w:rPr>
              <w:t>Health equity between women</w:t>
            </w:r>
          </w:p>
        </w:tc>
        <w:tc>
          <w:tcPr>
            <w:tcW w:w="5498"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Pr>
          <w:p w14:paraId="4F574B0D" w14:textId="77777777" w:rsidR="00E95BB7" w:rsidRPr="002872D5" w:rsidRDefault="00E95BB7" w:rsidP="00A86077">
            <w:pPr>
              <w:spacing w:before="60" w:after="60"/>
              <w:cnfStyle w:val="100000000000" w:firstRow="1" w:lastRow="0" w:firstColumn="0" w:lastColumn="0" w:oddVBand="0" w:evenVBand="0" w:oddHBand="0" w:evenHBand="0" w:firstRowFirstColumn="0" w:firstRowLastColumn="0" w:lastRowFirstColumn="0" w:lastRowLastColumn="0"/>
              <w:rPr>
                <w:b w:val="0"/>
                <w:color w:val="auto"/>
                <w:highlight w:val="yellow"/>
                <w:lang w:val="en-AU" w:eastAsia="en-AU"/>
              </w:rPr>
            </w:pPr>
            <w:r w:rsidRPr="002872D5">
              <w:rPr>
                <w:b w:val="0"/>
                <w:color w:val="auto"/>
                <w:lang w:val="en-AU" w:eastAsia="en-AU"/>
              </w:rPr>
              <w:t>Acknowledge the different health needs of priority populations and target those women’s population groups where the worst health outcomes are experienced</w:t>
            </w:r>
          </w:p>
        </w:tc>
      </w:tr>
      <w:tr w:rsidR="00E95BB7" w14:paraId="72663BE1" w14:textId="77777777" w:rsidTr="00383C6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402" w:type="dxa"/>
            <w:tcBorders>
              <w:left w:val="single" w:sz="4" w:space="0" w:color="FFFFFF" w:themeColor="background1"/>
            </w:tcBorders>
            <w:shd w:val="clear" w:color="auto" w:fill="F2F2F2" w:themeFill="background1" w:themeFillShade="F2"/>
          </w:tcPr>
          <w:p w14:paraId="542C4B10" w14:textId="77777777" w:rsidR="00E95BB7" w:rsidRPr="00FC55A9" w:rsidRDefault="00E95BB7" w:rsidP="00FC55A9">
            <w:pPr>
              <w:pStyle w:val="ListParagraphNumber"/>
              <w:rPr>
                <w:b w:val="0"/>
                <w:color w:val="auto"/>
                <w:lang w:val="en-AU" w:eastAsia="en-AU"/>
              </w:rPr>
            </w:pPr>
            <w:r w:rsidRPr="00FC55A9">
              <w:rPr>
                <w:b w:val="0"/>
                <w:color w:val="auto"/>
                <w:lang w:val="en-AU" w:eastAsia="en-AU"/>
              </w:rPr>
              <w:t>A life course approach to health</w:t>
            </w:r>
          </w:p>
        </w:tc>
        <w:tc>
          <w:tcPr>
            <w:tcW w:w="5498" w:type="dxa"/>
            <w:tcBorders>
              <w:left w:val="nil"/>
              <w:right w:val="single" w:sz="4" w:space="0" w:color="FFFFFF" w:themeColor="background1"/>
            </w:tcBorders>
            <w:shd w:val="clear" w:color="auto" w:fill="F2F2F2" w:themeFill="background1" w:themeFillShade="F2"/>
          </w:tcPr>
          <w:p w14:paraId="42488013" w14:textId="77777777" w:rsidR="00E95BB7" w:rsidRPr="002872D5" w:rsidRDefault="00E95BB7" w:rsidP="00A86077">
            <w:pPr>
              <w:spacing w:before="60" w:after="60"/>
              <w:cnfStyle w:val="100000000000" w:firstRow="1" w:lastRow="0" w:firstColumn="0" w:lastColumn="0" w:oddVBand="0" w:evenVBand="0" w:oddHBand="0" w:evenHBand="0" w:firstRowFirstColumn="0" w:firstRowLastColumn="0" w:lastRowFirstColumn="0" w:lastRowLastColumn="0"/>
              <w:rPr>
                <w:b w:val="0"/>
                <w:color w:val="auto"/>
                <w:highlight w:val="yellow"/>
                <w:lang w:val="en-AU" w:eastAsia="en-AU"/>
              </w:rPr>
            </w:pPr>
            <w:r w:rsidRPr="002872D5">
              <w:rPr>
                <w:b w:val="0"/>
                <w:color w:val="auto"/>
                <w:lang w:val="en-AU" w:eastAsia="en-AU"/>
              </w:rPr>
              <w:t>Develop health initiatives that focus on healthy lifestyles and target risk factors across the life course, to support women’s health from preconception through to old age</w:t>
            </w:r>
          </w:p>
        </w:tc>
      </w:tr>
      <w:tr w:rsidR="00E95BB7" w14:paraId="36C8E20D" w14:textId="77777777" w:rsidTr="00383C6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402"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tcPr>
          <w:p w14:paraId="571424EB" w14:textId="77777777" w:rsidR="00E95BB7" w:rsidRPr="00FC55A9" w:rsidRDefault="00E95BB7" w:rsidP="00FC55A9">
            <w:pPr>
              <w:pStyle w:val="ListParagraphNumber"/>
              <w:rPr>
                <w:b w:val="0"/>
                <w:color w:val="auto"/>
                <w:lang w:val="en-AU" w:eastAsia="en-AU"/>
              </w:rPr>
            </w:pPr>
            <w:r w:rsidRPr="00FC55A9">
              <w:rPr>
                <w:b w:val="0"/>
                <w:color w:val="auto"/>
                <w:lang w:val="en-AU" w:eastAsia="en-AU"/>
              </w:rPr>
              <w:t>A focus on prevention</w:t>
            </w:r>
          </w:p>
        </w:tc>
        <w:tc>
          <w:tcPr>
            <w:tcW w:w="5498"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themeFill="background1" w:themeFillShade="F2"/>
          </w:tcPr>
          <w:p w14:paraId="3AD920B7" w14:textId="77777777" w:rsidR="00E95BB7" w:rsidRPr="002872D5" w:rsidRDefault="00E95BB7" w:rsidP="00A86077">
            <w:pPr>
              <w:spacing w:before="60" w:after="60"/>
              <w:cnfStyle w:val="100000000000" w:firstRow="1" w:lastRow="0" w:firstColumn="0" w:lastColumn="0" w:oddVBand="0" w:evenVBand="0" w:oddHBand="0" w:evenHBand="0" w:firstRowFirstColumn="0" w:firstRowLastColumn="0" w:lastRowFirstColumn="0" w:lastRowLastColumn="0"/>
              <w:rPr>
                <w:b w:val="0"/>
                <w:color w:val="auto"/>
                <w:highlight w:val="yellow"/>
                <w:lang w:val="en-AU" w:eastAsia="en-AU"/>
              </w:rPr>
            </w:pPr>
            <w:r w:rsidRPr="002872D5">
              <w:rPr>
                <w:b w:val="0"/>
                <w:color w:val="auto"/>
                <w:lang w:val="en-AU" w:eastAsia="en-AU"/>
              </w:rPr>
              <w:t>Invest in positive prevention and early intervention from childhood, with a focus on holistic person-centred care</w:t>
            </w:r>
          </w:p>
        </w:tc>
      </w:tr>
      <w:tr w:rsidR="00E95BB7" w14:paraId="4DA1EFA5" w14:textId="77777777" w:rsidTr="00383C6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402" w:type="dxa"/>
            <w:tcBorders>
              <w:left w:val="single" w:sz="4" w:space="0" w:color="FFFFFF" w:themeColor="background1"/>
              <w:bottom w:val="single" w:sz="48" w:space="0" w:color="FFFFFF" w:themeColor="background1"/>
            </w:tcBorders>
            <w:shd w:val="clear" w:color="auto" w:fill="F2F2F2" w:themeFill="background1" w:themeFillShade="F2"/>
          </w:tcPr>
          <w:p w14:paraId="5394D0D5" w14:textId="77777777" w:rsidR="00E95BB7" w:rsidRPr="00FC55A9" w:rsidRDefault="00E95BB7" w:rsidP="00FC55A9">
            <w:pPr>
              <w:pStyle w:val="ListParagraphNumber"/>
              <w:rPr>
                <w:b w:val="0"/>
                <w:color w:val="auto"/>
                <w:lang w:val="en-AU" w:eastAsia="en-AU"/>
              </w:rPr>
            </w:pPr>
            <w:r w:rsidRPr="00FC55A9">
              <w:rPr>
                <w:b w:val="0"/>
                <w:color w:val="auto"/>
                <w:lang w:val="en-AU" w:eastAsia="en-AU"/>
              </w:rPr>
              <w:t>A strong and emerging evidence base</w:t>
            </w:r>
          </w:p>
        </w:tc>
        <w:tc>
          <w:tcPr>
            <w:tcW w:w="5498" w:type="dxa"/>
            <w:tcBorders>
              <w:left w:val="nil"/>
              <w:bottom w:val="single" w:sz="48" w:space="0" w:color="FFFFFF" w:themeColor="background1"/>
              <w:right w:val="single" w:sz="4" w:space="0" w:color="FFFFFF" w:themeColor="background1"/>
            </w:tcBorders>
            <w:shd w:val="clear" w:color="auto" w:fill="F2F2F2" w:themeFill="background1" w:themeFillShade="F2"/>
          </w:tcPr>
          <w:p w14:paraId="0F1C597E" w14:textId="77777777" w:rsidR="00E95BB7" w:rsidRPr="002872D5" w:rsidRDefault="00E95BB7" w:rsidP="00A86077">
            <w:pPr>
              <w:spacing w:before="60" w:after="60"/>
              <w:cnfStyle w:val="100000000000" w:firstRow="1" w:lastRow="0" w:firstColumn="0" w:lastColumn="0" w:oddVBand="0" w:evenVBand="0" w:oddHBand="0" w:evenHBand="0" w:firstRowFirstColumn="0" w:firstRowLastColumn="0" w:lastRowFirstColumn="0" w:lastRowLastColumn="0"/>
              <w:rPr>
                <w:b w:val="0"/>
                <w:color w:val="auto"/>
                <w:highlight w:val="yellow"/>
                <w:lang w:val="en-AU" w:eastAsia="en-AU"/>
              </w:rPr>
            </w:pPr>
            <w:r w:rsidRPr="002872D5">
              <w:rPr>
                <w:b w:val="0"/>
                <w:color w:val="auto"/>
                <w:lang w:val="en-AU" w:eastAsia="en-AU"/>
              </w:rPr>
              <w:t>Support effective and collaborative research, data collection, monitoring, evaluation and knowledge transfer to advance the evidence base on women’s health</w:t>
            </w:r>
          </w:p>
        </w:tc>
      </w:tr>
    </w:tbl>
    <w:p w14:paraId="5873619C" w14:textId="77777777" w:rsidR="008C66E6" w:rsidRPr="00302BB0" w:rsidRDefault="008C66E6" w:rsidP="00F90A3D">
      <w:pPr>
        <w:pStyle w:val="Heading4"/>
        <w:spacing w:before="0"/>
        <w:rPr>
          <w:lang w:val="en-AU"/>
        </w:rPr>
      </w:pPr>
      <w:r w:rsidRPr="00302BB0">
        <w:rPr>
          <w:lang w:val="en-AU"/>
        </w:rPr>
        <w:t>Priority areas</w:t>
      </w:r>
    </w:p>
    <w:tbl>
      <w:tblPr>
        <w:tblStyle w:val="ListTable5Dark-Accent51"/>
        <w:tblW w:w="0" w:type="auto"/>
        <w:tblLook w:val="04A0" w:firstRow="1" w:lastRow="0" w:firstColumn="1" w:lastColumn="0" w:noHBand="0" w:noVBand="1"/>
      </w:tblPr>
      <w:tblGrid>
        <w:gridCol w:w="1759"/>
        <w:gridCol w:w="1780"/>
        <w:gridCol w:w="1848"/>
        <w:gridCol w:w="1701"/>
        <w:gridCol w:w="1812"/>
      </w:tblGrid>
      <w:tr w:rsidR="00E95BB7" w14:paraId="2BF086F0" w14:textId="77777777" w:rsidTr="000C58F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759" w:type="dxa"/>
            <w:tcBorders>
              <w:top w:val="nil"/>
              <w:left w:val="nil"/>
              <w:bottom w:val="nil"/>
            </w:tcBorders>
            <w:shd w:val="clear" w:color="auto" w:fill="F2F2F2" w:themeFill="background1" w:themeFillShade="F2"/>
            <w:vAlign w:val="center"/>
          </w:tcPr>
          <w:p w14:paraId="5D748140" w14:textId="77777777" w:rsidR="00E95BB7" w:rsidRPr="004740FB" w:rsidRDefault="00E95BB7" w:rsidP="004740FB">
            <w:pPr>
              <w:pStyle w:val="TableHeader"/>
              <w:rPr>
                <w:b/>
                <w:color w:val="C32AC6"/>
                <w:sz w:val="18"/>
                <w:szCs w:val="18"/>
              </w:rPr>
            </w:pPr>
            <w:r w:rsidRPr="004740FB">
              <w:rPr>
                <w:b/>
                <w:color w:val="C32AC6"/>
                <w:sz w:val="18"/>
                <w:szCs w:val="18"/>
              </w:rPr>
              <w:t>Mental health and wellbeing</w:t>
            </w:r>
          </w:p>
        </w:tc>
        <w:tc>
          <w:tcPr>
            <w:tcW w:w="1780" w:type="dxa"/>
            <w:tcBorders>
              <w:top w:val="nil"/>
              <w:left w:val="single" w:sz="4" w:space="0" w:color="FFFFFF" w:themeColor="background1"/>
              <w:bottom w:val="nil"/>
              <w:right w:val="single" w:sz="4" w:space="0" w:color="FFFFFF" w:themeColor="background1"/>
            </w:tcBorders>
            <w:shd w:val="clear" w:color="auto" w:fill="F2F2F2" w:themeFill="background1" w:themeFillShade="F2"/>
            <w:vAlign w:val="center"/>
          </w:tcPr>
          <w:p w14:paraId="598F5D73" w14:textId="77777777" w:rsidR="00E95BB7" w:rsidRPr="004740FB" w:rsidRDefault="00E95BB7" w:rsidP="004740FB">
            <w:pPr>
              <w:pStyle w:val="TableHeader"/>
              <w:cnfStyle w:val="100000000000" w:firstRow="1" w:lastRow="0" w:firstColumn="0" w:lastColumn="0" w:oddVBand="0" w:evenVBand="0" w:oddHBand="0" w:evenHBand="0" w:firstRowFirstColumn="0" w:firstRowLastColumn="0" w:lastRowFirstColumn="0" w:lastRowLastColumn="0"/>
              <w:rPr>
                <w:b/>
                <w:color w:val="1763BB"/>
                <w:sz w:val="18"/>
                <w:szCs w:val="18"/>
              </w:rPr>
            </w:pPr>
            <w:r w:rsidRPr="004740FB">
              <w:rPr>
                <w:b/>
                <w:color w:val="0055B7"/>
                <w:sz w:val="18"/>
                <w:szCs w:val="18"/>
              </w:rPr>
              <w:t>Chronic disease and preventive health</w:t>
            </w:r>
          </w:p>
        </w:tc>
        <w:tc>
          <w:tcPr>
            <w:tcW w:w="1848" w:type="dxa"/>
            <w:tcBorders>
              <w:top w:val="nil"/>
              <w:left w:val="single" w:sz="4" w:space="0" w:color="FFFFFF" w:themeColor="background1"/>
              <w:bottom w:val="nil"/>
              <w:right w:val="single" w:sz="4" w:space="0" w:color="FFFFFF" w:themeColor="background1"/>
            </w:tcBorders>
            <w:shd w:val="clear" w:color="auto" w:fill="F2F2F2" w:themeFill="background1" w:themeFillShade="F2"/>
            <w:vAlign w:val="center"/>
          </w:tcPr>
          <w:p w14:paraId="6C00DF83" w14:textId="77777777" w:rsidR="00E95BB7" w:rsidRPr="004740FB" w:rsidRDefault="00E95BB7" w:rsidP="004740FB">
            <w:pPr>
              <w:pStyle w:val="TableHeader"/>
              <w:cnfStyle w:val="100000000000" w:firstRow="1" w:lastRow="0" w:firstColumn="0" w:lastColumn="0" w:oddVBand="0" w:evenVBand="0" w:oddHBand="0" w:evenHBand="0" w:firstRowFirstColumn="0" w:firstRowLastColumn="0" w:lastRowFirstColumn="0" w:lastRowLastColumn="0"/>
              <w:rPr>
                <w:b/>
                <w:color w:val="00644A"/>
                <w:sz w:val="18"/>
                <w:szCs w:val="18"/>
              </w:rPr>
            </w:pPr>
            <w:r w:rsidRPr="004740FB">
              <w:rPr>
                <w:b/>
                <w:color w:val="00644A"/>
                <w:sz w:val="18"/>
                <w:szCs w:val="18"/>
              </w:rPr>
              <w:t>Sexual and reproductive health</w:t>
            </w:r>
          </w:p>
        </w:tc>
        <w:tc>
          <w:tcPr>
            <w:tcW w:w="1701" w:type="dxa"/>
            <w:tcBorders>
              <w:top w:val="nil"/>
              <w:left w:val="single" w:sz="4" w:space="0" w:color="FFFFFF" w:themeColor="background1"/>
              <w:bottom w:val="nil"/>
              <w:right w:val="single" w:sz="4" w:space="0" w:color="FFFFFF" w:themeColor="background1"/>
            </w:tcBorders>
            <w:shd w:val="clear" w:color="auto" w:fill="F2F2F2" w:themeFill="background1" w:themeFillShade="F2"/>
            <w:vAlign w:val="center"/>
          </w:tcPr>
          <w:p w14:paraId="788BA384" w14:textId="77777777" w:rsidR="00E95BB7" w:rsidRPr="008770C4" w:rsidRDefault="00E95BB7" w:rsidP="004740FB">
            <w:pPr>
              <w:pStyle w:val="TableHeader"/>
              <w:cnfStyle w:val="100000000000" w:firstRow="1" w:lastRow="0" w:firstColumn="0" w:lastColumn="0" w:oddVBand="0" w:evenVBand="0" w:oddHBand="0" w:evenHBand="0" w:firstRowFirstColumn="0" w:firstRowLastColumn="0" w:lastRowFirstColumn="0" w:lastRowLastColumn="0"/>
              <w:rPr>
                <w:b/>
                <w:color w:val="008299"/>
                <w:sz w:val="18"/>
                <w:szCs w:val="18"/>
              </w:rPr>
            </w:pPr>
            <w:r w:rsidRPr="008770C4">
              <w:rPr>
                <w:b/>
                <w:color w:val="824DB4"/>
                <w:sz w:val="18"/>
                <w:szCs w:val="18"/>
              </w:rPr>
              <w:t>Overrepresented conditions</w:t>
            </w:r>
          </w:p>
        </w:tc>
        <w:tc>
          <w:tcPr>
            <w:tcW w:w="1812" w:type="dxa"/>
            <w:tcBorders>
              <w:top w:val="nil"/>
              <w:left w:val="single" w:sz="4" w:space="0" w:color="FFFFFF" w:themeColor="background1"/>
              <w:bottom w:val="nil"/>
              <w:right w:val="nil"/>
            </w:tcBorders>
            <w:shd w:val="clear" w:color="auto" w:fill="F2F2F2" w:themeFill="background1" w:themeFillShade="F2"/>
            <w:vAlign w:val="center"/>
          </w:tcPr>
          <w:p w14:paraId="200CF3C5" w14:textId="77777777" w:rsidR="00E95BB7" w:rsidRPr="008770C4" w:rsidRDefault="00E95BB7" w:rsidP="008770C4">
            <w:pPr>
              <w:pStyle w:val="TableHeader"/>
              <w:cnfStyle w:val="100000000000" w:firstRow="1" w:lastRow="0" w:firstColumn="0" w:lastColumn="0" w:oddVBand="0" w:evenVBand="0" w:oddHBand="0" w:evenHBand="0" w:firstRowFirstColumn="0" w:firstRowLastColumn="0" w:lastRowFirstColumn="0" w:lastRowLastColumn="0"/>
              <w:rPr>
                <w:b/>
                <w:color w:val="C54B0B"/>
                <w:sz w:val="18"/>
                <w:szCs w:val="18"/>
              </w:rPr>
            </w:pPr>
            <w:r w:rsidRPr="008770C4">
              <w:rPr>
                <w:b/>
                <w:color w:val="C54B0B"/>
                <w:sz w:val="18"/>
                <w:szCs w:val="18"/>
              </w:rPr>
              <w:t>Healthy ageing</w:t>
            </w:r>
          </w:p>
        </w:tc>
      </w:tr>
      <w:tr w:rsidR="00E95BB7" w14:paraId="675A249A" w14:textId="77777777" w:rsidTr="000C58F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759" w:type="dxa"/>
            <w:tcBorders>
              <w:top w:val="nil"/>
              <w:left w:val="nil"/>
              <w:bottom w:val="single" w:sz="48" w:space="0" w:color="FFFFFF" w:themeColor="background1"/>
            </w:tcBorders>
            <w:shd w:val="clear" w:color="auto" w:fill="F2F2F2" w:themeFill="background1" w:themeFillShade="F2"/>
          </w:tcPr>
          <w:p w14:paraId="45756BC5" w14:textId="77777777" w:rsidR="00E95BB7" w:rsidRPr="009F228B" w:rsidRDefault="00E95BB7" w:rsidP="00A86077">
            <w:pPr>
              <w:spacing w:before="120" w:after="60"/>
              <w:rPr>
                <w:b w:val="0"/>
                <w:color w:val="auto"/>
                <w:sz w:val="16"/>
                <w:szCs w:val="17"/>
                <w:lang w:val="en-AU" w:eastAsia="en-AU"/>
              </w:rPr>
            </w:pPr>
            <w:r w:rsidRPr="009F228B">
              <w:rPr>
                <w:b w:val="0"/>
                <w:bCs w:val="0"/>
                <w:color w:val="auto"/>
                <w:sz w:val="16"/>
                <w:szCs w:val="17"/>
                <w:lang w:val="en-AU" w:eastAsia="en-AU"/>
              </w:rPr>
              <w:t>Enhance gender-specific</w:t>
            </w:r>
            <w:r>
              <w:rPr>
                <w:b w:val="0"/>
                <w:bCs w:val="0"/>
                <w:color w:val="auto"/>
                <w:sz w:val="16"/>
                <w:szCs w:val="17"/>
                <w:lang w:val="en-AU" w:eastAsia="en-AU"/>
              </w:rPr>
              <w:t xml:space="preserve"> mental health</w:t>
            </w:r>
            <w:r w:rsidRPr="009F228B">
              <w:rPr>
                <w:b w:val="0"/>
                <w:bCs w:val="0"/>
                <w:color w:val="auto"/>
                <w:sz w:val="16"/>
                <w:szCs w:val="17"/>
                <w:lang w:val="en-AU" w:eastAsia="en-AU"/>
              </w:rPr>
              <w:t xml:space="preserve"> education </w:t>
            </w:r>
            <w:r>
              <w:rPr>
                <w:b w:val="0"/>
                <w:bCs w:val="0"/>
                <w:color w:val="auto"/>
                <w:sz w:val="16"/>
                <w:szCs w:val="17"/>
                <w:lang w:val="en-AU" w:eastAsia="en-AU"/>
              </w:rPr>
              <w:t>&amp;</w:t>
            </w:r>
            <w:r w:rsidRPr="009F228B">
              <w:rPr>
                <w:b w:val="0"/>
                <w:bCs w:val="0"/>
                <w:color w:val="auto"/>
                <w:sz w:val="16"/>
                <w:szCs w:val="17"/>
                <w:lang w:val="en-AU" w:eastAsia="en-AU"/>
              </w:rPr>
              <w:t xml:space="preserve"> awareness</w:t>
            </w:r>
          </w:p>
          <w:p w14:paraId="44B44274" w14:textId="77777777" w:rsidR="00E95BB7" w:rsidRPr="009F228B" w:rsidRDefault="00E95BB7" w:rsidP="00A86077">
            <w:pPr>
              <w:spacing w:before="120" w:after="60"/>
              <w:rPr>
                <w:b w:val="0"/>
                <w:color w:val="auto"/>
                <w:sz w:val="16"/>
                <w:szCs w:val="17"/>
                <w:lang w:val="en-AU" w:eastAsia="en-AU"/>
              </w:rPr>
            </w:pPr>
            <w:r w:rsidRPr="009F228B">
              <w:rPr>
                <w:b w:val="0"/>
                <w:bCs w:val="0"/>
                <w:color w:val="auto"/>
                <w:sz w:val="16"/>
                <w:szCs w:val="17"/>
                <w:lang w:val="en-AU" w:eastAsia="en-AU"/>
              </w:rPr>
              <w:t xml:space="preserve">Focus on earlier intervention, integration </w:t>
            </w:r>
            <w:r>
              <w:rPr>
                <w:b w:val="0"/>
                <w:bCs w:val="0"/>
                <w:color w:val="auto"/>
                <w:sz w:val="16"/>
                <w:szCs w:val="17"/>
                <w:lang w:val="en-AU" w:eastAsia="en-AU"/>
              </w:rPr>
              <w:t>&amp;</w:t>
            </w:r>
            <w:r w:rsidRPr="009F228B">
              <w:rPr>
                <w:b w:val="0"/>
                <w:bCs w:val="0"/>
                <w:color w:val="auto"/>
                <w:sz w:val="16"/>
                <w:szCs w:val="17"/>
                <w:lang w:val="en-AU" w:eastAsia="en-AU"/>
              </w:rPr>
              <w:t xml:space="preserve"> access to</w:t>
            </w:r>
            <w:r>
              <w:rPr>
                <w:b w:val="0"/>
                <w:bCs w:val="0"/>
                <w:color w:val="auto"/>
                <w:sz w:val="16"/>
                <w:szCs w:val="17"/>
                <w:lang w:val="en-AU" w:eastAsia="en-AU"/>
              </w:rPr>
              <w:t xml:space="preserve"> </w:t>
            </w:r>
            <w:r w:rsidRPr="009F228B">
              <w:rPr>
                <w:b w:val="0"/>
                <w:bCs w:val="0"/>
                <w:color w:val="auto"/>
                <w:sz w:val="16"/>
                <w:szCs w:val="17"/>
                <w:lang w:val="en-AU" w:eastAsia="en-AU"/>
              </w:rPr>
              <w:t>care</w:t>
            </w:r>
          </w:p>
          <w:p w14:paraId="52662678" w14:textId="77777777" w:rsidR="00E95BB7" w:rsidRPr="009F228B" w:rsidRDefault="00E95BB7" w:rsidP="00A86077">
            <w:pPr>
              <w:spacing w:before="120" w:after="60"/>
              <w:rPr>
                <w:bCs w:val="0"/>
                <w:color w:val="auto"/>
                <w:sz w:val="16"/>
                <w:szCs w:val="17"/>
                <w:lang w:val="en-AU" w:eastAsia="en-AU"/>
              </w:rPr>
            </w:pPr>
            <w:r w:rsidRPr="009F228B">
              <w:rPr>
                <w:b w:val="0"/>
                <w:color w:val="auto"/>
                <w:sz w:val="16"/>
                <w:szCs w:val="17"/>
                <w:lang w:val="en-AU" w:eastAsia="en-AU"/>
              </w:rPr>
              <w:t>Invest in service delivery for priority populations</w:t>
            </w:r>
          </w:p>
          <w:p w14:paraId="33DEAAA1" w14:textId="77777777" w:rsidR="00E95BB7" w:rsidRPr="00074248" w:rsidRDefault="00E95BB7" w:rsidP="00A86077">
            <w:pPr>
              <w:spacing w:before="120" w:after="60"/>
              <w:rPr>
                <w:bCs w:val="0"/>
                <w:color w:val="auto"/>
                <w:sz w:val="16"/>
                <w:szCs w:val="17"/>
                <w:lang w:val="en-AU" w:eastAsia="en-AU"/>
              </w:rPr>
            </w:pPr>
            <w:r w:rsidRPr="009F228B">
              <w:rPr>
                <w:b w:val="0"/>
                <w:color w:val="auto"/>
                <w:sz w:val="16"/>
                <w:szCs w:val="17"/>
                <w:lang w:val="en-AU" w:eastAsia="en-AU"/>
              </w:rPr>
              <w:t>Embed practices to reduce stigma</w:t>
            </w:r>
            <w:r>
              <w:rPr>
                <w:b w:val="0"/>
                <w:color w:val="auto"/>
                <w:sz w:val="16"/>
                <w:szCs w:val="17"/>
                <w:lang w:val="en-AU" w:eastAsia="en-AU"/>
              </w:rPr>
              <w:t xml:space="preserve"> associated with mental ill-health</w:t>
            </w:r>
          </w:p>
        </w:tc>
        <w:tc>
          <w:tcPr>
            <w:tcW w:w="1780" w:type="dxa"/>
            <w:tcBorders>
              <w:top w:val="nil"/>
              <w:left w:val="single" w:sz="4" w:space="0" w:color="FFFFFF" w:themeColor="background1"/>
              <w:bottom w:val="single" w:sz="48" w:space="0" w:color="FFFFFF" w:themeColor="background1"/>
              <w:right w:val="single" w:sz="4" w:space="0" w:color="FFFFFF" w:themeColor="background1"/>
            </w:tcBorders>
            <w:shd w:val="clear" w:color="auto" w:fill="F2F2F2" w:themeFill="background1" w:themeFillShade="F2"/>
          </w:tcPr>
          <w:p w14:paraId="00449E96"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bCs w:val="0"/>
                <w:color w:val="auto"/>
                <w:sz w:val="16"/>
                <w:szCs w:val="17"/>
                <w:lang w:val="en-AU" w:eastAsia="en-AU"/>
              </w:rPr>
            </w:pPr>
            <w:r w:rsidRPr="002872D5">
              <w:rPr>
                <w:b w:val="0"/>
                <w:bCs w:val="0"/>
                <w:color w:val="auto"/>
                <w:sz w:val="16"/>
                <w:szCs w:val="17"/>
                <w:lang w:val="en-AU" w:eastAsia="en-AU"/>
              </w:rPr>
              <w:t>Increase awareness of chronic disease symptoms &amp; risk factors in women &amp; embed a prevention-focused life course approach</w:t>
            </w:r>
          </w:p>
          <w:p w14:paraId="63848787"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bCs w:val="0"/>
                <w:color w:val="auto"/>
                <w:sz w:val="16"/>
                <w:szCs w:val="17"/>
                <w:lang w:val="en-AU" w:eastAsia="en-AU"/>
              </w:rPr>
            </w:pPr>
            <w:r w:rsidRPr="002872D5">
              <w:rPr>
                <w:b w:val="0"/>
                <w:bCs w:val="0"/>
                <w:color w:val="auto"/>
                <w:sz w:val="16"/>
                <w:szCs w:val="17"/>
                <w:lang w:val="en-AU" w:eastAsia="en-AU"/>
              </w:rPr>
              <w:t>Tailor health services to meet the needs of women &amp; girls</w:t>
            </w:r>
          </w:p>
          <w:p w14:paraId="6E50383C"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bCs w:val="0"/>
                <w:color w:val="auto"/>
                <w:sz w:val="16"/>
                <w:szCs w:val="17"/>
                <w:lang w:val="en-AU" w:eastAsia="en-AU"/>
              </w:rPr>
            </w:pPr>
            <w:r w:rsidRPr="002872D5">
              <w:rPr>
                <w:b w:val="0"/>
                <w:bCs w:val="0"/>
                <w:color w:val="auto"/>
                <w:sz w:val="16"/>
                <w:szCs w:val="17"/>
                <w:lang w:val="en-AU" w:eastAsia="en-AU"/>
              </w:rPr>
              <w:t>Invest in targeted prevention &amp; management of chronic conditions affecting women &amp; girls</w:t>
            </w:r>
          </w:p>
        </w:tc>
        <w:tc>
          <w:tcPr>
            <w:tcW w:w="1848" w:type="dxa"/>
            <w:tcBorders>
              <w:top w:val="nil"/>
              <w:left w:val="single" w:sz="4" w:space="0" w:color="FFFFFF" w:themeColor="background1"/>
              <w:bottom w:val="single" w:sz="48" w:space="0" w:color="FFFFFF" w:themeColor="background1"/>
              <w:right w:val="single" w:sz="4" w:space="0" w:color="FFFFFF" w:themeColor="background1"/>
            </w:tcBorders>
            <w:shd w:val="clear" w:color="auto" w:fill="F2F2F2" w:themeFill="background1" w:themeFillShade="F2"/>
          </w:tcPr>
          <w:p w14:paraId="168A3722"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bCs w:val="0"/>
                <w:color w:val="auto"/>
                <w:sz w:val="16"/>
                <w:szCs w:val="17"/>
                <w:lang w:val="en-AU" w:eastAsia="en-AU"/>
              </w:rPr>
            </w:pPr>
            <w:r w:rsidRPr="002872D5">
              <w:rPr>
                <w:b w:val="0"/>
                <w:bCs w:val="0"/>
                <w:color w:val="auto"/>
                <w:sz w:val="16"/>
                <w:szCs w:val="17"/>
                <w:lang w:val="en-AU" w:eastAsia="en-AU"/>
              </w:rPr>
              <w:t>Increase health promotion activity to enhance &amp; support preconception &amp; perinatal health</w:t>
            </w:r>
          </w:p>
          <w:p w14:paraId="4F71C507"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bCs w:val="0"/>
                <w:color w:val="auto"/>
                <w:sz w:val="16"/>
                <w:szCs w:val="17"/>
                <w:lang w:val="en-AU" w:eastAsia="en-AU"/>
              </w:rPr>
            </w:pPr>
            <w:r w:rsidRPr="002872D5">
              <w:rPr>
                <w:b w:val="0"/>
                <w:bCs w:val="0"/>
                <w:color w:val="auto"/>
                <w:sz w:val="16"/>
                <w:szCs w:val="17"/>
                <w:lang w:val="en-AU" w:eastAsia="en-AU"/>
              </w:rPr>
              <w:t>Support enhanced access to maternal &amp; perinatal health care services</w:t>
            </w:r>
          </w:p>
          <w:p w14:paraId="5AA087CA"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bCs w:val="0"/>
                <w:color w:val="auto"/>
                <w:sz w:val="16"/>
                <w:szCs w:val="17"/>
                <w:lang w:val="en-AU" w:eastAsia="en-AU"/>
              </w:rPr>
            </w:pPr>
            <w:r w:rsidRPr="002872D5">
              <w:rPr>
                <w:b w:val="0"/>
                <w:bCs w:val="0"/>
                <w:color w:val="auto"/>
                <w:sz w:val="16"/>
                <w:szCs w:val="17"/>
                <w:lang w:val="en-AU" w:eastAsia="en-AU"/>
              </w:rPr>
              <w:t>Increase access to sexual &amp; reproductive health care information &amp; services for priority populations</w:t>
            </w:r>
          </w:p>
        </w:tc>
        <w:tc>
          <w:tcPr>
            <w:tcW w:w="1701" w:type="dxa"/>
            <w:tcBorders>
              <w:top w:val="nil"/>
              <w:left w:val="single" w:sz="4" w:space="0" w:color="FFFFFF" w:themeColor="background1"/>
              <w:bottom w:val="single" w:sz="48" w:space="0" w:color="FFFFFF" w:themeColor="background1"/>
              <w:right w:val="single" w:sz="4" w:space="0" w:color="FFFFFF" w:themeColor="background1"/>
            </w:tcBorders>
            <w:shd w:val="clear" w:color="auto" w:fill="F2F2F2" w:themeFill="background1" w:themeFillShade="F2"/>
          </w:tcPr>
          <w:p w14:paraId="5B863FF3" w14:textId="783FE6CD"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bCs w:val="0"/>
                <w:color w:val="auto"/>
                <w:sz w:val="16"/>
                <w:szCs w:val="17"/>
                <w:lang w:val="en-AU" w:eastAsia="en-AU"/>
              </w:rPr>
            </w:pPr>
            <w:r w:rsidRPr="002872D5">
              <w:rPr>
                <w:b w:val="0"/>
                <w:bCs w:val="0"/>
                <w:color w:val="auto"/>
                <w:sz w:val="16"/>
                <w:szCs w:val="17"/>
                <w:lang w:val="en-AU" w:eastAsia="en-AU"/>
              </w:rPr>
              <w:t xml:space="preserve">Co-design &amp; deliver safe &amp; accessible services for women experiencing family, intimate partner </w:t>
            </w:r>
            <w:r w:rsidR="00A26D4E">
              <w:rPr>
                <w:b w:val="0"/>
                <w:bCs w:val="0"/>
                <w:color w:val="auto"/>
                <w:sz w:val="16"/>
                <w:szCs w:val="17"/>
                <w:lang w:val="en-AU" w:eastAsia="en-AU"/>
              </w:rPr>
              <w:t>and</w:t>
            </w:r>
            <w:r w:rsidRPr="002872D5">
              <w:rPr>
                <w:b w:val="0"/>
                <w:bCs w:val="0"/>
                <w:color w:val="auto"/>
                <w:sz w:val="16"/>
                <w:szCs w:val="17"/>
                <w:lang w:val="en-AU" w:eastAsia="en-AU"/>
              </w:rPr>
              <w:t xml:space="preserve"> sexual violence</w:t>
            </w:r>
          </w:p>
          <w:p w14:paraId="485038E0" w14:textId="52AB75BE"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bCs w:val="0"/>
                <w:color w:val="auto"/>
                <w:sz w:val="16"/>
                <w:szCs w:val="17"/>
                <w:lang w:val="en-AU" w:eastAsia="en-AU"/>
              </w:rPr>
            </w:pPr>
            <w:r w:rsidRPr="002872D5">
              <w:rPr>
                <w:b w:val="0"/>
                <w:bCs w:val="0"/>
                <w:color w:val="auto"/>
                <w:sz w:val="16"/>
                <w:szCs w:val="17"/>
                <w:lang w:val="en-AU" w:eastAsia="en-AU"/>
              </w:rPr>
              <w:t>Promote positive relationships &amp; address impacts of family</w:t>
            </w:r>
            <w:r w:rsidR="00A26D4E">
              <w:rPr>
                <w:b w:val="0"/>
                <w:bCs w:val="0"/>
                <w:color w:val="auto"/>
                <w:sz w:val="16"/>
                <w:szCs w:val="17"/>
                <w:lang w:val="en-AU" w:eastAsia="en-AU"/>
              </w:rPr>
              <w:t xml:space="preserve"> and</w:t>
            </w:r>
            <w:r w:rsidRPr="002872D5">
              <w:rPr>
                <w:b w:val="0"/>
                <w:bCs w:val="0"/>
                <w:color w:val="auto"/>
                <w:sz w:val="16"/>
                <w:szCs w:val="17"/>
                <w:lang w:val="en-AU" w:eastAsia="en-AU"/>
              </w:rPr>
              <w:t xml:space="preserve"> sexual violence </w:t>
            </w:r>
          </w:p>
          <w:p w14:paraId="48A2BCEB"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bCs w:val="0"/>
                <w:color w:val="auto"/>
                <w:sz w:val="16"/>
                <w:szCs w:val="17"/>
                <w:lang w:val="en-AU" w:eastAsia="en-AU"/>
              </w:rPr>
            </w:pPr>
            <w:r w:rsidRPr="002872D5">
              <w:rPr>
                <w:b w:val="0"/>
                <w:bCs w:val="0"/>
                <w:color w:val="auto"/>
                <w:sz w:val="16"/>
                <w:szCs w:val="17"/>
                <w:lang w:val="en-AU" w:eastAsia="en-AU"/>
              </w:rPr>
              <w:t>Adopt a multi-faceted approach to support women &amp; girls with eating disorders</w:t>
            </w:r>
          </w:p>
        </w:tc>
        <w:tc>
          <w:tcPr>
            <w:tcW w:w="1812" w:type="dxa"/>
            <w:tcBorders>
              <w:top w:val="nil"/>
              <w:left w:val="single" w:sz="4" w:space="0" w:color="FFFFFF" w:themeColor="background1"/>
              <w:bottom w:val="single" w:sz="48" w:space="0" w:color="FFFFFF" w:themeColor="background1"/>
              <w:right w:val="single" w:sz="4" w:space="0" w:color="FFFFFF" w:themeColor="background1"/>
            </w:tcBorders>
            <w:shd w:val="clear" w:color="auto" w:fill="F2F2F2" w:themeFill="background1" w:themeFillShade="F2"/>
          </w:tcPr>
          <w:p w14:paraId="26367185"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color w:val="auto"/>
                <w:sz w:val="16"/>
                <w:szCs w:val="17"/>
                <w:lang w:val="en-AU" w:eastAsia="en-AU"/>
              </w:rPr>
            </w:pPr>
            <w:r w:rsidRPr="002872D5">
              <w:rPr>
                <w:b w:val="0"/>
                <w:color w:val="auto"/>
                <w:sz w:val="16"/>
                <w:szCs w:val="17"/>
                <w:lang w:val="en-AU" w:eastAsia="en-AU"/>
              </w:rPr>
              <w:t>Adopt a life course approach to healthy ageing for women</w:t>
            </w:r>
          </w:p>
          <w:p w14:paraId="11ADAF3F"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color w:val="auto"/>
                <w:sz w:val="16"/>
                <w:szCs w:val="17"/>
                <w:lang w:val="en-AU" w:eastAsia="en-AU"/>
              </w:rPr>
            </w:pPr>
            <w:r w:rsidRPr="002872D5">
              <w:rPr>
                <w:b w:val="0"/>
                <w:color w:val="auto"/>
                <w:sz w:val="16"/>
                <w:szCs w:val="17"/>
                <w:lang w:val="en-AU" w:eastAsia="en-AU"/>
              </w:rPr>
              <w:t xml:space="preserve">Address key risk factors that reduce quality of life for ageing women </w:t>
            </w:r>
          </w:p>
          <w:p w14:paraId="4F28B2A4" w14:textId="77777777" w:rsidR="00E95BB7" w:rsidRPr="002872D5" w:rsidRDefault="00E95BB7" w:rsidP="00A86077">
            <w:pPr>
              <w:spacing w:before="120" w:after="60"/>
              <w:cnfStyle w:val="100000000000" w:firstRow="1" w:lastRow="0" w:firstColumn="0" w:lastColumn="0" w:oddVBand="0" w:evenVBand="0" w:oddHBand="0" w:evenHBand="0" w:firstRowFirstColumn="0" w:firstRowLastColumn="0" w:lastRowFirstColumn="0" w:lastRowLastColumn="0"/>
              <w:rPr>
                <w:b w:val="0"/>
                <w:color w:val="auto"/>
                <w:sz w:val="16"/>
                <w:szCs w:val="17"/>
                <w:lang w:val="en-AU" w:eastAsia="en-AU"/>
              </w:rPr>
            </w:pPr>
            <w:r w:rsidRPr="002872D5">
              <w:rPr>
                <w:b w:val="0"/>
                <w:color w:val="auto"/>
                <w:sz w:val="16"/>
                <w:szCs w:val="17"/>
                <w:lang w:val="en-AU" w:eastAsia="en-AU"/>
              </w:rPr>
              <w:t xml:space="preserve">Better manage the impact of an ageing female population </w:t>
            </w:r>
          </w:p>
        </w:tc>
      </w:tr>
    </w:tbl>
    <w:p w14:paraId="083B1EC9" w14:textId="77777777" w:rsidR="00302BB0" w:rsidRPr="00383C67" w:rsidRDefault="00302BB0">
      <w:pPr>
        <w:rPr>
          <w:sz w:val="8"/>
        </w:rPr>
      </w:pPr>
    </w:p>
    <w:tbl>
      <w:tblPr>
        <w:tblStyle w:val="ListTable5Dark-Accent5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66"/>
        <w:gridCol w:w="2967"/>
        <w:gridCol w:w="2967"/>
      </w:tblGrid>
      <w:tr w:rsidR="00E95BB7" w14:paraId="10FE369A" w14:textId="77777777" w:rsidTr="00302BB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966" w:type="dxa"/>
            <w:tcBorders>
              <w:bottom w:val="none" w:sz="0" w:space="0" w:color="auto"/>
              <w:right w:val="none" w:sz="0" w:space="0" w:color="auto"/>
            </w:tcBorders>
            <w:shd w:val="clear" w:color="auto" w:fill="F2F2F2" w:themeFill="background1" w:themeFillShade="F2"/>
          </w:tcPr>
          <w:p w14:paraId="5F18BBA4" w14:textId="77777777" w:rsidR="00E95BB7" w:rsidRPr="000C58F7" w:rsidRDefault="00E95BB7" w:rsidP="00A86077">
            <w:pPr>
              <w:spacing w:before="120"/>
              <w:jc w:val="center"/>
              <w:rPr>
                <w:bCs w:val="0"/>
                <w:color w:val="006576"/>
                <w:sz w:val="18"/>
                <w:szCs w:val="18"/>
                <w:lang w:val="en-AU" w:eastAsia="en-AU"/>
              </w:rPr>
            </w:pPr>
            <w:r w:rsidRPr="000C58F7">
              <w:rPr>
                <w:color w:val="006576"/>
                <w:sz w:val="18"/>
                <w:szCs w:val="18"/>
                <w:lang w:val="en-AU" w:eastAsia="en-AU"/>
              </w:rPr>
              <w:t>Investing in research</w:t>
            </w:r>
          </w:p>
        </w:tc>
        <w:tc>
          <w:tcPr>
            <w:tcW w:w="2967" w:type="dxa"/>
            <w:tcBorders>
              <w:bottom w:val="none" w:sz="0" w:space="0" w:color="auto"/>
            </w:tcBorders>
            <w:shd w:val="clear" w:color="auto" w:fill="F2F2F2" w:themeFill="background1" w:themeFillShade="F2"/>
          </w:tcPr>
          <w:p w14:paraId="52E36C60" w14:textId="77777777" w:rsidR="00E95BB7" w:rsidRPr="000C58F7" w:rsidRDefault="00E95BB7" w:rsidP="00A86077">
            <w:pPr>
              <w:spacing w:before="120"/>
              <w:jc w:val="center"/>
              <w:cnfStyle w:val="100000000000" w:firstRow="1" w:lastRow="0" w:firstColumn="0" w:lastColumn="0" w:oddVBand="0" w:evenVBand="0" w:oddHBand="0" w:evenHBand="0" w:firstRowFirstColumn="0" w:firstRowLastColumn="0" w:lastRowFirstColumn="0" w:lastRowLastColumn="0"/>
              <w:rPr>
                <w:bCs w:val="0"/>
                <w:color w:val="006576"/>
                <w:sz w:val="18"/>
                <w:szCs w:val="18"/>
                <w:lang w:val="en-AU" w:eastAsia="en-AU"/>
              </w:rPr>
            </w:pPr>
            <w:r w:rsidRPr="000C58F7">
              <w:rPr>
                <w:bCs w:val="0"/>
                <w:color w:val="006576"/>
                <w:sz w:val="18"/>
                <w:szCs w:val="18"/>
                <w:lang w:val="en-AU" w:eastAsia="en-AU"/>
              </w:rPr>
              <w:t>Strengthening partnerships</w:t>
            </w:r>
          </w:p>
        </w:tc>
        <w:tc>
          <w:tcPr>
            <w:tcW w:w="2967" w:type="dxa"/>
            <w:tcBorders>
              <w:bottom w:val="none" w:sz="0" w:space="0" w:color="auto"/>
            </w:tcBorders>
            <w:shd w:val="clear" w:color="auto" w:fill="F2F2F2" w:themeFill="background1" w:themeFillShade="F2"/>
          </w:tcPr>
          <w:p w14:paraId="79C18AFE" w14:textId="77777777" w:rsidR="00E95BB7" w:rsidRPr="000C58F7" w:rsidRDefault="00E95BB7" w:rsidP="00A86077">
            <w:pPr>
              <w:spacing w:before="120"/>
              <w:jc w:val="center"/>
              <w:cnfStyle w:val="100000000000" w:firstRow="1" w:lastRow="0" w:firstColumn="0" w:lastColumn="0" w:oddVBand="0" w:evenVBand="0" w:oddHBand="0" w:evenHBand="0" w:firstRowFirstColumn="0" w:firstRowLastColumn="0" w:lastRowFirstColumn="0" w:lastRowLastColumn="0"/>
              <w:rPr>
                <w:color w:val="006576"/>
                <w:sz w:val="18"/>
                <w:szCs w:val="18"/>
                <w:lang w:val="en-AU" w:eastAsia="en-AU"/>
              </w:rPr>
            </w:pPr>
            <w:r w:rsidRPr="000C58F7">
              <w:rPr>
                <w:color w:val="006576"/>
                <w:sz w:val="18"/>
                <w:szCs w:val="18"/>
                <w:lang w:val="en-AU" w:eastAsia="en-AU"/>
              </w:rPr>
              <w:t>Achieving progress</w:t>
            </w:r>
          </w:p>
        </w:tc>
      </w:tr>
    </w:tbl>
    <w:p w14:paraId="03815D08" w14:textId="77777777" w:rsidR="002674DD" w:rsidRPr="00565216" w:rsidRDefault="002674DD" w:rsidP="00565216">
      <w:pPr>
        <w:pStyle w:val="Heading1"/>
        <w:numPr>
          <w:ilvl w:val="0"/>
          <w:numId w:val="0"/>
        </w:numPr>
        <w:spacing w:before="240" w:after="240" w:line="440" w:lineRule="exact"/>
        <w:rPr>
          <w:color w:val="008299"/>
          <w:lang w:val="en-AU"/>
        </w:rPr>
      </w:pPr>
      <w:bookmarkStart w:id="24" w:name="_Toc526854214"/>
      <w:r w:rsidRPr="00565216">
        <w:rPr>
          <w:color w:val="008299"/>
          <w:lang w:val="en-AU"/>
        </w:rPr>
        <w:lastRenderedPageBreak/>
        <w:t>Policy principles and Strategy objectives</w:t>
      </w:r>
      <w:bookmarkEnd w:id="24"/>
    </w:p>
    <w:p w14:paraId="14DAC065" w14:textId="77777777" w:rsidR="00E579E1" w:rsidRDefault="002674DD" w:rsidP="002674DD">
      <w:pPr>
        <w:rPr>
          <w:lang w:val="en-AU" w:eastAsia="en-AU"/>
        </w:rPr>
      </w:pPr>
      <w:r w:rsidRPr="000F1C60">
        <w:rPr>
          <w:lang w:val="en-AU" w:eastAsia="en-AU"/>
        </w:rPr>
        <w:t>The</w:t>
      </w:r>
      <w:r w:rsidR="00B4175C">
        <w:rPr>
          <w:lang w:val="en-AU" w:eastAsia="en-AU"/>
        </w:rPr>
        <w:t xml:space="preserve"> principles identified for the National Women’s Health Policy 2010 </w:t>
      </w:r>
      <w:r w:rsidRPr="000F1C60">
        <w:rPr>
          <w:lang w:val="en-AU" w:eastAsia="en-AU"/>
        </w:rPr>
        <w:t>provide</w:t>
      </w:r>
      <w:r w:rsidR="00B4175C">
        <w:rPr>
          <w:lang w:val="en-AU" w:eastAsia="en-AU"/>
        </w:rPr>
        <w:t>d</w:t>
      </w:r>
      <w:r w:rsidRPr="000F1C60">
        <w:rPr>
          <w:lang w:val="en-AU" w:eastAsia="en-AU"/>
        </w:rPr>
        <w:t xml:space="preserve"> a framework </w:t>
      </w:r>
      <w:r w:rsidR="00361DE2">
        <w:rPr>
          <w:lang w:val="en-AU" w:eastAsia="en-AU"/>
        </w:rPr>
        <w:t>for</w:t>
      </w:r>
      <w:r w:rsidRPr="000F1C60">
        <w:rPr>
          <w:lang w:val="en-AU" w:eastAsia="en-AU"/>
        </w:rPr>
        <w:t xml:space="preserve"> improv</w:t>
      </w:r>
      <w:r w:rsidR="00361DE2">
        <w:rPr>
          <w:lang w:val="en-AU" w:eastAsia="en-AU"/>
        </w:rPr>
        <w:t>ing</w:t>
      </w:r>
      <w:r w:rsidRPr="000F1C60">
        <w:rPr>
          <w:lang w:val="en-AU" w:eastAsia="en-AU"/>
        </w:rPr>
        <w:t xml:space="preserve"> the health</w:t>
      </w:r>
      <w:r>
        <w:rPr>
          <w:lang w:val="en-AU" w:eastAsia="en-AU"/>
        </w:rPr>
        <w:t xml:space="preserve"> and wellbeing</w:t>
      </w:r>
      <w:r w:rsidRPr="000F1C60">
        <w:rPr>
          <w:lang w:val="en-AU" w:eastAsia="en-AU"/>
        </w:rPr>
        <w:t xml:space="preserve"> of all women</w:t>
      </w:r>
      <w:r w:rsidR="00B4175C">
        <w:rPr>
          <w:lang w:val="en-AU" w:eastAsia="en-AU"/>
        </w:rPr>
        <w:t xml:space="preserve"> and girls in Australia</w:t>
      </w:r>
      <w:r w:rsidR="00361DE2">
        <w:rPr>
          <w:lang w:val="en-AU" w:eastAsia="en-AU"/>
        </w:rPr>
        <w:t>, with</w:t>
      </w:r>
      <w:r w:rsidRPr="000F1C60">
        <w:rPr>
          <w:lang w:val="en-AU" w:eastAsia="en-AU"/>
        </w:rPr>
        <w:t xml:space="preserve"> equal health outcomes for population groups of women at risk of poor health. This Strategy builds on the same themes</w:t>
      </w:r>
      <w:r w:rsidR="00B4175C">
        <w:rPr>
          <w:lang w:val="en-AU" w:eastAsia="en-AU"/>
        </w:rPr>
        <w:t xml:space="preserve">, with nuanced Strategy objectives to reflect </w:t>
      </w:r>
      <w:r w:rsidR="00E95BB7">
        <w:rPr>
          <w:lang w:val="en-AU" w:eastAsia="en-AU"/>
        </w:rPr>
        <w:t>changes</w:t>
      </w:r>
      <w:r w:rsidR="00361DE2">
        <w:rPr>
          <w:lang w:val="en-AU" w:eastAsia="en-AU"/>
        </w:rPr>
        <w:t xml:space="preserve"> and emerging</w:t>
      </w:r>
      <w:r w:rsidR="00B4175C">
        <w:rPr>
          <w:lang w:val="en-AU" w:eastAsia="en-AU"/>
        </w:rPr>
        <w:t xml:space="preserve"> health needs since the development of the Policy in 2010</w:t>
      </w:r>
      <w:r w:rsidRPr="000F1C60">
        <w:rPr>
          <w:lang w:val="en-AU" w:eastAsia="en-AU"/>
        </w:rPr>
        <w:t>.</w:t>
      </w:r>
      <w:r w:rsidR="00B4175C">
        <w:rPr>
          <w:lang w:val="en-AU" w:eastAsia="en-AU"/>
        </w:rPr>
        <w:t xml:space="preserve"> </w:t>
      </w:r>
    </w:p>
    <w:p w14:paraId="271396EB" w14:textId="77777777" w:rsidR="002674DD" w:rsidRPr="000F1C60" w:rsidRDefault="00B4175C" w:rsidP="002674DD">
      <w:pPr>
        <w:rPr>
          <w:lang w:val="en-AU"/>
        </w:rPr>
      </w:pPr>
      <w:r>
        <w:rPr>
          <w:lang w:val="en-AU"/>
        </w:rPr>
        <w:t>The five Policy</w:t>
      </w:r>
      <w:r w:rsidR="002674DD" w:rsidRPr="000F1C60">
        <w:rPr>
          <w:lang w:val="en-AU"/>
        </w:rPr>
        <w:t xml:space="preserve"> principle</w:t>
      </w:r>
      <w:r>
        <w:rPr>
          <w:lang w:val="en-AU"/>
        </w:rPr>
        <w:t xml:space="preserve">s and Strategy objectives are </w:t>
      </w:r>
      <w:r w:rsidR="00361DE2">
        <w:rPr>
          <w:lang w:val="en-AU"/>
        </w:rPr>
        <w:t>detailed</w:t>
      </w:r>
      <w:r>
        <w:rPr>
          <w:lang w:val="en-AU"/>
        </w:rPr>
        <w:t xml:space="preserve"> below.</w:t>
      </w:r>
    </w:p>
    <w:p w14:paraId="35918000" w14:textId="77777777" w:rsidR="002674DD" w:rsidRPr="00066CCA" w:rsidRDefault="00B4175C" w:rsidP="007E1631">
      <w:pPr>
        <w:pStyle w:val="Heading2"/>
      </w:pPr>
      <w:bookmarkStart w:id="25" w:name="_Toc523923978"/>
      <w:bookmarkStart w:id="26" w:name="_Toc523925423"/>
      <w:bookmarkStart w:id="27" w:name="_Toc523926374"/>
      <w:bookmarkStart w:id="28" w:name="_Toc523930000"/>
      <w:bookmarkStart w:id="29" w:name="_Toc526854215"/>
      <w:r w:rsidRPr="00066CCA">
        <w:t>Principle 1</w:t>
      </w:r>
      <w:r w:rsidR="00565216" w:rsidRPr="00066CCA">
        <w:t xml:space="preserve"> - </w:t>
      </w:r>
      <w:r w:rsidR="002674DD" w:rsidRPr="00066CCA">
        <w:t>Gender equity</w:t>
      </w:r>
      <w:bookmarkEnd w:id="25"/>
      <w:bookmarkEnd w:id="26"/>
      <w:bookmarkEnd w:id="27"/>
      <w:bookmarkEnd w:id="28"/>
      <w:bookmarkEnd w:id="29"/>
    </w:p>
    <w:p w14:paraId="29E8568B" w14:textId="77777777" w:rsidR="00B4175C" w:rsidRPr="00690CC9" w:rsidRDefault="00B4175C" w:rsidP="00066CCA">
      <w:pPr>
        <w:pStyle w:val="Heading3"/>
        <w:numPr>
          <w:ilvl w:val="0"/>
          <w:numId w:val="0"/>
        </w:numPr>
        <w:rPr>
          <w:color w:val="276E8B" w:themeColor="accent1" w:themeShade="BF"/>
          <w:sz w:val="22"/>
          <w:szCs w:val="22"/>
          <w:lang w:val="en-AU"/>
        </w:rPr>
      </w:pPr>
      <w:bookmarkStart w:id="30" w:name="_Toc526854216"/>
      <w:r w:rsidRPr="00690CC9">
        <w:rPr>
          <w:color w:val="276E8B" w:themeColor="accent1" w:themeShade="BF"/>
          <w:sz w:val="22"/>
          <w:szCs w:val="22"/>
          <w:lang w:val="en-AU"/>
        </w:rPr>
        <w:t>Objective</w:t>
      </w:r>
      <w:bookmarkEnd w:id="30"/>
    </w:p>
    <w:p w14:paraId="514CE478" w14:textId="77777777" w:rsidR="00B4175C" w:rsidRPr="00804720" w:rsidRDefault="00B4175C" w:rsidP="00565216">
      <w:pPr>
        <w:pBdr>
          <w:top w:val="single" w:sz="12" w:space="1" w:color="3494BA" w:themeColor="accent1"/>
          <w:bottom w:val="single" w:sz="12" w:space="1" w:color="3494BA" w:themeColor="accent1"/>
        </w:pBdr>
        <w:shd w:val="pct5" w:color="auto" w:fill="auto"/>
        <w:spacing w:before="120"/>
        <w:jc w:val="center"/>
        <w:rPr>
          <w:color w:val="1A495D" w:themeColor="accent1" w:themeShade="80"/>
          <w:lang w:val="en-AU" w:eastAsia="en-AU"/>
        </w:rPr>
      </w:pPr>
      <w:r w:rsidRPr="00804720">
        <w:rPr>
          <w:color w:val="1A495D" w:themeColor="accent1" w:themeShade="80"/>
          <w:lang w:val="en-AU" w:eastAsia="en-AU"/>
        </w:rPr>
        <w:t>Highlight the significance of gender as a key determinant of women’s health and wellbeing and support “women’s health in women’s hands” to strengthen gender-sensitised services and women’s and girls’ engagement with the health system</w:t>
      </w:r>
    </w:p>
    <w:p w14:paraId="0DE59E7F" w14:textId="77777777" w:rsidR="002674DD" w:rsidRPr="005F7D75" w:rsidRDefault="002674DD" w:rsidP="00681152">
      <w:pPr>
        <w:pStyle w:val="Bullet"/>
        <w:numPr>
          <w:ilvl w:val="0"/>
          <w:numId w:val="19"/>
        </w:numPr>
        <w:ind w:left="567"/>
        <w:rPr>
          <w:rFonts w:eastAsiaTheme="minorHAnsi"/>
          <w:lang w:val="en-AU"/>
        </w:rPr>
      </w:pPr>
      <w:r w:rsidRPr="005F7D75">
        <w:rPr>
          <w:rFonts w:eastAsiaTheme="minorHAnsi"/>
          <w:lang w:val="en-AU"/>
        </w:rPr>
        <w:t>Improve equality and accessibility to improve health outcomes</w:t>
      </w:r>
    </w:p>
    <w:p w14:paraId="3CFE2BE1" w14:textId="77777777" w:rsidR="002674DD" w:rsidRPr="005F7D75" w:rsidRDefault="002674DD" w:rsidP="00681152">
      <w:pPr>
        <w:pStyle w:val="Bullet"/>
        <w:numPr>
          <w:ilvl w:val="0"/>
          <w:numId w:val="19"/>
        </w:numPr>
        <w:ind w:left="567"/>
        <w:rPr>
          <w:rFonts w:eastAsiaTheme="minorHAnsi"/>
          <w:lang w:val="en-AU"/>
        </w:rPr>
      </w:pPr>
      <w:r w:rsidRPr="005F7D75">
        <w:rPr>
          <w:rFonts w:eastAsiaTheme="minorHAnsi"/>
          <w:lang w:val="en-AU"/>
        </w:rPr>
        <w:t>Use</w:t>
      </w:r>
      <w:r w:rsidR="00804720" w:rsidRPr="005F7D75">
        <w:rPr>
          <w:rFonts w:eastAsiaTheme="minorHAnsi"/>
          <w:lang w:val="en-AU"/>
        </w:rPr>
        <w:t xml:space="preserve"> </w:t>
      </w:r>
      <w:r w:rsidRPr="005F7D75">
        <w:rPr>
          <w:rFonts w:eastAsiaTheme="minorHAnsi"/>
          <w:lang w:val="en-AU"/>
        </w:rPr>
        <w:t>a gender-sensitised lens to tailor programs, interventions and initiatives to improve engagement, increase equity and combat biases related to sex and gender in the health system</w:t>
      </w:r>
    </w:p>
    <w:p w14:paraId="7DE623FC" w14:textId="77777777" w:rsidR="002674DD" w:rsidRPr="002C0F12" w:rsidRDefault="00B4175C" w:rsidP="007E1631">
      <w:pPr>
        <w:pStyle w:val="Heading2"/>
      </w:pPr>
      <w:bookmarkStart w:id="31" w:name="_Toc526854217"/>
      <w:r w:rsidRPr="002C0F12">
        <w:t>Principle 2</w:t>
      </w:r>
      <w:r w:rsidR="00565216" w:rsidRPr="002C0F12">
        <w:t xml:space="preserve"> - </w:t>
      </w:r>
      <w:r w:rsidR="002674DD" w:rsidRPr="002C0F12">
        <w:t>Health equity between women</w:t>
      </w:r>
      <w:bookmarkEnd w:id="31"/>
    </w:p>
    <w:p w14:paraId="00FF852B" w14:textId="77777777" w:rsidR="00B4175C" w:rsidRPr="005D3E8E" w:rsidRDefault="00B4175C" w:rsidP="005D3E8E">
      <w:pPr>
        <w:pStyle w:val="Heading3"/>
        <w:numPr>
          <w:ilvl w:val="0"/>
          <w:numId w:val="0"/>
        </w:numPr>
        <w:ind w:left="720" w:hanging="720"/>
        <w:rPr>
          <w:color w:val="276E8B" w:themeColor="accent1" w:themeShade="BF"/>
          <w:sz w:val="22"/>
          <w:szCs w:val="22"/>
          <w:lang w:val="en-AU"/>
        </w:rPr>
      </w:pPr>
      <w:bookmarkStart w:id="32" w:name="_Toc526854218"/>
      <w:r w:rsidRPr="005D3E8E">
        <w:rPr>
          <w:color w:val="276E8B" w:themeColor="accent1" w:themeShade="BF"/>
          <w:sz w:val="22"/>
          <w:szCs w:val="22"/>
          <w:lang w:val="en-AU"/>
        </w:rPr>
        <w:t>Objective</w:t>
      </w:r>
      <w:bookmarkEnd w:id="32"/>
    </w:p>
    <w:p w14:paraId="65A47798" w14:textId="77777777" w:rsidR="00B4175C" w:rsidRPr="00804720" w:rsidRDefault="00B4175C" w:rsidP="00565216">
      <w:pPr>
        <w:pBdr>
          <w:top w:val="single" w:sz="12" w:space="1" w:color="3494BA" w:themeColor="accent1"/>
          <w:bottom w:val="single" w:sz="12" w:space="1" w:color="3494BA" w:themeColor="accent1"/>
        </w:pBdr>
        <w:shd w:val="clear" w:color="auto" w:fill="F2F2F2" w:themeFill="background1" w:themeFillShade="F2"/>
        <w:spacing w:before="120"/>
        <w:jc w:val="center"/>
        <w:rPr>
          <w:color w:val="1A495D" w:themeColor="accent1" w:themeShade="80"/>
          <w:lang w:val="en-AU" w:eastAsia="en-AU"/>
        </w:rPr>
      </w:pPr>
      <w:r w:rsidRPr="00804720">
        <w:rPr>
          <w:color w:val="1A495D" w:themeColor="accent1" w:themeShade="80"/>
          <w:lang w:val="en-AU" w:eastAsia="en-AU"/>
        </w:rPr>
        <w:t>Acknowledge the different health needs of priority populations and target those women’s population groups where the worst health outcomes are experienced</w:t>
      </w:r>
    </w:p>
    <w:p w14:paraId="718CEC2A" w14:textId="77777777" w:rsidR="002674DD" w:rsidRPr="005F7D75" w:rsidRDefault="00E95BB7" w:rsidP="00681152">
      <w:pPr>
        <w:pStyle w:val="Bullet"/>
        <w:numPr>
          <w:ilvl w:val="0"/>
          <w:numId w:val="19"/>
        </w:numPr>
        <w:ind w:left="567"/>
        <w:rPr>
          <w:rFonts w:eastAsiaTheme="minorHAnsi"/>
          <w:lang w:val="en-AU"/>
        </w:rPr>
      </w:pPr>
      <w:r>
        <w:rPr>
          <w:rFonts w:eastAsiaTheme="minorHAnsi"/>
          <w:lang w:val="en-AU"/>
        </w:rPr>
        <w:t>Deliver e</w:t>
      </w:r>
      <w:r w:rsidR="002674DD" w:rsidRPr="005F7D75">
        <w:rPr>
          <w:rFonts w:eastAsiaTheme="minorHAnsi"/>
          <w:lang w:val="en-AU"/>
        </w:rPr>
        <w:t>quitable access to timely, appropriate and affordable care for women and girls</w:t>
      </w:r>
      <w:r w:rsidR="005F7D75" w:rsidRPr="005F7D75">
        <w:rPr>
          <w:rFonts w:eastAsiaTheme="minorHAnsi"/>
          <w:lang w:val="en-AU"/>
        </w:rPr>
        <w:t xml:space="preserve"> </w:t>
      </w:r>
      <w:r w:rsidR="002674DD" w:rsidRPr="005F7D75">
        <w:rPr>
          <w:rFonts w:eastAsiaTheme="minorHAnsi"/>
          <w:lang w:val="en-AU"/>
        </w:rPr>
        <w:t>in their own communities</w:t>
      </w:r>
    </w:p>
    <w:p w14:paraId="464D0CC8" w14:textId="77777777" w:rsidR="002674DD" w:rsidRPr="005F7D75" w:rsidRDefault="00E95BB7" w:rsidP="00681152">
      <w:pPr>
        <w:pStyle w:val="Bullet"/>
        <w:numPr>
          <w:ilvl w:val="0"/>
          <w:numId w:val="19"/>
        </w:numPr>
        <w:ind w:left="567"/>
        <w:rPr>
          <w:rFonts w:eastAsiaTheme="minorHAnsi"/>
          <w:lang w:val="en-AU"/>
        </w:rPr>
      </w:pPr>
      <w:r>
        <w:rPr>
          <w:rFonts w:eastAsiaTheme="minorHAnsi"/>
          <w:lang w:val="en-AU"/>
        </w:rPr>
        <w:t>F</w:t>
      </w:r>
      <w:r w:rsidR="005F7D75" w:rsidRPr="005F7D75">
        <w:rPr>
          <w:rFonts w:eastAsiaTheme="minorHAnsi"/>
          <w:lang w:val="en-AU"/>
        </w:rPr>
        <w:t>ocus on the social, cultural and commercial determinants of health to understand the needs of varying subpopulations and to deliver c</w:t>
      </w:r>
      <w:r w:rsidR="002674DD" w:rsidRPr="005F7D75">
        <w:rPr>
          <w:rFonts w:eastAsiaTheme="minorHAnsi"/>
          <w:lang w:val="en-AU"/>
        </w:rPr>
        <w:t>ulturally safe and responsive</w:t>
      </w:r>
      <w:r w:rsidR="00804720" w:rsidRPr="005F7D75">
        <w:rPr>
          <w:rFonts w:eastAsiaTheme="minorHAnsi"/>
          <w:lang w:val="en-AU"/>
        </w:rPr>
        <w:t xml:space="preserve"> care</w:t>
      </w:r>
      <w:r w:rsidR="002674DD" w:rsidRPr="005F7D75">
        <w:rPr>
          <w:rFonts w:eastAsiaTheme="minorHAnsi"/>
          <w:lang w:val="en-AU"/>
        </w:rPr>
        <w:t xml:space="preserve"> </w:t>
      </w:r>
    </w:p>
    <w:p w14:paraId="14F02282" w14:textId="77777777" w:rsidR="002674DD" w:rsidRPr="005F7D75" w:rsidRDefault="00E95BB7" w:rsidP="00681152">
      <w:pPr>
        <w:pStyle w:val="Bullet"/>
        <w:numPr>
          <w:ilvl w:val="0"/>
          <w:numId w:val="19"/>
        </w:numPr>
        <w:ind w:left="567"/>
        <w:rPr>
          <w:rFonts w:eastAsiaTheme="minorHAnsi"/>
          <w:lang w:val="en-AU"/>
        </w:rPr>
      </w:pPr>
      <w:r>
        <w:rPr>
          <w:rFonts w:eastAsiaTheme="minorHAnsi"/>
          <w:lang w:val="en-AU"/>
        </w:rPr>
        <w:t>Provide o</w:t>
      </w:r>
      <w:r w:rsidR="00804720" w:rsidRPr="005F7D75">
        <w:rPr>
          <w:rFonts w:eastAsiaTheme="minorHAnsi"/>
          <w:lang w:val="en-AU"/>
        </w:rPr>
        <w:t xml:space="preserve">ngoing support </w:t>
      </w:r>
      <w:r w:rsidR="005F7D75" w:rsidRPr="005F7D75">
        <w:rPr>
          <w:rFonts w:eastAsiaTheme="minorHAnsi"/>
          <w:lang w:val="en-AU"/>
        </w:rPr>
        <w:t>for</w:t>
      </w:r>
      <w:r w:rsidR="00804720" w:rsidRPr="005F7D75">
        <w:rPr>
          <w:rFonts w:eastAsiaTheme="minorHAnsi"/>
          <w:lang w:val="en-AU"/>
        </w:rPr>
        <w:t xml:space="preserve"> quality services that directly target priority populations, with</w:t>
      </w:r>
      <w:r w:rsidR="002674DD" w:rsidRPr="005F7D75">
        <w:rPr>
          <w:rFonts w:eastAsiaTheme="minorHAnsi"/>
          <w:lang w:val="en-AU"/>
        </w:rPr>
        <w:t xml:space="preserve"> reduce</w:t>
      </w:r>
      <w:r w:rsidR="00804720" w:rsidRPr="005F7D75">
        <w:rPr>
          <w:rFonts w:eastAsiaTheme="minorHAnsi"/>
          <w:lang w:val="en-AU"/>
        </w:rPr>
        <w:t>d</w:t>
      </w:r>
      <w:r w:rsidR="002674DD" w:rsidRPr="005F7D75">
        <w:rPr>
          <w:rFonts w:eastAsiaTheme="minorHAnsi"/>
          <w:lang w:val="en-AU"/>
        </w:rPr>
        <w:t xml:space="preserve"> institutional and interpersonal discrimination in the health system</w:t>
      </w:r>
    </w:p>
    <w:p w14:paraId="5B68A480" w14:textId="77777777" w:rsidR="002674DD" w:rsidRPr="009A3F67" w:rsidRDefault="00361DE2" w:rsidP="007E1631">
      <w:pPr>
        <w:pStyle w:val="Heading2"/>
      </w:pPr>
      <w:bookmarkStart w:id="33" w:name="_Toc523923979"/>
      <w:bookmarkStart w:id="34" w:name="_Toc523925424"/>
      <w:bookmarkStart w:id="35" w:name="_Toc523926375"/>
      <w:bookmarkStart w:id="36" w:name="_Toc523930001"/>
      <w:bookmarkStart w:id="37" w:name="_Toc526854219"/>
      <w:r w:rsidRPr="009A3F67">
        <w:t>Principle 3</w:t>
      </w:r>
      <w:r w:rsidR="00565216" w:rsidRPr="009A3F67">
        <w:t xml:space="preserve"> - </w:t>
      </w:r>
      <w:r w:rsidR="002674DD" w:rsidRPr="009A3F67">
        <w:t>A life course</w:t>
      </w:r>
      <w:bookmarkEnd w:id="33"/>
      <w:bookmarkEnd w:id="34"/>
      <w:bookmarkEnd w:id="35"/>
      <w:bookmarkEnd w:id="36"/>
      <w:r w:rsidR="002674DD" w:rsidRPr="009A3F67">
        <w:t xml:space="preserve"> approach to health</w:t>
      </w:r>
      <w:bookmarkEnd w:id="37"/>
    </w:p>
    <w:p w14:paraId="587BA315" w14:textId="77777777" w:rsidR="00361DE2" w:rsidRPr="009A3F67" w:rsidRDefault="00361DE2" w:rsidP="009A3F67">
      <w:pPr>
        <w:pStyle w:val="Heading3"/>
        <w:numPr>
          <w:ilvl w:val="0"/>
          <w:numId w:val="0"/>
        </w:numPr>
        <w:ind w:left="720" w:hanging="720"/>
        <w:rPr>
          <w:color w:val="276F8C"/>
          <w:sz w:val="22"/>
          <w:szCs w:val="22"/>
          <w:lang w:val="en-AU"/>
        </w:rPr>
      </w:pPr>
      <w:bookmarkStart w:id="38" w:name="_Toc526854220"/>
      <w:r w:rsidRPr="009A3F67">
        <w:rPr>
          <w:color w:val="276F8C"/>
          <w:sz w:val="22"/>
          <w:szCs w:val="22"/>
          <w:lang w:val="en-AU"/>
        </w:rPr>
        <w:t>Objective</w:t>
      </w:r>
      <w:bookmarkEnd w:id="38"/>
    </w:p>
    <w:p w14:paraId="1A2C3BA4" w14:textId="77777777" w:rsidR="00361DE2" w:rsidRPr="00804720" w:rsidRDefault="00361DE2" w:rsidP="00565216">
      <w:pPr>
        <w:pBdr>
          <w:top w:val="single" w:sz="12" w:space="1" w:color="3494BA" w:themeColor="accent1"/>
          <w:bottom w:val="single" w:sz="12" w:space="1" w:color="3494BA" w:themeColor="accent1"/>
        </w:pBdr>
        <w:shd w:val="clear" w:color="auto" w:fill="F2F2F2" w:themeFill="background1" w:themeFillShade="F2"/>
        <w:spacing w:before="120"/>
        <w:jc w:val="center"/>
        <w:rPr>
          <w:color w:val="1A495D" w:themeColor="accent1" w:themeShade="80"/>
          <w:lang w:val="en-AU" w:eastAsia="en-AU"/>
        </w:rPr>
      </w:pPr>
      <w:r w:rsidRPr="00804720">
        <w:rPr>
          <w:color w:val="1A495D" w:themeColor="accent1" w:themeShade="80"/>
          <w:lang w:val="en-AU" w:eastAsia="en-AU"/>
        </w:rPr>
        <w:t>Develop health initiatives that focus on healthy lifestyles and target risk factors across the life course, to support women’s health from preconception through to old age</w:t>
      </w:r>
    </w:p>
    <w:p w14:paraId="2DF8C258" w14:textId="77777777" w:rsidR="002674DD" w:rsidRPr="005F7D75" w:rsidRDefault="00804720" w:rsidP="00681152">
      <w:pPr>
        <w:pStyle w:val="Bullet"/>
        <w:numPr>
          <w:ilvl w:val="0"/>
          <w:numId w:val="19"/>
        </w:numPr>
        <w:ind w:left="567"/>
        <w:rPr>
          <w:rFonts w:eastAsiaTheme="minorHAnsi"/>
          <w:lang w:val="en-AU"/>
        </w:rPr>
      </w:pPr>
      <w:r w:rsidRPr="005F7D75">
        <w:rPr>
          <w:rFonts w:eastAsiaTheme="minorHAnsi"/>
          <w:lang w:val="en-AU"/>
        </w:rPr>
        <w:t>Recognis</w:t>
      </w:r>
      <w:r w:rsidR="00E95BB7">
        <w:rPr>
          <w:rFonts w:eastAsiaTheme="minorHAnsi"/>
          <w:lang w:val="en-AU"/>
        </w:rPr>
        <w:t>e that</w:t>
      </w:r>
      <w:r w:rsidRPr="005F7D75">
        <w:rPr>
          <w:rFonts w:eastAsiaTheme="minorHAnsi"/>
          <w:lang w:val="en-AU"/>
        </w:rPr>
        <w:t xml:space="preserve"> h</w:t>
      </w:r>
      <w:r w:rsidR="002674DD" w:rsidRPr="005F7D75">
        <w:rPr>
          <w:rFonts w:eastAsiaTheme="minorHAnsi"/>
          <w:lang w:val="en-AU"/>
        </w:rPr>
        <w:t xml:space="preserve">ealthy ageing begins when an individual is well </w:t>
      </w:r>
    </w:p>
    <w:p w14:paraId="3B44738D" w14:textId="77777777" w:rsidR="002674DD" w:rsidRPr="005F7D75" w:rsidRDefault="00E95BB7" w:rsidP="00681152">
      <w:pPr>
        <w:pStyle w:val="Bullet"/>
        <w:numPr>
          <w:ilvl w:val="0"/>
          <w:numId w:val="19"/>
        </w:numPr>
        <w:ind w:left="567"/>
        <w:rPr>
          <w:rFonts w:eastAsiaTheme="minorHAnsi"/>
          <w:lang w:val="en-AU"/>
        </w:rPr>
      </w:pPr>
      <w:r>
        <w:rPr>
          <w:rFonts w:eastAsiaTheme="minorHAnsi"/>
          <w:lang w:val="en-AU"/>
        </w:rPr>
        <w:t>S</w:t>
      </w:r>
      <w:r w:rsidR="002674DD" w:rsidRPr="005F7D75">
        <w:rPr>
          <w:rFonts w:eastAsiaTheme="minorHAnsi"/>
          <w:lang w:val="en-AU"/>
        </w:rPr>
        <w:t>trengthen</w:t>
      </w:r>
      <w:r>
        <w:rPr>
          <w:rFonts w:eastAsiaTheme="minorHAnsi"/>
          <w:lang w:val="en-AU"/>
        </w:rPr>
        <w:t xml:space="preserve"> the</w:t>
      </w:r>
      <w:r w:rsidR="002674DD" w:rsidRPr="005F7D75">
        <w:rPr>
          <w:rFonts w:eastAsiaTheme="minorHAnsi"/>
          <w:lang w:val="en-AU"/>
        </w:rPr>
        <w:t xml:space="preserve"> focus on prevention</w:t>
      </w:r>
      <w:r w:rsidR="00804720" w:rsidRPr="005F7D75">
        <w:rPr>
          <w:rFonts w:eastAsiaTheme="minorHAnsi"/>
          <w:lang w:val="en-AU"/>
        </w:rPr>
        <w:t xml:space="preserve"> and self-care</w:t>
      </w:r>
    </w:p>
    <w:p w14:paraId="4C11A9EF" w14:textId="77777777" w:rsidR="002674DD" w:rsidRPr="005F7D75" w:rsidRDefault="002674DD" w:rsidP="00681152">
      <w:pPr>
        <w:pStyle w:val="Bullet"/>
        <w:numPr>
          <w:ilvl w:val="0"/>
          <w:numId w:val="19"/>
        </w:numPr>
        <w:ind w:left="567"/>
        <w:rPr>
          <w:rFonts w:eastAsiaTheme="minorHAnsi"/>
          <w:lang w:val="en-AU"/>
        </w:rPr>
      </w:pPr>
      <w:r w:rsidRPr="005F7D75">
        <w:rPr>
          <w:rFonts w:eastAsiaTheme="minorHAnsi"/>
          <w:lang w:val="en-AU"/>
        </w:rPr>
        <w:t>Invest in health literacy, health promotion and disease prevention in early childhood, particularly to prevent cross-cutting risk factors such as early excess weight gain</w:t>
      </w:r>
    </w:p>
    <w:p w14:paraId="5CB11B20" w14:textId="77777777" w:rsidR="005F7D75" w:rsidRPr="005F7D75" w:rsidRDefault="00E95BB7" w:rsidP="00681152">
      <w:pPr>
        <w:pStyle w:val="Bullet"/>
        <w:numPr>
          <w:ilvl w:val="0"/>
          <w:numId w:val="19"/>
        </w:numPr>
        <w:ind w:left="567"/>
        <w:rPr>
          <w:rFonts w:eastAsiaTheme="minorHAnsi"/>
          <w:lang w:val="en-AU"/>
        </w:rPr>
      </w:pPr>
      <w:r>
        <w:rPr>
          <w:rFonts w:eastAsiaTheme="minorHAnsi"/>
          <w:lang w:val="en-AU"/>
        </w:rPr>
        <w:t>E</w:t>
      </w:r>
      <w:r w:rsidR="005F7D75" w:rsidRPr="005F7D75">
        <w:rPr>
          <w:rFonts w:eastAsiaTheme="minorHAnsi"/>
          <w:lang w:val="en-AU"/>
        </w:rPr>
        <w:t>mphasis</w:t>
      </w:r>
      <w:r>
        <w:rPr>
          <w:rFonts w:eastAsiaTheme="minorHAnsi"/>
          <w:lang w:val="en-AU"/>
        </w:rPr>
        <w:t>e</w:t>
      </w:r>
      <w:r w:rsidR="005F7D75" w:rsidRPr="005F7D75">
        <w:rPr>
          <w:rFonts w:eastAsiaTheme="minorHAnsi"/>
          <w:lang w:val="en-AU"/>
        </w:rPr>
        <w:t xml:space="preserve"> genomics and family history to tailor health care provision</w:t>
      </w:r>
    </w:p>
    <w:p w14:paraId="116A8AA5" w14:textId="77777777" w:rsidR="002674DD" w:rsidRPr="009A3F67" w:rsidRDefault="00361DE2" w:rsidP="007E1631">
      <w:pPr>
        <w:pStyle w:val="Heading2"/>
      </w:pPr>
      <w:bookmarkStart w:id="39" w:name="_Toc526854221"/>
      <w:r w:rsidRPr="009A3F67">
        <w:lastRenderedPageBreak/>
        <w:t>Principle 4</w:t>
      </w:r>
      <w:r w:rsidR="00565216" w:rsidRPr="009A3F67">
        <w:t xml:space="preserve"> -</w:t>
      </w:r>
      <w:r w:rsidRPr="009A3F67">
        <w:t xml:space="preserve"> </w:t>
      </w:r>
      <w:r w:rsidR="002674DD" w:rsidRPr="009A3F67">
        <w:t>A focus on prevention</w:t>
      </w:r>
      <w:bookmarkEnd w:id="39"/>
    </w:p>
    <w:p w14:paraId="3F55A49F" w14:textId="77777777" w:rsidR="00361DE2" w:rsidRPr="009A3F67" w:rsidRDefault="00361DE2" w:rsidP="009A3F67">
      <w:pPr>
        <w:pStyle w:val="Heading3"/>
        <w:numPr>
          <w:ilvl w:val="0"/>
          <w:numId w:val="0"/>
        </w:numPr>
        <w:ind w:left="720" w:hanging="720"/>
        <w:rPr>
          <w:color w:val="276F8C"/>
          <w:sz w:val="22"/>
          <w:szCs w:val="22"/>
          <w:lang w:val="en-AU"/>
        </w:rPr>
      </w:pPr>
      <w:bookmarkStart w:id="40" w:name="_Toc526854222"/>
      <w:r w:rsidRPr="009A3F67">
        <w:rPr>
          <w:color w:val="276F8C"/>
          <w:sz w:val="22"/>
          <w:szCs w:val="22"/>
          <w:lang w:val="en-AU"/>
        </w:rPr>
        <w:t>Objective</w:t>
      </w:r>
      <w:bookmarkEnd w:id="40"/>
    </w:p>
    <w:p w14:paraId="539948F1" w14:textId="77777777" w:rsidR="00361DE2" w:rsidRPr="00804720" w:rsidRDefault="00361DE2" w:rsidP="00565216">
      <w:pPr>
        <w:pBdr>
          <w:top w:val="single" w:sz="12" w:space="1" w:color="3494BA" w:themeColor="accent1"/>
          <w:bottom w:val="single" w:sz="12" w:space="1" w:color="3494BA" w:themeColor="accent1"/>
        </w:pBdr>
        <w:shd w:val="clear" w:color="auto" w:fill="F2F2F2" w:themeFill="background1" w:themeFillShade="F2"/>
        <w:spacing w:before="120"/>
        <w:jc w:val="center"/>
        <w:rPr>
          <w:color w:val="1A495D" w:themeColor="accent1" w:themeShade="80"/>
          <w:lang w:val="en-AU" w:eastAsia="en-AU"/>
        </w:rPr>
      </w:pPr>
      <w:r w:rsidRPr="00804720">
        <w:rPr>
          <w:color w:val="1A495D" w:themeColor="accent1" w:themeShade="80"/>
          <w:lang w:val="en-AU" w:eastAsia="en-AU"/>
        </w:rPr>
        <w:t>Invest in positive prevention and early intervention from childhood, with a focus on holistic person-centred care</w:t>
      </w:r>
    </w:p>
    <w:p w14:paraId="3A9035F2" w14:textId="77777777" w:rsidR="00361DE2" w:rsidRPr="009F228B" w:rsidRDefault="00361DE2" w:rsidP="00565216">
      <w:pPr>
        <w:spacing w:before="60" w:after="60"/>
        <w:rPr>
          <w:highlight w:val="yellow"/>
          <w:lang w:val="en-AU" w:eastAsia="en-AU"/>
        </w:rPr>
      </w:pPr>
    </w:p>
    <w:p w14:paraId="49724A13" w14:textId="77777777" w:rsidR="002674DD" w:rsidRPr="005F7D75" w:rsidRDefault="00050900" w:rsidP="00681152">
      <w:pPr>
        <w:pStyle w:val="Bullet"/>
        <w:numPr>
          <w:ilvl w:val="0"/>
          <w:numId w:val="19"/>
        </w:numPr>
        <w:ind w:left="567"/>
        <w:rPr>
          <w:rFonts w:eastAsiaTheme="minorHAnsi"/>
          <w:lang w:val="en-AU"/>
        </w:rPr>
      </w:pPr>
      <w:r>
        <w:rPr>
          <w:rFonts w:eastAsiaTheme="minorHAnsi"/>
          <w:lang w:val="en-AU"/>
        </w:rPr>
        <w:t>Acknowledge that fo</w:t>
      </w:r>
      <w:r w:rsidR="00E95BB7">
        <w:rPr>
          <w:rFonts w:eastAsiaTheme="minorHAnsi"/>
          <w:lang w:val="en-AU"/>
        </w:rPr>
        <w:t>cus</w:t>
      </w:r>
      <w:r>
        <w:rPr>
          <w:rFonts w:eastAsiaTheme="minorHAnsi"/>
          <w:lang w:val="en-AU"/>
        </w:rPr>
        <w:t>ing</w:t>
      </w:r>
      <w:r w:rsidR="00E95BB7">
        <w:rPr>
          <w:rFonts w:eastAsiaTheme="minorHAnsi"/>
          <w:lang w:val="en-AU"/>
        </w:rPr>
        <w:t xml:space="preserve"> on t</w:t>
      </w:r>
      <w:r w:rsidR="002674DD" w:rsidRPr="005F7D75">
        <w:rPr>
          <w:rFonts w:eastAsiaTheme="minorHAnsi"/>
          <w:lang w:val="en-AU"/>
        </w:rPr>
        <w:t>he individual</w:t>
      </w:r>
      <w:r>
        <w:rPr>
          <w:rFonts w:eastAsiaTheme="minorHAnsi"/>
          <w:lang w:val="en-AU"/>
        </w:rPr>
        <w:t xml:space="preserve"> as a whole</w:t>
      </w:r>
      <w:r w:rsidR="002674DD" w:rsidRPr="005F7D75">
        <w:rPr>
          <w:rFonts w:eastAsiaTheme="minorHAnsi"/>
          <w:lang w:val="en-AU"/>
        </w:rPr>
        <w:t xml:space="preserve"> </w:t>
      </w:r>
      <w:r>
        <w:rPr>
          <w:rFonts w:eastAsiaTheme="minorHAnsi"/>
          <w:lang w:val="en-AU"/>
        </w:rPr>
        <w:t>is</w:t>
      </w:r>
      <w:r w:rsidR="002674DD" w:rsidRPr="005F7D75">
        <w:rPr>
          <w:rFonts w:eastAsiaTheme="minorHAnsi"/>
          <w:lang w:val="en-AU"/>
        </w:rPr>
        <w:t xml:space="preserve"> </w:t>
      </w:r>
      <w:r>
        <w:rPr>
          <w:rFonts w:eastAsiaTheme="minorHAnsi"/>
          <w:lang w:val="en-AU"/>
        </w:rPr>
        <w:t>key to</w:t>
      </w:r>
      <w:r w:rsidR="002674DD" w:rsidRPr="005F7D75">
        <w:rPr>
          <w:rFonts w:eastAsiaTheme="minorHAnsi"/>
          <w:lang w:val="en-AU"/>
        </w:rPr>
        <w:t xml:space="preserve"> effective health care</w:t>
      </w:r>
    </w:p>
    <w:p w14:paraId="4090877B" w14:textId="77777777" w:rsidR="002674DD" w:rsidRPr="005F7D75" w:rsidRDefault="00050900" w:rsidP="00681152">
      <w:pPr>
        <w:pStyle w:val="Bullet"/>
        <w:numPr>
          <w:ilvl w:val="0"/>
          <w:numId w:val="19"/>
        </w:numPr>
        <w:ind w:left="567"/>
        <w:rPr>
          <w:rFonts w:eastAsiaTheme="minorHAnsi"/>
          <w:lang w:val="en-AU"/>
        </w:rPr>
      </w:pPr>
      <w:r>
        <w:rPr>
          <w:rFonts w:eastAsiaTheme="minorHAnsi"/>
          <w:lang w:val="en-AU"/>
        </w:rPr>
        <w:t>E</w:t>
      </w:r>
      <w:r w:rsidR="002674DD" w:rsidRPr="005F7D75">
        <w:rPr>
          <w:rFonts w:eastAsiaTheme="minorHAnsi"/>
          <w:lang w:val="en-AU"/>
        </w:rPr>
        <w:t>ngag</w:t>
      </w:r>
      <w:r>
        <w:rPr>
          <w:rFonts w:eastAsiaTheme="minorHAnsi"/>
          <w:lang w:val="en-AU"/>
        </w:rPr>
        <w:t>e</w:t>
      </w:r>
      <w:r w:rsidR="002674DD" w:rsidRPr="005F7D75">
        <w:rPr>
          <w:rFonts w:eastAsiaTheme="minorHAnsi"/>
          <w:lang w:val="en-AU"/>
        </w:rPr>
        <w:t xml:space="preserve"> individuals </w:t>
      </w:r>
      <w:r>
        <w:rPr>
          <w:rFonts w:eastAsiaTheme="minorHAnsi"/>
          <w:lang w:val="en-AU"/>
        </w:rPr>
        <w:t>to</w:t>
      </w:r>
      <w:r w:rsidR="002674DD" w:rsidRPr="005F7D75">
        <w:rPr>
          <w:rFonts w:eastAsiaTheme="minorHAnsi"/>
          <w:lang w:val="en-AU"/>
        </w:rPr>
        <w:t xml:space="preserve"> creat</w:t>
      </w:r>
      <w:r>
        <w:rPr>
          <w:rFonts w:eastAsiaTheme="minorHAnsi"/>
          <w:lang w:val="en-AU"/>
        </w:rPr>
        <w:t>e</w:t>
      </w:r>
      <w:r w:rsidR="002674DD" w:rsidRPr="005F7D75">
        <w:rPr>
          <w:rFonts w:eastAsiaTheme="minorHAnsi"/>
          <w:lang w:val="en-AU"/>
        </w:rPr>
        <w:t xml:space="preserve"> a culture that empowers all Australians to s</w:t>
      </w:r>
      <w:r>
        <w:rPr>
          <w:rFonts w:eastAsiaTheme="minorHAnsi"/>
          <w:lang w:val="en-AU"/>
        </w:rPr>
        <w:t>trive for</w:t>
      </w:r>
      <w:r w:rsidR="002674DD" w:rsidRPr="005F7D75">
        <w:rPr>
          <w:rFonts w:eastAsiaTheme="minorHAnsi"/>
          <w:lang w:val="en-AU"/>
        </w:rPr>
        <w:t xml:space="preserve"> better health and wellbeing</w:t>
      </w:r>
    </w:p>
    <w:p w14:paraId="03AA4597" w14:textId="77777777" w:rsidR="002674DD" w:rsidRPr="005F7D75" w:rsidRDefault="002674DD" w:rsidP="00681152">
      <w:pPr>
        <w:pStyle w:val="Bullet"/>
        <w:numPr>
          <w:ilvl w:val="0"/>
          <w:numId w:val="19"/>
        </w:numPr>
        <w:ind w:left="567"/>
        <w:rPr>
          <w:rFonts w:eastAsiaTheme="minorHAnsi"/>
          <w:lang w:val="en-AU"/>
        </w:rPr>
      </w:pPr>
      <w:r w:rsidRPr="005F7D75">
        <w:rPr>
          <w:rFonts w:eastAsiaTheme="minorHAnsi"/>
          <w:lang w:val="en-AU"/>
        </w:rPr>
        <w:t>Underpin service access improvement with investment in a skilled workforce and supporting technology</w:t>
      </w:r>
    </w:p>
    <w:p w14:paraId="363C6568" w14:textId="77777777" w:rsidR="002674DD" w:rsidRPr="005F7D75" w:rsidRDefault="00050900" w:rsidP="00681152">
      <w:pPr>
        <w:pStyle w:val="Bullet"/>
        <w:numPr>
          <w:ilvl w:val="0"/>
          <w:numId w:val="19"/>
        </w:numPr>
        <w:ind w:left="567"/>
        <w:rPr>
          <w:rFonts w:eastAsiaTheme="minorHAnsi"/>
          <w:lang w:val="en-AU"/>
        </w:rPr>
      </w:pPr>
      <w:r>
        <w:rPr>
          <w:rFonts w:eastAsiaTheme="minorHAnsi"/>
          <w:lang w:val="en-AU"/>
        </w:rPr>
        <w:t>Shift</w:t>
      </w:r>
      <w:r w:rsidR="002674DD" w:rsidRPr="005F7D75">
        <w:rPr>
          <w:rFonts w:eastAsiaTheme="minorHAnsi"/>
          <w:lang w:val="en-AU"/>
        </w:rPr>
        <w:t xml:space="preserve"> from a purely medical model to a blended medical and psychosocial model, to consider an individual’s context and to personalise health care</w:t>
      </w:r>
    </w:p>
    <w:p w14:paraId="460B1F6C" w14:textId="77777777" w:rsidR="002674DD" w:rsidRDefault="00361DE2" w:rsidP="007E1631">
      <w:pPr>
        <w:pStyle w:val="Heading2"/>
      </w:pPr>
      <w:bookmarkStart w:id="41" w:name="_Toc526854223"/>
      <w:r w:rsidRPr="0087268D">
        <w:t>Principle 5</w:t>
      </w:r>
      <w:r w:rsidR="00565216" w:rsidRPr="0087268D">
        <w:t xml:space="preserve"> -</w:t>
      </w:r>
      <w:r w:rsidRPr="0087268D">
        <w:t xml:space="preserve"> </w:t>
      </w:r>
      <w:r w:rsidR="002674DD" w:rsidRPr="0087268D">
        <w:t>A strong and emerging evidence base</w:t>
      </w:r>
      <w:bookmarkEnd w:id="41"/>
    </w:p>
    <w:p w14:paraId="33C14781" w14:textId="77777777" w:rsidR="00361DE2" w:rsidRPr="0087268D" w:rsidRDefault="00361DE2" w:rsidP="0087268D">
      <w:pPr>
        <w:pStyle w:val="Heading3"/>
        <w:numPr>
          <w:ilvl w:val="0"/>
          <w:numId w:val="0"/>
        </w:numPr>
        <w:ind w:left="720" w:hanging="720"/>
        <w:rPr>
          <w:color w:val="276F8C"/>
          <w:sz w:val="22"/>
          <w:szCs w:val="22"/>
          <w:lang w:val="en-AU"/>
        </w:rPr>
      </w:pPr>
      <w:bookmarkStart w:id="42" w:name="_Toc526854224"/>
      <w:r w:rsidRPr="0087268D">
        <w:rPr>
          <w:color w:val="276F8C"/>
          <w:sz w:val="22"/>
          <w:szCs w:val="22"/>
          <w:lang w:val="en-AU"/>
        </w:rPr>
        <w:t>Objective</w:t>
      </w:r>
      <w:bookmarkEnd w:id="42"/>
    </w:p>
    <w:p w14:paraId="18E0EE77" w14:textId="77777777" w:rsidR="00361DE2" w:rsidRPr="00804720" w:rsidRDefault="00361DE2" w:rsidP="00565216">
      <w:pPr>
        <w:pBdr>
          <w:top w:val="single" w:sz="12" w:space="1" w:color="3494BA" w:themeColor="accent1"/>
          <w:bottom w:val="single" w:sz="12" w:space="1" w:color="3494BA" w:themeColor="accent1"/>
        </w:pBdr>
        <w:shd w:val="clear" w:color="auto" w:fill="F2F2F2" w:themeFill="background1" w:themeFillShade="F2"/>
        <w:spacing w:before="120"/>
        <w:jc w:val="center"/>
        <w:rPr>
          <w:color w:val="1A495D" w:themeColor="accent1" w:themeShade="80"/>
          <w:lang w:val="en-AU" w:eastAsia="en-AU"/>
        </w:rPr>
      </w:pPr>
      <w:r w:rsidRPr="00804720">
        <w:rPr>
          <w:color w:val="1A495D" w:themeColor="accent1" w:themeShade="80"/>
          <w:lang w:val="en-AU" w:eastAsia="en-AU"/>
        </w:rPr>
        <w:t>Support effective and collaborative research, data collection, monitoring, evaluation and knowledge transfer to advance the evidence base on women’s health</w:t>
      </w:r>
    </w:p>
    <w:p w14:paraId="08291377" w14:textId="77777777" w:rsidR="002674DD" w:rsidRPr="005F7D75" w:rsidRDefault="00050900" w:rsidP="00681152">
      <w:pPr>
        <w:pStyle w:val="Bullet"/>
        <w:numPr>
          <w:ilvl w:val="0"/>
          <w:numId w:val="19"/>
        </w:numPr>
        <w:ind w:left="567"/>
        <w:rPr>
          <w:rFonts w:eastAsiaTheme="minorHAnsi"/>
          <w:lang w:val="en-AU"/>
        </w:rPr>
      </w:pPr>
      <w:r>
        <w:rPr>
          <w:rFonts w:eastAsiaTheme="minorHAnsi"/>
          <w:lang w:val="en-AU"/>
        </w:rPr>
        <w:t>F</w:t>
      </w:r>
      <w:r w:rsidR="002674DD" w:rsidRPr="005F7D75">
        <w:rPr>
          <w:rFonts w:eastAsiaTheme="minorHAnsi"/>
          <w:lang w:val="en-AU"/>
        </w:rPr>
        <w:t>ocus on the collection of more detailed and nuanced data, particularly among underrepresented population groups and less prevalent conditions</w:t>
      </w:r>
    </w:p>
    <w:p w14:paraId="2ADC739B" w14:textId="77777777" w:rsidR="002674DD" w:rsidRPr="00E579E1" w:rsidRDefault="00050900" w:rsidP="00681152">
      <w:pPr>
        <w:pStyle w:val="Bullet"/>
        <w:numPr>
          <w:ilvl w:val="0"/>
          <w:numId w:val="19"/>
        </w:numPr>
        <w:ind w:left="567"/>
        <w:rPr>
          <w:rFonts w:eastAsiaTheme="minorHAnsi"/>
          <w:lang w:val="en-AU"/>
        </w:rPr>
      </w:pPr>
      <w:r>
        <w:rPr>
          <w:rFonts w:eastAsiaTheme="minorHAnsi"/>
          <w:lang w:val="en-AU"/>
        </w:rPr>
        <w:t>Engage in and promote innovative and n</w:t>
      </w:r>
      <w:r w:rsidR="002674DD" w:rsidRPr="005F7D75">
        <w:rPr>
          <w:rFonts w:eastAsiaTheme="minorHAnsi"/>
          <w:lang w:val="en-AU"/>
        </w:rPr>
        <w:t xml:space="preserve">on-traditional ways of gathering data alongside </w:t>
      </w:r>
      <w:r w:rsidR="002674DD" w:rsidRPr="00E579E1">
        <w:rPr>
          <w:rFonts w:eastAsiaTheme="minorHAnsi"/>
          <w:lang w:val="en-AU"/>
        </w:rPr>
        <w:t>quantitative and scientific study</w:t>
      </w:r>
    </w:p>
    <w:p w14:paraId="664BBDB3" w14:textId="77777777" w:rsidR="00E579E1" w:rsidRPr="00E579E1" w:rsidRDefault="00E579E1" w:rsidP="00681152">
      <w:pPr>
        <w:pStyle w:val="Bullet"/>
        <w:numPr>
          <w:ilvl w:val="0"/>
          <w:numId w:val="19"/>
        </w:numPr>
        <w:ind w:left="567"/>
        <w:rPr>
          <w:rFonts w:eastAsiaTheme="minorHAnsi"/>
          <w:lang w:val="en-AU"/>
        </w:rPr>
      </w:pPr>
      <w:r w:rsidRPr="00E579E1">
        <w:rPr>
          <w:rFonts w:eastAsiaTheme="minorHAnsi"/>
          <w:lang w:val="en-AU"/>
        </w:rPr>
        <w:t>Align Australia’s health research investment with the priority health issues affecting women and girls</w:t>
      </w:r>
    </w:p>
    <w:p w14:paraId="02B9654E" w14:textId="77777777" w:rsidR="00050900" w:rsidRDefault="002674DD" w:rsidP="00681152">
      <w:pPr>
        <w:pStyle w:val="Bullet"/>
        <w:numPr>
          <w:ilvl w:val="0"/>
          <w:numId w:val="19"/>
        </w:numPr>
        <w:ind w:left="567"/>
        <w:rPr>
          <w:rFonts w:eastAsiaTheme="minorHAnsi"/>
          <w:lang w:val="en-AU"/>
        </w:rPr>
      </w:pPr>
      <w:r w:rsidRPr="005F7D75">
        <w:rPr>
          <w:rFonts w:eastAsiaTheme="minorHAnsi"/>
          <w:lang w:val="en-AU"/>
        </w:rPr>
        <w:t>Concentrate effort to strengthen research translation across jurisdictions and subject areas</w:t>
      </w:r>
      <w:r w:rsidR="00050900" w:rsidRPr="00050900">
        <w:rPr>
          <w:rFonts w:eastAsiaTheme="minorHAnsi"/>
          <w:lang w:val="en-AU"/>
        </w:rPr>
        <w:t xml:space="preserve"> </w:t>
      </w:r>
    </w:p>
    <w:p w14:paraId="1D701CAE" w14:textId="77777777" w:rsidR="002674DD" w:rsidRPr="00050900" w:rsidRDefault="00050900" w:rsidP="00681152">
      <w:pPr>
        <w:pStyle w:val="Bullet"/>
        <w:numPr>
          <w:ilvl w:val="0"/>
          <w:numId w:val="19"/>
        </w:numPr>
        <w:ind w:left="567"/>
        <w:rPr>
          <w:rFonts w:eastAsiaTheme="minorHAnsi"/>
          <w:lang w:val="en-AU"/>
        </w:rPr>
      </w:pPr>
      <w:r>
        <w:rPr>
          <w:rFonts w:eastAsiaTheme="minorHAnsi"/>
          <w:lang w:val="en-AU"/>
        </w:rPr>
        <w:t>Recognise and adapt to</w:t>
      </w:r>
      <w:r w:rsidRPr="005F7D75">
        <w:rPr>
          <w:rFonts w:eastAsiaTheme="minorHAnsi"/>
          <w:lang w:val="en-AU"/>
        </w:rPr>
        <w:t xml:space="preserve"> the changing needs of </w:t>
      </w:r>
      <w:r>
        <w:rPr>
          <w:rFonts w:eastAsiaTheme="minorHAnsi"/>
          <w:lang w:val="en-AU"/>
        </w:rPr>
        <w:t xml:space="preserve">women and girls in </w:t>
      </w:r>
      <w:r w:rsidRPr="005F7D75">
        <w:rPr>
          <w:rFonts w:eastAsiaTheme="minorHAnsi"/>
          <w:lang w:val="en-AU"/>
        </w:rPr>
        <w:t>Australia, particularly as health technologies and information systems become increasingly sophisticated</w:t>
      </w:r>
    </w:p>
    <w:p w14:paraId="710913A8" w14:textId="77777777" w:rsidR="00FA0E43" w:rsidRPr="0063206F" w:rsidRDefault="00FA0E43" w:rsidP="0036423C">
      <w:pPr>
        <w:pStyle w:val="Heading1"/>
        <w:numPr>
          <w:ilvl w:val="0"/>
          <w:numId w:val="0"/>
        </w:numPr>
        <w:spacing w:before="240" w:after="240" w:line="440" w:lineRule="exact"/>
        <w:ind w:left="357" w:hanging="357"/>
        <w:rPr>
          <w:color w:val="008299"/>
          <w:lang w:val="en-AU"/>
        </w:rPr>
      </w:pPr>
      <w:bookmarkStart w:id="43" w:name="_Toc523872972"/>
      <w:bookmarkStart w:id="44" w:name="_Ref523930060"/>
      <w:bookmarkStart w:id="45" w:name="_Ref523930403"/>
      <w:bookmarkStart w:id="46" w:name="_Toc526854225"/>
      <w:bookmarkEnd w:id="16"/>
      <w:r w:rsidRPr="0063206F">
        <w:rPr>
          <w:color w:val="008299"/>
          <w:lang w:val="en-AU"/>
        </w:rPr>
        <w:lastRenderedPageBreak/>
        <w:t>Priorit</w:t>
      </w:r>
      <w:r w:rsidR="004911DD" w:rsidRPr="0063206F">
        <w:rPr>
          <w:color w:val="008299"/>
          <w:lang w:val="en-AU"/>
        </w:rPr>
        <w:t>y areas</w:t>
      </w:r>
      <w:bookmarkEnd w:id="43"/>
      <w:bookmarkEnd w:id="44"/>
      <w:bookmarkEnd w:id="45"/>
      <w:bookmarkEnd w:id="46"/>
    </w:p>
    <w:p w14:paraId="0443F9B7" w14:textId="77777777" w:rsidR="00A86077" w:rsidRDefault="001134E8" w:rsidP="00DB776C">
      <w:r>
        <w:t xml:space="preserve">There are </w:t>
      </w:r>
      <w:r w:rsidR="004E1682">
        <w:t>five</w:t>
      </w:r>
      <w:r>
        <w:t xml:space="preserve"> priorit</w:t>
      </w:r>
      <w:r w:rsidR="004E1682">
        <w:t>y areas</w:t>
      </w:r>
      <w:r>
        <w:t xml:space="preserve"> that identify </w:t>
      </w:r>
      <w:r w:rsidRPr="00411905">
        <w:t>the actions that will deliver</w:t>
      </w:r>
      <w:r>
        <w:t xml:space="preserve"> a</w:t>
      </w:r>
      <w:r w:rsidRPr="00411905">
        <w:t xml:space="preserve"> multi</w:t>
      </w:r>
      <w:r w:rsidR="004E1682">
        <w:t>faceted</w:t>
      </w:r>
      <w:r>
        <w:t xml:space="preserve"> approach to </w:t>
      </w:r>
      <w:r w:rsidR="004E1682">
        <w:t>improving the health outcomes for women and girls</w:t>
      </w:r>
      <w:r>
        <w:t xml:space="preserve"> in Australia. </w:t>
      </w:r>
      <w:r w:rsidRPr="00F82AC2">
        <w:t xml:space="preserve">Each of these </w:t>
      </w:r>
      <w:r>
        <w:t>priorit</w:t>
      </w:r>
      <w:r w:rsidR="00DB776C">
        <w:t>y areas</w:t>
      </w:r>
      <w:r>
        <w:t xml:space="preserve"> contribute</w:t>
      </w:r>
      <w:r w:rsidR="00DB776C">
        <w:t>s</w:t>
      </w:r>
      <w:r>
        <w:t xml:space="preserve"> towards </w:t>
      </w:r>
      <w:r w:rsidRPr="00411905">
        <w:t>the</w:t>
      </w:r>
      <w:r w:rsidRPr="00F82AC2">
        <w:t xml:space="preserve"> overall </w:t>
      </w:r>
      <w:r w:rsidR="004E1682">
        <w:t>purpose and objectives</w:t>
      </w:r>
      <w:r w:rsidRPr="00F82AC2">
        <w:t xml:space="preserve"> of the </w:t>
      </w:r>
      <w:r w:rsidR="004E1682">
        <w:t>Strategy</w:t>
      </w:r>
      <w:r w:rsidRPr="00F82AC2">
        <w:t xml:space="preserve">. </w:t>
      </w:r>
    </w:p>
    <w:p w14:paraId="3ECF8153" w14:textId="77777777" w:rsidR="00DB776C" w:rsidRDefault="00DB776C" w:rsidP="00DB776C">
      <w:pPr>
        <w:rPr>
          <w:lang w:val="en-AU"/>
        </w:rPr>
      </w:pPr>
      <w:r w:rsidRPr="000F1C60">
        <w:rPr>
          <w:lang w:val="en-AU"/>
        </w:rPr>
        <w:t xml:space="preserve">The actions under each </w:t>
      </w:r>
      <w:r>
        <w:rPr>
          <w:lang w:val="en-AU"/>
        </w:rPr>
        <w:t>priority</w:t>
      </w:r>
      <w:r w:rsidRPr="000F1C60">
        <w:rPr>
          <w:lang w:val="en-AU"/>
        </w:rPr>
        <w:t xml:space="preserve"> area aim to highlight key areas of intervention to improve </w:t>
      </w:r>
      <w:r>
        <w:rPr>
          <w:lang w:val="en-AU"/>
        </w:rPr>
        <w:t xml:space="preserve">the health of </w:t>
      </w:r>
      <w:r w:rsidRPr="000F1C60">
        <w:rPr>
          <w:lang w:val="en-AU"/>
        </w:rPr>
        <w:t>women</w:t>
      </w:r>
      <w:r>
        <w:rPr>
          <w:lang w:val="en-AU"/>
        </w:rPr>
        <w:t xml:space="preserve"> and girls in Australia</w:t>
      </w:r>
      <w:r w:rsidRPr="000F1C60">
        <w:rPr>
          <w:lang w:val="en-AU"/>
        </w:rPr>
        <w:t xml:space="preserve">. </w:t>
      </w:r>
    </w:p>
    <w:p w14:paraId="39A12E8F" w14:textId="77777777" w:rsidR="00FA0E43" w:rsidRPr="000F1C60" w:rsidRDefault="00C43751" w:rsidP="00FA0E43">
      <w:pPr>
        <w:rPr>
          <w:lang w:val="en-AU" w:eastAsia="en-AU"/>
        </w:rPr>
      </w:pPr>
      <w:r w:rsidRPr="000F1C60">
        <w:rPr>
          <w:lang w:val="en-AU" w:eastAsia="en-AU"/>
        </w:rPr>
        <w:t>T</w:t>
      </w:r>
      <w:r w:rsidR="00FA0E43" w:rsidRPr="000F1C60">
        <w:rPr>
          <w:lang w:val="en-AU" w:eastAsia="en-AU"/>
        </w:rPr>
        <w:t>h</w:t>
      </w:r>
      <w:r w:rsidR="004E1682">
        <w:rPr>
          <w:lang w:val="en-AU" w:eastAsia="en-AU"/>
        </w:rPr>
        <w:t xml:space="preserve">e </w:t>
      </w:r>
      <w:r w:rsidR="004911DD" w:rsidRPr="00A240A1">
        <w:rPr>
          <w:lang w:val="en-AU" w:eastAsia="en-AU"/>
        </w:rPr>
        <w:t>five</w:t>
      </w:r>
      <w:r w:rsidR="00FA0E43" w:rsidRPr="00A240A1">
        <w:rPr>
          <w:lang w:val="en-AU" w:eastAsia="en-AU"/>
        </w:rPr>
        <w:t xml:space="preserve"> </w:t>
      </w:r>
      <w:r w:rsidR="004911DD" w:rsidRPr="004911DD">
        <w:rPr>
          <w:lang w:val="en-AU" w:eastAsia="en-AU"/>
        </w:rPr>
        <w:t>priority</w:t>
      </w:r>
      <w:r w:rsidR="00FA0E43" w:rsidRPr="004911DD">
        <w:rPr>
          <w:lang w:val="en-AU" w:eastAsia="en-AU"/>
        </w:rPr>
        <w:t xml:space="preserve"> </w:t>
      </w:r>
      <w:r w:rsidR="00FA0E43" w:rsidRPr="000F1C60">
        <w:rPr>
          <w:lang w:val="en-AU" w:eastAsia="en-AU"/>
        </w:rPr>
        <w:t>areas</w:t>
      </w:r>
      <w:r w:rsidR="004E1682">
        <w:rPr>
          <w:lang w:val="en-AU" w:eastAsia="en-AU"/>
        </w:rPr>
        <w:t xml:space="preserve"> are</w:t>
      </w:r>
      <w:r w:rsidR="00FA0E43" w:rsidRPr="000F1C60">
        <w:rPr>
          <w:lang w:val="en-AU" w:eastAsia="en-AU"/>
        </w:rPr>
        <w:t xml:space="preserve">: </w:t>
      </w:r>
    </w:p>
    <w:p w14:paraId="778402E1" w14:textId="77777777" w:rsidR="00FA0E43" w:rsidRPr="000F1C60" w:rsidRDefault="004911DD" w:rsidP="00645A82">
      <w:pPr>
        <w:pStyle w:val="Bullet"/>
        <w:numPr>
          <w:ilvl w:val="0"/>
          <w:numId w:val="15"/>
        </w:numPr>
        <w:rPr>
          <w:lang w:val="en-AU"/>
        </w:rPr>
      </w:pPr>
      <w:r>
        <w:rPr>
          <w:lang w:val="en-AU"/>
        </w:rPr>
        <w:t xml:space="preserve">Mental health and wellbeing </w:t>
      </w:r>
    </w:p>
    <w:p w14:paraId="1E6F7743" w14:textId="77777777" w:rsidR="004911DD" w:rsidRDefault="00FA0E43" w:rsidP="00645A82">
      <w:pPr>
        <w:pStyle w:val="Bullet"/>
        <w:numPr>
          <w:ilvl w:val="0"/>
          <w:numId w:val="15"/>
        </w:numPr>
        <w:rPr>
          <w:lang w:val="en-AU"/>
        </w:rPr>
      </w:pPr>
      <w:r w:rsidRPr="000F1C60">
        <w:rPr>
          <w:lang w:val="en-AU"/>
        </w:rPr>
        <w:t>C</w:t>
      </w:r>
      <w:r w:rsidR="004911DD">
        <w:rPr>
          <w:lang w:val="en-AU"/>
        </w:rPr>
        <w:t>hronic disease and preventive health</w:t>
      </w:r>
    </w:p>
    <w:p w14:paraId="353F1331" w14:textId="77777777" w:rsidR="004911DD" w:rsidRDefault="004911DD" w:rsidP="00645A82">
      <w:pPr>
        <w:pStyle w:val="Bullet"/>
        <w:numPr>
          <w:ilvl w:val="0"/>
          <w:numId w:val="15"/>
        </w:numPr>
        <w:rPr>
          <w:lang w:val="en-AU"/>
        </w:rPr>
      </w:pPr>
      <w:r>
        <w:rPr>
          <w:lang w:val="en-AU"/>
        </w:rPr>
        <w:t>Sexual and reproductive health</w:t>
      </w:r>
    </w:p>
    <w:p w14:paraId="4FD00E13" w14:textId="77777777" w:rsidR="00FA0E43" w:rsidRPr="000F1C60" w:rsidRDefault="004911DD" w:rsidP="00645A82">
      <w:pPr>
        <w:pStyle w:val="Bullet"/>
        <w:numPr>
          <w:ilvl w:val="0"/>
          <w:numId w:val="15"/>
        </w:numPr>
        <w:rPr>
          <w:lang w:val="en-AU"/>
        </w:rPr>
      </w:pPr>
      <w:r>
        <w:rPr>
          <w:lang w:val="en-AU"/>
        </w:rPr>
        <w:t>C</w:t>
      </w:r>
      <w:r w:rsidR="00FA0E43" w:rsidRPr="000F1C60">
        <w:rPr>
          <w:lang w:val="en-AU"/>
        </w:rPr>
        <w:t>onditions where women are overrepresented</w:t>
      </w:r>
    </w:p>
    <w:p w14:paraId="7BB8CF7B" w14:textId="77777777" w:rsidR="00FA0E43" w:rsidRPr="000F1C60" w:rsidRDefault="004911DD" w:rsidP="00645A82">
      <w:pPr>
        <w:pStyle w:val="Bullet"/>
        <w:numPr>
          <w:ilvl w:val="0"/>
          <w:numId w:val="15"/>
        </w:numPr>
        <w:rPr>
          <w:lang w:val="en-AU"/>
        </w:rPr>
      </w:pPr>
      <w:r>
        <w:rPr>
          <w:lang w:val="en-AU"/>
        </w:rPr>
        <w:t>Healthy ageing</w:t>
      </w:r>
    </w:p>
    <w:p w14:paraId="7BFCA70D" w14:textId="77777777" w:rsidR="00465264" w:rsidRDefault="008657BE" w:rsidP="00DB776C">
      <w:pPr>
        <w:rPr>
          <w:lang w:val="en-AU" w:eastAsia="en-AU"/>
        </w:rPr>
      </w:pPr>
      <w:bookmarkStart w:id="47" w:name="_Toc523872973"/>
      <w:r>
        <w:rPr>
          <w:lang w:val="en-AU" w:eastAsia="en-AU"/>
        </w:rPr>
        <w:t>The</w:t>
      </w:r>
      <w:r w:rsidR="00465264">
        <w:rPr>
          <w:lang w:val="en-AU" w:eastAsia="en-AU"/>
        </w:rPr>
        <w:t>se priority areas are inter-related and th</w:t>
      </w:r>
      <w:r w:rsidR="00505590">
        <w:rPr>
          <w:lang w:val="en-AU" w:eastAsia="en-AU"/>
        </w:rPr>
        <w:t>e</w:t>
      </w:r>
      <w:r w:rsidR="00465264">
        <w:rPr>
          <w:lang w:val="en-AU" w:eastAsia="en-AU"/>
        </w:rPr>
        <w:t xml:space="preserve"> Strategy recognises the intersections between them. For example, mental health is considered a chronic condition, but given its prevalence as a health issue both among priority populations and also across the life course of women and girls in Australia, it receives specific attention as a separate priority area. Similarly, healthy ageing can only be achieved if health improvements are made in all of the priority areas. </w:t>
      </w:r>
    </w:p>
    <w:p w14:paraId="26A1AA37" w14:textId="77777777" w:rsidR="002B144F" w:rsidRDefault="002B144F" w:rsidP="002B144F">
      <w:pPr>
        <w:rPr>
          <w:lang w:val="en-AU" w:eastAsia="en-AU"/>
        </w:rPr>
      </w:pPr>
      <w:r>
        <w:rPr>
          <w:lang w:val="en-AU" w:eastAsia="en-AU"/>
        </w:rPr>
        <w:t xml:space="preserve">Each priority is of equal importance and will require the cooperation of multiple parties. Attention must be paid to all </w:t>
      </w:r>
      <w:r w:rsidR="00505590">
        <w:rPr>
          <w:lang w:val="en-AU" w:eastAsia="en-AU"/>
        </w:rPr>
        <w:t>five</w:t>
      </w:r>
      <w:r>
        <w:rPr>
          <w:lang w:val="en-AU" w:eastAsia="en-AU"/>
        </w:rPr>
        <w:t xml:space="preserve"> in order to achieve real progress and achieve holistic reductions in the impact and burden of disease. </w:t>
      </w:r>
    </w:p>
    <w:p w14:paraId="230BC9A3" w14:textId="77777777" w:rsidR="00505590" w:rsidRPr="000D6A1D" w:rsidRDefault="00505590" w:rsidP="00505590">
      <w:pPr>
        <w:rPr>
          <w:lang w:val="en-AU" w:eastAsia="en-AU"/>
        </w:rPr>
      </w:pPr>
      <w:r>
        <w:rPr>
          <w:lang w:val="en-AU" w:eastAsia="en-AU"/>
        </w:rPr>
        <w:t xml:space="preserve">The integration of the priorities is modelled </w:t>
      </w:r>
      <w:r w:rsidRPr="001C2191">
        <w:rPr>
          <w:lang w:val="en-AU" w:eastAsia="en-AU"/>
        </w:rPr>
        <w:t xml:space="preserve">in </w:t>
      </w:r>
      <w:r w:rsidRPr="000D6A1D">
        <w:rPr>
          <w:lang w:val="en-AU" w:eastAsia="en-AU"/>
        </w:rPr>
        <w:fldChar w:fldCharType="begin"/>
      </w:r>
      <w:r w:rsidRPr="000D6A1D">
        <w:rPr>
          <w:lang w:val="en-AU" w:eastAsia="en-AU"/>
        </w:rPr>
        <w:instrText xml:space="preserve"> REF _Ref508706232 \h  \* MERGEFORMAT </w:instrText>
      </w:r>
      <w:r w:rsidRPr="000D6A1D">
        <w:rPr>
          <w:lang w:val="en-AU" w:eastAsia="en-AU"/>
        </w:rPr>
      </w:r>
      <w:r w:rsidRPr="000D6A1D">
        <w:rPr>
          <w:lang w:val="en-AU" w:eastAsia="en-AU"/>
        </w:rPr>
        <w:fldChar w:fldCharType="separate"/>
      </w:r>
      <w:r w:rsidR="00B36DD1" w:rsidRPr="000D6A1D">
        <w:t xml:space="preserve">Figure </w:t>
      </w:r>
      <w:r w:rsidRPr="000D6A1D">
        <w:rPr>
          <w:lang w:val="en-AU" w:eastAsia="en-AU"/>
        </w:rPr>
        <w:fldChar w:fldCharType="end"/>
      </w:r>
      <w:r w:rsidR="000D6A1D" w:rsidRPr="000D6A1D">
        <w:rPr>
          <w:lang w:val="en-AU" w:eastAsia="en-AU"/>
        </w:rPr>
        <w:t>4</w:t>
      </w:r>
      <w:r w:rsidRPr="000D6A1D">
        <w:rPr>
          <w:lang w:val="en-AU" w:eastAsia="en-AU"/>
        </w:rPr>
        <w:t>.</w:t>
      </w:r>
    </w:p>
    <w:p w14:paraId="16433AE6" w14:textId="77777777" w:rsidR="00BD6B0E" w:rsidRDefault="00505590" w:rsidP="00A26D4E">
      <w:pPr>
        <w:pStyle w:val="Tableexpheader"/>
        <w:spacing w:after="360"/>
        <w:rPr>
          <w:rFonts w:eastAsia="Times New Roman" w:cs="Times New Roman"/>
          <w:color w:val="C32A80"/>
          <w:sz w:val="26"/>
          <w:szCs w:val="26"/>
          <w:lang w:val="en-AU" w:eastAsia="en-AU"/>
        </w:rPr>
      </w:pPr>
      <w:bookmarkStart w:id="48" w:name="_Ref508706232"/>
      <w:r w:rsidRPr="007E1631">
        <w:rPr>
          <w:rStyle w:val="Heading4Char"/>
          <w:rFonts w:eastAsiaTheme="minorHAnsi"/>
        </w:rPr>
        <w:t xml:space="preserve">Figure </w:t>
      </w:r>
      <w:bookmarkEnd w:id="48"/>
      <w:r w:rsidR="000D6A1D" w:rsidRPr="007E1631">
        <w:rPr>
          <w:rStyle w:val="Heading4Char"/>
          <w:rFonts w:eastAsiaTheme="minorHAnsi"/>
        </w:rPr>
        <w:t>4</w:t>
      </w:r>
      <w:r w:rsidRPr="007E1631">
        <w:rPr>
          <w:rStyle w:val="Heading4Char"/>
          <w:rFonts w:eastAsiaTheme="minorHAnsi"/>
        </w:rPr>
        <w:t>: Priorities for the National Women’s Health Strategy 2020-2030</w:t>
      </w:r>
      <w:r w:rsidR="00BE0FED">
        <w:rPr>
          <w:noProof/>
          <w:lang w:val="en-AU" w:eastAsia="en-AU"/>
        </w:rPr>
        <w:drawing>
          <wp:inline distT="0" distB="0" distL="0" distR="0" wp14:anchorId="11902C0B" wp14:editId="62F64EA7">
            <wp:extent cx="4114800" cy="3709770"/>
            <wp:effectExtent l="0" t="0" r="0" b="0"/>
            <wp:docPr id="12" name="Picture 12" descr="Chronic disease &amp; preventative health, Sexual &amp; reproductive health, Conditions where women are overrepresented, healthy ageing, and mental health &amp;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0-03 at 2.10.02 PM cop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0250" cy="3732715"/>
                    </a:xfrm>
                    <a:prstGeom prst="rect">
                      <a:avLst/>
                    </a:prstGeom>
                  </pic:spPr>
                </pic:pic>
              </a:graphicData>
            </a:graphic>
          </wp:inline>
        </w:drawing>
      </w:r>
      <w:bookmarkStart w:id="49" w:name="_Toc508811240"/>
      <w:bookmarkStart w:id="50" w:name="_Toc519699090"/>
      <w:bookmarkStart w:id="51" w:name="_Toc520217090"/>
      <w:r w:rsidR="00BD6B0E">
        <w:rPr>
          <w:color w:val="C32A80"/>
        </w:rPr>
        <w:br w:type="page"/>
      </w:r>
    </w:p>
    <w:p w14:paraId="2C374460" w14:textId="77777777" w:rsidR="007A0D4E" w:rsidRPr="00E579E1" w:rsidRDefault="007A0D4E" w:rsidP="007E1631">
      <w:pPr>
        <w:pStyle w:val="Heading2"/>
        <w:rPr>
          <w:color w:val="C32A80"/>
        </w:rPr>
      </w:pPr>
      <w:bookmarkStart w:id="52" w:name="_Toc526854226"/>
      <w:r w:rsidRPr="00E579E1">
        <w:rPr>
          <w:color w:val="C32A80"/>
        </w:rPr>
        <w:lastRenderedPageBreak/>
        <w:t>Priority 1 – Mental health and wellbeing</w:t>
      </w:r>
      <w:bookmarkEnd w:id="49"/>
      <w:bookmarkEnd w:id="50"/>
      <w:bookmarkEnd w:id="51"/>
      <w:bookmarkEnd w:id="52"/>
    </w:p>
    <w:p w14:paraId="5F46E0E7" w14:textId="77777777" w:rsidR="00716D16" w:rsidRPr="00673507" w:rsidRDefault="00716D16" w:rsidP="00690CC9">
      <w:pPr>
        <w:pStyle w:val="Heading3"/>
        <w:numPr>
          <w:ilvl w:val="0"/>
          <w:numId w:val="0"/>
        </w:numPr>
        <w:ind w:left="720" w:hanging="720"/>
        <w:rPr>
          <w:color w:val="345E6F"/>
          <w:sz w:val="22"/>
          <w:szCs w:val="22"/>
          <w:lang w:val="en-AU"/>
        </w:rPr>
      </w:pPr>
      <w:bookmarkStart w:id="53" w:name="_Toc526854227"/>
      <w:r w:rsidRPr="00673507">
        <w:rPr>
          <w:color w:val="345E6F"/>
          <w:sz w:val="22"/>
          <w:szCs w:val="22"/>
          <w:lang w:val="en-AU"/>
        </w:rPr>
        <w:t>What’s working well</w:t>
      </w:r>
      <w:bookmarkEnd w:id="53"/>
    </w:p>
    <w:p w14:paraId="3D2EE971" w14:textId="77777777" w:rsidR="0043796F" w:rsidRDefault="0043796F" w:rsidP="0043796F">
      <w:pPr>
        <w:rPr>
          <w:lang w:val="en-AU" w:eastAsia="en-AU"/>
        </w:rPr>
      </w:pPr>
      <w:r w:rsidRPr="000F1C60">
        <w:rPr>
          <w:lang w:val="en-AU" w:eastAsia="en-AU"/>
        </w:rPr>
        <w:t xml:space="preserve">Since the </w:t>
      </w:r>
      <w:r>
        <w:rPr>
          <w:lang w:val="en-AU" w:eastAsia="en-AU"/>
        </w:rPr>
        <w:t xml:space="preserve">National </w:t>
      </w:r>
      <w:r w:rsidRPr="000F1C60">
        <w:rPr>
          <w:lang w:val="en-AU" w:eastAsia="en-AU"/>
        </w:rPr>
        <w:t>Women’s Health Policy was released in 2010, there has been an increasing awareness throughout Australia about common mental health conditions and some reduction of stigma. The prevalence of common mental disorders including anxiety and depression has been stable over the last decade, with a rate of 1 in 5 women.</w:t>
      </w:r>
      <w:r w:rsidRPr="000F1C60">
        <w:rPr>
          <w:rStyle w:val="EndnoteReference"/>
          <w:lang w:val="en-AU" w:eastAsia="en-AU"/>
        </w:rPr>
        <w:endnoteReference w:id="21"/>
      </w:r>
      <w:r w:rsidRPr="000F1C60">
        <w:rPr>
          <w:lang w:val="en-AU" w:eastAsia="en-AU"/>
        </w:rPr>
        <w:t xml:space="preserve"> </w:t>
      </w:r>
    </w:p>
    <w:p w14:paraId="4BBE60A1" w14:textId="77777777" w:rsidR="00716D16" w:rsidRPr="00673507" w:rsidRDefault="00716D16" w:rsidP="00673507">
      <w:pPr>
        <w:pStyle w:val="Heading3"/>
        <w:numPr>
          <w:ilvl w:val="0"/>
          <w:numId w:val="0"/>
        </w:numPr>
        <w:ind w:left="720" w:hanging="720"/>
        <w:rPr>
          <w:color w:val="345E6F"/>
          <w:sz w:val="22"/>
          <w:szCs w:val="22"/>
          <w:lang w:val="en-AU"/>
        </w:rPr>
      </w:pPr>
      <w:bookmarkStart w:id="54" w:name="_Toc526854228"/>
      <w:r w:rsidRPr="00673507">
        <w:rPr>
          <w:color w:val="345E6F"/>
          <w:sz w:val="22"/>
          <w:szCs w:val="22"/>
          <w:lang w:val="en-AU"/>
        </w:rPr>
        <w:t>What needs more attention</w:t>
      </w:r>
      <w:bookmarkEnd w:id="54"/>
    </w:p>
    <w:p w14:paraId="618DCC64" w14:textId="77777777" w:rsidR="00356599" w:rsidRDefault="0043796F" w:rsidP="0043796F">
      <w:pPr>
        <w:rPr>
          <w:lang w:val="en-AU" w:eastAsia="en-AU"/>
        </w:rPr>
      </w:pPr>
      <w:r w:rsidRPr="000F1C60">
        <w:rPr>
          <w:lang w:val="en-AU" w:eastAsia="en-AU"/>
        </w:rPr>
        <w:t xml:space="preserve">Federal and state and territory governments have identified mental health as a policy priority, and access to mental health services has risen, but there seems to be little progress in reducing the burden of mental illness in Australia over the last two decades. </w:t>
      </w:r>
    </w:p>
    <w:p w14:paraId="17E6F23F" w14:textId="77777777" w:rsidR="0043796F" w:rsidRDefault="0043796F" w:rsidP="0043796F">
      <w:pPr>
        <w:rPr>
          <w:lang w:val="en-AU" w:eastAsia="en-AU"/>
        </w:rPr>
      </w:pPr>
      <w:r w:rsidRPr="000F1C60">
        <w:rPr>
          <w:lang w:val="en-AU" w:eastAsia="en-AU"/>
        </w:rPr>
        <w:t>Women experienced higher rates of mental disorders than men (22 per cent vs 18 per cent), particularly anxiety (17.9 per cent vs 10.8 per cent) and affective or mood disorders (7.1 per cent vs 5.3 per cent).</w:t>
      </w:r>
      <w:r w:rsidRPr="000F1C60">
        <w:rPr>
          <w:rStyle w:val="EndnoteReference"/>
          <w:lang w:val="en-AU" w:eastAsia="en-AU"/>
        </w:rPr>
        <w:endnoteReference w:id="22"/>
      </w:r>
    </w:p>
    <w:p w14:paraId="11E80D2B" w14:textId="77777777" w:rsidR="007A0D4E" w:rsidRPr="005B7CC1" w:rsidRDefault="007A0D4E" w:rsidP="00673507">
      <w:pPr>
        <w:pStyle w:val="Heading3"/>
        <w:numPr>
          <w:ilvl w:val="0"/>
          <w:numId w:val="0"/>
        </w:numPr>
        <w:ind w:left="720" w:hanging="720"/>
        <w:rPr>
          <w:color w:val="345E6F"/>
          <w:sz w:val="22"/>
          <w:szCs w:val="22"/>
        </w:rPr>
      </w:pPr>
      <w:bookmarkStart w:id="55" w:name="_Toc526854229"/>
      <w:r w:rsidRPr="005B7CC1">
        <w:rPr>
          <w:color w:val="345E6F"/>
          <w:sz w:val="22"/>
          <w:szCs w:val="22"/>
        </w:rPr>
        <w:t>Priorities and actions</w:t>
      </w:r>
      <w:bookmarkEnd w:id="55"/>
    </w:p>
    <w:p w14:paraId="0E4DD988" w14:textId="77777777" w:rsidR="00E5611A" w:rsidRDefault="007A0D4E" w:rsidP="005C2283">
      <w:pPr>
        <w:spacing w:after="240"/>
        <w:rPr>
          <w:lang w:val="en-AU" w:eastAsia="en-AU"/>
        </w:rPr>
      </w:pPr>
      <w:r>
        <w:rPr>
          <w:lang w:val="en-AU" w:eastAsia="en-AU"/>
        </w:rPr>
        <w:t xml:space="preserve">There </w:t>
      </w:r>
      <w:r w:rsidRPr="00147BD2">
        <w:rPr>
          <w:lang w:val="en-AU" w:eastAsia="en-AU"/>
        </w:rPr>
        <w:t xml:space="preserve">are </w:t>
      </w:r>
      <w:r w:rsidR="00147BD2" w:rsidRPr="005C2283">
        <w:rPr>
          <w:lang w:val="en-AU" w:eastAsia="en-AU"/>
        </w:rPr>
        <w:t>f</w:t>
      </w:r>
      <w:r w:rsidR="006C3E50" w:rsidRPr="005C2283">
        <w:rPr>
          <w:lang w:val="en-AU" w:eastAsia="en-AU"/>
        </w:rPr>
        <w:t>our</w:t>
      </w:r>
      <w:r>
        <w:rPr>
          <w:lang w:val="en-AU" w:eastAsia="en-AU"/>
        </w:rPr>
        <w:t xml:space="preserve"> key </w:t>
      </w:r>
      <w:r w:rsidR="00AB12F6">
        <w:rPr>
          <w:lang w:val="en-AU" w:eastAsia="en-AU"/>
        </w:rPr>
        <w:t>priorities for mental health and wellbeing</w:t>
      </w:r>
      <w:r>
        <w:rPr>
          <w:lang w:val="en-AU" w:eastAsia="en-AU"/>
        </w:rPr>
        <w:t>.</w:t>
      </w:r>
    </w:p>
    <w:p w14:paraId="5B9EDEA4" w14:textId="77777777" w:rsidR="00026A63" w:rsidRPr="00B33B64" w:rsidRDefault="00E5611A" w:rsidP="00B33B64">
      <w:pPr>
        <w:pStyle w:val="Heading5"/>
      </w:pPr>
      <w:r w:rsidRPr="00B33B64">
        <w:t>Enhance gender-specific mental health education and awareness</w:t>
      </w:r>
    </w:p>
    <w:tbl>
      <w:tblPr>
        <w:tblStyle w:val="TableGrid"/>
        <w:tblW w:w="0" w:type="auto"/>
        <w:tblBorders>
          <w:top w:val="none" w:sz="0" w:space="0" w:color="auto"/>
          <w:insideV w:val="single" w:sz="8" w:space="0" w:color="FFFFFF" w:themeColor="background1"/>
        </w:tblBorders>
        <w:tblLook w:val="04A0" w:firstRow="1" w:lastRow="0" w:firstColumn="1" w:lastColumn="0" w:noHBand="0" w:noVBand="1"/>
      </w:tblPr>
      <w:tblGrid>
        <w:gridCol w:w="3119"/>
        <w:gridCol w:w="5811"/>
      </w:tblGrid>
      <w:tr w:rsidR="00E176FC" w:rsidRPr="00D85619" w14:paraId="358F5EAD" w14:textId="77777777" w:rsidTr="00CD312B">
        <w:trPr>
          <w:cnfStyle w:val="100000000000" w:firstRow="1" w:lastRow="0" w:firstColumn="0" w:lastColumn="0" w:oddVBand="0" w:evenVBand="0" w:oddHBand="0" w:evenHBand="0" w:firstRowFirstColumn="0" w:firstRowLastColumn="0" w:lastRowFirstColumn="0" w:lastRowLastColumn="0"/>
        </w:trPr>
        <w:tc>
          <w:tcPr>
            <w:tcW w:w="31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78D0282B" w14:textId="77777777" w:rsidR="00E176FC" w:rsidRPr="00B84497" w:rsidRDefault="00E176FC" w:rsidP="001B318C">
            <w:pPr>
              <w:pStyle w:val="TableHeader"/>
              <w:rPr>
                <w:b w:val="0"/>
                <w:color w:val="000000" w:themeColor="text1"/>
                <w:sz w:val="20"/>
                <w:szCs w:val="20"/>
              </w:rPr>
            </w:pPr>
            <w:r w:rsidRPr="00B84497">
              <w:rPr>
                <w:b w:val="0"/>
                <w:color w:val="000000" w:themeColor="text1"/>
                <w:sz w:val="20"/>
                <w:szCs w:val="20"/>
              </w:rPr>
              <w:t>Action</w:t>
            </w:r>
          </w:p>
        </w:tc>
        <w:tc>
          <w:tcPr>
            <w:tcW w:w="581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64A1FDB8" w14:textId="77777777" w:rsidR="00E176FC" w:rsidRPr="00B84497" w:rsidRDefault="00E176FC" w:rsidP="001B318C">
            <w:pPr>
              <w:pStyle w:val="TableHeader"/>
              <w:rPr>
                <w:b w:val="0"/>
                <w:color w:val="000000" w:themeColor="text1"/>
                <w:sz w:val="20"/>
                <w:szCs w:val="20"/>
              </w:rPr>
            </w:pPr>
            <w:r w:rsidRPr="00B84497">
              <w:rPr>
                <w:b w:val="0"/>
                <w:color w:val="000000" w:themeColor="text1"/>
                <w:sz w:val="20"/>
                <w:szCs w:val="20"/>
              </w:rPr>
              <w:t>Detail</w:t>
            </w:r>
          </w:p>
        </w:tc>
      </w:tr>
      <w:tr w:rsidR="00E176FC" w:rsidRPr="00D85619" w14:paraId="16979FDA" w14:textId="77777777" w:rsidTr="00CD312B">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F2F2F2"/>
          </w:tcPr>
          <w:p w14:paraId="582FDCBA" w14:textId="77777777" w:rsidR="00E176FC" w:rsidRPr="003A3FA8" w:rsidRDefault="00E176FC" w:rsidP="00E176FC">
            <w:pPr>
              <w:pStyle w:val="TableExpBullet0"/>
              <w:numPr>
                <w:ilvl w:val="0"/>
                <w:numId w:val="0"/>
              </w:numPr>
              <w:rPr>
                <w:rFonts w:cs="Segoe UI"/>
                <w:color w:val="000000" w:themeColor="text1"/>
                <w:sz w:val="19"/>
                <w:lang w:val="en-AU"/>
              </w:rPr>
            </w:pPr>
            <w:r w:rsidRPr="003A3FA8">
              <w:rPr>
                <w:rFonts w:cs="Segoe UI"/>
                <w:color w:val="000000" w:themeColor="text1"/>
                <w:sz w:val="19"/>
                <w:lang w:val="en-AU"/>
              </w:rPr>
              <w:t>Collaborate with existing early learning institutions and schools to strengthen early education and promote opportunities to screen young girls and adolescents who may be at high-risk</w:t>
            </w:r>
          </w:p>
        </w:tc>
        <w:tc>
          <w:tcPr>
            <w:tcW w:w="5811" w:type="dxa"/>
            <w:shd w:val="clear" w:color="auto" w:fill="F2F2F2"/>
            <w:vAlign w:val="top"/>
          </w:tcPr>
          <w:p w14:paraId="3F33A928" w14:textId="77777777" w:rsidR="00E176FC" w:rsidRPr="003A3FA8" w:rsidRDefault="00E176FC" w:rsidP="00E176FC">
            <w:pPr>
              <w:pStyle w:val="TableExpBullet0"/>
              <w:rPr>
                <w:rFonts w:cs="Segoe UI"/>
                <w:color w:val="000000" w:themeColor="text1"/>
                <w:sz w:val="19"/>
                <w:lang w:val="en-AU"/>
              </w:rPr>
            </w:pPr>
            <w:r w:rsidRPr="003A3FA8">
              <w:rPr>
                <w:rFonts w:cs="Segoe UI"/>
                <w:color w:val="000000" w:themeColor="text1"/>
                <w:sz w:val="19"/>
                <w:lang w:val="en-AU"/>
              </w:rPr>
              <w:t>Promote access to resources for parents and for school students to learn more about mental health.</w:t>
            </w:r>
          </w:p>
          <w:p w14:paraId="3BED385A" w14:textId="77777777" w:rsidR="00E176FC" w:rsidRPr="003A3FA8" w:rsidRDefault="00E176FC" w:rsidP="00E176FC">
            <w:pPr>
              <w:pStyle w:val="TableExpBullet0"/>
              <w:rPr>
                <w:rFonts w:cs="Segoe UI"/>
                <w:color w:val="000000" w:themeColor="text1"/>
                <w:sz w:val="19"/>
                <w:lang w:val="en-AU"/>
              </w:rPr>
            </w:pPr>
            <w:r w:rsidRPr="003A3FA8">
              <w:rPr>
                <w:rFonts w:cs="Segoe UI"/>
                <w:color w:val="000000" w:themeColor="text1"/>
                <w:sz w:val="19"/>
                <w:lang w:val="en-AU"/>
              </w:rPr>
              <w:t>Support provision of resources for early years centres and for school curriculums to include a gendered focus on building resilience, managing anxiety, and resolving conflict through social media.</w:t>
            </w:r>
          </w:p>
        </w:tc>
      </w:tr>
      <w:tr w:rsidR="00E176FC" w:rsidRPr="00D85619" w14:paraId="40C32075" w14:textId="77777777" w:rsidTr="00CD312B">
        <w:trPr>
          <w:cnfStyle w:val="000000010000" w:firstRow="0" w:lastRow="0" w:firstColumn="0" w:lastColumn="0" w:oddVBand="0" w:evenVBand="0" w:oddHBand="0" w:evenHBand="1" w:firstRowFirstColumn="0" w:firstRowLastColumn="0" w:lastRowFirstColumn="0" w:lastRowLastColumn="0"/>
        </w:trPr>
        <w:tc>
          <w:tcPr>
            <w:tcW w:w="3119" w:type="dxa"/>
            <w:shd w:val="clear" w:color="auto" w:fill="F2F2F2"/>
          </w:tcPr>
          <w:p w14:paraId="51DC28CA" w14:textId="77777777" w:rsidR="00E176FC" w:rsidRPr="003A3FA8" w:rsidRDefault="00E176FC" w:rsidP="00D23646">
            <w:pPr>
              <w:rPr>
                <w:rFonts w:cs="Segoe UI"/>
                <w:color w:val="000000" w:themeColor="text1"/>
                <w:szCs w:val="19"/>
              </w:rPr>
            </w:pPr>
            <w:r w:rsidRPr="003A3FA8">
              <w:rPr>
                <w:rFonts w:cs="Segoe UI"/>
                <w:color w:val="000000" w:themeColor="text1"/>
                <w:szCs w:val="19"/>
              </w:rPr>
              <w:t xml:space="preserve">Equip primary and secondary school educators, as well as physical and mental healthcare staff in these environments, to </w:t>
            </w:r>
            <w:proofErr w:type="spellStart"/>
            <w:r w:rsidRPr="003A3FA8">
              <w:rPr>
                <w:rFonts w:cs="Segoe UI"/>
                <w:color w:val="000000" w:themeColor="text1"/>
                <w:szCs w:val="19"/>
              </w:rPr>
              <w:t>recognise</w:t>
            </w:r>
            <w:proofErr w:type="spellEnd"/>
            <w:r w:rsidRPr="003A3FA8">
              <w:rPr>
                <w:rFonts w:cs="Segoe UI"/>
                <w:color w:val="000000" w:themeColor="text1"/>
                <w:szCs w:val="19"/>
              </w:rPr>
              <w:t xml:space="preserve"> the factors that influence mental health in young girls and adolescents</w:t>
            </w:r>
          </w:p>
        </w:tc>
        <w:tc>
          <w:tcPr>
            <w:tcW w:w="5811" w:type="dxa"/>
            <w:shd w:val="clear" w:color="auto" w:fill="F2F2F2"/>
            <w:vAlign w:val="top"/>
          </w:tcPr>
          <w:p w14:paraId="0615A8E0" w14:textId="77777777" w:rsidR="00E176FC" w:rsidRPr="003A3FA8" w:rsidRDefault="00E176FC" w:rsidP="00E176FC">
            <w:pPr>
              <w:pStyle w:val="TableExpBullet0"/>
              <w:rPr>
                <w:rFonts w:cs="Segoe UI"/>
                <w:color w:val="000000" w:themeColor="text1"/>
                <w:sz w:val="19"/>
                <w:lang w:val="en-AU"/>
              </w:rPr>
            </w:pPr>
            <w:r w:rsidRPr="003A3FA8">
              <w:rPr>
                <w:rFonts w:cs="Segoe UI"/>
                <w:color w:val="000000" w:themeColor="text1"/>
                <w:sz w:val="19"/>
                <w:lang w:val="en-AU"/>
              </w:rPr>
              <w:t xml:space="preserve">Provide resources, guidance, support and information regarding referral pathways to: </w:t>
            </w:r>
          </w:p>
          <w:p w14:paraId="07FC448A" w14:textId="77777777" w:rsidR="00E176FC" w:rsidRPr="003A3FA8" w:rsidRDefault="00E176FC" w:rsidP="00681152">
            <w:pPr>
              <w:pStyle w:val="TableExpBullet0"/>
              <w:numPr>
                <w:ilvl w:val="1"/>
                <w:numId w:val="20"/>
              </w:numPr>
              <w:rPr>
                <w:rFonts w:cs="Segoe UI"/>
                <w:color w:val="000000" w:themeColor="text1"/>
                <w:sz w:val="19"/>
                <w:lang w:val="en-AU"/>
              </w:rPr>
            </w:pPr>
            <w:r w:rsidRPr="003A3FA8">
              <w:rPr>
                <w:rFonts w:cs="Segoe UI"/>
                <w:color w:val="000000" w:themeColor="text1"/>
                <w:sz w:val="19"/>
                <w:lang w:val="en-AU"/>
              </w:rPr>
              <w:t>students and their families</w:t>
            </w:r>
          </w:p>
          <w:p w14:paraId="73DE0738" w14:textId="77777777" w:rsidR="00E176FC" w:rsidRPr="003A3FA8" w:rsidRDefault="00E176FC" w:rsidP="00681152">
            <w:pPr>
              <w:pStyle w:val="TableExpBullet0"/>
              <w:numPr>
                <w:ilvl w:val="1"/>
                <w:numId w:val="20"/>
              </w:numPr>
              <w:rPr>
                <w:rFonts w:cs="Segoe UI"/>
                <w:color w:val="000000" w:themeColor="text1"/>
                <w:sz w:val="19"/>
                <w:lang w:val="en-AU"/>
              </w:rPr>
            </w:pPr>
            <w:r w:rsidRPr="003A3FA8">
              <w:rPr>
                <w:rFonts w:cs="Segoe UI"/>
                <w:color w:val="000000" w:themeColor="text1"/>
                <w:sz w:val="19"/>
                <w:lang w:val="en-AU"/>
              </w:rPr>
              <w:t>adolescents in out-of-home care or living with a disability</w:t>
            </w:r>
          </w:p>
          <w:p w14:paraId="27C7EC2D" w14:textId="77777777" w:rsidR="00E176FC" w:rsidRPr="003A3FA8" w:rsidRDefault="00E176FC" w:rsidP="00681152">
            <w:pPr>
              <w:pStyle w:val="TableExpBullet0"/>
              <w:numPr>
                <w:ilvl w:val="1"/>
                <w:numId w:val="20"/>
              </w:numPr>
              <w:rPr>
                <w:rFonts w:cs="Segoe UI"/>
                <w:color w:val="000000" w:themeColor="text1"/>
                <w:sz w:val="19"/>
                <w:lang w:val="en-AU"/>
              </w:rPr>
            </w:pPr>
            <w:r w:rsidRPr="003A3FA8">
              <w:rPr>
                <w:rFonts w:cs="Segoe UI"/>
                <w:color w:val="000000" w:themeColor="text1"/>
                <w:sz w:val="19"/>
                <w:lang w:val="en-AU"/>
              </w:rPr>
              <w:t xml:space="preserve">foster families and carers </w:t>
            </w:r>
          </w:p>
          <w:p w14:paraId="3BBC4580" w14:textId="77777777" w:rsidR="00E176FC" w:rsidRPr="003A3FA8" w:rsidRDefault="00E176FC" w:rsidP="00681152">
            <w:pPr>
              <w:pStyle w:val="TableExpBullet0"/>
              <w:numPr>
                <w:ilvl w:val="1"/>
                <w:numId w:val="20"/>
              </w:numPr>
              <w:rPr>
                <w:rFonts w:cs="Segoe UI"/>
                <w:color w:val="000000" w:themeColor="text1"/>
                <w:sz w:val="19"/>
                <w:lang w:val="en-AU"/>
              </w:rPr>
            </w:pPr>
            <w:r w:rsidRPr="003A3FA8">
              <w:rPr>
                <w:rFonts w:cs="Segoe UI"/>
                <w:color w:val="000000" w:themeColor="text1"/>
                <w:sz w:val="19"/>
                <w:lang w:val="en-AU"/>
              </w:rPr>
              <w:t xml:space="preserve">Aboriginal education assistants in schools with a high indigenous population </w:t>
            </w:r>
          </w:p>
        </w:tc>
      </w:tr>
      <w:tr w:rsidR="00E176FC" w:rsidRPr="00D85619" w14:paraId="72DDEBC7" w14:textId="77777777" w:rsidTr="00CD312B">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F2F2F2"/>
          </w:tcPr>
          <w:p w14:paraId="18C103FE" w14:textId="77777777" w:rsidR="00E176FC" w:rsidRPr="003A3FA8" w:rsidRDefault="00E176FC" w:rsidP="00D23646">
            <w:pPr>
              <w:rPr>
                <w:rFonts w:cs="Segoe UI"/>
                <w:color w:val="000000" w:themeColor="text1"/>
                <w:szCs w:val="19"/>
              </w:rPr>
            </w:pPr>
            <w:r w:rsidRPr="003A3FA8">
              <w:rPr>
                <w:rFonts w:cs="Segoe UI"/>
                <w:color w:val="000000" w:themeColor="text1"/>
                <w:szCs w:val="19"/>
              </w:rPr>
              <w:t>Provide resources, guidance and support to women, healthcare professionals and education providers about the impact of childhood trauma, bullying, relationship breakdown, financial distress, unemployment, chronic conditions and substance use across the life course</w:t>
            </w:r>
          </w:p>
        </w:tc>
        <w:tc>
          <w:tcPr>
            <w:tcW w:w="5811" w:type="dxa"/>
            <w:shd w:val="clear" w:color="auto" w:fill="F2F2F2"/>
            <w:vAlign w:val="top"/>
          </w:tcPr>
          <w:p w14:paraId="3FC2F8CC" w14:textId="77777777" w:rsidR="00607675" w:rsidRDefault="00E176FC" w:rsidP="00E176FC">
            <w:pPr>
              <w:pStyle w:val="TableExpBullet0"/>
              <w:rPr>
                <w:rFonts w:eastAsiaTheme="minorHAnsi" w:cs="Segoe UI"/>
                <w:color w:val="000000" w:themeColor="text1"/>
                <w:sz w:val="19"/>
                <w:lang w:eastAsia="en-US"/>
              </w:rPr>
            </w:pPr>
            <w:r w:rsidRPr="003A3FA8">
              <w:rPr>
                <w:rFonts w:eastAsiaTheme="minorHAnsi" w:cs="Segoe UI"/>
                <w:color w:val="000000" w:themeColor="text1"/>
                <w:sz w:val="19"/>
                <w:lang w:eastAsia="en-US"/>
              </w:rPr>
              <w:t>Acknowledge the longer-term societal influences that impact mental health, such as systemic forms of discrimination and inequality.</w:t>
            </w:r>
            <w:r w:rsidR="00607675">
              <w:rPr>
                <w:rFonts w:eastAsiaTheme="minorHAnsi" w:cs="Segoe UI"/>
                <w:color w:val="000000" w:themeColor="text1"/>
                <w:sz w:val="19"/>
                <w:lang w:eastAsia="en-US"/>
              </w:rPr>
              <w:t xml:space="preserve"> </w:t>
            </w:r>
          </w:p>
          <w:p w14:paraId="35CF7590" w14:textId="77777777" w:rsidR="00E176FC" w:rsidRPr="003A3FA8" w:rsidRDefault="00607675" w:rsidP="00E176FC">
            <w:pPr>
              <w:pStyle w:val="TableExpBullet0"/>
              <w:rPr>
                <w:rFonts w:eastAsiaTheme="minorHAnsi" w:cs="Segoe UI"/>
                <w:color w:val="000000" w:themeColor="text1"/>
                <w:sz w:val="19"/>
                <w:lang w:eastAsia="en-US"/>
              </w:rPr>
            </w:pPr>
            <w:r>
              <w:rPr>
                <w:rFonts w:eastAsiaTheme="minorHAnsi" w:cs="Segoe UI"/>
                <w:color w:val="000000" w:themeColor="text1"/>
                <w:sz w:val="19"/>
                <w:lang w:eastAsia="en-US"/>
              </w:rPr>
              <w:t>Support middle aged and older women dealing with mental health issues.</w:t>
            </w:r>
          </w:p>
        </w:tc>
      </w:tr>
    </w:tbl>
    <w:p w14:paraId="46AB22A9" w14:textId="77777777" w:rsidR="00B61C48" w:rsidRDefault="00B61C48" w:rsidP="00D23646">
      <w:pPr>
        <w:rPr>
          <w:rFonts w:cs="Segoe UI"/>
          <w:color w:val="000000" w:themeColor="text1"/>
          <w:szCs w:val="19"/>
        </w:rPr>
        <w:sectPr w:rsidR="00B61C48" w:rsidSect="00E55241">
          <w:headerReference w:type="default" r:id="rId21"/>
          <w:footerReference w:type="default" r:id="rId22"/>
          <w:headerReference w:type="first" r:id="rId23"/>
          <w:footerReference w:type="first" r:id="rId24"/>
          <w:endnotePr>
            <w:numFmt w:val="decimal"/>
          </w:endnotePr>
          <w:pgSz w:w="11907" w:h="16839" w:code="9"/>
          <w:pgMar w:top="1418" w:right="1418" w:bottom="1701" w:left="1559" w:header="720" w:footer="720" w:gutter="0"/>
          <w:pgNumType w:start="1"/>
          <w:cols w:space="720"/>
          <w:docGrid w:linePitch="360"/>
        </w:sectPr>
      </w:pPr>
    </w:p>
    <w:tbl>
      <w:tblPr>
        <w:tblStyle w:val="TableGrid"/>
        <w:tblW w:w="0" w:type="auto"/>
        <w:tblBorders>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3119"/>
        <w:gridCol w:w="5811"/>
      </w:tblGrid>
      <w:tr w:rsidR="00E176FC" w:rsidRPr="00D85619" w14:paraId="6D478D85" w14:textId="77777777" w:rsidTr="00B61C48">
        <w:trPr>
          <w:cnfStyle w:val="100000000000" w:firstRow="1" w:lastRow="0" w:firstColumn="0" w:lastColumn="0" w:oddVBand="0" w:evenVBand="0" w:oddHBand="0" w:evenHBand="0" w:firstRowFirstColumn="0" w:firstRowLastColumn="0" w:lastRowFirstColumn="0" w:lastRowLastColumn="0"/>
        </w:trPr>
        <w:tc>
          <w:tcPr>
            <w:tcW w:w="31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2E5D807E" w14:textId="77777777" w:rsidR="00E176FC" w:rsidRPr="003A3FA8" w:rsidRDefault="00E176FC" w:rsidP="00D23646">
            <w:pPr>
              <w:rPr>
                <w:rFonts w:cs="Segoe UI"/>
                <w:color w:val="000000" w:themeColor="text1"/>
                <w:szCs w:val="19"/>
              </w:rPr>
            </w:pPr>
            <w:r w:rsidRPr="003A3FA8">
              <w:rPr>
                <w:rFonts w:cs="Segoe UI"/>
                <w:color w:val="000000" w:themeColor="text1"/>
                <w:szCs w:val="19"/>
              </w:rPr>
              <w:lastRenderedPageBreak/>
              <w:t>Support the development of media and community awareness materials covering a range of mental health conditions affecting women and girls across the priority populations</w:t>
            </w:r>
          </w:p>
        </w:tc>
        <w:tc>
          <w:tcPr>
            <w:tcW w:w="581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5417261B" w14:textId="77777777" w:rsidR="00E176FC" w:rsidRPr="003A3FA8" w:rsidRDefault="00E176FC" w:rsidP="00E176FC">
            <w:pPr>
              <w:pStyle w:val="TableExpBullet0"/>
              <w:rPr>
                <w:rFonts w:cs="Segoe UI"/>
                <w:color w:val="000000" w:themeColor="text1"/>
                <w:sz w:val="19"/>
                <w:lang w:val="en-AU"/>
              </w:rPr>
            </w:pPr>
            <w:r w:rsidRPr="003A3FA8">
              <w:rPr>
                <w:rFonts w:cs="Segoe UI"/>
                <w:color w:val="000000" w:themeColor="text1"/>
                <w:sz w:val="19"/>
                <w:lang w:val="en-AU"/>
              </w:rPr>
              <w:t xml:space="preserve">Education and awareness materials and campaigns need to be tailored for each cohort across the community, with time taken to work with these groups to investigate and co-design the specific messages required for each group at a local level. </w:t>
            </w:r>
          </w:p>
          <w:p w14:paraId="171DCCD4" w14:textId="77777777" w:rsidR="00E176FC" w:rsidRPr="003A3FA8" w:rsidRDefault="00E176FC" w:rsidP="00E176FC">
            <w:pPr>
              <w:pStyle w:val="TableExpBullet0"/>
              <w:rPr>
                <w:rFonts w:cs="Segoe UI"/>
                <w:color w:val="000000" w:themeColor="text1"/>
                <w:sz w:val="19"/>
                <w:lang w:val="en-AU"/>
              </w:rPr>
            </w:pPr>
            <w:r w:rsidRPr="003A3FA8">
              <w:rPr>
                <w:rFonts w:cs="Segoe UI"/>
                <w:color w:val="000000" w:themeColor="text1"/>
                <w:sz w:val="19"/>
                <w:lang w:val="en-AU"/>
              </w:rPr>
              <w:t>Utilise the existing health prevention and promotion infrastructure at the local level to support implementation.</w:t>
            </w:r>
          </w:p>
        </w:tc>
      </w:tr>
    </w:tbl>
    <w:p w14:paraId="6D0D2378" w14:textId="77777777" w:rsidR="00E176FC" w:rsidRDefault="00E176FC" w:rsidP="00E176FC">
      <w:pPr>
        <w:rPr>
          <w:rFonts w:cs="Segoe UI"/>
        </w:rPr>
      </w:pPr>
    </w:p>
    <w:p w14:paraId="2C16B20C" w14:textId="77777777" w:rsidR="0044642D" w:rsidRPr="00EA0122" w:rsidRDefault="00CC432F" w:rsidP="00EA0122">
      <w:pPr>
        <w:pStyle w:val="ListParagraph"/>
        <w:shd w:val="clear" w:color="auto" w:fill="C32A80"/>
        <w:rPr>
          <w:rFonts w:cs="Segoe UI"/>
          <w:color w:val="FFFFFF" w:themeColor="background1"/>
        </w:rPr>
      </w:pPr>
      <w:r w:rsidRPr="00EA0122">
        <w:rPr>
          <w:rFonts w:cs="Segoe UI"/>
          <w:color w:val="FFFFFF" w:themeColor="background1"/>
          <w:sz w:val="20"/>
        </w:rPr>
        <w:t>Focus on earlier intervention, integration and access to mental health care</w:t>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261"/>
        <w:gridCol w:w="5669"/>
      </w:tblGrid>
      <w:tr w:rsidR="00E176FC" w:rsidRPr="00D85619" w14:paraId="29BD6173" w14:textId="77777777" w:rsidTr="00F266E6">
        <w:trPr>
          <w:cnfStyle w:val="100000000000" w:firstRow="1" w:lastRow="0" w:firstColumn="0" w:lastColumn="0" w:oddVBand="0" w:evenVBand="0" w:oddHBand="0" w:evenHBand="0" w:firstRowFirstColumn="0" w:firstRowLastColumn="0" w:lastRowFirstColumn="0" w:lastRowLastColumn="0"/>
        </w:trPr>
        <w:tc>
          <w:tcPr>
            <w:tcW w:w="32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7DB94F25" w14:textId="77777777" w:rsidR="00E176FC" w:rsidRPr="00B84497" w:rsidRDefault="00E176FC" w:rsidP="00CC432F">
            <w:pPr>
              <w:pStyle w:val="TableHeader"/>
              <w:rPr>
                <w:b w:val="0"/>
                <w:color w:val="000000" w:themeColor="text1"/>
                <w:sz w:val="20"/>
                <w:szCs w:val="20"/>
              </w:rPr>
            </w:pPr>
            <w:r w:rsidRPr="00B84497">
              <w:rPr>
                <w:b w:val="0"/>
                <w:color w:val="000000" w:themeColor="text1"/>
                <w:sz w:val="20"/>
                <w:szCs w:val="20"/>
              </w:rPr>
              <w:t>Action</w:t>
            </w:r>
          </w:p>
        </w:tc>
        <w:tc>
          <w:tcPr>
            <w:tcW w:w="56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491E4802" w14:textId="77777777" w:rsidR="00E176FC" w:rsidRPr="00B84497" w:rsidRDefault="00E176FC" w:rsidP="00CC432F">
            <w:pPr>
              <w:pStyle w:val="TableHeader"/>
              <w:rPr>
                <w:b w:val="0"/>
                <w:color w:val="000000" w:themeColor="text1"/>
                <w:sz w:val="20"/>
                <w:szCs w:val="20"/>
              </w:rPr>
            </w:pPr>
            <w:r w:rsidRPr="00B84497">
              <w:rPr>
                <w:b w:val="0"/>
                <w:color w:val="000000" w:themeColor="text1"/>
                <w:sz w:val="20"/>
                <w:szCs w:val="20"/>
              </w:rPr>
              <w:t>Detail</w:t>
            </w:r>
          </w:p>
        </w:tc>
      </w:tr>
      <w:tr w:rsidR="00E176FC" w:rsidRPr="00D85619" w14:paraId="038809AC" w14:textId="77777777" w:rsidTr="00F266E6">
        <w:trPr>
          <w:cnfStyle w:val="000000100000" w:firstRow="0" w:lastRow="0" w:firstColumn="0" w:lastColumn="0" w:oddVBand="0" w:evenVBand="0" w:oddHBand="1" w:evenHBand="0" w:firstRowFirstColumn="0" w:firstRowLastColumn="0" w:lastRowFirstColumn="0" w:lastRowLastColumn="0"/>
        </w:trPr>
        <w:tc>
          <w:tcPr>
            <w:tcW w:w="3261" w:type="dxa"/>
            <w:shd w:val="clear" w:color="auto" w:fill="F2F2F2"/>
          </w:tcPr>
          <w:p w14:paraId="615041C1" w14:textId="77777777" w:rsidR="00E176FC" w:rsidRPr="006B06FF" w:rsidRDefault="00E176FC" w:rsidP="00D23646">
            <w:pPr>
              <w:rPr>
                <w:rFonts w:cs="Segoe UI"/>
                <w:color w:val="000000" w:themeColor="text1"/>
                <w:szCs w:val="19"/>
              </w:rPr>
            </w:pPr>
            <w:r w:rsidRPr="006B06FF">
              <w:rPr>
                <w:rFonts w:cs="Segoe UI"/>
                <w:color w:val="000000" w:themeColor="text1"/>
                <w:szCs w:val="19"/>
              </w:rPr>
              <w:t xml:space="preserve">Invest in an expansion of community mental health services to focus on early intervention and integration of services </w:t>
            </w:r>
          </w:p>
        </w:tc>
        <w:tc>
          <w:tcPr>
            <w:tcW w:w="5669" w:type="dxa"/>
            <w:shd w:val="clear" w:color="auto" w:fill="F2F2F2"/>
            <w:vAlign w:val="top"/>
          </w:tcPr>
          <w:p w14:paraId="5EF7862B"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 xml:space="preserve">Equip Primary Health Networks to coordinate services and </w:t>
            </w:r>
            <w:r w:rsidRPr="006B06FF">
              <w:rPr>
                <w:rFonts w:cs="Segoe UI"/>
                <w:color w:val="000000" w:themeColor="text1"/>
                <w:sz w:val="19"/>
              </w:rPr>
              <w:t>plan future workforce capacity based on projected demand.</w:t>
            </w:r>
          </w:p>
          <w:p w14:paraId="58E2FF87"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 xml:space="preserve">Continue work to refine referral pathways, improve screening and diagnosis tools and align federal and state health policy to better integrate national and state-based services. </w:t>
            </w:r>
          </w:p>
          <w:p w14:paraId="1771CB11" w14:textId="77777777"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 xml:space="preserve">Promote and support early intervention through referrals to community health services. </w:t>
            </w:r>
          </w:p>
        </w:tc>
      </w:tr>
      <w:tr w:rsidR="00E176FC" w:rsidRPr="00D85619" w14:paraId="10AFED43" w14:textId="77777777" w:rsidTr="00F266E6">
        <w:trPr>
          <w:cnfStyle w:val="000000010000" w:firstRow="0" w:lastRow="0" w:firstColumn="0" w:lastColumn="0" w:oddVBand="0" w:evenVBand="0" w:oddHBand="0" w:evenHBand="1" w:firstRowFirstColumn="0" w:firstRowLastColumn="0" w:lastRowFirstColumn="0" w:lastRowLastColumn="0"/>
        </w:trPr>
        <w:tc>
          <w:tcPr>
            <w:tcW w:w="3261" w:type="dxa"/>
            <w:shd w:val="clear" w:color="auto" w:fill="F2F2F2"/>
          </w:tcPr>
          <w:p w14:paraId="14E7AB55" w14:textId="77777777" w:rsidR="00E176FC" w:rsidRPr="006B06FF" w:rsidRDefault="00E176FC" w:rsidP="00D23646">
            <w:pPr>
              <w:rPr>
                <w:rFonts w:cs="Segoe UI"/>
                <w:color w:val="000000" w:themeColor="text1"/>
                <w:szCs w:val="19"/>
              </w:rPr>
            </w:pPr>
            <w:r w:rsidRPr="006B06FF">
              <w:rPr>
                <w:rFonts w:cs="Segoe UI"/>
                <w:color w:val="000000" w:themeColor="text1"/>
                <w:szCs w:val="19"/>
              </w:rPr>
              <w:t>Develop additional targeted programs to address the specific mental health care needs of women and girls</w:t>
            </w:r>
          </w:p>
        </w:tc>
        <w:tc>
          <w:tcPr>
            <w:tcW w:w="5669" w:type="dxa"/>
            <w:shd w:val="clear" w:color="auto" w:fill="F2F2F2"/>
            <w:vAlign w:val="top"/>
          </w:tcPr>
          <w:p w14:paraId="16A496ED" w14:textId="77777777"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 xml:space="preserve">Increase specific services for young women and girls (0-18) that recognise and respond to early childhood experiences such as trauma or adolescent experiences such as body image and eating disorders. </w:t>
            </w:r>
          </w:p>
          <w:p w14:paraId="433EBAAB"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 xml:space="preserve">Invest in developing appropriate programs to target eating disorders in adolescent women. </w:t>
            </w:r>
          </w:p>
          <w:p w14:paraId="588C1147"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Emphasise prevention and early intervention in mental health and wellbeing, focusing on perinatal mental health.</w:t>
            </w:r>
          </w:p>
          <w:p w14:paraId="107FC4DC" w14:textId="77777777" w:rsidR="00A77D40" w:rsidRPr="006B06FF" w:rsidRDefault="00A77D40"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Recognise and monitor the specific mental health needs of women veterans of Australia’s armed services.</w:t>
            </w:r>
          </w:p>
        </w:tc>
      </w:tr>
      <w:tr w:rsidR="00E176FC" w:rsidRPr="00D85619" w14:paraId="7CC75E3B" w14:textId="77777777" w:rsidTr="00F266E6">
        <w:trPr>
          <w:cnfStyle w:val="000000100000" w:firstRow="0" w:lastRow="0" w:firstColumn="0" w:lastColumn="0" w:oddVBand="0" w:evenVBand="0" w:oddHBand="1" w:evenHBand="0" w:firstRowFirstColumn="0" w:firstRowLastColumn="0" w:lastRowFirstColumn="0" w:lastRowLastColumn="0"/>
        </w:trPr>
        <w:tc>
          <w:tcPr>
            <w:tcW w:w="3261" w:type="dxa"/>
            <w:shd w:val="clear" w:color="auto" w:fill="F2F2F2"/>
          </w:tcPr>
          <w:p w14:paraId="482DE5CD" w14:textId="77777777" w:rsidR="00E176FC" w:rsidRPr="006B06FF" w:rsidRDefault="00E176FC" w:rsidP="00D23646">
            <w:pPr>
              <w:rPr>
                <w:rFonts w:cs="Segoe UI"/>
                <w:color w:val="000000" w:themeColor="text1"/>
                <w:szCs w:val="19"/>
              </w:rPr>
            </w:pPr>
            <w:r w:rsidRPr="006B06FF">
              <w:rPr>
                <w:rFonts w:cs="Segoe UI"/>
                <w:color w:val="000000" w:themeColor="text1"/>
                <w:szCs w:val="19"/>
              </w:rPr>
              <w:t>Deliver a system that provides universal access to people in mental health crisis.</w:t>
            </w:r>
          </w:p>
        </w:tc>
        <w:tc>
          <w:tcPr>
            <w:tcW w:w="5669" w:type="dxa"/>
            <w:shd w:val="clear" w:color="auto" w:fill="F2F2F2"/>
            <w:vAlign w:val="top"/>
          </w:tcPr>
          <w:p w14:paraId="23D5C7BC"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 xml:space="preserve">Facilitate access to rapid response high quality services for women and girls experiencing suicidal crisis, including immediate after-care and crisis support. </w:t>
            </w:r>
          </w:p>
          <w:p w14:paraId="5B5C3E1A"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 xml:space="preserve">Include freely accessible, digital or phone-based suicide prevention information sources and applications, which enhance system navigation from prevention services, through immediate after-care and crisis support. </w:t>
            </w:r>
          </w:p>
        </w:tc>
      </w:tr>
      <w:tr w:rsidR="00E176FC" w:rsidRPr="00D85619" w14:paraId="5F02CE36" w14:textId="77777777" w:rsidTr="00F266E6">
        <w:trPr>
          <w:cnfStyle w:val="000000010000" w:firstRow="0" w:lastRow="0" w:firstColumn="0" w:lastColumn="0" w:oddVBand="0" w:evenVBand="0" w:oddHBand="0" w:evenHBand="1" w:firstRowFirstColumn="0" w:firstRowLastColumn="0" w:lastRowFirstColumn="0" w:lastRowLastColumn="0"/>
        </w:trPr>
        <w:tc>
          <w:tcPr>
            <w:tcW w:w="3261" w:type="dxa"/>
            <w:shd w:val="clear" w:color="auto" w:fill="F2F2F2"/>
          </w:tcPr>
          <w:p w14:paraId="07770821" w14:textId="77777777" w:rsidR="00E176FC" w:rsidRPr="006B06FF" w:rsidRDefault="00E176FC" w:rsidP="00D23646">
            <w:pPr>
              <w:rPr>
                <w:rFonts w:cs="Segoe UI"/>
                <w:color w:val="000000" w:themeColor="text1"/>
                <w:szCs w:val="19"/>
              </w:rPr>
            </w:pPr>
            <w:r w:rsidRPr="006B06FF">
              <w:rPr>
                <w:rFonts w:cs="Segoe UI"/>
                <w:color w:val="000000" w:themeColor="text1"/>
                <w:szCs w:val="19"/>
              </w:rPr>
              <w:t>Integrate physical and mental health care in recognition that poor mental health is a major risk factor for poor physical health (and vice versa)</w:t>
            </w:r>
          </w:p>
        </w:tc>
        <w:tc>
          <w:tcPr>
            <w:tcW w:w="5669" w:type="dxa"/>
            <w:shd w:val="clear" w:color="auto" w:fill="F2F2F2"/>
            <w:vAlign w:val="top"/>
          </w:tcPr>
          <w:p w14:paraId="7C7F95DA"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Ensure women and girls being treated for mental health conditions have their physical health regularly assessed.</w:t>
            </w:r>
          </w:p>
          <w:p w14:paraId="45A4D16B"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Women and girls with chronic conditions should also be assessed regularly for mental health issues.</w:t>
            </w:r>
          </w:p>
        </w:tc>
      </w:tr>
    </w:tbl>
    <w:p w14:paraId="09ADCD61" w14:textId="77777777" w:rsidR="00B61C48" w:rsidRDefault="00B61C48" w:rsidP="00E176FC">
      <w:pPr>
        <w:rPr>
          <w:rFonts w:cs="Segoe UI"/>
        </w:rPr>
      </w:pPr>
      <w:r>
        <w:rPr>
          <w:rFonts w:cs="Segoe UI"/>
        </w:rPr>
        <w:br w:type="page"/>
      </w:r>
    </w:p>
    <w:p w14:paraId="6BACBAF5" w14:textId="77777777" w:rsidR="00CC432F" w:rsidRPr="00697F29" w:rsidRDefault="00CC432F" w:rsidP="00697F29">
      <w:pPr>
        <w:pStyle w:val="ListParagraph"/>
        <w:shd w:val="clear" w:color="auto" w:fill="C32A80"/>
        <w:rPr>
          <w:color w:val="FFFFFF" w:themeColor="background1"/>
        </w:rPr>
      </w:pPr>
      <w:r w:rsidRPr="00697F29">
        <w:rPr>
          <w:color w:val="FFFFFF" w:themeColor="background1"/>
        </w:rPr>
        <w:lastRenderedPageBreak/>
        <w:t>Invest in service delivery for priority populations</w:t>
      </w:r>
    </w:p>
    <w:tbl>
      <w:tblPr>
        <w:tblStyle w:val="TableGrid"/>
        <w:tblW w:w="0" w:type="auto"/>
        <w:tblBorders>
          <w:top w:val="none" w:sz="0" w:space="0" w:color="auto"/>
          <w:bottom w:val="single" w:sz="4" w:space="0" w:color="84ACB6" w:themeColor="accent5"/>
          <w:insideH w:val="single" w:sz="4" w:space="0" w:color="84ACB6" w:themeColor="accent5"/>
          <w:insideV w:val="single" w:sz="8" w:space="0" w:color="FFFFFF" w:themeColor="background1"/>
        </w:tblBorders>
        <w:tblLook w:val="04A0" w:firstRow="1" w:lastRow="0" w:firstColumn="1" w:lastColumn="0" w:noHBand="0" w:noVBand="1"/>
      </w:tblPr>
      <w:tblGrid>
        <w:gridCol w:w="3402"/>
        <w:gridCol w:w="5528"/>
      </w:tblGrid>
      <w:tr w:rsidR="00E176FC" w:rsidRPr="00D85619" w14:paraId="1F36AE5F" w14:textId="77777777" w:rsidTr="00CF3EF3">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5C8D3619" w14:textId="77777777" w:rsidR="00E176FC" w:rsidRPr="00B84497" w:rsidRDefault="00E176FC" w:rsidP="00CC432F">
            <w:pPr>
              <w:pStyle w:val="TableHeader"/>
              <w:rPr>
                <w:b w:val="0"/>
                <w:color w:val="000000" w:themeColor="text1"/>
                <w:sz w:val="20"/>
                <w:szCs w:val="20"/>
              </w:rPr>
            </w:pPr>
            <w:r w:rsidRPr="00B84497">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306148E8" w14:textId="77777777" w:rsidR="00E176FC" w:rsidRPr="00B84497" w:rsidRDefault="00E176FC" w:rsidP="00CC432F">
            <w:pPr>
              <w:pStyle w:val="TableHeader"/>
              <w:rPr>
                <w:b w:val="0"/>
                <w:color w:val="000000" w:themeColor="text1"/>
                <w:sz w:val="20"/>
                <w:szCs w:val="20"/>
              </w:rPr>
            </w:pPr>
            <w:r w:rsidRPr="00B84497">
              <w:rPr>
                <w:b w:val="0"/>
                <w:color w:val="000000" w:themeColor="text1"/>
                <w:sz w:val="20"/>
                <w:szCs w:val="20"/>
              </w:rPr>
              <w:t>Detail</w:t>
            </w:r>
          </w:p>
        </w:tc>
      </w:tr>
      <w:tr w:rsidR="00E176FC" w:rsidRPr="00D85619" w14:paraId="5E014A5C" w14:textId="77777777" w:rsidTr="00CF3EF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0FCC2DEF" w14:textId="77777777" w:rsidR="00E176FC" w:rsidRPr="006B06FF" w:rsidRDefault="00E176FC" w:rsidP="00D23646">
            <w:pPr>
              <w:rPr>
                <w:rFonts w:cs="Segoe UI"/>
                <w:color w:val="000000" w:themeColor="text1"/>
                <w:szCs w:val="19"/>
              </w:rPr>
            </w:pPr>
            <w:r w:rsidRPr="006B06FF">
              <w:rPr>
                <w:rFonts w:cs="Segoe UI"/>
                <w:color w:val="000000" w:themeColor="text1"/>
                <w:szCs w:val="19"/>
              </w:rPr>
              <w:t>Focus on access to mental health support services for groups with lower access and greater need</w:t>
            </w:r>
          </w:p>
        </w:tc>
        <w:tc>
          <w:tcPr>
            <w:tcW w:w="5528" w:type="dxa"/>
            <w:shd w:val="clear" w:color="auto" w:fill="F2F2F2"/>
            <w:vAlign w:val="top"/>
          </w:tcPr>
          <w:p w14:paraId="270ADEE0"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Tailor services and messaging to respond to the cultural determinants of health</w:t>
            </w:r>
          </w:p>
          <w:p w14:paraId="671501ED"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Develop specific strategies to target and reduce mental ill health among priority populations</w:t>
            </w:r>
          </w:p>
          <w:p w14:paraId="2BF7D709"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Fill gaps for key populations, for example 0-12 and 25+ categories of young people who are not served by existing services.</w:t>
            </w:r>
          </w:p>
        </w:tc>
      </w:tr>
      <w:tr w:rsidR="00E176FC" w:rsidRPr="00D85619" w14:paraId="0BEB26FB" w14:textId="77777777" w:rsidTr="00CF3EF3">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14:paraId="728EA04F" w14:textId="77777777" w:rsidR="00E176FC" w:rsidRPr="006B06FF" w:rsidRDefault="00E176FC" w:rsidP="00D23646">
            <w:pPr>
              <w:rPr>
                <w:rFonts w:cs="Segoe UI"/>
                <w:color w:val="000000" w:themeColor="text1"/>
                <w:szCs w:val="19"/>
              </w:rPr>
            </w:pPr>
            <w:r w:rsidRPr="006B06FF">
              <w:rPr>
                <w:rFonts w:cs="Segoe UI"/>
                <w:color w:val="000000" w:themeColor="text1"/>
                <w:szCs w:val="19"/>
              </w:rPr>
              <w:t>Expand existing services for lower prevalence high impact conditions</w:t>
            </w:r>
          </w:p>
        </w:tc>
        <w:tc>
          <w:tcPr>
            <w:tcW w:w="5528" w:type="dxa"/>
            <w:shd w:val="clear" w:color="auto" w:fill="F2F2F2"/>
            <w:vAlign w:val="top"/>
          </w:tcPr>
          <w:p w14:paraId="64A8DE53" w14:textId="77777777" w:rsidR="00E176FC" w:rsidRPr="006B06FF" w:rsidRDefault="00E579E1" w:rsidP="00D23646">
            <w:pPr>
              <w:pStyle w:val="TableNBullet"/>
              <w:spacing w:before="40" w:after="40"/>
              <w:rPr>
                <w:rFonts w:cs="Segoe UI"/>
                <w:color w:val="000000" w:themeColor="text1"/>
                <w:sz w:val="19"/>
                <w:lang w:val="en-AU"/>
              </w:rPr>
            </w:pPr>
            <w:r>
              <w:rPr>
                <w:rFonts w:cs="Segoe UI"/>
                <w:color w:val="000000" w:themeColor="text1"/>
                <w:sz w:val="19"/>
                <w:lang w:val="en-AU"/>
              </w:rPr>
              <w:t>Invest in services for</w:t>
            </w:r>
            <w:r w:rsidR="00E176FC" w:rsidRPr="006B06FF">
              <w:rPr>
                <w:rFonts w:cs="Segoe UI"/>
                <w:color w:val="000000" w:themeColor="text1"/>
                <w:sz w:val="19"/>
                <w:lang w:val="en-AU"/>
              </w:rPr>
              <w:t xml:space="preserve"> bipolar disorder and schizophrenia</w:t>
            </w:r>
          </w:p>
          <w:p w14:paraId="3D65F816"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 xml:space="preserve">Equip Primary Health Networks to coordinate services and support lower prevalence conditions through development of capability protocols and clinical governance models. </w:t>
            </w:r>
          </w:p>
        </w:tc>
      </w:tr>
      <w:tr w:rsidR="00E176FC" w:rsidRPr="00D85619" w14:paraId="5EB74AEA" w14:textId="77777777" w:rsidTr="00CF3EF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57432D7E" w14:textId="77777777" w:rsidR="00E176FC" w:rsidRPr="006B06FF" w:rsidRDefault="00E176FC" w:rsidP="00D23646">
            <w:pPr>
              <w:rPr>
                <w:rFonts w:cs="Segoe UI"/>
                <w:color w:val="000000" w:themeColor="text1"/>
                <w:szCs w:val="19"/>
              </w:rPr>
            </w:pPr>
            <w:r w:rsidRPr="006B06FF">
              <w:rPr>
                <w:rFonts w:cs="Segoe UI"/>
                <w:color w:val="000000" w:themeColor="text1"/>
                <w:szCs w:val="19"/>
              </w:rPr>
              <w:t xml:space="preserve">Support innovative initiatives to develop a new generation of mental health services through co-design with adolescents and young women </w:t>
            </w:r>
          </w:p>
        </w:tc>
        <w:tc>
          <w:tcPr>
            <w:tcW w:w="5528" w:type="dxa"/>
            <w:shd w:val="clear" w:color="auto" w:fill="F2F2F2"/>
            <w:vAlign w:val="top"/>
          </w:tcPr>
          <w:p w14:paraId="47353176" w14:textId="77777777"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Build engagement among this priority population.</w:t>
            </w:r>
          </w:p>
        </w:tc>
      </w:tr>
    </w:tbl>
    <w:p w14:paraId="38C1E50D" w14:textId="77777777" w:rsidR="0044642D" w:rsidRPr="00BB6D22" w:rsidRDefault="0044642D" w:rsidP="00383C67">
      <w:pPr>
        <w:ind w:left="360" w:hanging="360"/>
      </w:pPr>
    </w:p>
    <w:p w14:paraId="017CE8BC" w14:textId="77777777" w:rsidR="005D4EC6" w:rsidRPr="006B7F1A" w:rsidRDefault="00BB6D22" w:rsidP="006B7F1A">
      <w:pPr>
        <w:pStyle w:val="ListParagraph"/>
        <w:shd w:val="clear" w:color="auto" w:fill="C32A80"/>
        <w:rPr>
          <w:color w:val="FFFFFF" w:themeColor="background1"/>
        </w:rPr>
      </w:pPr>
      <w:r w:rsidRPr="006B7F1A">
        <w:rPr>
          <w:color w:val="FFFFFF" w:themeColor="background1"/>
          <w:sz w:val="20"/>
        </w:rPr>
        <w:t>Embed practices to reduce stigma associated with mental ill-health</w:t>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402"/>
        <w:gridCol w:w="5528"/>
      </w:tblGrid>
      <w:tr w:rsidR="00E176FC" w:rsidRPr="00D85619" w14:paraId="2C87A28C" w14:textId="77777777" w:rsidTr="00B2528C">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2FF932F0" w14:textId="77777777" w:rsidR="00E176FC" w:rsidRPr="00B84497" w:rsidRDefault="00E176FC" w:rsidP="00BB6D22">
            <w:pPr>
              <w:pStyle w:val="TableHeader"/>
              <w:rPr>
                <w:b w:val="0"/>
                <w:color w:val="000000" w:themeColor="text1"/>
                <w:sz w:val="20"/>
                <w:szCs w:val="20"/>
              </w:rPr>
            </w:pPr>
            <w:r w:rsidRPr="00B84497">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0623F556" w14:textId="77777777" w:rsidR="00E176FC" w:rsidRPr="00B84497" w:rsidRDefault="00E176FC" w:rsidP="00BB6D22">
            <w:pPr>
              <w:pStyle w:val="TableHeader"/>
              <w:rPr>
                <w:b w:val="0"/>
                <w:color w:val="000000" w:themeColor="text1"/>
                <w:sz w:val="20"/>
                <w:szCs w:val="20"/>
              </w:rPr>
            </w:pPr>
            <w:r w:rsidRPr="00B84497">
              <w:rPr>
                <w:b w:val="0"/>
                <w:color w:val="000000" w:themeColor="text1"/>
                <w:sz w:val="20"/>
                <w:szCs w:val="20"/>
              </w:rPr>
              <w:t>Detail</w:t>
            </w:r>
          </w:p>
        </w:tc>
      </w:tr>
      <w:tr w:rsidR="00E176FC" w:rsidRPr="00D85619" w14:paraId="27F9D934" w14:textId="77777777" w:rsidTr="00B2528C">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6A739CD3" w14:textId="77777777" w:rsidR="00E176FC" w:rsidRPr="006B06FF" w:rsidRDefault="00E176FC" w:rsidP="00D23646">
            <w:pPr>
              <w:rPr>
                <w:rFonts w:cs="Segoe UI"/>
                <w:color w:val="000000" w:themeColor="text1"/>
                <w:szCs w:val="19"/>
              </w:rPr>
            </w:pPr>
            <w:r w:rsidRPr="006B06FF">
              <w:rPr>
                <w:rFonts w:cs="Segoe UI"/>
                <w:color w:val="000000" w:themeColor="text1"/>
                <w:szCs w:val="19"/>
              </w:rPr>
              <w:t>Promote positive mental health messaging through mobile and digital channels, to combat stigma and misinformation that affects women and girls</w:t>
            </w:r>
          </w:p>
        </w:tc>
        <w:tc>
          <w:tcPr>
            <w:tcW w:w="5528" w:type="dxa"/>
            <w:shd w:val="clear" w:color="auto" w:fill="F2F2F2"/>
            <w:vAlign w:val="top"/>
          </w:tcPr>
          <w:p w14:paraId="7054498A" w14:textId="77777777"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 xml:space="preserve">Messaging should highlight the importance of giving the end-user a voice, in particular the lived-experience voice – ordinary women and girls should be advocates for their peers. </w:t>
            </w:r>
          </w:p>
          <w:p w14:paraId="6C963774" w14:textId="77777777"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Use these diverse voices to reflect diverse experiences on a variety of forms of mental ill-health, including lesser-understood conditions.</w:t>
            </w:r>
          </w:p>
          <w:p w14:paraId="59DA54F3" w14:textId="77777777" w:rsidR="00E176FC" w:rsidRPr="006B06FF" w:rsidRDefault="00E176FC" w:rsidP="00D23646">
            <w:pPr>
              <w:pStyle w:val="TableNBullet"/>
              <w:rPr>
                <w:rFonts w:cs="Segoe UI"/>
                <w:color w:val="000000" w:themeColor="text1"/>
                <w:sz w:val="19"/>
              </w:rPr>
            </w:pPr>
            <w:r w:rsidRPr="006B06FF">
              <w:rPr>
                <w:rFonts w:cs="Segoe UI"/>
                <w:color w:val="000000" w:themeColor="text1"/>
                <w:sz w:val="19"/>
              </w:rPr>
              <w:t>Acknowledge and address the role of trauma in mental ill-health.</w:t>
            </w:r>
          </w:p>
        </w:tc>
      </w:tr>
      <w:tr w:rsidR="00E176FC" w:rsidRPr="00D85619" w14:paraId="6C07D772" w14:textId="77777777" w:rsidTr="00B2528C">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14:paraId="370E5B16" w14:textId="77777777" w:rsidR="00E176FC" w:rsidRPr="006B06FF" w:rsidRDefault="00E176FC" w:rsidP="00D23646">
            <w:pPr>
              <w:rPr>
                <w:rFonts w:cs="Segoe UI"/>
                <w:color w:val="000000" w:themeColor="text1"/>
                <w:szCs w:val="19"/>
              </w:rPr>
            </w:pPr>
            <w:r w:rsidRPr="006B06FF">
              <w:rPr>
                <w:rFonts w:cs="Segoe UI"/>
                <w:color w:val="000000" w:themeColor="text1"/>
                <w:szCs w:val="19"/>
              </w:rPr>
              <w:t>Educate the Australian community on the use of appropriate, non-</w:t>
            </w:r>
            <w:proofErr w:type="spellStart"/>
            <w:r w:rsidRPr="006B06FF">
              <w:rPr>
                <w:rFonts w:cs="Segoe UI"/>
                <w:color w:val="000000" w:themeColor="text1"/>
                <w:szCs w:val="19"/>
              </w:rPr>
              <w:t>stigmatising</w:t>
            </w:r>
            <w:proofErr w:type="spellEnd"/>
            <w:r w:rsidRPr="006B06FF">
              <w:rPr>
                <w:rFonts w:cs="Segoe UI"/>
                <w:color w:val="000000" w:themeColor="text1"/>
                <w:szCs w:val="19"/>
              </w:rPr>
              <w:t xml:space="preserve"> language around mental health</w:t>
            </w:r>
          </w:p>
        </w:tc>
        <w:tc>
          <w:tcPr>
            <w:tcW w:w="5528" w:type="dxa"/>
            <w:shd w:val="clear" w:color="auto" w:fill="F2F2F2"/>
            <w:vAlign w:val="top"/>
          </w:tcPr>
          <w:p w14:paraId="3CC92180" w14:textId="77777777"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 xml:space="preserve">Use a co-design approach to identify language preferences. </w:t>
            </w:r>
          </w:p>
          <w:p w14:paraId="0B17026C" w14:textId="77777777"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 xml:space="preserve">Advertise online resources for organisations and institutions to adopt similarly responsible language. </w:t>
            </w:r>
          </w:p>
          <w:p w14:paraId="0CC49153" w14:textId="77777777"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Continue working to normalise everyday conversations around suicide.</w:t>
            </w:r>
          </w:p>
        </w:tc>
      </w:tr>
      <w:tr w:rsidR="00E176FC" w:rsidRPr="00D85619" w14:paraId="0BE26EBF" w14:textId="77777777" w:rsidTr="00B2528C">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03E11665" w14:textId="77777777" w:rsidR="00E176FC" w:rsidRPr="006B06FF" w:rsidRDefault="00E176FC" w:rsidP="00D23646">
            <w:pPr>
              <w:rPr>
                <w:rFonts w:cs="Segoe UI"/>
                <w:color w:val="000000" w:themeColor="text1"/>
                <w:szCs w:val="19"/>
              </w:rPr>
            </w:pPr>
            <w:r w:rsidRPr="006B06FF">
              <w:rPr>
                <w:rFonts w:cs="Segoe UI"/>
                <w:color w:val="000000" w:themeColor="text1"/>
                <w:szCs w:val="19"/>
              </w:rPr>
              <w:t>Invest in continuing education and awareness-raising for health professionals to embed inclusive practices in the health system</w:t>
            </w:r>
          </w:p>
        </w:tc>
        <w:tc>
          <w:tcPr>
            <w:tcW w:w="5528" w:type="dxa"/>
            <w:shd w:val="clear" w:color="auto" w:fill="F2F2F2"/>
            <w:vAlign w:val="top"/>
          </w:tcPr>
          <w:p w14:paraId="6D24DC68" w14:textId="77777777"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 xml:space="preserve">Focus on the needs of transgender, intersex, non-binary and gender-diverse Australians. </w:t>
            </w:r>
          </w:p>
          <w:p w14:paraId="3A287911" w14:textId="77777777"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Consider specific actions to reduce harm and improve engagement with the health system.</w:t>
            </w:r>
          </w:p>
          <w:p w14:paraId="3DB9619C" w14:textId="77777777" w:rsidR="00E176FC" w:rsidRPr="006B06FF" w:rsidRDefault="00E176FC" w:rsidP="00D23646">
            <w:pPr>
              <w:rPr>
                <w:rFonts w:eastAsia="Times New Roman" w:cs="Segoe UI"/>
                <w:color w:val="000000" w:themeColor="text1"/>
                <w:szCs w:val="19"/>
                <w:lang w:eastAsia="en-AU"/>
              </w:rPr>
            </w:pPr>
          </w:p>
        </w:tc>
      </w:tr>
    </w:tbl>
    <w:p w14:paraId="08BF5D66" w14:textId="77777777" w:rsidR="00383C67" w:rsidRDefault="00383C67">
      <w:pPr>
        <w:spacing w:after="165" w:line="259" w:lineRule="auto"/>
        <w:rPr>
          <w:rFonts w:ascii="Segoe UI Semibold" w:eastAsia="Times New Roman" w:hAnsi="Segoe UI Semibold" w:cs="Times New Roman"/>
          <w:color w:val="1763BB"/>
          <w:sz w:val="26"/>
          <w:szCs w:val="26"/>
          <w:lang w:val="en-AU" w:eastAsia="en-AU"/>
        </w:rPr>
      </w:pPr>
      <w:r>
        <w:rPr>
          <w:color w:val="1763BB"/>
        </w:rPr>
        <w:br w:type="page"/>
      </w:r>
    </w:p>
    <w:p w14:paraId="306EB486" w14:textId="77777777" w:rsidR="00773958" w:rsidRPr="00E579E1" w:rsidRDefault="00773958" w:rsidP="007E1631">
      <w:pPr>
        <w:pStyle w:val="Heading2"/>
        <w:rPr>
          <w:color w:val="1763BB"/>
        </w:rPr>
      </w:pPr>
      <w:bookmarkStart w:id="56" w:name="_Toc526854230"/>
      <w:r w:rsidRPr="00E579E1">
        <w:rPr>
          <w:color w:val="1763BB"/>
        </w:rPr>
        <w:lastRenderedPageBreak/>
        <w:t>Priority 2 – Chronic disease and preventive health</w:t>
      </w:r>
      <w:bookmarkEnd w:id="56"/>
      <w:r w:rsidRPr="00E579E1">
        <w:rPr>
          <w:color w:val="1763BB"/>
        </w:rPr>
        <w:t xml:space="preserve"> </w:t>
      </w:r>
    </w:p>
    <w:p w14:paraId="22104170" w14:textId="77777777" w:rsidR="00716D16" w:rsidRPr="00281EBA" w:rsidRDefault="00716D16" w:rsidP="00281EBA">
      <w:pPr>
        <w:pStyle w:val="Heading3"/>
        <w:numPr>
          <w:ilvl w:val="0"/>
          <w:numId w:val="0"/>
        </w:numPr>
        <w:ind w:left="720" w:hanging="720"/>
        <w:rPr>
          <w:color w:val="345E6F"/>
          <w:sz w:val="22"/>
          <w:szCs w:val="22"/>
          <w:lang w:val="en-AU"/>
        </w:rPr>
      </w:pPr>
      <w:bookmarkStart w:id="57" w:name="_Toc526854231"/>
      <w:r w:rsidRPr="00281EBA">
        <w:rPr>
          <w:color w:val="345E6F"/>
          <w:sz w:val="22"/>
          <w:szCs w:val="22"/>
          <w:lang w:val="en-AU"/>
        </w:rPr>
        <w:t>What’s working well</w:t>
      </w:r>
      <w:bookmarkEnd w:id="57"/>
    </w:p>
    <w:p w14:paraId="64AB2779" w14:textId="77777777" w:rsidR="00DB776C" w:rsidRDefault="00773958" w:rsidP="00716D16">
      <w:pPr>
        <w:rPr>
          <w:lang w:val="en-AU" w:eastAsia="en-AU"/>
        </w:rPr>
      </w:pPr>
      <w:r w:rsidRPr="000F1C60">
        <w:rPr>
          <w:lang w:val="en-AU" w:eastAsia="en-AU"/>
        </w:rPr>
        <w:t xml:space="preserve">Outcomes for chronic disease, such as cardiovascular disease, have been broadly improving over the last half century due to medical advancements, reduction in risk factors and increasing accessibility of services. </w:t>
      </w:r>
    </w:p>
    <w:p w14:paraId="1516393B" w14:textId="77777777" w:rsidR="00716D16" w:rsidRPr="000F1C60" w:rsidRDefault="00716D16" w:rsidP="00716D16">
      <w:pPr>
        <w:rPr>
          <w:lang w:val="en-AU" w:eastAsia="en-AU"/>
        </w:rPr>
      </w:pPr>
      <w:r w:rsidRPr="000F1C60">
        <w:rPr>
          <w:lang w:val="en-AU" w:eastAsia="en-AU"/>
        </w:rPr>
        <w:t>Despite increases in some diagnosis rates, death rates from many cancers have also been decreasing, due to</w:t>
      </w:r>
      <w:r w:rsidR="0051568E">
        <w:rPr>
          <w:lang w:val="en-AU" w:eastAsia="en-AU"/>
        </w:rPr>
        <w:t xml:space="preserve"> screening to detect</w:t>
      </w:r>
      <w:r w:rsidRPr="000F1C60">
        <w:rPr>
          <w:lang w:val="en-AU" w:eastAsia="en-AU"/>
        </w:rPr>
        <w:t xml:space="preserve"> early </w:t>
      </w:r>
      <w:r w:rsidR="0051568E">
        <w:rPr>
          <w:lang w:val="en-AU" w:eastAsia="en-AU"/>
        </w:rPr>
        <w:t>cancers</w:t>
      </w:r>
      <w:r w:rsidRPr="000F1C60">
        <w:rPr>
          <w:lang w:val="en-AU" w:eastAsia="en-AU"/>
        </w:rPr>
        <w:t xml:space="preserve"> and</w:t>
      </w:r>
      <w:r w:rsidR="0051568E">
        <w:rPr>
          <w:lang w:val="en-AU" w:eastAsia="en-AU"/>
        </w:rPr>
        <w:t xml:space="preserve"> substantial improvements in diagnosis and</w:t>
      </w:r>
      <w:r w:rsidRPr="000F1C60">
        <w:rPr>
          <w:lang w:val="en-AU" w:eastAsia="en-AU"/>
        </w:rPr>
        <w:t xml:space="preserve"> treatment.</w:t>
      </w:r>
      <w:r w:rsidRPr="000F1C60">
        <w:rPr>
          <w:rStyle w:val="EndnoteReference"/>
          <w:lang w:val="en-AU" w:eastAsia="en-AU"/>
        </w:rPr>
        <w:endnoteReference w:id="23"/>
      </w:r>
      <w:r w:rsidRPr="000F1C60">
        <w:rPr>
          <w:lang w:val="en-AU" w:eastAsia="en-AU"/>
        </w:rPr>
        <w:t xml:space="preserve"> </w:t>
      </w:r>
    </w:p>
    <w:p w14:paraId="109E51F8" w14:textId="77777777" w:rsidR="00716D16" w:rsidRPr="00281EBA" w:rsidRDefault="00716D16" w:rsidP="00281EBA">
      <w:pPr>
        <w:pStyle w:val="Heading3"/>
        <w:numPr>
          <w:ilvl w:val="0"/>
          <w:numId w:val="0"/>
        </w:numPr>
        <w:ind w:left="720" w:hanging="720"/>
        <w:rPr>
          <w:color w:val="345E6F"/>
          <w:sz w:val="22"/>
          <w:szCs w:val="22"/>
          <w:lang w:val="en-AU"/>
        </w:rPr>
      </w:pPr>
      <w:bookmarkStart w:id="58" w:name="_Toc526854232"/>
      <w:r w:rsidRPr="00281EBA">
        <w:rPr>
          <w:color w:val="345E6F"/>
          <w:sz w:val="22"/>
          <w:szCs w:val="22"/>
          <w:lang w:val="en-AU"/>
        </w:rPr>
        <w:t>What needs more attention</w:t>
      </w:r>
      <w:bookmarkEnd w:id="58"/>
    </w:p>
    <w:p w14:paraId="24BB6027" w14:textId="77777777" w:rsidR="00505590" w:rsidRDefault="00505590" w:rsidP="00505590">
      <w:pPr>
        <w:rPr>
          <w:lang w:val="en-AU"/>
        </w:rPr>
      </w:pPr>
      <w:r>
        <w:rPr>
          <w:lang w:val="en-AU"/>
        </w:rPr>
        <w:t>A large proportion of the burden of disease in Australia is preventable.</w:t>
      </w:r>
      <w:r>
        <w:rPr>
          <w:rStyle w:val="EndnoteReference"/>
          <w:lang w:val="en-AU"/>
        </w:rPr>
        <w:endnoteReference w:id="24"/>
      </w:r>
      <w:r>
        <w:rPr>
          <w:lang w:val="en-AU"/>
        </w:rPr>
        <w:t xml:space="preserve"> </w:t>
      </w:r>
      <w:r w:rsidRPr="000F1C60">
        <w:rPr>
          <w:lang w:val="en-AU"/>
        </w:rPr>
        <w:t xml:space="preserve">In the period leading to 2030, there is a need to increase prevention and early detection of factors that greatly affect the development of chronic diseases. </w:t>
      </w:r>
    </w:p>
    <w:p w14:paraId="43646F77" w14:textId="77777777" w:rsidR="00505590" w:rsidRDefault="00505590" w:rsidP="00505590">
      <w:pPr>
        <w:rPr>
          <w:lang w:val="en-AU"/>
        </w:rPr>
      </w:pPr>
      <w:r w:rsidRPr="000F1C60">
        <w:rPr>
          <w:lang w:val="en-AU"/>
        </w:rPr>
        <w:t>It is important to support this through continued efforts to develop policies which address the needs of groups of women at increased risk of chronic conditions.</w:t>
      </w:r>
      <w:r>
        <w:rPr>
          <w:lang w:val="en-AU"/>
        </w:rPr>
        <w:t xml:space="preserve"> </w:t>
      </w:r>
      <w:r>
        <w:t xml:space="preserve">The risk factors causing the most </w:t>
      </w:r>
      <w:proofErr w:type="gramStart"/>
      <w:r>
        <w:t>burden</w:t>
      </w:r>
      <w:proofErr w:type="gramEnd"/>
      <w:r>
        <w:t xml:space="preserve"> were tobacco use, high body mass, alcohol use, physical inactivity and high blood pressure.</w:t>
      </w:r>
    </w:p>
    <w:p w14:paraId="7F150404" w14:textId="77777777" w:rsidR="00716D16" w:rsidRDefault="00DB776C" w:rsidP="00773958">
      <w:pPr>
        <w:rPr>
          <w:lang w:val="en-AU" w:eastAsia="en-AU"/>
        </w:rPr>
      </w:pPr>
      <w:r w:rsidRPr="000F1C60">
        <w:rPr>
          <w:lang w:val="en-AU" w:eastAsia="en-AU"/>
        </w:rPr>
        <w:t xml:space="preserve">Tobacco </w:t>
      </w:r>
      <w:r w:rsidR="00BD6B0E">
        <w:rPr>
          <w:lang w:val="en-AU" w:eastAsia="en-AU"/>
        </w:rPr>
        <w:t xml:space="preserve">use </w:t>
      </w:r>
      <w:r w:rsidRPr="000F1C60">
        <w:rPr>
          <w:lang w:val="en-AU" w:eastAsia="en-AU"/>
        </w:rPr>
        <w:t>and alcohol consumption has been broadly declining, however tobacco smoking remains the leading preventable cause of death and disease in Australia and a leading risk factor for many chronic conditions.</w:t>
      </w:r>
      <w:r w:rsidRPr="000F1C60">
        <w:rPr>
          <w:rStyle w:val="EndnoteReference"/>
          <w:lang w:val="en-AU" w:eastAsia="en-AU"/>
        </w:rPr>
        <w:endnoteReference w:id="25"/>
      </w:r>
      <w:r w:rsidR="00505590">
        <w:rPr>
          <w:lang w:val="en-AU" w:eastAsia="en-AU"/>
        </w:rPr>
        <w:t xml:space="preserve"> </w:t>
      </w:r>
      <w:r w:rsidR="00BD6B0E">
        <w:rPr>
          <w:lang w:val="en-AU" w:eastAsia="en-AU"/>
        </w:rPr>
        <w:t>Rates of o</w:t>
      </w:r>
      <w:r w:rsidR="00773958" w:rsidRPr="000F1C60">
        <w:rPr>
          <w:lang w:val="en-AU" w:eastAsia="en-AU"/>
        </w:rPr>
        <w:t>verweight and obesity are increasing for all women, particularly in younger generations.</w:t>
      </w:r>
      <w:r w:rsidR="00773958" w:rsidRPr="000F1C60">
        <w:rPr>
          <w:rStyle w:val="EndnoteReference"/>
          <w:lang w:val="en-AU" w:eastAsia="en-AU"/>
        </w:rPr>
        <w:endnoteReference w:id="26"/>
      </w:r>
      <w:r w:rsidR="00773958" w:rsidRPr="000F1C60">
        <w:rPr>
          <w:lang w:val="en-AU" w:eastAsia="en-AU"/>
        </w:rPr>
        <w:t xml:space="preserve"> </w:t>
      </w:r>
      <w:r w:rsidR="00D27915">
        <w:rPr>
          <w:lang w:val="en-AU" w:eastAsia="en-AU"/>
        </w:rPr>
        <w:t>Physical inactivity is also associated with other risk factors such as high blood pressure and high cholesterol.</w:t>
      </w:r>
      <w:r w:rsidR="00D27915">
        <w:rPr>
          <w:rStyle w:val="EndnoteReference"/>
          <w:lang w:val="en-AU" w:eastAsia="en-AU"/>
        </w:rPr>
        <w:endnoteReference w:id="27"/>
      </w:r>
    </w:p>
    <w:p w14:paraId="6447FAD9" w14:textId="77777777" w:rsidR="00716D16" w:rsidRDefault="00773958" w:rsidP="00773958">
      <w:pPr>
        <w:rPr>
          <w:lang w:val="en-AU" w:eastAsia="en-AU"/>
        </w:rPr>
      </w:pPr>
      <w:r w:rsidRPr="000F1C60">
        <w:rPr>
          <w:lang w:val="en-AU" w:eastAsia="en-AU"/>
        </w:rPr>
        <w:t>Symptoms of heart attack in women are less likely to be recognised than in men, and women are less likely to receive appropriate treatment for heart disease.</w:t>
      </w:r>
      <w:r w:rsidRPr="000F1C60">
        <w:rPr>
          <w:rStyle w:val="EndnoteReference"/>
          <w:lang w:val="en-AU" w:eastAsia="en-AU"/>
        </w:rPr>
        <w:endnoteReference w:id="28"/>
      </w:r>
      <w:r w:rsidRPr="000F1C60">
        <w:rPr>
          <w:lang w:val="en-AU" w:eastAsia="en-AU"/>
        </w:rPr>
        <w:t xml:space="preserve"> </w:t>
      </w:r>
    </w:p>
    <w:p w14:paraId="386F382A" w14:textId="77777777" w:rsidR="0053139F" w:rsidRDefault="0053139F" w:rsidP="0053139F">
      <w:pPr>
        <w:rPr>
          <w:lang w:val="en-AU" w:eastAsia="en-AU"/>
        </w:rPr>
      </w:pPr>
      <w:r>
        <w:rPr>
          <w:lang w:val="en-AU" w:eastAsia="en-AU"/>
        </w:rPr>
        <w:t>B</w:t>
      </w:r>
      <w:r w:rsidRPr="000F1C60">
        <w:rPr>
          <w:lang w:val="en-AU" w:eastAsia="en-AU"/>
        </w:rPr>
        <w:t>reast cervical and ovarian cancers represent significant total burden of disease in Australian women.</w:t>
      </w:r>
      <w:r w:rsidRPr="000F1C60">
        <w:rPr>
          <w:rStyle w:val="EndnoteReference"/>
          <w:lang w:val="en-AU" w:eastAsia="en-AU"/>
        </w:rPr>
        <w:endnoteReference w:id="29"/>
      </w:r>
      <w:r w:rsidRPr="000F1C60">
        <w:rPr>
          <w:lang w:val="en-AU" w:eastAsia="en-AU"/>
        </w:rPr>
        <w:t xml:space="preserve"> Cervical cancer is much less common among women in Australia but, </w:t>
      </w:r>
      <w:r w:rsidR="000E40C6">
        <w:rPr>
          <w:lang w:val="en-AU" w:eastAsia="en-AU"/>
        </w:rPr>
        <w:t xml:space="preserve">along </w:t>
      </w:r>
      <w:r w:rsidRPr="000F1C60">
        <w:rPr>
          <w:lang w:val="en-AU" w:eastAsia="en-AU"/>
        </w:rPr>
        <w:t xml:space="preserve">with breast cancer, </w:t>
      </w:r>
      <w:r>
        <w:rPr>
          <w:lang w:val="en-AU" w:eastAsia="en-AU"/>
        </w:rPr>
        <w:t>is</w:t>
      </w:r>
      <w:r w:rsidRPr="000F1C60">
        <w:rPr>
          <w:lang w:val="en-AU" w:eastAsia="en-AU"/>
        </w:rPr>
        <w:t xml:space="preserve"> an important target for</w:t>
      </w:r>
      <w:r>
        <w:rPr>
          <w:lang w:val="en-AU" w:eastAsia="en-AU"/>
        </w:rPr>
        <w:t xml:space="preserve"> </w:t>
      </w:r>
      <w:r w:rsidR="000E40C6">
        <w:rPr>
          <w:lang w:val="en-AU" w:eastAsia="en-AU"/>
        </w:rPr>
        <w:t>s</w:t>
      </w:r>
      <w:r w:rsidRPr="000F1C60">
        <w:rPr>
          <w:lang w:val="en-AU" w:eastAsia="en-AU"/>
        </w:rPr>
        <w:t>creening.</w:t>
      </w:r>
      <w:r w:rsidR="000E40C6">
        <w:rPr>
          <w:lang w:val="en-AU" w:eastAsia="en-AU"/>
        </w:rPr>
        <w:t xml:space="preserve"> </w:t>
      </w:r>
    </w:p>
    <w:p w14:paraId="1DCA7B3A" w14:textId="77777777" w:rsidR="00773958" w:rsidRDefault="00773958" w:rsidP="00773958">
      <w:pPr>
        <w:rPr>
          <w:lang w:val="en-AU" w:eastAsia="en-AU"/>
        </w:rPr>
      </w:pPr>
      <w:r w:rsidRPr="000F1C60">
        <w:rPr>
          <w:lang w:val="en-AU" w:eastAsia="en-AU"/>
        </w:rPr>
        <w:t xml:space="preserve">There are substantial inequalities between sub-groups of Australian women for most risk factors, </w:t>
      </w:r>
      <w:r w:rsidR="003714CE">
        <w:rPr>
          <w:lang w:val="en-AU" w:eastAsia="en-AU"/>
        </w:rPr>
        <w:t xml:space="preserve">and </w:t>
      </w:r>
      <w:r w:rsidRPr="000F1C60">
        <w:rPr>
          <w:lang w:val="en-AU" w:eastAsia="en-AU"/>
        </w:rPr>
        <w:t xml:space="preserve">particularly </w:t>
      </w:r>
      <w:r w:rsidR="003714CE">
        <w:rPr>
          <w:lang w:val="en-AU" w:eastAsia="en-AU"/>
        </w:rPr>
        <w:t xml:space="preserve">for </w:t>
      </w:r>
      <w:r w:rsidRPr="000F1C60">
        <w:rPr>
          <w:lang w:val="en-AU" w:eastAsia="en-AU"/>
        </w:rPr>
        <w:t>smoking</w:t>
      </w:r>
      <w:r w:rsidR="003714CE">
        <w:rPr>
          <w:lang w:val="en-AU" w:eastAsia="en-AU"/>
        </w:rPr>
        <w:t xml:space="preserve"> reduction</w:t>
      </w:r>
      <w:r w:rsidRPr="000F1C60">
        <w:rPr>
          <w:lang w:val="en-AU" w:eastAsia="en-AU"/>
        </w:rPr>
        <w:t>.</w:t>
      </w:r>
      <w:r w:rsidRPr="000F1C60">
        <w:rPr>
          <w:rStyle w:val="EndnoteReference"/>
          <w:lang w:val="en-AU" w:eastAsia="en-AU"/>
        </w:rPr>
        <w:endnoteReference w:id="30"/>
      </w:r>
      <w:r w:rsidR="00505590">
        <w:rPr>
          <w:lang w:val="en-AU" w:eastAsia="en-AU"/>
        </w:rPr>
        <w:t xml:space="preserve"> </w:t>
      </w:r>
      <w:r w:rsidR="00DB776C">
        <w:rPr>
          <w:lang w:val="en-AU" w:eastAsia="en-AU"/>
        </w:rPr>
        <w:t>T</w:t>
      </w:r>
      <w:r w:rsidRPr="000F1C60">
        <w:rPr>
          <w:lang w:val="en-AU" w:eastAsia="en-AU"/>
        </w:rPr>
        <w:t>here remain su</w:t>
      </w:r>
      <w:r w:rsidR="00E579E1">
        <w:rPr>
          <w:lang w:val="en-AU" w:eastAsia="en-AU"/>
        </w:rPr>
        <w:t>bstantial inequalities between Aboriginal and Torres Strait Islander women</w:t>
      </w:r>
      <w:r w:rsidRPr="000F1C60">
        <w:rPr>
          <w:lang w:val="en-AU" w:eastAsia="en-AU"/>
        </w:rPr>
        <w:t xml:space="preserve"> and non-Indigenous women for most chronic conditions, and women in socioeconomically disadvantaged and marginalised groups continue to experience poorer health outcomes. </w:t>
      </w:r>
    </w:p>
    <w:p w14:paraId="7BE61CFC" w14:textId="77777777" w:rsidR="00773958" w:rsidRPr="00281EBA" w:rsidRDefault="00773958" w:rsidP="00281EBA">
      <w:pPr>
        <w:pStyle w:val="Heading3"/>
        <w:numPr>
          <w:ilvl w:val="0"/>
          <w:numId w:val="0"/>
        </w:numPr>
        <w:ind w:left="720" w:hanging="720"/>
        <w:rPr>
          <w:color w:val="345E6F"/>
          <w:sz w:val="22"/>
          <w:szCs w:val="22"/>
        </w:rPr>
      </w:pPr>
      <w:bookmarkStart w:id="59" w:name="_Toc526854233"/>
      <w:r w:rsidRPr="00281EBA">
        <w:rPr>
          <w:color w:val="345E6F"/>
          <w:sz w:val="22"/>
          <w:szCs w:val="22"/>
        </w:rPr>
        <w:t>Priorities and actions</w:t>
      </w:r>
      <w:bookmarkEnd w:id="59"/>
    </w:p>
    <w:p w14:paraId="45F2E33C" w14:textId="77777777" w:rsidR="00773958" w:rsidRDefault="00773958" w:rsidP="00773958">
      <w:pPr>
        <w:rPr>
          <w:lang w:val="en-AU" w:eastAsia="en-AU"/>
        </w:rPr>
      </w:pPr>
      <w:r>
        <w:rPr>
          <w:lang w:val="en-AU" w:eastAsia="en-AU"/>
        </w:rPr>
        <w:t xml:space="preserve">There are </w:t>
      </w:r>
      <w:r w:rsidR="006C3E50" w:rsidRPr="0044642D">
        <w:rPr>
          <w:lang w:val="en-AU" w:eastAsia="en-AU"/>
        </w:rPr>
        <w:t>three</w:t>
      </w:r>
      <w:r>
        <w:rPr>
          <w:lang w:val="en-AU" w:eastAsia="en-AU"/>
        </w:rPr>
        <w:t xml:space="preserve"> key </w:t>
      </w:r>
      <w:r w:rsidR="00BB0DA1">
        <w:rPr>
          <w:lang w:val="en-AU" w:eastAsia="en-AU"/>
        </w:rPr>
        <w:t>priorities</w:t>
      </w:r>
      <w:r w:rsidR="000D13F2">
        <w:rPr>
          <w:lang w:val="en-AU" w:eastAsia="en-AU"/>
        </w:rPr>
        <w:t xml:space="preserve"> for</w:t>
      </w:r>
      <w:r w:rsidR="00BB0DA1">
        <w:rPr>
          <w:lang w:val="en-AU" w:eastAsia="en-AU"/>
        </w:rPr>
        <w:t xml:space="preserve"> chronic disease and preventive health.</w:t>
      </w:r>
    </w:p>
    <w:p w14:paraId="12046006" w14:textId="77777777" w:rsidR="00FE2083" w:rsidRPr="004F02EB" w:rsidRDefault="00FE2083" w:rsidP="00681152">
      <w:pPr>
        <w:pStyle w:val="ListParagraph"/>
        <w:numPr>
          <w:ilvl w:val="0"/>
          <w:numId w:val="25"/>
        </w:numPr>
        <w:shd w:val="clear" w:color="auto" w:fill="1763BB"/>
        <w:rPr>
          <w:color w:val="FFFFFF" w:themeColor="background1"/>
        </w:rPr>
      </w:pPr>
      <w:r w:rsidRPr="004F02EB">
        <w:rPr>
          <w:color w:val="FFFFFF" w:themeColor="background1"/>
        </w:rPr>
        <w:t>Increase awareness of chronic disease symptoms and risk factors for women and embed a prevention-focused life course approach in policy and practice</w:t>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261"/>
        <w:gridCol w:w="5669"/>
      </w:tblGrid>
      <w:tr w:rsidR="0044642D" w:rsidRPr="00D85619" w14:paraId="7F33CBD2" w14:textId="77777777" w:rsidTr="004F02EB">
        <w:trPr>
          <w:cnfStyle w:val="100000000000" w:firstRow="1" w:lastRow="0" w:firstColumn="0" w:lastColumn="0" w:oddVBand="0" w:evenVBand="0" w:oddHBand="0" w:evenHBand="0" w:firstRowFirstColumn="0" w:firstRowLastColumn="0" w:lastRowFirstColumn="0" w:lastRowLastColumn="0"/>
        </w:trPr>
        <w:tc>
          <w:tcPr>
            <w:tcW w:w="32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4CE476E2" w14:textId="77777777" w:rsidR="0044642D" w:rsidRPr="00B84497" w:rsidRDefault="0044642D" w:rsidP="004B23DE">
            <w:pPr>
              <w:pStyle w:val="TableHeader"/>
              <w:rPr>
                <w:b w:val="0"/>
                <w:color w:val="000000" w:themeColor="text1"/>
                <w:sz w:val="20"/>
                <w:szCs w:val="20"/>
              </w:rPr>
            </w:pPr>
            <w:r w:rsidRPr="00B84497">
              <w:rPr>
                <w:b w:val="0"/>
                <w:color w:val="000000" w:themeColor="text1"/>
                <w:sz w:val="20"/>
                <w:szCs w:val="20"/>
              </w:rPr>
              <w:t>Action</w:t>
            </w:r>
          </w:p>
        </w:tc>
        <w:tc>
          <w:tcPr>
            <w:tcW w:w="56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73B1987C" w14:textId="77777777" w:rsidR="0044642D" w:rsidRPr="00B84497" w:rsidRDefault="0044642D" w:rsidP="004B23DE">
            <w:pPr>
              <w:pStyle w:val="TableHeader"/>
              <w:rPr>
                <w:b w:val="0"/>
                <w:color w:val="000000" w:themeColor="text1"/>
                <w:sz w:val="20"/>
                <w:szCs w:val="20"/>
              </w:rPr>
            </w:pPr>
            <w:r w:rsidRPr="00B84497">
              <w:rPr>
                <w:b w:val="0"/>
                <w:color w:val="000000" w:themeColor="text1"/>
                <w:sz w:val="20"/>
                <w:szCs w:val="20"/>
              </w:rPr>
              <w:t>Detail</w:t>
            </w:r>
          </w:p>
        </w:tc>
      </w:tr>
      <w:tr w:rsidR="0044642D" w:rsidRPr="00D85619" w14:paraId="11FA8E6D" w14:textId="77777777" w:rsidTr="00B2528C">
        <w:trPr>
          <w:cnfStyle w:val="000000100000" w:firstRow="0" w:lastRow="0" w:firstColumn="0" w:lastColumn="0" w:oddVBand="0" w:evenVBand="0" w:oddHBand="1" w:evenHBand="0" w:firstRowFirstColumn="0" w:firstRowLastColumn="0" w:lastRowFirstColumn="0" w:lastRowLastColumn="0"/>
        </w:trPr>
        <w:tc>
          <w:tcPr>
            <w:tcW w:w="3261" w:type="dxa"/>
            <w:shd w:val="clear" w:color="auto" w:fill="F2F2F2"/>
          </w:tcPr>
          <w:p w14:paraId="011F4462" w14:textId="77777777" w:rsidR="0044642D" w:rsidRPr="00E00ED2" w:rsidRDefault="0044642D" w:rsidP="00D23646">
            <w:pPr>
              <w:rPr>
                <w:rFonts w:cs="Segoe UI"/>
                <w:color w:val="000000" w:themeColor="text1"/>
                <w:szCs w:val="19"/>
              </w:rPr>
            </w:pPr>
            <w:r w:rsidRPr="00E00ED2">
              <w:rPr>
                <w:rFonts w:cs="Segoe UI"/>
                <w:color w:val="000000" w:themeColor="text1"/>
                <w:szCs w:val="19"/>
              </w:rPr>
              <w:t>Develop and deliver an education campaign that raises awareness of the characteristics across a woman’s lifespan which impact risk of chronic disease and multimorbidity</w:t>
            </w:r>
          </w:p>
        </w:tc>
        <w:tc>
          <w:tcPr>
            <w:tcW w:w="5669" w:type="dxa"/>
            <w:shd w:val="clear" w:color="auto" w:fill="F2F2F2"/>
            <w:vAlign w:val="top"/>
          </w:tcPr>
          <w:p w14:paraId="278F1847" w14:textId="77777777" w:rsidR="0044642D" w:rsidRPr="00E00ED2" w:rsidRDefault="0044642D" w:rsidP="0044642D">
            <w:pPr>
              <w:pStyle w:val="TableExpBullet0"/>
              <w:rPr>
                <w:rFonts w:cs="Segoe UI"/>
                <w:color w:val="000000" w:themeColor="text1"/>
                <w:sz w:val="19"/>
                <w:lang w:val="en-AU"/>
              </w:rPr>
            </w:pPr>
            <w:r w:rsidRPr="00E00ED2">
              <w:rPr>
                <w:rFonts w:cs="Segoe UI"/>
                <w:color w:val="000000" w:themeColor="text1"/>
                <w:sz w:val="19"/>
                <w:lang w:val="en-AU"/>
              </w:rPr>
              <w:t xml:space="preserve">Target messaging </w:t>
            </w:r>
            <w:r w:rsidR="003714CE" w:rsidRPr="00E00ED2">
              <w:rPr>
                <w:rFonts w:cs="Segoe UI"/>
                <w:color w:val="000000" w:themeColor="text1"/>
                <w:sz w:val="19"/>
                <w:lang w:val="en-AU"/>
              </w:rPr>
              <w:t xml:space="preserve">about </w:t>
            </w:r>
            <w:r w:rsidRPr="00E00ED2">
              <w:rPr>
                <w:rFonts w:cs="Segoe UI"/>
                <w:color w:val="000000" w:themeColor="text1"/>
                <w:sz w:val="19"/>
                <w:lang w:val="en-AU"/>
              </w:rPr>
              <w:t>prevention of chronic disease risk factors for young girls and adolescent women.</w:t>
            </w:r>
          </w:p>
          <w:p w14:paraId="37A329DF" w14:textId="77777777" w:rsidR="0044642D" w:rsidRPr="00E00ED2" w:rsidRDefault="0044642D" w:rsidP="0044642D">
            <w:pPr>
              <w:pStyle w:val="TableExpBullet0"/>
              <w:rPr>
                <w:rFonts w:cs="Segoe UI"/>
                <w:color w:val="000000" w:themeColor="text1"/>
                <w:sz w:val="19"/>
                <w:lang w:val="en-AU"/>
              </w:rPr>
            </w:pPr>
            <w:r w:rsidRPr="00E00ED2">
              <w:rPr>
                <w:rFonts w:cs="Segoe UI"/>
                <w:color w:val="000000" w:themeColor="text1"/>
                <w:sz w:val="19"/>
                <w:lang w:val="en-AU"/>
              </w:rPr>
              <w:t xml:space="preserve">Increase awareness of lesser known risk factors, such as stress and childhood trauma and promote the creation of lifestyles that promote long-term wellbeing. </w:t>
            </w:r>
          </w:p>
          <w:p w14:paraId="098A1955" w14:textId="77777777" w:rsidR="0044642D" w:rsidRPr="00E00ED2" w:rsidRDefault="0044642D" w:rsidP="0044642D">
            <w:pPr>
              <w:pStyle w:val="TableExpBullet0"/>
              <w:rPr>
                <w:rFonts w:cs="Segoe UI"/>
                <w:color w:val="000000" w:themeColor="text1"/>
                <w:sz w:val="19"/>
                <w:lang w:val="en-AU"/>
              </w:rPr>
            </w:pPr>
            <w:r w:rsidRPr="00E00ED2">
              <w:rPr>
                <w:rFonts w:cs="Segoe UI"/>
                <w:color w:val="000000" w:themeColor="text1"/>
                <w:sz w:val="19"/>
                <w:lang w:val="en-AU"/>
              </w:rPr>
              <w:t xml:space="preserve">Education should support system navigation and self-management, facilitated by regular access to health system gateways such as clinics, GPs and pharmacists. </w:t>
            </w:r>
          </w:p>
        </w:tc>
      </w:tr>
      <w:tr w:rsidR="0044642D" w:rsidRPr="00D85619" w14:paraId="1C6896A4" w14:textId="77777777" w:rsidTr="00B2528C">
        <w:trPr>
          <w:cnfStyle w:val="000000010000" w:firstRow="0" w:lastRow="0" w:firstColumn="0" w:lastColumn="0" w:oddVBand="0" w:evenVBand="0" w:oddHBand="0" w:evenHBand="1" w:firstRowFirstColumn="0" w:firstRowLastColumn="0" w:lastRowFirstColumn="0" w:lastRowLastColumn="0"/>
        </w:trPr>
        <w:tc>
          <w:tcPr>
            <w:tcW w:w="3261" w:type="dxa"/>
            <w:shd w:val="clear" w:color="auto" w:fill="F2F2F2"/>
          </w:tcPr>
          <w:p w14:paraId="54369615" w14:textId="77777777" w:rsidR="0044642D" w:rsidRPr="00E00ED2" w:rsidRDefault="0044642D" w:rsidP="00D23646">
            <w:pPr>
              <w:rPr>
                <w:rFonts w:cs="Segoe UI"/>
                <w:color w:val="000000" w:themeColor="text1"/>
                <w:szCs w:val="19"/>
              </w:rPr>
            </w:pPr>
            <w:r w:rsidRPr="00E00ED2">
              <w:rPr>
                <w:rFonts w:cs="Segoe UI"/>
                <w:color w:val="000000" w:themeColor="text1"/>
                <w:szCs w:val="19"/>
              </w:rPr>
              <w:t xml:space="preserve">Develop and </w:t>
            </w:r>
            <w:proofErr w:type="spellStart"/>
            <w:r w:rsidRPr="00E00ED2">
              <w:rPr>
                <w:rFonts w:cs="Segoe UI"/>
                <w:color w:val="000000" w:themeColor="text1"/>
                <w:szCs w:val="19"/>
              </w:rPr>
              <w:t>publicise</w:t>
            </w:r>
            <w:proofErr w:type="spellEnd"/>
            <w:r w:rsidRPr="00E00ED2">
              <w:rPr>
                <w:rFonts w:cs="Segoe UI"/>
                <w:color w:val="000000" w:themeColor="text1"/>
                <w:szCs w:val="19"/>
              </w:rPr>
              <w:t xml:space="preserve"> an authoritative ‘map’ of risk factors </w:t>
            </w:r>
            <w:r w:rsidRPr="00E00ED2">
              <w:rPr>
                <w:rFonts w:cs="Segoe UI"/>
                <w:color w:val="000000" w:themeColor="text1"/>
                <w:szCs w:val="19"/>
              </w:rPr>
              <w:lastRenderedPageBreak/>
              <w:t>and chronic condition intervention points across women's lifespans, from childhood to older age</w:t>
            </w:r>
          </w:p>
        </w:tc>
        <w:tc>
          <w:tcPr>
            <w:tcW w:w="5669" w:type="dxa"/>
            <w:shd w:val="clear" w:color="auto" w:fill="F2F2F2"/>
            <w:vAlign w:val="top"/>
          </w:tcPr>
          <w:p w14:paraId="4D287D18" w14:textId="77777777" w:rsidR="0044642D" w:rsidRPr="00E00ED2" w:rsidRDefault="0044642D" w:rsidP="0044642D">
            <w:pPr>
              <w:pStyle w:val="TableExpBullet0"/>
              <w:rPr>
                <w:rFonts w:cs="Segoe UI"/>
                <w:color w:val="000000" w:themeColor="text1"/>
                <w:sz w:val="19"/>
                <w:lang w:val="en-AU"/>
              </w:rPr>
            </w:pPr>
            <w:r w:rsidRPr="00E00ED2">
              <w:rPr>
                <w:rFonts w:cs="Segoe UI"/>
                <w:color w:val="000000" w:themeColor="text1"/>
                <w:sz w:val="19"/>
                <w:lang w:val="en-AU"/>
              </w:rPr>
              <w:lastRenderedPageBreak/>
              <w:t xml:space="preserve">Articulate the impact of different events over the life course </w:t>
            </w:r>
            <w:r w:rsidRPr="00E00ED2">
              <w:rPr>
                <w:rFonts w:cs="Segoe UI"/>
                <w:color w:val="000000" w:themeColor="text1"/>
                <w:sz w:val="19"/>
                <w:lang w:val="en-AU"/>
              </w:rPr>
              <w:lastRenderedPageBreak/>
              <w:t>(such as adverse events, relationship breakdowns, and childbirth) to identify care pathways within the health system.</w:t>
            </w:r>
          </w:p>
          <w:p w14:paraId="2553D6EA" w14:textId="77777777" w:rsidR="0044642D" w:rsidRPr="00E00ED2" w:rsidRDefault="0044642D" w:rsidP="0044642D">
            <w:pPr>
              <w:pStyle w:val="TableExpBullet0"/>
              <w:rPr>
                <w:rFonts w:cs="Segoe UI"/>
                <w:color w:val="000000" w:themeColor="text1"/>
                <w:sz w:val="19"/>
                <w:lang w:val="en-AU"/>
              </w:rPr>
            </w:pPr>
            <w:r w:rsidRPr="00E00ED2">
              <w:rPr>
                <w:rFonts w:cs="Segoe UI"/>
                <w:color w:val="000000" w:themeColor="text1"/>
                <w:sz w:val="19"/>
                <w:lang w:val="en-AU"/>
              </w:rPr>
              <w:t xml:space="preserve">Identify opportunities to streamline access to health care. </w:t>
            </w:r>
          </w:p>
        </w:tc>
      </w:tr>
    </w:tbl>
    <w:p w14:paraId="7367DDED" w14:textId="77777777" w:rsidR="00E579E1" w:rsidRDefault="00E579E1">
      <w:pPr>
        <w:spacing w:after="165" w:line="259" w:lineRule="auto"/>
        <w:rPr>
          <w:rFonts w:cs="Segoe UI"/>
          <w:b/>
          <w:color w:val="FFFFFF" w:themeColor="background1"/>
          <w:sz w:val="20"/>
        </w:rPr>
      </w:pPr>
    </w:p>
    <w:p w14:paraId="72B9D0D2" w14:textId="77777777" w:rsidR="00864CEC" w:rsidRPr="004668C2" w:rsidRDefault="00864CEC" w:rsidP="004668C2">
      <w:pPr>
        <w:pStyle w:val="ListParagraph"/>
        <w:shd w:val="clear" w:color="auto" w:fill="1763BB"/>
        <w:rPr>
          <w:color w:val="FFFFFF" w:themeColor="background1"/>
        </w:rPr>
      </w:pPr>
      <w:r w:rsidRPr="004668C2">
        <w:rPr>
          <w:color w:val="FFFFFF" w:themeColor="background1"/>
        </w:rPr>
        <w:t>Tailor health services to meet the needs of women and girls</w:t>
      </w:r>
    </w:p>
    <w:tbl>
      <w:tblPr>
        <w:tblStyle w:val="TableGrid"/>
        <w:tblpPr w:leftFromText="180" w:rightFromText="180" w:vertAnchor="text" w:horzAnchor="margin" w:tblpY="247"/>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402"/>
        <w:gridCol w:w="5528"/>
      </w:tblGrid>
      <w:tr w:rsidR="003A3FA8" w:rsidRPr="00D85619" w14:paraId="063BD34A" w14:textId="77777777" w:rsidTr="004668C2">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5D8CEEB7" w14:textId="77777777" w:rsidR="003A3FA8" w:rsidRPr="00E50C31" w:rsidRDefault="003A3FA8" w:rsidP="00B84497">
            <w:pPr>
              <w:pStyle w:val="TableHeader"/>
              <w:rPr>
                <w:b w:val="0"/>
                <w:color w:val="000000" w:themeColor="text1"/>
                <w:sz w:val="20"/>
                <w:szCs w:val="20"/>
              </w:rPr>
            </w:pPr>
            <w:r w:rsidRPr="00E50C31">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02AEC803" w14:textId="77777777" w:rsidR="003A3FA8" w:rsidRPr="00E50C31" w:rsidRDefault="003A3FA8" w:rsidP="00B84497">
            <w:pPr>
              <w:pStyle w:val="TableHeader"/>
              <w:rPr>
                <w:b w:val="0"/>
                <w:color w:val="000000" w:themeColor="text1"/>
                <w:sz w:val="20"/>
                <w:szCs w:val="20"/>
              </w:rPr>
            </w:pPr>
            <w:r w:rsidRPr="00E50C31">
              <w:rPr>
                <w:b w:val="0"/>
                <w:color w:val="000000" w:themeColor="text1"/>
                <w:sz w:val="20"/>
                <w:szCs w:val="20"/>
              </w:rPr>
              <w:t>Detail</w:t>
            </w:r>
          </w:p>
        </w:tc>
      </w:tr>
      <w:tr w:rsidR="003A3FA8" w:rsidRPr="00D85619" w14:paraId="4C2065B8" w14:textId="77777777" w:rsidTr="004668C2">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40257A34" w14:textId="77777777" w:rsidR="003A3FA8" w:rsidRPr="006B0420" w:rsidRDefault="003A3FA8" w:rsidP="003A3FA8">
            <w:pPr>
              <w:rPr>
                <w:rFonts w:cs="Segoe UI"/>
                <w:color w:val="000000" w:themeColor="text1"/>
                <w:szCs w:val="19"/>
              </w:rPr>
            </w:pPr>
            <w:r w:rsidRPr="006B0420">
              <w:rPr>
                <w:rFonts w:cs="Segoe UI"/>
                <w:color w:val="000000" w:themeColor="text1"/>
                <w:szCs w:val="19"/>
              </w:rPr>
              <w:t>Apply a gendered approach to tailor programs, interventions and initiatives to women, with the aim of increasing health literacy to enable self-advocacy and empowerment of women</w:t>
            </w:r>
          </w:p>
        </w:tc>
        <w:tc>
          <w:tcPr>
            <w:tcW w:w="5528" w:type="dxa"/>
            <w:shd w:val="clear" w:color="auto" w:fill="F2F2F2"/>
          </w:tcPr>
          <w:p w14:paraId="78CDEFD3" w14:textId="77777777" w:rsidR="003A3FA8" w:rsidRPr="006B0420" w:rsidRDefault="003A3FA8" w:rsidP="003A3FA8">
            <w:pPr>
              <w:pStyle w:val="TableExpBullet0"/>
              <w:rPr>
                <w:rFonts w:cs="Segoe UI"/>
                <w:color w:val="000000" w:themeColor="text1"/>
                <w:sz w:val="19"/>
                <w:lang w:val="en-AU"/>
              </w:rPr>
            </w:pPr>
            <w:r w:rsidRPr="006B0420">
              <w:rPr>
                <w:rFonts w:cs="Segoe UI"/>
                <w:color w:val="000000" w:themeColor="text1"/>
                <w:sz w:val="19"/>
                <w:lang w:val="en-AU"/>
              </w:rPr>
              <w:t>Celebrate healthy and diverse female role models and encourage health services that tap into a strengths-based engagement strategy.</w:t>
            </w:r>
          </w:p>
          <w:p w14:paraId="0F76657F" w14:textId="77777777" w:rsidR="003A3FA8" w:rsidRPr="006B0420" w:rsidRDefault="003A3FA8" w:rsidP="003A3FA8">
            <w:pPr>
              <w:pStyle w:val="TableExpBullet0"/>
              <w:rPr>
                <w:rFonts w:cs="Segoe UI"/>
                <w:color w:val="000000" w:themeColor="text1"/>
                <w:sz w:val="19"/>
                <w:lang w:val="en-AU"/>
              </w:rPr>
            </w:pPr>
            <w:r w:rsidRPr="006B0420">
              <w:rPr>
                <w:rFonts w:cs="Segoe UI"/>
                <w:color w:val="000000" w:themeColor="text1"/>
                <w:sz w:val="19"/>
                <w:lang w:val="en-AU"/>
              </w:rPr>
              <w:t>Develop platforms and programs for peer support among women with chronic disease, encouraging women to share information, stories and support.</w:t>
            </w:r>
          </w:p>
        </w:tc>
      </w:tr>
      <w:tr w:rsidR="003A3FA8" w:rsidRPr="00D85619" w14:paraId="0AD2BFEE" w14:textId="77777777" w:rsidTr="004668C2">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14:paraId="11EB209C" w14:textId="77777777" w:rsidR="003A3FA8" w:rsidRPr="006B0420" w:rsidRDefault="003A3FA8" w:rsidP="003A3FA8">
            <w:pPr>
              <w:rPr>
                <w:rFonts w:cs="Segoe UI"/>
                <w:color w:val="000000" w:themeColor="text1"/>
                <w:szCs w:val="19"/>
              </w:rPr>
            </w:pPr>
            <w:r w:rsidRPr="006B0420">
              <w:rPr>
                <w:rFonts w:cs="Segoe UI"/>
                <w:color w:val="000000" w:themeColor="text1"/>
                <w:szCs w:val="19"/>
              </w:rPr>
              <w:t>Ensure health policy development for women supports priority populations</w:t>
            </w:r>
          </w:p>
        </w:tc>
        <w:tc>
          <w:tcPr>
            <w:tcW w:w="5528" w:type="dxa"/>
            <w:shd w:val="clear" w:color="auto" w:fill="F2F2F2"/>
          </w:tcPr>
          <w:p w14:paraId="044EAF35" w14:textId="77777777" w:rsidR="003A3FA8" w:rsidRPr="006B0420" w:rsidRDefault="003A3FA8" w:rsidP="003A3FA8">
            <w:pPr>
              <w:pStyle w:val="TableExpBullet0"/>
              <w:rPr>
                <w:rFonts w:cs="Segoe UI"/>
                <w:color w:val="000000" w:themeColor="text1"/>
                <w:sz w:val="19"/>
                <w:lang w:val="en-AU"/>
              </w:rPr>
            </w:pPr>
            <w:r w:rsidRPr="006B0420">
              <w:rPr>
                <w:rFonts w:cs="Segoe UI"/>
                <w:color w:val="000000" w:themeColor="text1"/>
                <w:sz w:val="19"/>
                <w:lang w:val="en-AU"/>
              </w:rPr>
              <w:t xml:space="preserve">Connect with services to address social determinants of health, including education, welfare, employment and participation. </w:t>
            </w:r>
          </w:p>
          <w:p w14:paraId="59A43003" w14:textId="77777777" w:rsidR="003A3FA8" w:rsidRPr="006B0420" w:rsidRDefault="003A3FA8" w:rsidP="003A3FA8">
            <w:pPr>
              <w:pStyle w:val="TableExpBullet0"/>
              <w:rPr>
                <w:rFonts w:cs="Segoe UI"/>
                <w:color w:val="000000" w:themeColor="text1"/>
                <w:sz w:val="19"/>
                <w:lang w:val="en-AU"/>
              </w:rPr>
            </w:pPr>
            <w:r w:rsidRPr="006B0420">
              <w:rPr>
                <w:rFonts w:cs="Segoe UI"/>
                <w:color w:val="000000" w:themeColor="text1"/>
                <w:sz w:val="19"/>
                <w:lang w:val="en-AU"/>
              </w:rPr>
              <w:t xml:space="preserve">Target women's population groups where the worst health outcomes are experienced, including </w:t>
            </w:r>
            <w:r w:rsidR="00E579E1" w:rsidRPr="00E579E1">
              <w:rPr>
                <w:sz w:val="19"/>
                <w:lang w:val="en-AU"/>
              </w:rPr>
              <w:t>Aboriginal and Torres Strait Islander</w:t>
            </w:r>
            <w:r w:rsidRPr="006B0420">
              <w:rPr>
                <w:rFonts w:cs="Segoe UI"/>
                <w:color w:val="000000" w:themeColor="text1"/>
                <w:sz w:val="19"/>
                <w:lang w:val="en-AU"/>
              </w:rPr>
              <w:t xml:space="preserve"> women and women in rural, regional and remote locations, homeless women, previously incarcerated women, migrants and refugees, members of the military and LGBTIQ communities.</w:t>
            </w:r>
          </w:p>
        </w:tc>
      </w:tr>
      <w:tr w:rsidR="003A3FA8" w:rsidRPr="00D85619" w14:paraId="2E45F5C4" w14:textId="77777777" w:rsidTr="004668C2">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5219C2F5" w14:textId="77777777" w:rsidR="003A3FA8" w:rsidRPr="006B0420" w:rsidRDefault="003A3FA8" w:rsidP="003A3FA8">
            <w:pPr>
              <w:rPr>
                <w:rFonts w:cs="Segoe UI"/>
                <w:color w:val="000000" w:themeColor="text1"/>
                <w:szCs w:val="19"/>
              </w:rPr>
            </w:pPr>
            <w:r w:rsidRPr="006B0420">
              <w:rPr>
                <w:rFonts w:cs="Segoe UI"/>
                <w:color w:val="000000" w:themeColor="text1"/>
                <w:szCs w:val="19"/>
              </w:rPr>
              <w:t>Allocate specific, sustainable funding for women’s health programs and services</w:t>
            </w:r>
          </w:p>
        </w:tc>
        <w:tc>
          <w:tcPr>
            <w:tcW w:w="5528" w:type="dxa"/>
            <w:shd w:val="clear" w:color="auto" w:fill="F2F2F2"/>
          </w:tcPr>
          <w:p w14:paraId="4159255E" w14:textId="77777777" w:rsidR="003A3FA8" w:rsidRPr="006B0420" w:rsidRDefault="003A3FA8" w:rsidP="003A3FA8">
            <w:pPr>
              <w:pStyle w:val="TableExpBullet0"/>
              <w:rPr>
                <w:rFonts w:cs="Segoe UI"/>
                <w:color w:val="000000" w:themeColor="text1"/>
                <w:sz w:val="19"/>
                <w:lang w:val="en-AU"/>
              </w:rPr>
            </w:pPr>
            <w:r w:rsidRPr="006B0420">
              <w:rPr>
                <w:rFonts w:cs="Segoe UI"/>
                <w:color w:val="000000" w:themeColor="text1"/>
                <w:sz w:val="19"/>
                <w:lang w:val="en-AU"/>
              </w:rPr>
              <w:t xml:space="preserve">Design services through wider consultation with the women who access (or should access) them to best meet their diverse needs while focusing on holistic person-centred care. </w:t>
            </w:r>
          </w:p>
          <w:p w14:paraId="13FB645D" w14:textId="77777777" w:rsidR="003A3FA8" w:rsidRPr="006B0420" w:rsidRDefault="003A3FA8" w:rsidP="003A3FA8">
            <w:pPr>
              <w:pStyle w:val="TableExpBullet0"/>
              <w:rPr>
                <w:rFonts w:cs="Segoe UI"/>
                <w:color w:val="000000" w:themeColor="text1"/>
                <w:sz w:val="19"/>
                <w:lang w:val="en-AU"/>
              </w:rPr>
            </w:pPr>
            <w:r w:rsidRPr="006B0420">
              <w:rPr>
                <w:rFonts w:cs="Segoe UI"/>
                <w:color w:val="000000" w:themeColor="text1"/>
                <w:sz w:val="19"/>
                <w:lang w:val="en-AU"/>
              </w:rPr>
              <w:t xml:space="preserve">Pursue needs-based funding arrangements and strategies to address the higher burden of chronic conditions and risk factors experienced by </w:t>
            </w:r>
            <w:r w:rsidR="00E579E1" w:rsidRPr="00E579E1">
              <w:rPr>
                <w:sz w:val="19"/>
                <w:lang w:val="en-AU"/>
              </w:rPr>
              <w:t>Aboriginal and Torres Strait Islander</w:t>
            </w:r>
            <w:r w:rsidR="00E579E1" w:rsidRPr="006B0420">
              <w:rPr>
                <w:rFonts w:cs="Segoe UI"/>
                <w:color w:val="000000" w:themeColor="text1"/>
                <w:sz w:val="19"/>
                <w:lang w:val="en-AU"/>
              </w:rPr>
              <w:t xml:space="preserve"> </w:t>
            </w:r>
            <w:r w:rsidRPr="006B0420">
              <w:rPr>
                <w:rFonts w:cs="Segoe UI"/>
                <w:color w:val="000000" w:themeColor="text1"/>
                <w:sz w:val="19"/>
                <w:lang w:val="en-AU"/>
              </w:rPr>
              <w:t>women and girls.</w:t>
            </w:r>
          </w:p>
        </w:tc>
      </w:tr>
      <w:tr w:rsidR="003A3FA8" w:rsidRPr="00D85619" w14:paraId="5B3E4E04" w14:textId="77777777" w:rsidTr="004668C2">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14:paraId="4CF21999" w14:textId="77777777" w:rsidR="003A3FA8" w:rsidRPr="006B0420" w:rsidRDefault="003A3FA8" w:rsidP="003A3FA8">
            <w:pPr>
              <w:rPr>
                <w:rFonts w:cs="Segoe UI"/>
                <w:color w:val="000000" w:themeColor="text1"/>
                <w:szCs w:val="19"/>
              </w:rPr>
            </w:pPr>
            <w:r w:rsidRPr="006B0420">
              <w:rPr>
                <w:rFonts w:cs="Segoe UI"/>
                <w:color w:val="000000" w:themeColor="text1"/>
                <w:szCs w:val="19"/>
              </w:rPr>
              <w:t>Support educational, advocacy and support networks, providing information on available services and helping women and girls navigate the health system</w:t>
            </w:r>
          </w:p>
        </w:tc>
        <w:tc>
          <w:tcPr>
            <w:tcW w:w="5528" w:type="dxa"/>
            <w:shd w:val="clear" w:color="auto" w:fill="F2F2F2"/>
          </w:tcPr>
          <w:p w14:paraId="7ECCE1AA" w14:textId="77777777" w:rsidR="003A3FA8" w:rsidRPr="006B0420" w:rsidRDefault="003A3FA8" w:rsidP="003A3FA8">
            <w:pPr>
              <w:pStyle w:val="TableExpBullet0"/>
              <w:rPr>
                <w:rFonts w:cs="Segoe UI"/>
                <w:color w:val="000000" w:themeColor="text1"/>
                <w:sz w:val="19"/>
                <w:lang w:val="en-AU"/>
              </w:rPr>
            </w:pPr>
            <w:r w:rsidRPr="006B0420">
              <w:rPr>
                <w:rFonts w:cs="Segoe UI"/>
                <w:color w:val="000000" w:themeColor="text1"/>
                <w:sz w:val="19"/>
                <w:lang w:val="en-AU"/>
              </w:rPr>
              <w:t>Highlight existing clinical and education tools that clarify care pathways for women and girls with any stage of chronic disease progression.</w:t>
            </w:r>
          </w:p>
          <w:p w14:paraId="14FA23DB" w14:textId="77777777" w:rsidR="003A3FA8" w:rsidRPr="006B0420" w:rsidRDefault="003A3FA8" w:rsidP="003A3FA8">
            <w:pPr>
              <w:pStyle w:val="TableExpBullet0"/>
              <w:rPr>
                <w:rFonts w:cs="Segoe UI"/>
                <w:color w:val="000000" w:themeColor="text1"/>
                <w:sz w:val="19"/>
                <w:lang w:val="en-AU"/>
              </w:rPr>
            </w:pPr>
            <w:r w:rsidRPr="006B0420">
              <w:rPr>
                <w:rFonts w:cs="Segoe UI"/>
                <w:color w:val="000000" w:themeColor="text1"/>
                <w:sz w:val="19"/>
                <w:lang w:val="en-AU"/>
              </w:rPr>
              <w:t>Support women impacted by the psychosocial impacts of cancer recurrence, through linkage to ongoing care and peer support systems.</w:t>
            </w:r>
          </w:p>
        </w:tc>
      </w:tr>
    </w:tbl>
    <w:p w14:paraId="0043D7E8" w14:textId="77777777" w:rsidR="00B61C48" w:rsidRDefault="00B61C48" w:rsidP="0044642D">
      <w:pPr>
        <w:rPr>
          <w:rFonts w:cs="Segoe UI"/>
        </w:rPr>
      </w:pPr>
      <w:r>
        <w:rPr>
          <w:rFonts w:cs="Segoe UI"/>
        </w:rPr>
        <w:br w:type="page"/>
      </w:r>
    </w:p>
    <w:p w14:paraId="45BE9AB3" w14:textId="77777777" w:rsidR="00FC524D" w:rsidRPr="00F34047" w:rsidRDefault="00FC524D" w:rsidP="00F34047">
      <w:pPr>
        <w:pStyle w:val="ListParagraph"/>
        <w:shd w:val="clear" w:color="auto" w:fill="1763BB"/>
        <w:rPr>
          <w:color w:val="FFFFFF" w:themeColor="background1"/>
        </w:rPr>
      </w:pPr>
      <w:r w:rsidRPr="00F34047">
        <w:rPr>
          <w:color w:val="FFFFFF" w:themeColor="background1"/>
        </w:rPr>
        <w:lastRenderedPageBreak/>
        <w:t>Invest in targeted prevention and management of chronic conditions affecting women and girls</w:t>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402"/>
        <w:gridCol w:w="5528"/>
      </w:tblGrid>
      <w:tr w:rsidR="0044642D" w:rsidRPr="00D85619" w14:paraId="0334C60E" w14:textId="77777777" w:rsidTr="00F34047">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3C41A071" w14:textId="77777777" w:rsidR="0044642D" w:rsidRPr="00DE18E9" w:rsidRDefault="0044642D" w:rsidP="0010289F">
            <w:pPr>
              <w:pStyle w:val="TableHeader"/>
              <w:rPr>
                <w:b w:val="0"/>
                <w:color w:val="000000" w:themeColor="text1"/>
                <w:sz w:val="20"/>
                <w:szCs w:val="20"/>
              </w:rPr>
            </w:pPr>
            <w:r w:rsidRPr="00DE18E9">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3CB4E7FE" w14:textId="77777777" w:rsidR="0044642D" w:rsidRPr="00DE18E9" w:rsidRDefault="0044642D" w:rsidP="0010289F">
            <w:pPr>
              <w:pStyle w:val="TableHeader"/>
              <w:rPr>
                <w:b w:val="0"/>
                <w:color w:val="000000" w:themeColor="text1"/>
                <w:sz w:val="20"/>
                <w:szCs w:val="20"/>
              </w:rPr>
            </w:pPr>
            <w:r w:rsidRPr="00DE18E9">
              <w:rPr>
                <w:b w:val="0"/>
                <w:color w:val="000000" w:themeColor="text1"/>
                <w:sz w:val="20"/>
                <w:szCs w:val="20"/>
              </w:rPr>
              <w:t>Detail</w:t>
            </w:r>
          </w:p>
        </w:tc>
      </w:tr>
      <w:tr w:rsidR="0044642D" w:rsidRPr="00D85619" w14:paraId="0E6DB749" w14:textId="77777777" w:rsidTr="008248A2">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1A9EC534" w14:textId="77777777" w:rsidR="0044642D" w:rsidRPr="006B0420" w:rsidRDefault="0044642D" w:rsidP="00D23646">
            <w:pPr>
              <w:rPr>
                <w:rFonts w:cs="Segoe UI"/>
                <w:color w:val="000000" w:themeColor="text1"/>
                <w:szCs w:val="19"/>
              </w:rPr>
            </w:pPr>
            <w:r w:rsidRPr="006B0420">
              <w:rPr>
                <w:rFonts w:cs="Segoe UI"/>
                <w:color w:val="000000" w:themeColor="text1"/>
                <w:szCs w:val="19"/>
              </w:rPr>
              <w:t>Support the development of healthy habits through family and institutional settings to reverse rising rates of overweight and obesity in women and girls</w:t>
            </w:r>
          </w:p>
        </w:tc>
        <w:tc>
          <w:tcPr>
            <w:tcW w:w="5528" w:type="dxa"/>
            <w:shd w:val="clear" w:color="auto" w:fill="F2F2F2"/>
            <w:vAlign w:val="top"/>
          </w:tcPr>
          <w:p w14:paraId="5800259F" w14:textId="77777777" w:rsidR="0044642D" w:rsidRPr="006B0420" w:rsidRDefault="0044642D" w:rsidP="0044642D">
            <w:pPr>
              <w:pStyle w:val="TableExpBullet0"/>
              <w:rPr>
                <w:rFonts w:cs="Segoe UI"/>
                <w:color w:val="000000" w:themeColor="text1"/>
                <w:sz w:val="19"/>
                <w:lang w:val="en-AU"/>
              </w:rPr>
            </w:pPr>
            <w:r w:rsidRPr="006B0420">
              <w:rPr>
                <w:rFonts w:cs="Segoe UI"/>
                <w:color w:val="000000" w:themeColor="text1"/>
                <w:sz w:val="19"/>
                <w:lang w:val="en-AU"/>
              </w:rPr>
              <w:t>Pursue cross-government and service sector partnerships to:</w:t>
            </w:r>
          </w:p>
          <w:p w14:paraId="18B02B6B" w14:textId="77777777" w:rsidR="0044642D" w:rsidRPr="006B0420" w:rsidRDefault="0044642D" w:rsidP="00681152">
            <w:pPr>
              <w:pStyle w:val="TableExpBullet0"/>
              <w:numPr>
                <w:ilvl w:val="1"/>
                <w:numId w:val="21"/>
              </w:numPr>
              <w:rPr>
                <w:rFonts w:cs="Segoe UI"/>
                <w:color w:val="000000" w:themeColor="text1"/>
                <w:sz w:val="19"/>
                <w:lang w:val="en-AU"/>
              </w:rPr>
            </w:pPr>
            <w:r w:rsidRPr="006B0420">
              <w:rPr>
                <w:rFonts w:cs="Segoe UI"/>
                <w:color w:val="000000" w:themeColor="text1"/>
                <w:sz w:val="19"/>
                <w:lang w:val="en-AU"/>
              </w:rPr>
              <w:t>embed nutrition education in all schools</w:t>
            </w:r>
          </w:p>
          <w:p w14:paraId="397E5581" w14:textId="77777777" w:rsidR="0044642D" w:rsidRPr="006B0420" w:rsidRDefault="0044642D" w:rsidP="00681152">
            <w:pPr>
              <w:pStyle w:val="TableExpBullet0"/>
              <w:numPr>
                <w:ilvl w:val="1"/>
                <w:numId w:val="21"/>
              </w:numPr>
              <w:rPr>
                <w:rFonts w:cs="Segoe UI"/>
                <w:color w:val="000000" w:themeColor="text1"/>
                <w:sz w:val="19"/>
                <w:lang w:val="en-AU"/>
              </w:rPr>
            </w:pPr>
            <w:r w:rsidRPr="006B0420">
              <w:rPr>
                <w:rFonts w:cs="Segoe UI"/>
                <w:color w:val="000000" w:themeColor="text1"/>
                <w:sz w:val="19"/>
                <w:lang w:val="en-AU"/>
              </w:rPr>
              <w:t>promote active school travel for all children</w:t>
            </w:r>
          </w:p>
          <w:p w14:paraId="3EA30117" w14:textId="77777777" w:rsidR="0044642D" w:rsidRPr="006B0420" w:rsidRDefault="0044642D" w:rsidP="00BD6B0E">
            <w:pPr>
              <w:pStyle w:val="TableExpBullet0"/>
              <w:numPr>
                <w:ilvl w:val="1"/>
                <w:numId w:val="21"/>
              </w:numPr>
              <w:rPr>
                <w:rFonts w:cs="Segoe UI"/>
                <w:color w:val="000000" w:themeColor="text1"/>
                <w:sz w:val="19"/>
                <w:lang w:val="en-AU"/>
              </w:rPr>
            </w:pPr>
            <w:r w:rsidRPr="006B0420">
              <w:rPr>
                <w:rFonts w:cs="Segoe UI"/>
                <w:color w:val="000000" w:themeColor="text1"/>
                <w:sz w:val="19"/>
                <w:lang w:val="en-AU"/>
              </w:rPr>
              <w:t xml:space="preserve">advocate for </w:t>
            </w:r>
            <w:r w:rsidR="00BD6B0E">
              <w:rPr>
                <w:rFonts w:cs="Segoe UI"/>
                <w:color w:val="000000" w:themeColor="text1"/>
                <w:sz w:val="19"/>
                <w:lang w:val="en-AU"/>
              </w:rPr>
              <w:t>support for healthier food choices</w:t>
            </w:r>
          </w:p>
        </w:tc>
      </w:tr>
      <w:tr w:rsidR="0044642D" w:rsidRPr="00D85619" w14:paraId="544CB7E3" w14:textId="77777777" w:rsidTr="008248A2">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14:paraId="221D1C86" w14:textId="77777777" w:rsidR="0044642D" w:rsidRPr="006B0420" w:rsidRDefault="0044642D" w:rsidP="00D23646">
            <w:pPr>
              <w:rPr>
                <w:rFonts w:cs="Segoe UI"/>
                <w:color w:val="000000" w:themeColor="text1"/>
                <w:szCs w:val="19"/>
              </w:rPr>
            </w:pPr>
            <w:r w:rsidRPr="006B0420">
              <w:rPr>
                <w:rFonts w:cs="Segoe UI"/>
                <w:color w:val="000000" w:themeColor="text1"/>
                <w:szCs w:val="19"/>
              </w:rPr>
              <w:t>Develop and deliver a national campaign to promote awareness of the different risks for and symptoms of cardiovascular disease in women</w:t>
            </w:r>
          </w:p>
        </w:tc>
        <w:tc>
          <w:tcPr>
            <w:tcW w:w="5528" w:type="dxa"/>
            <w:shd w:val="clear" w:color="auto" w:fill="F2F2F2"/>
            <w:vAlign w:val="top"/>
          </w:tcPr>
          <w:p w14:paraId="51DC1293" w14:textId="77777777" w:rsidR="0044642D" w:rsidRPr="006B0420" w:rsidRDefault="0044642D" w:rsidP="0044642D">
            <w:pPr>
              <w:pStyle w:val="TableExpBullet0"/>
              <w:rPr>
                <w:rFonts w:cs="Segoe UI"/>
                <w:color w:val="000000" w:themeColor="text1"/>
                <w:sz w:val="19"/>
                <w:lang w:val="en-AU"/>
              </w:rPr>
            </w:pPr>
            <w:r w:rsidRPr="006B0420">
              <w:rPr>
                <w:rFonts w:cs="Segoe UI"/>
                <w:color w:val="000000" w:themeColor="text1"/>
                <w:sz w:val="19"/>
                <w:lang w:val="en-AU"/>
              </w:rPr>
              <w:t>Specifically promote awareness of the different symptoms of heart attack in women and the appropriate treatment for cardiovascular disease.</w:t>
            </w:r>
          </w:p>
          <w:p w14:paraId="02C17FB3" w14:textId="77777777" w:rsidR="0044642D" w:rsidRPr="006B0420" w:rsidRDefault="0044642D" w:rsidP="0044642D">
            <w:pPr>
              <w:pStyle w:val="TableExpBullet0"/>
              <w:rPr>
                <w:rFonts w:cs="Segoe UI"/>
                <w:color w:val="000000" w:themeColor="text1"/>
                <w:sz w:val="19"/>
                <w:lang w:val="en-AU"/>
              </w:rPr>
            </w:pPr>
            <w:r w:rsidRPr="006B0420">
              <w:rPr>
                <w:rFonts w:cs="Segoe UI"/>
                <w:color w:val="000000" w:themeColor="text1"/>
                <w:sz w:val="19"/>
                <w:lang w:val="en-AU"/>
              </w:rPr>
              <w:t>Develop a national approach for screening and medication of rheumatic heart disease.</w:t>
            </w:r>
          </w:p>
        </w:tc>
      </w:tr>
      <w:tr w:rsidR="0044642D" w:rsidRPr="00D85619" w14:paraId="0AD01B4C" w14:textId="77777777" w:rsidTr="008248A2">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1E3772B6" w14:textId="77777777" w:rsidR="0044642D" w:rsidRPr="006B0420" w:rsidRDefault="0044642D" w:rsidP="00D23646">
            <w:pPr>
              <w:rPr>
                <w:rFonts w:cs="Segoe UI"/>
                <w:color w:val="000000" w:themeColor="text1"/>
                <w:szCs w:val="19"/>
              </w:rPr>
            </w:pPr>
            <w:r w:rsidRPr="006B0420">
              <w:rPr>
                <w:rFonts w:cs="Segoe UI"/>
                <w:color w:val="000000" w:themeColor="text1"/>
                <w:szCs w:val="19"/>
              </w:rPr>
              <w:t xml:space="preserve">Enhance access to cancer screening services and early intervention for women in rural and remote areas or from lower socioeconomic quintiles </w:t>
            </w:r>
          </w:p>
        </w:tc>
        <w:tc>
          <w:tcPr>
            <w:tcW w:w="5528" w:type="dxa"/>
            <w:shd w:val="clear" w:color="auto" w:fill="F2F2F2"/>
            <w:vAlign w:val="top"/>
          </w:tcPr>
          <w:p w14:paraId="5038622B" w14:textId="77777777" w:rsidR="0044642D" w:rsidRPr="006B0420" w:rsidRDefault="0044642D" w:rsidP="0044642D">
            <w:pPr>
              <w:pStyle w:val="TableExpBullet0"/>
              <w:rPr>
                <w:rFonts w:cs="Segoe UI"/>
                <w:color w:val="000000" w:themeColor="text1"/>
                <w:sz w:val="19"/>
                <w:lang w:val="en-AU"/>
              </w:rPr>
            </w:pPr>
            <w:r w:rsidRPr="006B0420">
              <w:rPr>
                <w:rFonts w:cs="Segoe UI"/>
                <w:color w:val="000000" w:themeColor="text1"/>
                <w:sz w:val="19"/>
              </w:rPr>
              <w:t>Support the continued use of mobile cancer screening services</w:t>
            </w:r>
            <w:r w:rsidRPr="006B0420">
              <w:rPr>
                <w:rFonts w:cs="Segoe UI"/>
                <w:color w:val="000000" w:themeColor="text1"/>
                <w:sz w:val="19"/>
                <w:lang w:val="en-AU"/>
              </w:rPr>
              <w:t>.</w:t>
            </w:r>
          </w:p>
          <w:p w14:paraId="1E1AF25A" w14:textId="77777777" w:rsidR="0044642D" w:rsidRPr="006B0420" w:rsidRDefault="0044642D" w:rsidP="00A16A9F">
            <w:pPr>
              <w:pStyle w:val="TableExpBullet0"/>
              <w:rPr>
                <w:rFonts w:cs="Segoe UI"/>
                <w:color w:val="000000" w:themeColor="text1"/>
                <w:sz w:val="19"/>
                <w:lang w:val="en-AU"/>
              </w:rPr>
            </w:pPr>
            <w:r w:rsidRPr="006B0420">
              <w:rPr>
                <w:rFonts w:cs="Segoe UI"/>
                <w:color w:val="000000" w:themeColor="text1"/>
                <w:sz w:val="19"/>
                <w:lang w:val="en-AU"/>
              </w:rPr>
              <w:t>Recognise that</w:t>
            </w:r>
            <w:r w:rsidR="00A16A9F" w:rsidRPr="006B0420">
              <w:rPr>
                <w:rFonts w:cs="Segoe UI"/>
                <w:color w:val="000000" w:themeColor="text1"/>
                <w:sz w:val="19"/>
                <w:lang w:val="en-AU"/>
              </w:rPr>
              <w:t>, currently,</w:t>
            </w:r>
            <w:r w:rsidRPr="006B0420">
              <w:rPr>
                <w:rFonts w:cs="Segoe UI"/>
                <w:color w:val="000000" w:themeColor="text1"/>
                <w:sz w:val="19"/>
                <w:lang w:val="en-AU"/>
              </w:rPr>
              <w:t xml:space="preserve"> there is no early detection test for some female cancers.</w:t>
            </w:r>
          </w:p>
        </w:tc>
      </w:tr>
    </w:tbl>
    <w:p w14:paraId="6CB3F9B7" w14:textId="77777777" w:rsidR="005E6226" w:rsidRPr="000F1C60" w:rsidRDefault="005E6226" w:rsidP="005E6226">
      <w:pPr>
        <w:spacing w:after="160" w:line="259" w:lineRule="auto"/>
        <w:rPr>
          <w:lang w:val="en-AU" w:eastAsia="en-AU"/>
        </w:rPr>
      </w:pPr>
      <w:r w:rsidRPr="000F1C60">
        <w:rPr>
          <w:lang w:val="en-AU" w:eastAsia="en-AU"/>
        </w:rPr>
        <w:br w:type="page"/>
      </w:r>
    </w:p>
    <w:p w14:paraId="4F7FC9C8" w14:textId="77777777" w:rsidR="00773958" w:rsidRPr="00E579E1" w:rsidRDefault="00773958" w:rsidP="007E1631">
      <w:pPr>
        <w:pStyle w:val="Heading2"/>
        <w:rPr>
          <w:color w:val="008561"/>
        </w:rPr>
      </w:pPr>
      <w:bookmarkStart w:id="60" w:name="_Toc526854234"/>
      <w:r w:rsidRPr="00E579E1">
        <w:rPr>
          <w:color w:val="008561"/>
        </w:rPr>
        <w:lastRenderedPageBreak/>
        <w:t>Priority 3 – Sexual and reproductive health</w:t>
      </w:r>
      <w:bookmarkEnd w:id="60"/>
      <w:r w:rsidRPr="00E579E1">
        <w:rPr>
          <w:color w:val="008561"/>
        </w:rPr>
        <w:t xml:space="preserve"> </w:t>
      </w:r>
    </w:p>
    <w:p w14:paraId="746CD180" w14:textId="77777777" w:rsidR="003B0A37" w:rsidRPr="00DE6F76" w:rsidRDefault="003B0A37" w:rsidP="00DE6F76">
      <w:pPr>
        <w:pStyle w:val="Heading3"/>
        <w:numPr>
          <w:ilvl w:val="0"/>
          <w:numId w:val="0"/>
        </w:numPr>
        <w:ind w:left="720" w:hanging="720"/>
        <w:rPr>
          <w:color w:val="345E6F"/>
          <w:sz w:val="22"/>
          <w:szCs w:val="22"/>
          <w:lang w:val="en-AU"/>
        </w:rPr>
      </w:pPr>
      <w:bookmarkStart w:id="61" w:name="_Toc526854235"/>
      <w:r w:rsidRPr="00DE6F76">
        <w:rPr>
          <w:color w:val="345E6F"/>
          <w:sz w:val="22"/>
          <w:szCs w:val="22"/>
          <w:lang w:val="en-AU"/>
        </w:rPr>
        <w:t>What’s working well</w:t>
      </w:r>
      <w:bookmarkEnd w:id="61"/>
    </w:p>
    <w:p w14:paraId="0DADFF28" w14:textId="77777777" w:rsidR="003B0A37" w:rsidRDefault="00773958" w:rsidP="00773958">
      <w:pPr>
        <w:rPr>
          <w:lang w:val="en-AU" w:eastAsia="en-AU"/>
        </w:rPr>
      </w:pPr>
      <w:r w:rsidRPr="000F1C60">
        <w:rPr>
          <w:lang w:val="en-AU" w:eastAsia="en-AU"/>
        </w:rPr>
        <w:t>The successful National Human Papillomavirus (HPV) Vaccination Program has led to a rapid and significant decline in genital warts and is expected to reduce the rates of HPV-related cancers in the coming years, such as cervical cancer.</w:t>
      </w:r>
      <w:r w:rsidRPr="000F1C60">
        <w:rPr>
          <w:rStyle w:val="EndnoteReference"/>
          <w:lang w:val="en-AU" w:eastAsia="en-AU"/>
        </w:rPr>
        <w:endnoteReference w:id="31"/>
      </w:r>
      <w:r w:rsidRPr="000F1C60">
        <w:rPr>
          <w:lang w:val="en-AU" w:eastAsia="en-AU"/>
        </w:rPr>
        <w:t xml:space="preserve"> </w:t>
      </w:r>
    </w:p>
    <w:p w14:paraId="67226B7C" w14:textId="77777777" w:rsidR="00027634" w:rsidRDefault="00027634" w:rsidP="00027634">
      <w:pPr>
        <w:rPr>
          <w:lang w:val="en-AU" w:eastAsia="en-AU"/>
        </w:rPr>
      </w:pPr>
      <w:r w:rsidRPr="000F1C60">
        <w:rPr>
          <w:lang w:val="en-AU" w:eastAsia="en-AU"/>
        </w:rPr>
        <w:t>The notification rates of sexually transmissible infections (especially chlamydia and gonorrhoea) continued to rise in Australian women over the last decade,</w:t>
      </w:r>
      <w:r w:rsidRPr="000F1C60">
        <w:rPr>
          <w:rStyle w:val="EndnoteReference"/>
          <w:lang w:val="en-AU" w:eastAsia="en-AU"/>
        </w:rPr>
        <w:endnoteReference w:id="32"/>
      </w:r>
      <w:r w:rsidRPr="000F1C60">
        <w:rPr>
          <w:lang w:val="en-AU" w:eastAsia="en-AU"/>
        </w:rPr>
        <w:t xml:space="preserve"> in particular among young women aged under 30 years, </w:t>
      </w:r>
      <w:r w:rsidR="00E579E1" w:rsidRPr="00E579E1">
        <w:rPr>
          <w:szCs w:val="19"/>
          <w:lang w:val="en-AU" w:eastAsia="en-AU"/>
        </w:rPr>
        <w:t>Aboriginal and Torres Strait Islander</w:t>
      </w:r>
      <w:r w:rsidRPr="000F1C60">
        <w:rPr>
          <w:lang w:val="en-AU" w:eastAsia="en-AU"/>
        </w:rPr>
        <w:t xml:space="preserve"> women, and women living in remote and very remote areas (noting that rising notification rates may indicate screening and diagnosis rates, not exclusively an increase in incidence).</w:t>
      </w:r>
    </w:p>
    <w:p w14:paraId="2E82589A" w14:textId="77777777" w:rsidR="003B0A37" w:rsidRPr="00DE6F76" w:rsidRDefault="003B0A37" w:rsidP="00DE6F76">
      <w:pPr>
        <w:pStyle w:val="Heading3"/>
        <w:numPr>
          <w:ilvl w:val="0"/>
          <w:numId w:val="0"/>
        </w:numPr>
        <w:ind w:left="720" w:hanging="720"/>
        <w:rPr>
          <w:color w:val="345E6F"/>
          <w:sz w:val="22"/>
          <w:szCs w:val="22"/>
          <w:lang w:val="en-AU"/>
        </w:rPr>
      </w:pPr>
      <w:bookmarkStart w:id="62" w:name="_Toc526854236"/>
      <w:r w:rsidRPr="00DE6F76">
        <w:rPr>
          <w:color w:val="345E6F"/>
          <w:sz w:val="22"/>
          <w:szCs w:val="22"/>
          <w:lang w:val="en-AU"/>
        </w:rPr>
        <w:t>What needs more attention</w:t>
      </w:r>
      <w:bookmarkEnd w:id="62"/>
    </w:p>
    <w:p w14:paraId="598DDCA4" w14:textId="77777777" w:rsidR="000E40C6" w:rsidRDefault="000E40C6" w:rsidP="000E40C6">
      <w:pPr>
        <w:rPr>
          <w:lang w:val="en-AU" w:eastAsia="en-AU"/>
        </w:rPr>
      </w:pPr>
      <w:r w:rsidRPr="000F1C60">
        <w:rPr>
          <w:lang w:val="en-AU" w:eastAsia="en-AU"/>
        </w:rPr>
        <w:t xml:space="preserve">Australian women are giving birth later in life and are increasingly overweight or obese, </w:t>
      </w:r>
      <w:r w:rsidR="00E046C7">
        <w:rPr>
          <w:lang w:val="en-AU" w:eastAsia="en-AU"/>
        </w:rPr>
        <w:t xml:space="preserve">both of </w:t>
      </w:r>
      <w:r w:rsidRPr="000F1C60">
        <w:rPr>
          <w:lang w:val="en-AU" w:eastAsia="en-AU"/>
        </w:rPr>
        <w:t>which significantly increase risk factors and complications during the pregnancy and throughout the woman’s later life. The average age of first-time mothers has increased from 28.1 years in 2005 to 28.9 years in 2015</w:t>
      </w:r>
      <w:r w:rsidR="00505590">
        <w:rPr>
          <w:lang w:val="en-AU" w:eastAsia="en-AU"/>
        </w:rPr>
        <w:t>,</w:t>
      </w:r>
      <w:r w:rsidRPr="000F1C60">
        <w:rPr>
          <w:rStyle w:val="EndnoteReference"/>
          <w:lang w:val="en-AU" w:eastAsia="en-AU"/>
        </w:rPr>
        <w:endnoteReference w:id="33"/>
      </w:r>
      <w:r w:rsidRPr="000F1C60">
        <w:rPr>
          <w:lang w:val="en-AU" w:eastAsia="en-AU"/>
        </w:rPr>
        <w:t xml:space="preserve"> </w:t>
      </w:r>
      <w:r w:rsidR="00505590">
        <w:rPr>
          <w:lang w:val="en-AU" w:eastAsia="en-AU"/>
        </w:rPr>
        <w:t>and a</w:t>
      </w:r>
      <w:r w:rsidRPr="000F1C60">
        <w:rPr>
          <w:lang w:val="en-AU" w:eastAsia="en-AU"/>
        </w:rPr>
        <w:t xml:space="preserve">lmost half of mothers are overweight or obese at their first antenatal visit. </w:t>
      </w:r>
      <w:r w:rsidR="00505590">
        <w:rPr>
          <w:lang w:val="en-AU" w:eastAsia="en-AU"/>
        </w:rPr>
        <w:t>One</w:t>
      </w:r>
      <w:r w:rsidRPr="000F1C60">
        <w:rPr>
          <w:lang w:val="en-AU" w:eastAsia="en-AU"/>
        </w:rPr>
        <w:t xml:space="preserve"> in </w:t>
      </w:r>
      <w:r w:rsidR="00505590">
        <w:rPr>
          <w:lang w:val="en-AU" w:eastAsia="en-AU"/>
        </w:rPr>
        <w:t>ten</w:t>
      </w:r>
      <w:r w:rsidRPr="000F1C60">
        <w:rPr>
          <w:lang w:val="en-AU" w:eastAsia="en-AU"/>
        </w:rPr>
        <w:t xml:space="preserve"> women still smoke during pregnancy</w:t>
      </w:r>
      <w:r w:rsidRPr="000F1C60">
        <w:rPr>
          <w:rStyle w:val="EndnoteReference"/>
          <w:lang w:val="en-AU" w:eastAsia="en-AU"/>
        </w:rPr>
        <w:endnoteReference w:id="34"/>
      </w:r>
      <w:r w:rsidRPr="000F1C60">
        <w:rPr>
          <w:lang w:val="en-AU" w:eastAsia="en-AU"/>
        </w:rPr>
        <w:t xml:space="preserve"> and 40 per cent of Australian mothers drink at least some alcohol during pregnancy.</w:t>
      </w:r>
      <w:r w:rsidRPr="000F1C60">
        <w:rPr>
          <w:rStyle w:val="EndnoteReference"/>
          <w:lang w:val="en-AU" w:eastAsia="en-AU"/>
        </w:rPr>
        <w:endnoteReference w:id="35"/>
      </w:r>
      <w:r w:rsidRPr="000F1C60">
        <w:rPr>
          <w:lang w:val="en-AU" w:eastAsia="en-AU"/>
        </w:rPr>
        <w:t xml:space="preserve"> </w:t>
      </w:r>
    </w:p>
    <w:p w14:paraId="32567178" w14:textId="77777777" w:rsidR="00E675BA" w:rsidRDefault="00E524D3" w:rsidP="00E524D3">
      <w:pPr>
        <w:rPr>
          <w:lang w:val="en-AU" w:eastAsia="en-AU"/>
        </w:rPr>
      </w:pPr>
      <w:r w:rsidRPr="000F1C60">
        <w:rPr>
          <w:lang w:val="en-AU" w:eastAsia="en-AU"/>
        </w:rPr>
        <w:t xml:space="preserve">Given the increasing prevalence of obesity and advanced maternal age in Australia, it is expected that the infertility rate, number of caesarean sections and incidence of pregnancy complications, especially gestational diabetes and hypertensive disorders during pregnancy, will continue to increase in the next decade. </w:t>
      </w:r>
    </w:p>
    <w:p w14:paraId="394BE608" w14:textId="77777777" w:rsidR="00E524D3" w:rsidRPr="000F1C60" w:rsidRDefault="00505590" w:rsidP="00E524D3">
      <w:pPr>
        <w:rPr>
          <w:lang w:val="en-AU" w:eastAsia="en-AU"/>
        </w:rPr>
      </w:pPr>
      <w:r>
        <w:rPr>
          <w:lang w:val="en-AU" w:eastAsia="en-AU"/>
        </w:rPr>
        <w:t>The perinatal period (from conception</w:t>
      </w:r>
      <w:r w:rsidR="00027634">
        <w:rPr>
          <w:lang w:val="en-AU" w:eastAsia="en-AU"/>
        </w:rPr>
        <w:t xml:space="preserve"> to the end of</w:t>
      </w:r>
      <w:r>
        <w:rPr>
          <w:lang w:val="en-AU" w:eastAsia="en-AU"/>
        </w:rPr>
        <w:t xml:space="preserve"> the first year after birth)</w:t>
      </w:r>
      <w:r w:rsidR="00E524D3" w:rsidRPr="000F1C60">
        <w:rPr>
          <w:lang w:val="en-AU" w:eastAsia="en-AU"/>
        </w:rPr>
        <w:t xml:space="preserve"> has</w:t>
      </w:r>
      <w:r>
        <w:rPr>
          <w:lang w:val="en-AU" w:eastAsia="en-AU"/>
        </w:rPr>
        <w:t xml:space="preserve"> also</w:t>
      </w:r>
      <w:r w:rsidR="00E524D3" w:rsidRPr="000F1C60">
        <w:rPr>
          <w:lang w:val="en-AU" w:eastAsia="en-AU"/>
        </w:rPr>
        <w:t xml:space="preserve"> been identified as a time of greater vulnerability for the development of depression and anxiety, with up to </w:t>
      </w:r>
      <w:r w:rsidR="00027634">
        <w:rPr>
          <w:lang w:val="en-AU" w:eastAsia="en-AU"/>
        </w:rPr>
        <w:t>one</w:t>
      </w:r>
      <w:r w:rsidR="00E524D3" w:rsidRPr="000F1C60">
        <w:rPr>
          <w:lang w:val="en-AU" w:eastAsia="en-AU"/>
        </w:rPr>
        <w:t xml:space="preserve"> in </w:t>
      </w:r>
      <w:r w:rsidR="00027634">
        <w:rPr>
          <w:lang w:val="en-AU" w:eastAsia="en-AU"/>
        </w:rPr>
        <w:t>ten</w:t>
      </w:r>
      <w:r w:rsidR="00E524D3" w:rsidRPr="000F1C60">
        <w:rPr>
          <w:lang w:val="en-AU" w:eastAsia="en-AU"/>
        </w:rPr>
        <w:t xml:space="preserve"> women (</w:t>
      </w:r>
      <w:r w:rsidR="00027634">
        <w:rPr>
          <w:lang w:val="en-AU" w:eastAsia="en-AU"/>
        </w:rPr>
        <w:t>nine</w:t>
      </w:r>
      <w:r w:rsidR="00E524D3" w:rsidRPr="000F1C60">
        <w:rPr>
          <w:lang w:val="en-AU" w:eastAsia="en-AU"/>
        </w:rPr>
        <w:t xml:space="preserve"> per cent) experiencing antenatal depression, and </w:t>
      </w:r>
      <w:r w:rsidR="00027634">
        <w:rPr>
          <w:lang w:val="en-AU" w:eastAsia="en-AU"/>
        </w:rPr>
        <w:t>one</w:t>
      </w:r>
      <w:r w:rsidR="00E524D3" w:rsidRPr="000F1C60">
        <w:rPr>
          <w:lang w:val="en-AU" w:eastAsia="en-AU"/>
        </w:rPr>
        <w:t xml:space="preserve"> in </w:t>
      </w:r>
      <w:r w:rsidR="00027634">
        <w:rPr>
          <w:lang w:val="en-AU" w:eastAsia="en-AU"/>
        </w:rPr>
        <w:t>seven</w:t>
      </w:r>
      <w:r w:rsidR="00E524D3" w:rsidRPr="000F1C60">
        <w:rPr>
          <w:lang w:val="en-AU" w:eastAsia="en-AU"/>
        </w:rPr>
        <w:t xml:space="preserve"> women (16 per cent) experiencing postnatal depression.</w:t>
      </w:r>
      <w:r w:rsidR="00E524D3" w:rsidRPr="000F1C60">
        <w:rPr>
          <w:rStyle w:val="EndnoteReference"/>
          <w:lang w:val="en-AU" w:eastAsia="en-AU"/>
        </w:rPr>
        <w:endnoteReference w:id="36"/>
      </w:r>
    </w:p>
    <w:p w14:paraId="2FC487CA" w14:textId="77777777" w:rsidR="003B0A37" w:rsidRPr="000F1C60" w:rsidRDefault="003B0A37" w:rsidP="003B0A37">
      <w:pPr>
        <w:rPr>
          <w:lang w:val="en-AU" w:eastAsia="en-AU"/>
        </w:rPr>
      </w:pPr>
      <w:r w:rsidRPr="000F1C60">
        <w:rPr>
          <w:lang w:val="en-AU" w:eastAsia="en-AU"/>
        </w:rPr>
        <w:t xml:space="preserve">While a large proportion of women use a contraceptive method, the rate of </w:t>
      </w:r>
      <w:r w:rsidR="00E046C7">
        <w:rPr>
          <w:lang w:val="en-AU" w:eastAsia="en-AU"/>
        </w:rPr>
        <w:t xml:space="preserve">failed </w:t>
      </w:r>
      <w:r w:rsidRPr="000F1C60">
        <w:rPr>
          <w:lang w:val="en-AU" w:eastAsia="en-AU"/>
        </w:rPr>
        <w:t>contracepti</w:t>
      </w:r>
      <w:r w:rsidR="00E046C7">
        <w:rPr>
          <w:lang w:val="en-AU" w:eastAsia="en-AU"/>
        </w:rPr>
        <w:t>on</w:t>
      </w:r>
      <w:r w:rsidRPr="000F1C60">
        <w:rPr>
          <w:lang w:val="en-AU" w:eastAsia="en-AU"/>
        </w:rPr>
        <w:t xml:space="preserve"> </w:t>
      </w:r>
      <w:r w:rsidR="00027634">
        <w:rPr>
          <w:lang w:val="en-AU" w:eastAsia="en-AU"/>
        </w:rPr>
        <w:t xml:space="preserve">resulting in </w:t>
      </w:r>
      <w:r w:rsidRPr="000F1C60">
        <w:rPr>
          <w:lang w:val="en-AU" w:eastAsia="en-AU"/>
        </w:rPr>
        <w:t xml:space="preserve">unintended pregnancy is high in Australia, and the uptake of long-acting reversible contraception has been low. </w:t>
      </w:r>
    </w:p>
    <w:p w14:paraId="219A23C8" w14:textId="77777777" w:rsidR="00773958" w:rsidRDefault="00773958" w:rsidP="00773958">
      <w:pPr>
        <w:rPr>
          <w:lang w:val="en-AU" w:eastAsia="en-AU"/>
        </w:rPr>
      </w:pPr>
      <w:r w:rsidRPr="000F1C60">
        <w:rPr>
          <w:lang w:val="en-AU" w:eastAsia="en-AU"/>
        </w:rPr>
        <w:t xml:space="preserve">There is limited evidence on national estimates of the prevalence of polycystic ovarian syndrome and endometriosis, especially the change over time. Hysterectomy rates declined over the last decade, but the rate was still high, at around </w:t>
      </w:r>
      <w:r w:rsidR="00027634">
        <w:rPr>
          <w:lang w:val="en-AU" w:eastAsia="en-AU"/>
        </w:rPr>
        <w:t>one</w:t>
      </w:r>
      <w:r w:rsidRPr="000F1C60">
        <w:rPr>
          <w:lang w:val="en-AU" w:eastAsia="en-AU"/>
        </w:rPr>
        <w:t xml:space="preserve"> in </w:t>
      </w:r>
      <w:r w:rsidR="00027634">
        <w:rPr>
          <w:lang w:val="en-AU" w:eastAsia="en-AU"/>
        </w:rPr>
        <w:t>three</w:t>
      </w:r>
      <w:r w:rsidRPr="000F1C60">
        <w:rPr>
          <w:lang w:val="en-AU" w:eastAsia="en-AU"/>
        </w:rPr>
        <w:t xml:space="preserve"> women.</w:t>
      </w:r>
      <w:r w:rsidRPr="000F1C60">
        <w:rPr>
          <w:rStyle w:val="EndnoteReference"/>
          <w:lang w:val="en-AU" w:eastAsia="en-AU"/>
        </w:rPr>
        <w:endnoteReference w:id="37"/>
      </w:r>
    </w:p>
    <w:p w14:paraId="315B6981" w14:textId="77777777" w:rsidR="00773958" w:rsidRPr="00872312" w:rsidRDefault="00773958" w:rsidP="00872312">
      <w:pPr>
        <w:pStyle w:val="Heading3"/>
        <w:numPr>
          <w:ilvl w:val="0"/>
          <w:numId w:val="0"/>
        </w:numPr>
        <w:ind w:left="720" w:hanging="720"/>
        <w:rPr>
          <w:color w:val="345E6F"/>
          <w:sz w:val="22"/>
          <w:szCs w:val="22"/>
        </w:rPr>
      </w:pPr>
      <w:bookmarkStart w:id="63" w:name="_Toc526854237"/>
      <w:r w:rsidRPr="00872312">
        <w:rPr>
          <w:color w:val="345E6F"/>
          <w:sz w:val="22"/>
          <w:szCs w:val="22"/>
        </w:rPr>
        <w:t>Priorities and actions</w:t>
      </w:r>
      <w:bookmarkEnd w:id="63"/>
    </w:p>
    <w:p w14:paraId="1AEB3609" w14:textId="77777777" w:rsidR="00773958" w:rsidRDefault="00773958" w:rsidP="00773958">
      <w:pPr>
        <w:rPr>
          <w:lang w:val="en-AU" w:eastAsia="en-AU"/>
        </w:rPr>
      </w:pPr>
      <w:r>
        <w:rPr>
          <w:lang w:val="en-AU" w:eastAsia="en-AU"/>
        </w:rPr>
        <w:t xml:space="preserve">There are </w:t>
      </w:r>
      <w:r w:rsidR="00F43D63" w:rsidRPr="002D4398">
        <w:rPr>
          <w:rFonts w:cs="Segoe UI"/>
        </w:rPr>
        <w:t>three</w:t>
      </w:r>
      <w:r w:rsidR="000D13F2" w:rsidRPr="00D85619">
        <w:rPr>
          <w:rFonts w:cs="Segoe UI"/>
        </w:rPr>
        <w:t xml:space="preserve"> key </w:t>
      </w:r>
      <w:r w:rsidR="000D13F2">
        <w:rPr>
          <w:rFonts w:cs="Segoe UI"/>
        </w:rPr>
        <w:t xml:space="preserve">priorities </w:t>
      </w:r>
      <w:r w:rsidR="000D13F2" w:rsidRPr="00D85619">
        <w:rPr>
          <w:rFonts w:cs="Segoe UI"/>
        </w:rPr>
        <w:t xml:space="preserve">for </w:t>
      </w:r>
      <w:r w:rsidR="000D13F2">
        <w:rPr>
          <w:rFonts w:cs="Segoe UI"/>
        </w:rPr>
        <w:t>sexual and reproductive health</w:t>
      </w:r>
      <w:r>
        <w:rPr>
          <w:lang w:val="en-AU" w:eastAsia="en-AU"/>
        </w:rPr>
        <w:t>.</w:t>
      </w:r>
    </w:p>
    <w:p w14:paraId="4C84A546" w14:textId="77777777" w:rsidR="00451C06" w:rsidRPr="00B26BF0" w:rsidRDefault="00451C06" w:rsidP="00681152">
      <w:pPr>
        <w:pStyle w:val="ListParagraph"/>
        <w:numPr>
          <w:ilvl w:val="0"/>
          <w:numId w:val="26"/>
        </w:numPr>
        <w:shd w:val="clear" w:color="auto" w:fill="008561"/>
        <w:rPr>
          <w:color w:val="FFFFFF" w:themeColor="background1"/>
        </w:rPr>
      </w:pPr>
      <w:r w:rsidRPr="00B26BF0">
        <w:rPr>
          <w:color w:val="FFFFFF" w:themeColor="background1"/>
        </w:rPr>
        <w:t>Increase health promotion activity to enhance and support preconception and perinatal health</w:t>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402"/>
        <w:gridCol w:w="5528"/>
      </w:tblGrid>
      <w:tr w:rsidR="002D4398" w:rsidRPr="00D85619" w14:paraId="38D3EA88" w14:textId="77777777" w:rsidTr="00276BE6">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17C55C81" w14:textId="77777777" w:rsidR="002D4398" w:rsidRPr="00EB7073" w:rsidRDefault="002D4398" w:rsidP="00EB7073">
            <w:pPr>
              <w:pStyle w:val="TableHeader"/>
              <w:rPr>
                <w:b w:val="0"/>
                <w:color w:val="000000" w:themeColor="text1"/>
                <w:sz w:val="20"/>
                <w:szCs w:val="20"/>
              </w:rPr>
            </w:pPr>
            <w:r w:rsidRPr="00EB7073">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097A6DD3" w14:textId="77777777" w:rsidR="002D4398" w:rsidRPr="00EB7073" w:rsidRDefault="002D4398" w:rsidP="00EB7073">
            <w:pPr>
              <w:pStyle w:val="TableHeader"/>
              <w:rPr>
                <w:b w:val="0"/>
                <w:color w:val="000000" w:themeColor="text1"/>
                <w:sz w:val="20"/>
                <w:szCs w:val="20"/>
              </w:rPr>
            </w:pPr>
            <w:r w:rsidRPr="00EB7073">
              <w:rPr>
                <w:b w:val="0"/>
                <w:color w:val="000000" w:themeColor="text1"/>
                <w:sz w:val="20"/>
                <w:szCs w:val="20"/>
              </w:rPr>
              <w:t>Detail</w:t>
            </w:r>
          </w:p>
        </w:tc>
      </w:tr>
      <w:tr w:rsidR="002D4398" w:rsidRPr="00D85619" w14:paraId="208AD0B1" w14:textId="77777777" w:rsidTr="00276BE6">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34D923B2" w14:textId="77777777" w:rsidR="002D4398" w:rsidRPr="00811395" w:rsidRDefault="002D4398" w:rsidP="00D23646">
            <w:pPr>
              <w:rPr>
                <w:rFonts w:cs="Segoe UI"/>
                <w:color w:val="000000" w:themeColor="text1"/>
                <w:szCs w:val="19"/>
              </w:rPr>
            </w:pPr>
            <w:r w:rsidRPr="00811395">
              <w:rPr>
                <w:rFonts w:cs="Segoe UI"/>
                <w:color w:val="000000" w:themeColor="text1"/>
                <w:szCs w:val="19"/>
              </w:rPr>
              <w:t>Promote the importance of good preconception health, particularly regarding nutrition and lifestyle, and target all women who are planning a pregnancy</w:t>
            </w:r>
          </w:p>
        </w:tc>
        <w:tc>
          <w:tcPr>
            <w:tcW w:w="5528" w:type="dxa"/>
            <w:shd w:val="clear" w:color="auto" w:fill="F2F2F2"/>
            <w:vAlign w:val="top"/>
          </w:tcPr>
          <w:p w14:paraId="093B37AA" w14:textId="77777777" w:rsidR="002D4398" w:rsidRPr="00811395" w:rsidRDefault="002D4398" w:rsidP="002D4398">
            <w:pPr>
              <w:pStyle w:val="TableExpBullet0"/>
              <w:rPr>
                <w:rFonts w:cs="Segoe UI"/>
                <w:color w:val="000000" w:themeColor="text1"/>
                <w:sz w:val="19"/>
                <w:lang w:val="en-AU"/>
              </w:rPr>
            </w:pPr>
            <w:r w:rsidRPr="00811395">
              <w:rPr>
                <w:rFonts w:cs="Segoe UI"/>
                <w:color w:val="000000" w:themeColor="text1"/>
                <w:sz w:val="19"/>
                <w:lang w:val="en-AU"/>
              </w:rPr>
              <w:t>Increase awareness of gestational diabetes as an indicator of Type 2 diabetes later in life and support affected women to make healthy life choices.</w:t>
            </w:r>
          </w:p>
          <w:p w14:paraId="3FD3199F" w14:textId="77777777" w:rsidR="002D4398" w:rsidRPr="00811395" w:rsidRDefault="002D4398" w:rsidP="002D4398">
            <w:pPr>
              <w:pStyle w:val="TableExpBullet0"/>
              <w:rPr>
                <w:rFonts w:cs="Segoe UI"/>
                <w:color w:val="000000" w:themeColor="text1"/>
                <w:sz w:val="19"/>
                <w:lang w:val="en-AU"/>
              </w:rPr>
            </w:pPr>
            <w:r w:rsidRPr="00811395">
              <w:rPr>
                <w:rFonts w:cs="Segoe UI"/>
                <w:color w:val="000000" w:themeColor="text1"/>
                <w:sz w:val="19"/>
                <w:lang w:val="en-AU"/>
              </w:rPr>
              <w:t>Map family history and previous health experiences for preconception and newly pregnant women to manage risks to women and their babies.</w:t>
            </w:r>
          </w:p>
        </w:tc>
      </w:tr>
      <w:tr w:rsidR="002D4398" w:rsidRPr="00D85619" w14:paraId="69E43EBA" w14:textId="77777777" w:rsidTr="00276BE6">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14:paraId="0874C74F" w14:textId="77777777" w:rsidR="002D4398" w:rsidRPr="00811395" w:rsidRDefault="002D4398" w:rsidP="00D23646">
            <w:pPr>
              <w:rPr>
                <w:rFonts w:cs="Segoe UI"/>
                <w:color w:val="000000" w:themeColor="text1"/>
                <w:szCs w:val="19"/>
              </w:rPr>
            </w:pPr>
            <w:r w:rsidRPr="00811395">
              <w:rPr>
                <w:rFonts w:cs="Segoe UI"/>
                <w:color w:val="000000" w:themeColor="text1"/>
                <w:szCs w:val="19"/>
              </w:rPr>
              <w:t xml:space="preserve">Engage with existing whole-of-life preventive health campaigns to </w:t>
            </w:r>
            <w:r w:rsidRPr="00811395">
              <w:rPr>
                <w:rFonts w:cs="Segoe UI"/>
                <w:color w:val="000000" w:themeColor="text1"/>
                <w:szCs w:val="19"/>
              </w:rPr>
              <w:lastRenderedPageBreak/>
              <w:t>promote awareness of the link between excess weight gain from a young age and infertility and ill health during pregnancy</w:t>
            </w:r>
          </w:p>
        </w:tc>
        <w:tc>
          <w:tcPr>
            <w:tcW w:w="5528" w:type="dxa"/>
            <w:shd w:val="clear" w:color="auto" w:fill="F2F2F2"/>
            <w:vAlign w:val="top"/>
          </w:tcPr>
          <w:p w14:paraId="030ECD3D" w14:textId="77777777" w:rsidR="002D4398" w:rsidRPr="00811395" w:rsidRDefault="002D4398" w:rsidP="002D4398">
            <w:pPr>
              <w:pStyle w:val="TableExpBullet0"/>
              <w:rPr>
                <w:rFonts w:cs="Segoe UI"/>
                <w:color w:val="000000" w:themeColor="text1"/>
                <w:sz w:val="19"/>
                <w:lang w:val="en-AU"/>
              </w:rPr>
            </w:pPr>
            <w:r w:rsidRPr="00811395">
              <w:rPr>
                <w:rFonts w:cs="Segoe UI"/>
                <w:color w:val="000000" w:themeColor="text1"/>
                <w:sz w:val="19"/>
                <w:lang w:val="en-AU"/>
              </w:rPr>
              <w:lastRenderedPageBreak/>
              <w:t xml:space="preserve">Support health care services involved in preconception and perinatal health care to promote healthy habits in women of </w:t>
            </w:r>
            <w:r w:rsidRPr="00811395">
              <w:rPr>
                <w:rFonts w:cs="Segoe UI"/>
                <w:color w:val="000000" w:themeColor="text1"/>
                <w:sz w:val="19"/>
                <w:lang w:val="en-AU"/>
              </w:rPr>
              <w:lastRenderedPageBreak/>
              <w:t xml:space="preserve">reproductive age to lower pregnancy and infertility risks. </w:t>
            </w:r>
          </w:p>
        </w:tc>
      </w:tr>
      <w:tr w:rsidR="002D4398" w:rsidRPr="00D85619" w14:paraId="502EBEB2" w14:textId="77777777" w:rsidTr="00276BE6">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14:paraId="74474DCC" w14:textId="77777777" w:rsidR="002D4398" w:rsidRPr="00811395" w:rsidRDefault="002D4398" w:rsidP="00D23646">
            <w:pPr>
              <w:rPr>
                <w:rFonts w:cs="Segoe UI"/>
                <w:color w:val="000000" w:themeColor="text1"/>
                <w:szCs w:val="19"/>
              </w:rPr>
            </w:pPr>
            <w:r w:rsidRPr="00811395">
              <w:rPr>
                <w:rFonts w:cs="Segoe UI"/>
                <w:color w:val="000000" w:themeColor="text1"/>
                <w:szCs w:val="19"/>
              </w:rPr>
              <w:lastRenderedPageBreak/>
              <w:t>Tailor service delivery and communication messages to ensure cultural safety in maternal and perinatal care for all women</w:t>
            </w:r>
          </w:p>
        </w:tc>
        <w:tc>
          <w:tcPr>
            <w:tcW w:w="5528" w:type="dxa"/>
            <w:shd w:val="clear" w:color="auto" w:fill="F2F2F2"/>
            <w:vAlign w:val="top"/>
          </w:tcPr>
          <w:p w14:paraId="6E806EFC" w14:textId="77777777" w:rsidR="002D4398" w:rsidRPr="00811395" w:rsidRDefault="002D4398" w:rsidP="002D4398">
            <w:pPr>
              <w:pStyle w:val="TableExpBullet0"/>
              <w:rPr>
                <w:rFonts w:cs="Segoe UI"/>
                <w:color w:val="000000" w:themeColor="text1"/>
                <w:sz w:val="19"/>
                <w:lang w:val="en-AU"/>
              </w:rPr>
            </w:pPr>
            <w:r w:rsidRPr="00811395">
              <w:rPr>
                <w:rFonts w:cs="Segoe UI"/>
                <w:color w:val="000000" w:themeColor="text1"/>
                <w:sz w:val="19"/>
                <w:lang w:val="en-AU"/>
              </w:rPr>
              <w:t xml:space="preserve">Design campaigns and programs which celebrate positive and relatable mother figures and role models across priority populations. </w:t>
            </w:r>
          </w:p>
        </w:tc>
      </w:tr>
    </w:tbl>
    <w:p w14:paraId="2C5683F6" w14:textId="77777777" w:rsidR="00B33B64" w:rsidRDefault="00B33B64">
      <w:pPr>
        <w:spacing w:after="165" w:line="259" w:lineRule="auto"/>
        <w:rPr>
          <w:rFonts w:cs="Segoe UI"/>
          <w:b/>
          <w:color w:val="FFFFFF" w:themeColor="background1"/>
          <w:sz w:val="20"/>
        </w:rPr>
      </w:pPr>
    </w:p>
    <w:p w14:paraId="0E115148" w14:textId="77777777" w:rsidR="0039370E" w:rsidRPr="00B26BF0" w:rsidRDefault="0039370E" w:rsidP="00B26BF0">
      <w:pPr>
        <w:pStyle w:val="ListParagraph"/>
        <w:shd w:val="clear" w:color="auto" w:fill="008561"/>
        <w:rPr>
          <w:color w:val="FFFFFF" w:themeColor="background1"/>
        </w:rPr>
      </w:pPr>
      <w:r w:rsidRPr="00B26BF0">
        <w:rPr>
          <w:color w:val="FFFFFF" w:themeColor="background1"/>
        </w:rPr>
        <w:t>Support enhanced access to maternal and perinatal health care services</w:t>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544"/>
        <w:gridCol w:w="5386"/>
      </w:tblGrid>
      <w:tr w:rsidR="002D4398" w:rsidRPr="00D85619" w14:paraId="1A8502F4" w14:textId="77777777" w:rsidTr="00276BE6">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4967F3A0" w14:textId="77777777" w:rsidR="002D4398" w:rsidRPr="0039370E" w:rsidRDefault="002D4398" w:rsidP="0039370E">
            <w:pPr>
              <w:pStyle w:val="TableHeader"/>
              <w:rPr>
                <w:b w:val="0"/>
                <w:color w:val="000000" w:themeColor="text1"/>
                <w:sz w:val="20"/>
                <w:szCs w:val="20"/>
              </w:rPr>
            </w:pPr>
            <w:r w:rsidRPr="0039370E">
              <w:rPr>
                <w:b w:val="0"/>
                <w:color w:val="000000" w:themeColor="text1"/>
                <w:sz w:val="20"/>
                <w:szCs w:val="20"/>
              </w:rPr>
              <w:t>Action</w:t>
            </w:r>
          </w:p>
        </w:tc>
        <w:tc>
          <w:tcPr>
            <w:tcW w:w="53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14:paraId="33FA0B01" w14:textId="77777777" w:rsidR="002D4398" w:rsidRPr="0039370E" w:rsidRDefault="002D4398" w:rsidP="0039370E">
            <w:pPr>
              <w:pStyle w:val="TableHeader"/>
              <w:rPr>
                <w:b w:val="0"/>
                <w:color w:val="000000" w:themeColor="text1"/>
                <w:sz w:val="20"/>
                <w:szCs w:val="20"/>
              </w:rPr>
            </w:pPr>
            <w:r w:rsidRPr="0039370E">
              <w:rPr>
                <w:b w:val="0"/>
                <w:color w:val="000000" w:themeColor="text1"/>
                <w:sz w:val="20"/>
                <w:szCs w:val="20"/>
              </w:rPr>
              <w:t>Detail</w:t>
            </w:r>
          </w:p>
        </w:tc>
      </w:tr>
      <w:tr w:rsidR="002D4398" w:rsidRPr="00D85619" w14:paraId="2EEA81D5" w14:textId="77777777" w:rsidTr="00276BE6">
        <w:trPr>
          <w:cnfStyle w:val="000000100000" w:firstRow="0" w:lastRow="0" w:firstColumn="0" w:lastColumn="0" w:oddVBand="0" w:evenVBand="0" w:oddHBand="1" w:evenHBand="0" w:firstRowFirstColumn="0" w:firstRowLastColumn="0" w:lastRowFirstColumn="0" w:lastRowLastColumn="0"/>
        </w:trPr>
        <w:tc>
          <w:tcPr>
            <w:tcW w:w="3544" w:type="dxa"/>
            <w:shd w:val="clear" w:color="auto" w:fill="F2F2F2"/>
          </w:tcPr>
          <w:p w14:paraId="7BCEF918" w14:textId="77777777" w:rsidR="002D4398" w:rsidRPr="00A66318" w:rsidRDefault="002D4398" w:rsidP="00D23646">
            <w:pPr>
              <w:rPr>
                <w:rFonts w:cs="Segoe UI"/>
                <w:color w:val="000000" w:themeColor="text1"/>
                <w:szCs w:val="19"/>
              </w:rPr>
            </w:pPr>
            <w:r w:rsidRPr="00A66318">
              <w:rPr>
                <w:rFonts w:cs="Segoe UI"/>
                <w:color w:val="000000" w:themeColor="text1"/>
                <w:szCs w:val="19"/>
              </w:rPr>
              <w:t xml:space="preserve">Support primary healthcare services (including GPs and Primary Health Networks) to complete all pre-pregnancy activity and genomics screening, alongside existing sexual and reproductive health services </w:t>
            </w:r>
          </w:p>
        </w:tc>
        <w:tc>
          <w:tcPr>
            <w:tcW w:w="5386" w:type="dxa"/>
            <w:shd w:val="clear" w:color="auto" w:fill="F2F2F2"/>
            <w:vAlign w:val="top"/>
          </w:tcPr>
          <w:p w14:paraId="4E36FF3C" w14:textId="77777777" w:rsidR="002D4398" w:rsidRPr="00A66318" w:rsidRDefault="002D4398" w:rsidP="002D4398">
            <w:pPr>
              <w:pStyle w:val="TableExpBullet0"/>
              <w:rPr>
                <w:rFonts w:cs="Segoe UI"/>
                <w:color w:val="000000" w:themeColor="text1"/>
                <w:sz w:val="19"/>
                <w:lang w:val="en-AU"/>
              </w:rPr>
            </w:pPr>
            <w:r w:rsidRPr="00A66318">
              <w:rPr>
                <w:rFonts w:cs="Segoe UI"/>
                <w:color w:val="000000" w:themeColor="text1"/>
                <w:sz w:val="19"/>
                <w:lang w:val="en-AU"/>
              </w:rPr>
              <w:t>Encourage primary healthcare services to leverage perinatal healthcare interactions with pregnant women to prov</w:t>
            </w:r>
            <w:r w:rsidR="00A16A9F" w:rsidRPr="00A66318">
              <w:rPr>
                <w:rFonts w:cs="Segoe UI"/>
                <w:color w:val="000000" w:themeColor="text1"/>
                <w:sz w:val="19"/>
                <w:lang w:val="en-AU"/>
              </w:rPr>
              <w:t>id</w:t>
            </w:r>
            <w:r w:rsidRPr="00A66318">
              <w:rPr>
                <w:rFonts w:cs="Segoe UI"/>
                <w:color w:val="000000" w:themeColor="text1"/>
                <w:sz w:val="19"/>
                <w:lang w:val="en-AU"/>
              </w:rPr>
              <w:t>e support and referral to appropriate services to address other physical and/or mental health conditions.</w:t>
            </w:r>
          </w:p>
        </w:tc>
      </w:tr>
      <w:tr w:rsidR="002D4398" w:rsidRPr="00D85619" w14:paraId="2F4DA611" w14:textId="77777777" w:rsidTr="00276BE6">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2F2F2"/>
          </w:tcPr>
          <w:p w14:paraId="75838478" w14:textId="77777777" w:rsidR="002D4398" w:rsidRPr="00A66318" w:rsidRDefault="002D4398" w:rsidP="00D23646">
            <w:pPr>
              <w:rPr>
                <w:rFonts w:cs="Segoe UI"/>
                <w:color w:val="000000" w:themeColor="text1"/>
                <w:szCs w:val="19"/>
              </w:rPr>
            </w:pPr>
            <w:r w:rsidRPr="00A66318">
              <w:rPr>
                <w:rFonts w:cs="Segoe UI"/>
                <w:color w:val="000000" w:themeColor="text1"/>
                <w:szCs w:val="19"/>
              </w:rPr>
              <w:t xml:space="preserve">Create clear pathways for women to access relevant services to prevent or </w:t>
            </w:r>
            <w:proofErr w:type="spellStart"/>
            <w:r w:rsidRPr="00A66318">
              <w:rPr>
                <w:rFonts w:cs="Segoe UI"/>
                <w:color w:val="000000" w:themeColor="text1"/>
                <w:szCs w:val="19"/>
              </w:rPr>
              <w:t>minimise</w:t>
            </w:r>
            <w:proofErr w:type="spellEnd"/>
            <w:r w:rsidRPr="00A66318">
              <w:rPr>
                <w:rFonts w:cs="Segoe UI"/>
                <w:color w:val="000000" w:themeColor="text1"/>
                <w:szCs w:val="19"/>
              </w:rPr>
              <w:t xml:space="preserve"> the impact of the reoccurrence of pre-existing conditions, as well as plan for subsequent pregnancies</w:t>
            </w:r>
          </w:p>
        </w:tc>
        <w:tc>
          <w:tcPr>
            <w:tcW w:w="5386" w:type="dxa"/>
            <w:shd w:val="clear" w:color="auto" w:fill="F2F2F2"/>
            <w:vAlign w:val="top"/>
          </w:tcPr>
          <w:p w14:paraId="517DE35B" w14:textId="77777777" w:rsidR="002D4398" w:rsidRPr="00A66318" w:rsidRDefault="002D4398" w:rsidP="002D4398">
            <w:pPr>
              <w:pStyle w:val="TableExpBullet0"/>
              <w:rPr>
                <w:rFonts w:cs="Segoe UI"/>
                <w:color w:val="000000" w:themeColor="text1"/>
                <w:sz w:val="19"/>
                <w:lang w:val="en-AU"/>
              </w:rPr>
            </w:pPr>
            <w:r w:rsidRPr="00A66318">
              <w:rPr>
                <w:rFonts w:cs="Segoe UI"/>
                <w:color w:val="000000" w:themeColor="text1"/>
                <w:sz w:val="19"/>
                <w:lang w:val="en-AU"/>
              </w:rPr>
              <w:t xml:space="preserve">Equip GPs to address and support pre-existing conditions both previously known and discovered during the first pregnancy </w:t>
            </w:r>
          </w:p>
          <w:p w14:paraId="65880C53" w14:textId="77777777" w:rsidR="002D4398" w:rsidRPr="00A66318" w:rsidRDefault="002D4398" w:rsidP="002D4398">
            <w:pPr>
              <w:pStyle w:val="TableExpBullet0"/>
              <w:rPr>
                <w:rFonts w:cs="Segoe UI"/>
                <w:color w:val="000000" w:themeColor="text1"/>
                <w:sz w:val="19"/>
                <w:lang w:val="en-AU"/>
              </w:rPr>
            </w:pPr>
            <w:r w:rsidRPr="00A66318">
              <w:rPr>
                <w:rFonts w:cs="Segoe UI"/>
                <w:color w:val="000000" w:themeColor="text1"/>
                <w:sz w:val="19"/>
                <w:lang w:val="en-AU"/>
              </w:rPr>
              <w:t xml:space="preserve">Include follow up post-partum care pathways to identify at-risk women and to prevent chronic disease. </w:t>
            </w:r>
          </w:p>
        </w:tc>
      </w:tr>
      <w:tr w:rsidR="002D4398" w:rsidRPr="00D85619" w14:paraId="472F6C0F" w14:textId="77777777" w:rsidTr="00276BE6">
        <w:trPr>
          <w:cnfStyle w:val="000000100000" w:firstRow="0" w:lastRow="0" w:firstColumn="0" w:lastColumn="0" w:oddVBand="0" w:evenVBand="0" w:oddHBand="1" w:evenHBand="0" w:firstRowFirstColumn="0" w:firstRowLastColumn="0" w:lastRowFirstColumn="0" w:lastRowLastColumn="0"/>
        </w:trPr>
        <w:tc>
          <w:tcPr>
            <w:tcW w:w="3544" w:type="dxa"/>
            <w:shd w:val="clear" w:color="auto" w:fill="F2F2F2"/>
          </w:tcPr>
          <w:p w14:paraId="50E8B2D1" w14:textId="77777777" w:rsidR="002D4398" w:rsidRPr="00A66318" w:rsidRDefault="002D4398" w:rsidP="00D23646">
            <w:pPr>
              <w:rPr>
                <w:rFonts w:cs="Segoe UI"/>
                <w:color w:val="000000" w:themeColor="text1"/>
                <w:szCs w:val="19"/>
              </w:rPr>
            </w:pPr>
            <w:r w:rsidRPr="00A66318">
              <w:rPr>
                <w:rFonts w:cs="Segoe UI"/>
                <w:color w:val="000000" w:themeColor="text1"/>
                <w:szCs w:val="19"/>
              </w:rPr>
              <w:t>Improve access to mental health services throughout preconception and perinatal stages</w:t>
            </w:r>
            <w:r w:rsidR="00C4156E" w:rsidRPr="00A66318">
              <w:rPr>
                <w:rFonts w:cs="Segoe UI"/>
                <w:color w:val="000000" w:themeColor="text1"/>
                <w:szCs w:val="19"/>
              </w:rPr>
              <w:t>. Engage with health care practitioners to promote and utilise the Mental Health Care in the Perinatal Period: Australian Clinical Practice Guideline</w:t>
            </w:r>
          </w:p>
        </w:tc>
        <w:tc>
          <w:tcPr>
            <w:tcW w:w="5386" w:type="dxa"/>
            <w:shd w:val="clear" w:color="auto" w:fill="F2F2F2"/>
            <w:vAlign w:val="top"/>
          </w:tcPr>
          <w:p w14:paraId="0A20D133" w14:textId="77777777" w:rsidR="002D4398" w:rsidRPr="00A66318" w:rsidRDefault="002D4398" w:rsidP="002D4398">
            <w:pPr>
              <w:pStyle w:val="TableExpBullet0"/>
              <w:rPr>
                <w:rFonts w:cs="Segoe UI"/>
                <w:color w:val="000000" w:themeColor="text1"/>
                <w:sz w:val="19"/>
                <w:lang w:val="en-AU"/>
              </w:rPr>
            </w:pPr>
            <w:r w:rsidRPr="00A66318">
              <w:rPr>
                <w:rFonts w:cs="Segoe UI"/>
                <w:color w:val="000000" w:themeColor="text1"/>
                <w:sz w:val="19"/>
                <w:lang w:val="en-AU"/>
              </w:rPr>
              <w:t xml:space="preserve">Provide mental health support for women with sub-fertility, infertility or </w:t>
            </w:r>
            <w:r w:rsidR="00C4156E" w:rsidRPr="00A66318">
              <w:rPr>
                <w:rFonts w:cs="Segoe UI"/>
                <w:color w:val="000000" w:themeColor="text1"/>
                <w:sz w:val="19"/>
                <w:lang w:val="en-AU"/>
              </w:rPr>
              <w:t xml:space="preserve">women </w:t>
            </w:r>
            <w:r w:rsidRPr="00A66318">
              <w:rPr>
                <w:rFonts w:cs="Segoe UI"/>
                <w:color w:val="000000" w:themeColor="text1"/>
                <w:sz w:val="19"/>
                <w:lang w:val="en-AU"/>
              </w:rPr>
              <w:t>going through IVF.</w:t>
            </w:r>
          </w:p>
          <w:p w14:paraId="280639C4" w14:textId="77777777" w:rsidR="002D4398" w:rsidRPr="00A66318" w:rsidRDefault="002D4398" w:rsidP="002D4398">
            <w:pPr>
              <w:pStyle w:val="TableExpBullet0"/>
              <w:rPr>
                <w:rFonts w:cs="Segoe UI"/>
                <w:color w:val="000000" w:themeColor="text1"/>
                <w:sz w:val="19"/>
                <w:lang w:val="en-AU"/>
              </w:rPr>
            </w:pPr>
            <w:r w:rsidRPr="00A66318">
              <w:rPr>
                <w:rFonts w:cs="Segoe UI"/>
                <w:color w:val="000000" w:themeColor="text1"/>
                <w:sz w:val="19"/>
                <w:lang w:val="en-AU"/>
              </w:rPr>
              <w:t>Increase support for women at risk of experiencing perinatal mental ill-health and encourage mothers to seek help and social support.</w:t>
            </w:r>
          </w:p>
          <w:p w14:paraId="11E2DC70" w14:textId="77777777" w:rsidR="002D4398" w:rsidRPr="00A66318" w:rsidRDefault="002D4398" w:rsidP="002D4398">
            <w:pPr>
              <w:pStyle w:val="TableExpBullet0"/>
              <w:rPr>
                <w:rFonts w:cs="Segoe UI"/>
                <w:color w:val="000000" w:themeColor="text1"/>
                <w:sz w:val="19"/>
                <w:lang w:val="en-AU"/>
              </w:rPr>
            </w:pPr>
            <w:r w:rsidRPr="00A66318">
              <w:rPr>
                <w:rFonts w:cs="Segoe UI"/>
                <w:color w:val="000000" w:themeColor="text1"/>
                <w:sz w:val="19"/>
                <w:lang w:val="en-AU"/>
              </w:rPr>
              <w:t xml:space="preserve">Break down the stigma surrounding postnatal depression and other mental ill-health experienced in the perinatal period.  </w:t>
            </w:r>
          </w:p>
        </w:tc>
      </w:tr>
      <w:tr w:rsidR="002D4398" w:rsidRPr="00D85619" w14:paraId="41995EF7" w14:textId="77777777" w:rsidTr="00276BE6">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2F2F2"/>
          </w:tcPr>
          <w:p w14:paraId="01515E35" w14:textId="77777777" w:rsidR="002D4398" w:rsidRPr="00A66318" w:rsidRDefault="002D4398" w:rsidP="00D23646">
            <w:pPr>
              <w:rPr>
                <w:rFonts w:cs="Segoe UI"/>
                <w:color w:val="000000" w:themeColor="text1"/>
                <w:szCs w:val="19"/>
              </w:rPr>
            </w:pPr>
            <w:r w:rsidRPr="00A66318">
              <w:rPr>
                <w:rFonts w:cs="Segoe UI"/>
                <w:color w:val="000000" w:themeColor="text1"/>
                <w:szCs w:val="19"/>
              </w:rPr>
              <w:t>Tailor awareness campaigns to address late presentation to antenatal care for migrant and culturally and linguistically diverse women</w:t>
            </w:r>
          </w:p>
        </w:tc>
        <w:tc>
          <w:tcPr>
            <w:tcW w:w="5386" w:type="dxa"/>
            <w:shd w:val="clear" w:color="auto" w:fill="F2F2F2"/>
            <w:vAlign w:val="top"/>
          </w:tcPr>
          <w:p w14:paraId="2997DA2B" w14:textId="77777777" w:rsidR="002D4398" w:rsidRPr="00A66318" w:rsidRDefault="002D4398" w:rsidP="002D4398">
            <w:pPr>
              <w:pStyle w:val="TableExpBullet0"/>
              <w:rPr>
                <w:rFonts w:cs="Segoe UI"/>
                <w:color w:val="000000" w:themeColor="text1"/>
                <w:sz w:val="19"/>
                <w:lang w:val="en-AU"/>
              </w:rPr>
            </w:pPr>
            <w:r w:rsidRPr="00A66318">
              <w:rPr>
                <w:rFonts w:cs="Segoe UI"/>
                <w:color w:val="000000" w:themeColor="text1"/>
                <w:sz w:val="19"/>
                <w:lang w:val="en-AU"/>
              </w:rPr>
              <w:t xml:space="preserve">Include peer education </w:t>
            </w:r>
          </w:p>
        </w:tc>
      </w:tr>
      <w:tr w:rsidR="002D4398" w:rsidRPr="00D85619" w14:paraId="518D1AEC" w14:textId="77777777" w:rsidTr="00276BE6">
        <w:trPr>
          <w:cnfStyle w:val="000000100000" w:firstRow="0" w:lastRow="0" w:firstColumn="0" w:lastColumn="0" w:oddVBand="0" w:evenVBand="0" w:oddHBand="1" w:evenHBand="0" w:firstRowFirstColumn="0" w:firstRowLastColumn="0" w:lastRowFirstColumn="0" w:lastRowLastColumn="0"/>
        </w:trPr>
        <w:tc>
          <w:tcPr>
            <w:tcW w:w="3544" w:type="dxa"/>
            <w:shd w:val="clear" w:color="auto" w:fill="F2F2F2"/>
          </w:tcPr>
          <w:p w14:paraId="33DD09AD" w14:textId="77777777" w:rsidR="002D4398" w:rsidRPr="00A66318" w:rsidRDefault="002D4398" w:rsidP="00D23646">
            <w:pPr>
              <w:rPr>
                <w:rFonts w:cs="Segoe UI"/>
                <w:color w:val="000000" w:themeColor="text1"/>
                <w:szCs w:val="19"/>
              </w:rPr>
            </w:pPr>
            <w:r w:rsidRPr="00A66318">
              <w:rPr>
                <w:rFonts w:cs="Segoe UI"/>
                <w:color w:val="000000" w:themeColor="text1"/>
                <w:szCs w:val="19"/>
              </w:rPr>
              <w:t>Set sustainable national accreditation criteria, measurements and standards for maternal and perinatal care</w:t>
            </w:r>
          </w:p>
        </w:tc>
        <w:tc>
          <w:tcPr>
            <w:tcW w:w="5386" w:type="dxa"/>
            <w:shd w:val="clear" w:color="auto" w:fill="F2F2F2"/>
            <w:vAlign w:val="top"/>
          </w:tcPr>
          <w:p w14:paraId="41C90F35" w14:textId="77777777" w:rsidR="002D4398" w:rsidRPr="00A66318" w:rsidRDefault="002D4398" w:rsidP="002D4398">
            <w:pPr>
              <w:pStyle w:val="TableExpBullet0"/>
              <w:rPr>
                <w:rFonts w:cs="Segoe UI"/>
                <w:color w:val="000000" w:themeColor="text1"/>
                <w:sz w:val="19"/>
                <w:lang w:val="en-AU"/>
              </w:rPr>
            </w:pPr>
            <w:r w:rsidRPr="00A66318">
              <w:rPr>
                <w:rFonts w:cs="Segoe UI"/>
                <w:color w:val="000000" w:themeColor="text1"/>
                <w:sz w:val="19"/>
                <w:lang w:val="en-AU"/>
              </w:rPr>
              <w:t xml:space="preserve">Collaborate with peak bodies to work towards consistent national implementation of best practice guidelines. </w:t>
            </w:r>
          </w:p>
          <w:p w14:paraId="59594A88" w14:textId="77777777" w:rsidR="002D4398" w:rsidRPr="00A66318" w:rsidRDefault="002D4398" w:rsidP="002D4398">
            <w:pPr>
              <w:pStyle w:val="TableExpBullet0"/>
              <w:rPr>
                <w:rFonts w:cs="Segoe UI"/>
                <w:color w:val="000000" w:themeColor="text1"/>
                <w:sz w:val="19"/>
                <w:lang w:val="en-AU"/>
              </w:rPr>
            </w:pPr>
            <w:r w:rsidRPr="00A66318">
              <w:rPr>
                <w:rFonts w:cs="Segoe UI"/>
                <w:color w:val="000000" w:themeColor="text1"/>
                <w:sz w:val="19"/>
                <w:lang w:val="en-AU"/>
              </w:rPr>
              <w:t xml:space="preserve">Enhance workforce capability through training to upskill GPs, nurses and midwives through peer support networks. </w:t>
            </w:r>
          </w:p>
        </w:tc>
      </w:tr>
    </w:tbl>
    <w:p w14:paraId="2D4EAF92" w14:textId="77777777" w:rsidR="002D4398" w:rsidRPr="00B33B64" w:rsidRDefault="002D4398" w:rsidP="00B33B64">
      <w:pPr>
        <w:ind w:left="360" w:hanging="360"/>
        <w:rPr>
          <w:color w:val="008561"/>
        </w:rPr>
      </w:pPr>
    </w:p>
    <w:p w14:paraId="3EB233BB" w14:textId="77777777" w:rsidR="00634381" w:rsidRPr="00B26BF0" w:rsidRDefault="00634381" w:rsidP="00B26BF0">
      <w:pPr>
        <w:pStyle w:val="ListParagraph"/>
        <w:shd w:val="clear" w:color="auto" w:fill="008561"/>
        <w:rPr>
          <w:color w:val="FFFFFF" w:themeColor="background1"/>
        </w:rPr>
      </w:pPr>
      <w:r w:rsidRPr="00B26BF0">
        <w:rPr>
          <w:color w:val="FFFFFF" w:themeColor="background1"/>
          <w:sz w:val="20"/>
        </w:rPr>
        <w:t>Increase access to sexual and reproductive health care information and services for priority populations</w:t>
      </w:r>
    </w:p>
    <w:tbl>
      <w:tblPr>
        <w:tblStyle w:val="TableGrid"/>
        <w:tblW w:w="0" w:type="auto"/>
        <w:tblBorders>
          <w:top w:val="none" w:sz="0" w:space="0" w:color="auto"/>
          <w:bottom w:val="single" w:sz="4" w:space="0" w:color="84ACB6" w:themeColor="accent5"/>
          <w:insideH w:val="single" w:sz="4" w:space="0" w:color="84ACB6" w:themeColor="accent5"/>
          <w:insideV w:val="single" w:sz="8" w:space="0" w:color="FFFFFF" w:themeColor="background1"/>
        </w:tblBorders>
        <w:tblLook w:val="04A0" w:firstRow="1" w:lastRow="0" w:firstColumn="1" w:lastColumn="0" w:noHBand="0" w:noVBand="1"/>
      </w:tblPr>
      <w:tblGrid>
        <w:gridCol w:w="3402"/>
        <w:gridCol w:w="5528"/>
      </w:tblGrid>
      <w:tr w:rsidR="002D4398" w:rsidRPr="00D85619" w14:paraId="19EA323B" w14:textId="77777777" w:rsidTr="00634381">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55774F8B" w14:textId="77777777" w:rsidR="002D4398" w:rsidRPr="00634381" w:rsidRDefault="002D4398" w:rsidP="00634381">
            <w:pPr>
              <w:pStyle w:val="TableHeader"/>
              <w:rPr>
                <w:b w:val="0"/>
                <w:color w:val="000000" w:themeColor="text1"/>
                <w:sz w:val="20"/>
                <w:szCs w:val="20"/>
              </w:rPr>
            </w:pPr>
            <w:r w:rsidRPr="00634381">
              <w:rPr>
                <w:b w:val="0"/>
                <w:color w:val="000000" w:themeColor="text1"/>
                <w:sz w:val="20"/>
                <w:szCs w:val="20"/>
              </w:rPr>
              <w:lastRenderedPageBreak/>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5D3373B1" w14:textId="77777777" w:rsidR="002D4398" w:rsidRPr="00634381" w:rsidRDefault="002D4398" w:rsidP="00634381">
            <w:pPr>
              <w:pStyle w:val="TableHeader"/>
              <w:rPr>
                <w:b w:val="0"/>
                <w:color w:val="000000" w:themeColor="text1"/>
                <w:sz w:val="20"/>
                <w:szCs w:val="20"/>
              </w:rPr>
            </w:pPr>
            <w:r w:rsidRPr="00634381">
              <w:rPr>
                <w:b w:val="0"/>
                <w:color w:val="000000" w:themeColor="text1"/>
                <w:sz w:val="20"/>
                <w:szCs w:val="20"/>
              </w:rPr>
              <w:t>Detail</w:t>
            </w:r>
          </w:p>
        </w:tc>
      </w:tr>
      <w:tr w:rsidR="002D4398" w:rsidRPr="00D85619" w14:paraId="29BA41B4" w14:textId="77777777" w:rsidTr="00634381">
        <w:trPr>
          <w:cnfStyle w:val="000000100000" w:firstRow="0" w:lastRow="0" w:firstColumn="0" w:lastColumn="0" w:oddVBand="0" w:evenVBand="0" w:oddHBand="1" w:evenHBand="0" w:firstRowFirstColumn="0" w:firstRowLastColumn="0" w:lastRowFirstColumn="0" w:lastRowLastColumn="0"/>
        </w:trPr>
        <w:tc>
          <w:tcPr>
            <w:tcW w:w="3402" w:type="dxa"/>
          </w:tcPr>
          <w:p w14:paraId="4895CE9C" w14:textId="77777777" w:rsidR="002D4398" w:rsidRPr="00634381" w:rsidRDefault="002D4398" w:rsidP="00D23646">
            <w:pPr>
              <w:rPr>
                <w:rFonts w:cs="Segoe UI"/>
                <w:color w:val="000000" w:themeColor="text1"/>
                <w:szCs w:val="19"/>
              </w:rPr>
            </w:pPr>
            <w:r w:rsidRPr="00634381">
              <w:rPr>
                <w:rFonts w:cs="Segoe UI"/>
                <w:color w:val="000000" w:themeColor="text1"/>
                <w:szCs w:val="19"/>
              </w:rPr>
              <w:t xml:space="preserve">Improve access to information, self-education and self-management tools to encourage self-informing and help-seeking </w:t>
            </w:r>
            <w:proofErr w:type="spellStart"/>
            <w:r w:rsidRPr="00634381">
              <w:rPr>
                <w:rFonts w:cs="Segoe UI"/>
                <w:color w:val="000000" w:themeColor="text1"/>
                <w:szCs w:val="19"/>
              </w:rPr>
              <w:t>behaviours</w:t>
            </w:r>
            <w:proofErr w:type="spellEnd"/>
            <w:r w:rsidRPr="00634381">
              <w:rPr>
                <w:rFonts w:cs="Segoe UI"/>
                <w:color w:val="000000" w:themeColor="text1"/>
                <w:szCs w:val="19"/>
              </w:rPr>
              <w:t xml:space="preserve"> in relation to women’s sexual and reproductive health</w:t>
            </w:r>
          </w:p>
        </w:tc>
        <w:tc>
          <w:tcPr>
            <w:tcW w:w="5528" w:type="dxa"/>
            <w:vAlign w:val="top"/>
          </w:tcPr>
          <w:p w14:paraId="362413F5" w14:textId="77777777" w:rsidR="002D4398" w:rsidRPr="00634381" w:rsidRDefault="002D4398" w:rsidP="002D4398">
            <w:pPr>
              <w:pStyle w:val="TableExpBullet0"/>
              <w:rPr>
                <w:rFonts w:cs="Segoe UI"/>
                <w:color w:val="000000" w:themeColor="text1"/>
                <w:sz w:val="19"/>
                <w:lang w:val="en-AU"/>
              </w:rPr>
            </w:pPr>
            <w:r w:rsidRPr="00634381">
              <w:rPr>
                <w:rFonts w:cs="Segoe UI"/>
                <w:color w:val="000000" w:themeColor="text1"/>
                <w:sz w:val="19"/>
                <w:lang w:val="en-AU"/>
              </w:rPr>
              <w:t>Develop interactive tools (phone-based applications, web-based tools and symptom checkers) to increase women’s sexual and reproductive health literacy and promote health-seeking behaviour.</w:t>
            </w:r>
          </w:p>
          <w:p w14:paraId="211E7D51" w14:textId="77777777" w:rsidR="002D4398" w:rsidRPr="00634381" w:rsidRDefault="002D4398" w:rsidP="002D4398">
            <w:pPr>
              <w:pStyle w:val="TableExpBullet0"/>
              <w:rPr>
                <w:rFonts w:cs="Segoe UI"/>
                <w:color w:val="000000" w:themeColor="text1"/>
                <w:sz w:val="19"/>
                <w:lang w:val="en-AU"/>
              </w:rPr>
            </w:pPr>
            <w:r w:rsidRPr="00634381">
              <w:rPr>
                <w:rFonts w:cs="Segoe UI"/>
                <w:color w:val="000000" w:themeColor="text1"/>
                <w:sz w:val="19"/>
                <w:lang w:val="en-AU"/>
              </w:rPr>
              <w:t xml:space="preserve">Promote these tools to health professionals and health networks to facilitate information sharing and to raise awareness of their application.  </w:t>
            </w:r>
          </w:p>
        </w:tc>
      </w:tr>
      <w:tr w:rsidR="002D4398" w:rsidRPr="00D85619" w14:paraId="588C9C24" w14:textId="77777777" w:rsidTr="00634381">
        <w:trPr>
          <w:cnfStyle w:val="000000010000" w:firstRow="0" w:lastRow="0" w:firstColumn="0" w:lastColumn="0" w:oddVBand="0" w:evenVBand="0" w:oddHBand="0" w:evenHBand="1" w:firstRowFirstColumn="0" w:firstRowLastColumn="0" w:lastRowFirstColumn="0" w:lastRowLastColumn="0"/>
        </w:trPr>
        <w:tc>
          <w:tcPr>
            <w:tcW w:w="3402" w:type="dxa"/>
          </w:tcPr>
          <w:p w14:paraId="69774F7C" w14:textId="77777777" w:rsidR="002D4398" w:rsidRPr="00634381" w:rsidRDefault="002D4398" w:rsidP="00D23646">
            <w:pPr>
              <w:rPr>
                <w:rFonts w:cs="Segoe UI"/>
                <w:color w:val="000000" w:themeColor="text1"/>
                <w:szCs w:val="19"/>
              </w:rPr>
            </w:pPr>
            <w:r w:rsidRPr="00634381">
              <w:rPr>
                <w:rFonts w:cs="Segoe UI"/>
                <w:color w:val="000000" w:themeColor="text1"/>
                <w:szCs w:val="19"/>
              </w:rPr>
              <w:t>Remove barriers to support equitable access to timely, appropriate and affordable care for all women, including culturally sensitive and safe care</w:t>
            </w:r>
          </w:p>
        </w:tc>
        <w:tc>
          <w:tcPr>
            <w:tcW w:w="5528" w:type="dxa"/>
            <w:vAlign w:val="top"/>
          </w:tcPr>
          <w:p w14:paraId="2131319F" w14:textId="77777777" w:rsidR="002D4398" w:rsidRPr="00634381" w:rsidRDefault="002D4398" w:rsidP="002D4398">
            <w:pPr>
              <w:pStyle w:val="TableExpBullet0"/>
              <w:rPr>
                <w:rFonts w:cs="Segoe UI"/>
                <w:color w:val="000000" w:themeColor="text1"/>
                <w:sz w:val="19"/>
                <w:lang w:val="en-AU"/>
              </w:rPr>
            </w:pPr>
            <w:r w:rsidRPr="00634381">
              <w:rPr>
                <w:rFonts w:cs="Segoe UI"/>
                <w:color w:val="000000" w:themeColor="text1"/>
                <w:sz w:val="19"/>
                <w:lang w:val="en-AU"/>
              </w:rPr>
              <w:t xml:space="preserve">Improve access to sexual and reproductive health information and services that offer options to women to empower choice and control in decision-making about their bodies, including contraception and unplanned pregnancies. </w:t>
            </w:r>
          </w:p>
          <w:p w14:paraId="774977FA" w14:textId="5CF48206" w:rsidR="002D4398" w:rsidRPr="00634381" w:rsidRDefault="002D4398" w:rsidP="00BD6B0E">
            <w:pPr>
              <w:pStyle w:val="TableExpBullet0"/>
              <w:rPr>
                <w:rFonts w:cs="Segoe UI"/>
                <w:color w:val="000000" w:themeColor="text1"/>
                <w:sz w:val="19"/>
                <w:lang w:val="en-AU"/>
              </w:rPr>
            </w:pPr>
            <w:r w:rsidRPr="00634381">
              <w:rPr>
                <w:rFonts w:cs="Segoe UI"/>
                <w:color w:val="000000" w:themeColor="text1"/>
                <w:sz w:val="19"/>
                <w:lang w:val="en-AU"/>
              </w:rPr>
              <w:t xml:space="preserve">Expand family planning services for marginalised groups, including </w:t>
            </w:r>
            <w:r w:rsidR="00E579E1" w:rsidRPr="00E579E1">
              <w:rPr>
                <w:sz w:val="19"/>
                <w:lang w:val="en-AU"/>
              </w:rPr>
              <w:t>Aboriginal and Torres Strait Islander</w:t>
            </w:r>
            <w:r w:rsidRPr="00634381">
              <w:rPr>
                <w:rFonts w:cs="Segoe UI"/>
                <w:color w:val="000000" w:themeColor="text1"/>
                <w:sz w:val="19"/>
                <w:lang w:val="en-AU"/>
              </w:rPr>
              <w:t xml:space="preserve"> women, women with disability, health care card holders, migrants and </w:t>
            </w:r>
            <w:r w:rsidR="00BD6B0E">
              <w:rPr>
                <w:rFonts w:cs="Segoe UI"/>
                <w:color w:val="000000" w:themeColor="text1"/>
                <w:sz w:val="19"/>
                <w:lang w:val="en-AU"/>
              </w:rPr>
              <w:t>migrant populations</w:t>
            </w:r>
            <w:r w:rsidRPr="00634381">
              <w:rPr>
                <w:rFonts w:cs="Segoe UI"/>
                <w:color w:val="000000" w:themeColor="text1"/>
                <w:sz w:val="19"/>
                <w:lang w:val="en-AU"/>
              </w:rPr>
              <w:t>, and incarcerated women.</w:t>
            </w:r>
          </w:p>
        </w:tc>
      </w:tr>
      <w:tr w:rsidR="002D4398" w:rsidRPr="00D85619" w14:paraId="2269B340" w14:textId="77777777" w:rsidTr="00634381">
        <w:trPr>
          <w:cnfStyle w:val="000000100000" w:firstRow="0" w:lastRow="0" w:firstColumn="0" w:lastColumn="0" w:oddVBand="0" w:evenVBand="0" w:oddHBand="1" w:evenHBand="0" w:firstRowFirstColumn="0" w:firstRowLastColumn="0" w:lastRowFirstColumn="0" w:lastRowLastColumn="0"/>
        </w:trPr>
        <w:tc>
          <w:tcPr>
            <w:tcW w:w="3402" w:type="dxa"/>
          </w:tcPr>
          <w:p w14:paraId="254F07B1" w14:textId="77777777" w:rsidR="002D4398" w:rsidRPr="00634381" w:rsidRDefault="002D4398" w:rsidP="00D23646">
            <w:pPr>
              <w:rPr>
                <w:rFonts w:cs="Segoe UI"/>
                <w:color w:val="000000" w:themeColor="text1"/>
                <w:szCs w:val="19"/>
              </w:rPr>
            </w:pPr>
            <w:r w:rsidRPr="00634381">
              <w:rPr>
                <w:rFonts w:cs="Segoe UI"/>
                <w:color w:val="000000" w:themeColor="text1"/>
                <w:szCs w:val="19"/>
              </w:rPr>
              <w:t>Strengthen access pathways to sexual and reproductive health services across the country, particularly in rural and remote areas</w:t>
            </w:r>
          </w:p>
        </w:tc>
        <w:tc>
          <w:tcPr>
            <w:tcW w:w="5528" w:type="dxa"/>
            <w:vAlign w:val="top"/>
          </w:tcPr>
          <w:p w14:paraId="63E6D961" w14:textId="77777777" w:rsidR="002D4398" w:rsidRPr="00634381" w:rsidRDefault="002D4398" w:rsidP="002D4398">
            <w:pPr>
              <w:pStyle w:val="TableExpBullet0"/>
              <w:rPr>
                <w:rFonts w:cs="Segoe UI"/>
                <w:color w:val="000000" w:themeColor="text1"/>
                <w:sz w:val="19"/>
                <w:lang w:val="en-AU"/>
              </w:rPr>
            </w:pPr>
            <w:r w:rsidRPr="00634381">
              <w:rPr>
                <w:rFonts w:cs="Segoe UI"/>
                <w:color w:val="000000" w:themeColor="text1"/>
                <w:sz w:val="19"/>
                <w:lang w:val="en-AU"/>
              </w:rPr>
              <w:t xml:space="preserve">Ensure strong referral pathways between primary care services and specialised services and practitioners. </w:t>
            </w:r>
          </w:p>
          <w:p w14:paraId="2A2E5467" w14:textId="77777777" w:rsidR="002D4398" w:rsidRPr="00634381" w:rsidRDefault="002D4398" w:rsidP="002D4398">
            <w:pPr>
              <w:pStyle w:val="TableExpBullet0"/>
              <w:rPr>
                <w:rFonts w:cs="Segoe UI"/>
                <w:color w:val="000000" w:themeColor="text1"/>
                <w:sz w:val="19"/>
                <w:lang w:val="en-AU"/>
              </w:rPr>
            </w:pPr>
            <w:r w:rsidRPr="00634381">
              <w:rPr>
                <w:rFonts w:cs="Segoe UI"/>
                <w:color w:val="000000" w:themeColor="text1"/>
                <w:sz w:val="19"/>
                <w:lang w:val="en-AU"/>
              </w:rPr>
              <w:t xml:space="preserve">Increase access to services for conditions such as polycystic ovarian syndrome, endometriosis, premature and early menopause, prolapse, incontinence, sub-fertility and infertility. </w:t>
            </w:r>
          </w:p>
          <w:p w14:paraId="4E68B80D" w14:textId="77777777" w:rsidR="002D4398" w:rsidRPr="00634381" w:rsidRDefault="002D4398" w:rsidP="002D4398">
            <w:pPr>
              <w:pStyle w:val="TableExpBullet0"/>
              <w:rPr>
                <w:rFonts w:cs="Segoe UI"/>
                <w:color w:val="000000" w:themeColor="text1"/>
                <w:sz w:val="19"/>
                <w:lang w:val="en-AU"/>
              </w:rPr>
            </w:pPr>
            <w:r w:rsidRPr="00634381">
              <w:rPr>
                <w:rFonts w:cs="Segoe UI"/>
                <w:color w:val="000000" w:themeColor="text1"/>
                <w:sz w:val="19"/>
                <w:lang w:val="en-AU"/>
              </w:rPr>
              <w:t>Increase access to government-funded health services that offer sexual and reproductive health services.</w:t>
            </w:r>
          </w:p>
        </w:tc>
      </w:tr>
    </w:tbl>
    <w:p w14:paraId="4C0E60A3" w14:textId="77777777" w:rsidR="003409EF" w:rsidRDefault="003409EF">
      <w:pPr>
        <w:spacing w:after="165" w:line="259" w:lineRule="auto"/>
        <w:rPr>
          <w:rFonts w:ascii="Segoe UI Semibold" w:eastAsia="Times New Roman" w:hAnsi="Segoe UI Semibold" w:cs="Times New Roman"/>
          <w:color w:val="00264D"/>
          <w:sz w:val="30"/>
          <w:szCs w:val="19"/>
          <w:lang w:eastAsia="en-AU"/>
        </w:rPr>
      </w:pPr>
      <w:r>
        <w:br w:type="page"/>
      </w:r>
    </w:p>
    <w:p w14:paraId="5E9E2481" w14:textId="77777777" w:rsidR="005E6226" w:rsidRPr="00FB66E7" w:rsidRDefault="005E6226" w:rsidP="007E1631">
      <w:pPr>
        <w:pStyle w:val="Heading2"/>
      </w:pPr>
      <w:bookmarkStart w:id="64" w:name="_Toc526854238"/>
      <w:r w:rsidRPr="00E579E1">
        <w:rPr>
          <w:color w:val="824DB4"/>
        </w:rPr>
        <w:lastRenderedPageBreak/>
        <w:t>Priority 4 – Conditions where women are overrepresented</w:t>
      </w:r>
      <w:bookmarkEnd w:id="64"/>
      <w:r w:rsidRPr="00FB66E7">
        <w:t xml:space="preserve"> </w:t>
      </w:r>
    </w:p>
    <w:p w14:paraId="73EB5A27" w14:textId="77777777" w:rsidR="000E0F23" w:rsidRPr="00872312" w:rsidRDefault="003B0A37" w:rsidP="00872312">
      <w:pPr>
        <w:pStyle w:val="Heading3"/>
        <w:numPr>
          <w:ilvl w:val="0"/>
          <w:numId w:val="0"/>
        </w:numPr>
        <w:ind w:left="720" w:hanging="720"/>
        <w:rPr>
          <w:color w:val="345E6F"/>
          <w:sz w:val="22"/>
          <w:szCs w:val="22"/>
          <w:lang w:val="en-AU"/>
        </w:rPr>
      </w:pPr>
      <w:bookmarkStart w:id="65" w:name="_Toc523872979"/>
      <w:bookmarkStart w:id="66" w:name="_Toc526854239"/>
      <w:r w:rsidRPr="00872312">
        <w:rPr>
          <w:color w:val="345E6F"/>
          <w:sz w:val="22"/>
          <w:szCs w:val="22"/>
          <w:lang w:val="en-AU"/>
        </w:rPr>
        <w:t xml:space="preserve">Family and </w:t>
      </w:r>
      <w:r w:rsidRPr="00872312">
        <w:rPr>
          <w:color w:val="345E6F"/>
          <w:sz w:val="22"/>
          <w:szCs w:val="22"/>
        </w:rPr>
        <w:t>intimate</w:t>
      </w:r>
      <w:r w:rsidRPr="00872312">
        <w:rPr>
          <w:color w:val="345E6F"/>
          <w:sz w:val="22"/>
          <w:szCs w:val="22"/>
          <w:lang w:val="en-AU"/>
        </w:rPr>
        <w:t xml:space="preserve"> partner violence</w:t>
      </w:r>
      <w:bookmarkStart w:id="67" w:name="_Toc523872980"/>
      <w:bookmarkEnd w:id="65"/>
      <w:r w:rsidR="000E0F23" w:rsidRPr="00872312">
        <w:rPr>
          <w:color w:val="345E6F"/>
          <w:sz w:val="22"/>
          <w:szCs w:val="22"/>
          <w:lang w:val="en-AU"/>
        </w:rPr>
        <w:t xml:space="preserve"> and sexual violence</w:t>
      </w:r>
      <w:bookmarkEnd w:id="66"/>
      <w:bookmarkEnd w:id="67"/>
    </w:p>
    <w:p w14:paraId="26EE7C96" w14:textId="77777777" w:rsidR="007F1615" w:rsidRDefault="000C16E1" w:rsidP="003B0A37">
      <w:pPr>
        <w:rPr>
          <w:lang w:val="en-AU" w:eastAsia="en-AU"/>
        </w:rPr>
      </w:pPr>
      <w:r>
        <w:rPr>
          <w:lang w:val="en-AU" w:eastAsia="en-AU"/>
        </w:rPr>
        <w:t>In a 2016 national survey, a</w:t>
      </w:r>
      <w:r w:rsidR="003B0A37" w:rsidRPr="000F1C60">
        <w:rPr>
          <w:lang w:val="en-AU" w:eastAsia="en-AU"/>
        </w:rPr>
        <w:t xml:space="preserve">bout </w:t>
      </w:r>
      <w:r w:rsidR="00027634">
        <w:rPr>
          <w:lang w:val="en-AU" w:eastAsia="en-AU"/>
        </w:rPr>
        <w:t>one</w:t>
      </w:r>
      <w:r w:rsidR="003B0A37" w:rsidRPr="000F1C60">
        <w:rPr>
          <w:lang w:val="en-AU" w:eastAsia="en-AU"/>
        </w:rPr>
        <w:t xml:space="preserve"> in </w:t>
      </w:r>
      <w:r w:rsidR="00027634">
        <w:rPr>
          <w:lang w:val="en-AU" w:eastAsia="en-AU"/>
        </w:rPr>
        <w:t>six</w:t>
      </w:r>
      <w:r w:rsidR="003B0A37" w:rsidRPr="000F1C60">
        <w:rPr>
          <w:lang w:val="en-AU" w:eastAsia="en-AU"/>
        </w:rPr>
        <w:t xml:space="preserve"> (17 per cent or 1.6 million) women had experienced physical and</w:t>
      </w:r>
      <w:r w:rsidR="00BD6B0E">
        <w:rPr>
          <w:lang w:val="en-AU" w:eastAsia="en-AU"/>
        </w:rPr>
        <w:t>/</w:t>
      </w:r>
      <w:r w:rsidR="003B0A37" w:rsidRPr="000F1C60">
        <w:rPr>
          <w:lang w:val="en-AU" w:eastAsia="en-AU"/>
        </w:rPr>
        <w:t xml:space="preserve">or sexual violence by a current or previous partner since age 15, and almost </w:t>
      </w:r>
      <w:r w:rsidR="00027634">
        <w:rPr>
          <w:lang w:val="en-AU" w:eastAsia="en-AU"/>
        </w:rPr>
        <w:t>one</w:t>
      </w:r>
      <w:r w:rsidR="003B0A37" w:rsidRPr="000F1C60">
        <w:rPr>
          <w:lang w:val="en-AU" w:eastAsia="en-AU"/>
        </w:rPr>
        <w:t xml:space="preserve"> in </w:t>
      </w:r>
      <w:r w:rsidR="00027634">
        <w:rPr>
          <w:lang w:val="en-AU" w:eastAsia="en-AU"/>
        </w:rPr>
        <w:t>four</w:t>
      </w:r>
      <w:r w:rsidR="003B0A37" w:rsidRPr="000F1C60">
        <w:rPr>
          <w:lang w:val="en-AU" w:eastAsia="en-AU"/>
        </w:rPr>
        <w:t xml:space="preserve"> (23 per cent or 2.2 million) women had experienced emotional abuse by a current or previous partner.</w:t>
      </w:r>
      <w:r w:rsidR="003B0A37" w:rsidRPr="000F1C60">
        <w:rPr>
          <w:rStyle w:val="EndnoteReference"/>
          <w:lang w:val="en-AU" w:eastAsia="en-AU"/>
        </w:rPr>
        <w:t xml:space="preserve"> </w:t>
      </w:r>
      <w:r w:rsidR="003B0A37" w:rsidRPr="000F1C60">
        <w:rPr>
          <w:rStyle w:val="EndnoteReference"/>
          <w:lang w:val="en-AU" w:eastAsia="en-AU"/>
        </w:rPr>
        <w:endnoteReference w:id="38"/>
      </w:r>
      <w:r w:rsidR="003B0A37" w:rsidRPr="000F1C60">
        <w:rPr>
          <w:lang w:val="en-AU" w:eastAsia="en-AU"/>
        </w:rPr>
        <w:t xml:space="preserve"> Of these women, more than half (54 per cent) experienced more than one incident of violence,</w:t>
      </w:r>
      <w:r w:rsidR="003B0A37" w:rsidRPr="000F1C60">
        <w:rPr>
          <w:rStyle w:val="EndnoteReference"/>
          <w:lang w:val="en-AU" w:eastAsia="en-AU"/>
        </w:rPr>
        <w:endnoteReference w:id="39"/>
      </w:r>
      <w:r w:rsidR="003B0A37" w:rsidRPr="000F1C60">
        <w:rPr>
          <w:lang w:val="en-AU" w:eastAsia="en-AU"/>
        </w:rPr>
        <w:t xml:space="preserve"> and the rate of violence is higher in pregnant women.</w:t>
      </w:r>
      <w:r w:rsidR="003B0A37" w:rsidRPr="000F1C60">
        <w:rPr>
          <w:rStyle w:val="EndnoteReference"/>
          <w:lang w:val="en-AU" w:eastAsia="en-AU"/>
        </w:rPr>
        <w:endnoteReference w:id="40"/>
      </w:r>
      <w:r w:rsidR="003B0A37" w:rsidRPr="000F1C60">
        <w:rPr>
          <w:lang w:val="en-AU" w:eastAsia="en-AU"/>
        </w:rPr>
        <w:t xml:space="preserve">  </w:t>
      </w:r>
    </w:p>
    <w:p w14:paraId="262E480E" w14:textId="77777777" w:rsidR="003B0A37" w:rsidRPr="000F1C60" w:rsidRDefault="003B0A37" w:rsidP="003B0A37">
      <w:pPr>
        <w:rPr>
          <w:lang w:val="en-AU" w:eastAsia="en-AU"/>
        </w:rPr>
      </w:pPr>
      <w:r w:rsidRPr="000F1C60">
        <w:rPr>
          <w:lang w:val="en-AU" w:eastAsia="en-AU"/>
        </w:rPr>
        <w:t>Women who experience intimate partner violence</w:t>
      </w:r>
      <w:r w:rsidR="000E0F23">
        <w:rPr>
          <w:lang w:val="en-AU" w:eastAsia="en-AU"/>
        </w:rPr>
        <w:t xml:space="preserve"> and</w:t>
      </w:r>
      <w:r w:rsidR="003D3FBD">
        <w:rPr>
          <w:lang w:val="en-AU" w:eastAsia="en-AU"/>
        </w:rPr>
        <w:t>/</w:t>
      </w:r>
      <w:r w:rsidR="00E046C7">
        <w:rPr>
          <w:lang w:val="en-AU" w:eastAsia="en-AU"/>
        </w:rPr>
        <w:t>or</w:t>
      </w:r>
      <w:r w:rsidR="000E0F23">
        <w:rPr>
          <w:lang w:val="en-AU" w:eastAsia="en-AU"/>
        </w:rPr>
        <w:t xml:space="preserve"> sexual</w:t>
      </w:r>
      <w:r w:rsidR="00E046C7">
        <w:rPr>
          <w:lang w:val="en-AU" w:eastAsia="en-AU"/>
        </w:rPr>
        <w:t xml:space="preserve"> violence</w:t>
      </w:r>
      <w:r w:rsidRPr="000F1C60">
        <w:rPr>
          <w:lang w:val="en-AU" w:eastAsia="en-AU"/>
        </w:rPr>
        <w:t xml:space="preserve"> are more likely to report poorer mental health, physical function, and general health, as well as higher levels of bodily pain.</w:t>
      </w:r>
      <w:r w:rsidRPr="000F1C60">
        <w:rPr>
          <w:rStyle w:val="EndnoteReference"/>
          <w:lang w:val="en-AU" w:eastAsia="en-AU"/>
        </w:rPr>
        <w:endnoteReference w:id="41"/>
      </w:r>
      <w:r w:rsidRPr="000F1C60">
        <w:rPr>
          <w:lang w:val="en-AU" w:eastAsia="en-AU"/>
        </w:rPr>
        <w:t xml:space="preserve"> Some groups of women are also more vulnerable to family and intimate partner violence</w:t>
      </w:r>
      <w:r w:rsidR="000E0F23">
        <w:rPr>
          <w:lang w:val="en-AU" w:eastAsia="en-AU"/>
        </w:rPr>
        <w:t xml:space="preserve"> and sexual violence</w:t>
      </w:r>
      <w:r w:rsidRPr="000F1C60">
        <w:rPr>
          <w:lang w:val="en-AU" w:eastAsia="en-AU"/>
        </w:rPr>
        <w:t>, particularly young women, pregnant women, Aboriginal and Torres Strait Islander women, women with disabilities, and women experiencing financial hardships and lack of social supports.</w:t>
      </w:r>
      <w:r w:rsidRPr="000F1C60">
        <w:rPr>
          <w:rStyle w:val="EndnoteReference"/>
          <w:lang w:val="en-AU" w:eastAsia="en-AU"/>
        </w:rPr>
        <w:endnoteReference w:id="42"/>
      </w:r>
    </w:p>
    <w:p w14:paraId="588F1873" w14:textId="77777777" w:rsidR="003B0A37" w:rsidRPr="00B33D52" w:rsidRDefault="003B0A37" w:rsidP="00B33D52">
      <w:pPr>
        <w:pStyle w:val="Heading3"/>
        <w:numPr>
          <w:ilvl w:val="0"/>
          <w:numId w:val="0"/>
        </w:numPr>
        <w:ind w:left="720" w:hanging="720"/>
        <w:rPr>
          <w:color w:val="345E6F"/>
          <w:sz w:val="22"/>
          <w:szCs w:val="22"/>
          <w:lang w:val="en-AU"/>
        </w:rPr>
      </w:pPr>
      <w:bookmarkStart w:id="68" w:name="_Toc523872981"/>
      <w:bookmarkStart w:id="69" w:name="_Toc526854240"/>
      <w:r w:rsidRPr="00B33D52">
        <w:rPr>
          <w:color w:val="345E6F"/>
          <w:sz w:val="22"/>
          <w:szCs w:val="22"/>
          <w:lang w:val="en-AU"/>
        </w:rPr>
        <w:t>Eating disorders</w:t>
      </w:r>
      <w:bookmarkEnd w:id="68"/>
      <w:bookmarkEnd w:id="69"/>
    </w:p>
    <w:p w14:paraId="04A9EC0B" w14:textId="77777777" w:rsidR="003B0A37" w:rsidRDefault="002D4398" w:rsidP="003B0A37">
      <w:pPr>
        <w:rPr>
          <w:lang w:val="en-AU"/>
        </w:rPr>
      </w:pPr>
      <w:r>
        <w:rPr>
          <w:lang w:val="en-AU"/>
        </w:rPr>
        <w:t>E</w:t>
      </w:r>
      <w:r w:rsidR="003B0A37" w:rsidRPr="000F1C60">
        <w:rPr>
          <w:lang w:val="en-AU"/>
        </w:rPr>
        <w:t>vidence shows that young women are more likely to suffer from eating disorders and negative body image than men. One in 100 adolescent girls develops anorexia nervosa, while five in 100 develop bulimia nervosa.</w:t>
      </w:r>
      <w:r w:rsidR="003B0A37" w:rsidRPr="000F1C60">
        <w:rPr>
          <w:rStyle w:val="EndnoteReference"/>
          <w:lang w:val="en-AU"/>
        </w:rPr>
        <w:endnoteReference w:id="43"/>
      </w:r>
      <w:r w:rsidR="003B0A37" w:rsidRPr="000F1C60">
        <w:rPr>
          <w:lang w:val="en-AU"/>
        </w:rPr>
        <w:t xml:space="preserve"> Anorexia nervosa has the highest mortality rate of any psychiatric disorder, with approximately 15-20 per cent dying within 20 years.</w:t>
      </w:r>
      <w:r w:rsidR="003B0A37" w:rsidRPr="000F1C60">
        <w:rPr>
          <w:rStyle w:val="EndnoteReference"/>
          <w:lang w:val="en-AU"/>
        </w:rPr>
        <w:endnoteReference w:id="44"/>
      </w:r>
    </w:p>
    <w:p w14:paraId="05D10391" w14:textId="77777777" w:rsidR="005E6226" w:rsidRPr="00B33D52" w:rsidRDefault="005E6226" w:rsidP="00B33D52">
      <w:pPr>
        <w:pStyle w:val="Heading3"/>
        <w:numPr>
          <w:ilvl w:val="0"/>
          <w:numId w:val="0"/>
        </w:numPr>
        <w:ind w:left="720" w:hanging="720"/>
        <w:rPr>
          <w:color w:val="345E6F"/>
          <w:sz w:val="22"/>
          <w:szCs w:val="22"/>
        </w:rPr>
      </w:pPr>
      <w:bookmarkStart w:id="70" w:name="_Toc526854241"/>
      <w:r w:rsidRPr="00B33D52">
        <w:rPr>
          <w:color w:val="345E6F"/>
          <w:sz w:val="22"/>
          <w:szCs w:val="22"/>
        </w:rPr>
        <w:t>Priorities and actions</w:t>
      </w:r>
      <w:bookmarkEnd w:id="70"/>
    </w:p>
    <w:p w14:paraId="3E82938A" w14:textId="77777777" w:rsidR="005E6226" w:rsidRDefault="005E6226" w:rsidP="005E6226">
      <w:pPr>
        <w:rPr>
          <w:lang w:val="en-AU" w:eastAsia="en-AU"/>
        </w:rPr>
      </w:pPr>
      <w:r>
        <w:rPr>
          <w:lang w:val="en-AU" w:eastAsia="en-AU"/>
        </w:rPr>
        <w:t xml:space="preserve">There </w:t>
      </w:r>
      <w:r w:rsidRPr="002D4398">
        <w:rPr>
          <w:lang w:val="en-AU" w:eastAsia="en-AU"/>
        </w:rPr>
        <w:t xml:space="preserve">are </w:t>
      </w:r>
      <w:r w:rsidR="009A6F3B" w:rsidRPr="002D4398">
        <w:rPr>
          <w:lang w:val="en-AU" w:eastAsia="en-AU"/>
        </w:rPr>
        <w:t>three</w:t>
      </w:r>
      <w:r>
        <w:rPr>
          <w:lang w:val="en-AU" w:eastAsia="en-AU"/>
        </w:rPr>
        <w:t xml:space="preserve"> key </w:t>
      </w:r>
      <w:r w:rsidR="009A6F3B">
        <w:rPr>
          <w:lang w:val="en-AU" w:eastAsia="en-AU"/>
        </w:rPr>
        <w:t>priorities for conditions where women are overrepresented</w:t>
      </w:r>
      <w:r>
        <w:rPr>
          <w:lang w:val="en-AU" w:eastAsia="en-AU"/>
        </w:rPr>
        <w:t>.</w:t>
      </w:r>
    </w:p>
    <w:p w14:paraId="3262E203" w14:textId="77777777" w:rsidR="00307EBD" w:rsidRPr="00FD4248" w:rsidRDefault="00307EBD" w:rsidP="00681152">
      <w:pPr>
        <w:pStyle w:val="ListParagraph"/>
        <w:numPr>
          <w:ilvl w:val="0"/>
          <w:numId w:val="27"/>
        </w:numPr>
        <w:shd w:val="clear" w:color="auto" w:fill="824DB4"/>
        <w:rPr>
          <w:color w:val="FFFFFF" w:themeColor="background1"/>
        </w:rPr>
      </w:pPr>
      <w:r w:rsidRPr="00FD4248">
        <w:rPr>
          <w:color w:val="FFFFFF" w:themeColor="background1"/>
        </w:rPr>
        <w:t xml:space="preserve">Co-design and deliver safe and accessible services for women experiencing family, intimate partner </w:t>
      </w:r>
      <w:r w:rsidR="003D3FBD">
        <w:rPr>
          <w:color w:val="FFFFFF" w:themeColor="background1"/>
        </w:rPr>
        <w:t>and/</w:t>
      </w:r>
      <w:r w:rsidRPr="00FD4248">
        <w:rPr>
          <w:color w:val="FFFFFF" w:themeColor="background1"/>
        </w:rPr>
        <w:t>or sexual violence</w:t>
      </w:r>
    </w:p>
    <w:tbl>
      <w:tblPr>
        <w:tblStyle w:val="TableGrid"/>
        <w:tblW w:w="0" w:type="auto"/>
        <w:tblBorders>
          <w:top w:val="none" w:sz="0" w:space="0" w:color="auto"/>
          <w:bottom w:val="single" w:sz="4" w:space="0" w:color="84ACB6" w:themeColor="accent5"/>
          <w:insideH w:val="single" w:sz="4" w:space="0" w:color="84ACB6" w:themeColor="accent5"/>
          <w:insideV w:val="single" w:sz="8" w:space="0" w:color="FFFFFF" w:themeColor="background1"/>
        </w:tblBorders>
        <w:tblLook w:val="04A0" w:firstRow="1" w:lastRow="0" w:firstColumn="1" w:lastColumn="0" w:noHBand="0" w:noVBand="1"/>
      </w:tblPr>
      <w:tblGrid>
        <w:gridCol w:w="3402"/>
        <w:gridCol w:w="5528"/>
      </w:tblGrid>
      <w:tr w:rsidR="002D4398" w:rsidRPr="00D85619" w14:paraId="05773B64" w14:textId="77777777" w:rsidTr="00307EBD">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16854E81" w14:textId="77777777" w:rsidR="002D4398" w:rsidRPr="00307EBD" w:rsidRDefault="002D4398" w:rsidP="00307EBD">
            <w:pPr>
              <w:pStyle w:val="TableHeader"/>
              <w:rPr>
                <w:b w:val="0"/>
                <w:color w:val="000000" w:themeColor="text1"/>
                <w:sz w:val="20"/>
                <w:szCs w:val="20"/>
              </w:rPr>
            </w:pPr>
            <w:r w:rsidRPr="00307EBD">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1321744C" w14:textId="77777777" w:rsidR="002D4398" w:rsidRPr="00307EBD" w:rsidRDefault="002D4398" w:rsidP="00307EBD">
            <w:pPr>
              <w:pStyle w:val="TableHeader"/>
              <w:rPr>
                <w:b w:val="0"/>
                <w:color w:val="000000" w:themeColor="text1"/>
                <w:sz w:val="20"/>
                <w:szCs w:val="20"/>
              </w:rPr>
            </w:pPr>
            <w:r w:rsidRPr="00307EBD">
              <w:rPr>
                <w:b w:val="0"/>
                <w:color w:val="000000" w:themeColor="text1"/>
                <w:sz w:val="20"/>
                <w:szCs w:val="20"/>
              </w:rPr>
              <w:t>Detail</w:t>
            </w:r>
          </w:p>
        </w:tc>
      </w:tr>
      <w:tr w:rsidR="002D4398" w:rsidRPr="00D85619" w14:paraId="5CAEDBFF" w14:textId="77777777" w:rsidTr="00307EBD">
        <w:trPr>
          <w:cnfStyle w:val="000000100000" w:firstRow="0" w:lastRow="0" w:firstColumn="0" w:lastColumn="0" w:oddVBand="0" w:evenVBand="0" w:oddHBand="1" w:evenHBand="0" w:firstRowFirstColumn="0" w:firstRowLastColumn="0" w:lastRowFirstColumn="0" w:lastRowLastColumn="0"/>
        </w:trPr>
        <w:tc>
          <w:tcPr>
            <w:tcW w:w="3402" w:type="dxa"/>
          </w:tcPr>
          <w:p w14:paraId="4A2E0C25" w14:textId="77777777" w:rsidR="002D4398" w:rsidRPr="00307EBD" w:rsidRDefault="002D4398" w:rsidP="00D23646">
            <w:pPr>
              <w:rPr>
                <w:rFonts w:cs="Segoe UI"/>
                <w:color w:val="000000" w:themeColor="text1"/>
                <w:szCs w:val="19"/>
              </w:rPr>
            </w:pPr>
            <w:r w:rsidRPr="00307EBD">
              <w:rPr>
                <w:rFonts w:cs="Segoe UI"/>
                <w:color w:val="000000" w:themeColor="text1"/>
                <w:szCs w:val="19"/>
              </w:rPr>
              <w:t xml:space="preserve">Provide immediate crisis intervention support as well as longer-term advocacy, support, education and training for women experiencing family, intimate partner </w:t>
            </w:r>
            <w:r w:rsidR="003D3FBD">
              <w:rPr>
                <w:rFonts w:cs="Segoe UI"/>
                <w:color w:val="000000" w:themeColor="text1"/>
                <w:szCs w:val="19"/>
              </w:rPr>
              <w:t>and/</w:t>
            </w:r>
            <w:r w:rsidRPr="00307EBD">
              <w:rPr>
                <w:rFonts w:cs="Segoe UI"/>
                <w:color w:val="000000" w:themeColor="text1"/>
                <w:szCs w:val="19"/>
              </w:rPr>
              <w:t>or sexual violence</w:t>
            </w:r>
          </w:p>
          <w:p w14:paraId="6394D6B5" w14:textId="77777777" w:rsidR="002D4398" w:rsidRPr="00307EBD" w:rsidRDefault="002D4398" w:rsidP="00D23646">
            <w:pPr>
              <w:rPr>
                <w:rFonts w:cs="Segoe UI"/>
                <w:color w:val="000000" w:themeColor="text1"/>
                <w:szCs w:val="19"/>
              </w:rPr>
            </w:pPr>
          </w:p>
        </w:tc>
        <w:tc>
          <w:tcPr>
            <w:tcW w:w="5528" w:type="dxa"/>
            <w:vAlign w:val="top"/>
          </w:tcPr>
          <w:p w14:paraId="5FFDD3D7" w14:textId="77777777" w:rsidR="002D4398" w:rsidRPr="00307EBD" w:rsidRDefault="002D4398" w:rsidP="002D4398">
            <w:pPr>
              <w:pStyle w:val="TableExpBullet0"/>
              <w:rPr>
                <w:rFonts w:cs="Segoe UI"/>
                <w:color w:val="000000" w:themeColor="text1"/>
                <w:sz w:val="19"/>
                <w:lang w:val="en-AU"/>
              </w:rPr>
            </w:pPr>
            <w:r w:rsidRPr="00307EBD">
              <w:rPr>
                <w:rFonts w:cs="Segoe UI"/>
                <w:color w:val="000000" w:themeColor="text1"/>
                <w:sz w:val="19"/>
                <w:lang w:val="en-AU"/>
              </w:rPr>
              <w:t>Involve affected women (and their families) in the design and redevelopment of these services to ensure that services are matching the needs of their users.</w:t>
            </w:r>
          </w:p>
          <w:p w14:paraId="27B4C323" w14:textId="77777777" w:rsidR="002D4398" w:rsidRPr="00307EBD" w:rsidRDefault="002D4398" w:rsidP="002D4398">
            <w:pPr>
              <w:pStyle w:val="TableExpBullet0"/>
              <w:rPr>
                <w:rFonts w:cs="Segoe UI"/>
                <w:color w:val="000000" w:themeColor="text1"/>
                <w:sz w:val="19"/>
                <w:lang w:val="en-AU"/>
              </w:rPr>
            </w:pPr>
            <w:r w:rsidRPr="00307EBD">
              <w:rPr>
                <w:rFonts w:cs="Segoe UI"/>
                <w:color w:val="000000" w:themeColor="text1"/>
                <w:sz w:val="19"/>
                <w:lang w:val="en-AU"/>
              </w:rPr>
              <w:t>Embed inclusive practices in the system to ensure services are culturally safe and appropriate, taking account of vulnerability experienced by women escaping family and</w:t>
            </w:r>
            <w:r w:rsidR="003D3FBD">
              <w:rPr>
                <w:rFonts w:cs="Segoe UI"/>
                <w:color w:val="000000" w:themeColor="text1"/>
                <w:sz w:val="19"/>
                <w:lang w:val="en-AU"/>
              </w:rPr>
              <w:t>/or</w:t>
            </w:r>
            <w:r w:rsidRPr="00307EBD">
              <w:rPr>
                <w:rFonts w:cs="Segoe UI"/>
                <w:color w:val="000000" w:themeColor="text1"/>
                <w:sz w:val="19"/>
                <w:lang w:val="en-AU"/>
              </w:rPr>
              <w:t xml:space="preserve"> intimate partner violence.</w:t>
            </w:r>
          </w:p>
        </w:tc>
      </w:tr>
      <w:tr w:rsidR="002D4398" w:rsidRPr="00D85619" w14:paraId="744C7051" w14:textId="77777777" w:rsidTr="00307EBD">
        <w:trPr>
          <w:cnfStyle w:val="000000010000" w:firstRow="0" w:lastRow="0" w:firstColumn="0" w:lastColumn="0" w:oddVBand="0" w:evenVBand="0" w:oddHBand="0" w:evenHBand="1" w:firstRowFirstColumn="0" w:firstRowLastColumn="0" w:lastRowFirstColumn="0" w:lastRowLastColumn="0"/>
        </w:trPr>
        <w:tc>
          <w:tcPr>
            <w:tcW w:w="3402" w:type="dxa"/>
          </w:tcPr>
          <w:p w14:paraId="3B3AAE03" w14:textId="77777777" w:rsidR="002D4398" w:rsidRPr="00307EBD" w:rsidRDefault="002D4398" w:rsidP="00BD6B0E">
            <w:pPr>
              <w:rPr>
                <w:rFonts w:cs="Segoe UI"/>
                <w:color w:val="000000" w:themeColor="text1"/>
                <w:szCs w:val="19"/>
              </w:rPr>
            </w:pPr>
            <w:r w:rsidRPr="00307EBD">
              <w:rPr>
                <w:rFonts w:cs="Segoe UI"/>
                <w:color w:val="000000" w:themeColor="text1"/>
                <w:szCs w:val="19"/>
              </w:rPr>
              <w:t xml:space="preserve">Continue to develop and invest in freely accessible, digital information sources and applications and 24-hour phonelines, which can connect women </w:t>
            </w:r>
            <w:r w:rsidR="00BD6B0E">
              <w:rPr>
                <w:rFonts w:cs="Segoe UI"/>
                <w:color w:val="000000" w:themeColor="text1"/>
                <w:szCs w:val="19"/>
              </w:rPr>
              <w:t>who have</w:t>
            </w:r>
            <w:r w:rsidR="00BD6B0E" w:rsidRPr="00307EBD">
              <w:rPr>
                <w:rFonts w:cs="Segoe UI"/>
                <w:color w:val="000000" w:themeColor="text1"/>
                <w:szCs w:val="19"/>
              </w:rPr>
              <w:t xml:space="preserve"> </w:t>
            </w:r>
            <w:r w:rsidRPr="00307EBD">
              <w:rPr>
                <w:rFonts w:cs="Segoe UI"/>
                <w:color w:val="000000" w:themeColor="text1"/>
                <w:szCs w:val="19"/>
              </w:rPr>
              <w:t>difficulty accessing physical services due to their circumstances</w:t>
            </w:r>
          </w:p>
        </w:tc>
        <w:tc>
          <w:tcPr>
            <w:tcW w:w="5528" w:type="dxa"/>
            <w:vAlign w:val="top"/>
          </w:tcPr>
          <w:p w14:paraId="553283E7" w14:textId="77777777" w:rsidR="002D4398" w:rsidRPr="00307EBD" w:rsidRDefault="002D4398" w:rsidP="002D4398">
            <w:pPr>
              <w:pStyle w:val="TableExpBullet0"/>
              <w:rPr>
                <w:rFonts w:cs="Segoe UI"/>
                <w:color w:val="000000" w:themeColor="text1"/>
                <w:sz w:val="19"/>
                <w:lang w:val="en-AU"/>
              </w:rPr>
            </w:pPr>
            <w:r w:rsidRPr="00307EBD">
              <w:rPr>
                <w:rFonts w:cs="Segoe UI"/>
                <w:color w:val="000000" w:themeColor="text1"/>
                <w:sz w:val="19"/>
                <w:lang w:val="en-AU"/>
              </w:rPr>
              <w:t xml:space="preserve">These digital information sources and applications should always include mechanisms that facilitate an immediate exit. </w:t>
            </w:r>
          </w:p>
          <w:p w14:paraId="0DFB1474" w14:textId="77777777" w:rsidR="002D4398" w:rsidRPr="00307EBD" w:rsidRDefault="002D4398" w:rsidP="002D4398">
            <w:pPr>
              <w:pStyle w:val="TableExpBullet0"/>
              <w:rPr>
                <w:rFonts w:cs="Segoe UI"/>
                <w:color w:val="000000" w:themeColor="text1"/>
                <w:sz w:val="19"/>
                <w:lang w:val="en-AU"/>
              </w:rPr>
            </w:pPr>
            <w:r w:rsidRPr="00307EBD">
              <w:rPr>
                <w:rFonts w:cs="Segoe UI"/>
                <w:color w:val="000000" w:themeColor="text1"/>
                <w:sz w:val="19"/>
                <w:lang w:val="en-AU"/>
              </w:rPr>
              <w:t xml:space="preserve">Link services for survivors of family, intimate partner </w:t>
            </w:r>
            <w:r w:rsidR="003D3FBD">
              <w:rPr>
                <w:rFonts w:cs="Segoe UI"/>
                <w:color w:val="000000" w:themeColor="text1"/>
                <w:sz w:val="19"/>
                <w:lang w:val="en-AU"/>
              </w:rPr>
              <w:t>and/</w:t>
            </w:r>
            <w:r w:rsidRPr="00307EBD">
              <w:rPr>
                <w:rFonts w:cs="Segoe UI"/>
                <w:color w:val="000000" w:themeColor="text1"/>
                <w:sz w:val="19"/>
                <w:lang w:val="en-AU"/>
              </w:rPr>
              <w:t>or sexual violence closely to mental health support services, as recovery is strongly linked to experiences of mental ill-health.</w:t>
            </w:r>
          </w:p>
        </w:tc>
      </w:tr>
      <w:tr w:rsidR="002D4398" w:rsidRPr="00D85619" w14:paraId="641D5D62" w14:textId="77777777" w:rsidTr="00307EBD">
        <w:trPr>
          <w:cnfStyle w:val="000000100000" w:firstRow="0" w:lastRow="0" w:firstColumn="0" w:lastColumn="0" w:oddVBand="0" w:evenVBand="0" w:oddHBand="1" w:evenHBand="0" w:firstRowFirstColumn="0" w:firstRowLastColumn="0" w:lastRowFirstColumn="0" w:lastRowLastColumn="0"/>
        </w:trPr>
        <w:tc>
          <w:tcPr>
            <w:tcW w:w="3402" w:type="dxa"/>
          </w:tcPr>
          <w:p w14:paraId="337DCCE3" w14:textId="77777777" w:rsidR="002D4398" w:rsidRPr="00307EBD" w:rsidRDefault="002D4398" w:rsidP="00D23646">
            <w:pPr>
              <w:rPr>
                <w:rFonts w:cs="Segoe UI"/>
                <w:color w:val="000000" w:themeColor="text1"/>
                <w:szCs w:val="19"/>
              </w:rPr>
            </w:pPr>
            <w:r w:rsidRPr="00307EBD">
              <w:rPr>
                <w:rFonts w:cs="Segoe UI"/>
                <w:color w:val="000000" w:themeColor="text1"/>
                <w:szCs w:val="19"/>
              </w:rPr>
              <w:t>Educate the broader health workforce about indicators that a woman or her children may be experiencing family</w:t>
            </w:r>
            <w:r w:rsidR="003D3FBD">
              <w:rPr>
                <w:rFonts w:cs="Segoe UI"/>
                <w:color w:val="000000" w:themeColor="text1"/>
                <w:szCs w:val="19"/>
              </w:rPr>
              <w:t xml:space="preserve"> and/or</w:t>
            </w:r>
            <w:r w:rsidRPr="00307EBD">
              <w:rPr>
                <w:rFonts w:cs="Segoe UI"/>
                <w:color w:val="000000" w:themeColor="text1"/>
                <w:szCs w:val="19"/>
              </w:rPr>
              <w:t xml:space="preserve"> </w:t>
            </w:r>
            <w:r w:rsidR="003D3FBD">
              <w:rPr>
                <w:rFonts w:cs="Segoe UI"/>
                <w:color w:val="000000" w:themeColor="text1"/>
                <w:szCs w:val="19"/>
              </w:rPr>
              <w:t>sexual</w:t>
            </w:r>
            <w:r w:rsidRPr="00307EBD">
              <w:rPr>
                <w:rFonts w:cs="Segoe UI"/>
                <w:color w:val="000000" w:themeColor="text1"/>
                <w:szCs w:val="19"/>
              </w:rPr>
              <w:t xml:space="preserve"> violence</w:t>
            </w:r>
          </w:p>
        </w:tc>
        <w:tc>
          <w:tcPr>
            <w:tcW w:w="5528" w:type="dxa"/>
            <w:vAlign w:val="top"/>
          </w:tcPr>
          <w:p w14:paraId="7C29E4DF" w14:textId="77777777" w:rsidR="002D4398" w:rsidRPr="00307EBD" w:rsidRDefault="002D4398" w:rsidP="002D4398">
            <w:pPr>
              <w:pStyle w:val="TableExpBullet0"/>
              <w:rPr>
                <w:rFonts w:cs="Segoe UI"/>
                <w:color w:val="000000" w:themeColor="text1"/>
                <w:sz w:val="19"/>
                <w:lang w:val="en-AU"/>
              </w:rPr>
            </w:pPr>
            <w:r w:rsidRPr="00307EBD">
              <w:rPr>
                <w:rFonts w:cs="Segoe UI"/>
                <w:color w:val="000000" w:themeColor="text1"/>
                <w:sz w:val="19"/>
                <w:lang w:val="en-AU"/>
              </w:rPr>
              <w:t xml:space="preserve">Equip the workforce, particularly GPs and community health organisations with tools to provide support and links to services while ensuring safety as a priority. </w:t>
            </w:r>
          </w:p>
          <w:p w14:paraId="6E3E38FE" w14:textId="77777777" w:rsidR="002D4398" w:rsidRPr="00307EBD" w:rsidRDefault="002D4398" w:rsidP="002D4398">
            <w:pPr>
              <w:pStyle w:val="TableExpBullet0"/>
              <w:rPr>
                <w:rFonts w:cs="Segoe UI"/>
                <w:color w:val="000000" w:themeColor="text1"/>
                <w:sz w:val="19"/>
                <w:lang w:val="en-AU"/>
              </w:rPr>
            </w:pPr>
            <w:r w:rsidRPr="00307EBD">
              <w:rPr>
                <w:rFonts w:cs="Segoe UI"/>
                <w:color w:val="000000" w:themeColor="text1"/>
                <w:sz w:val="19"/>
                <w:lang w:val="en-AU"/>
              </w:rPr>
              <w:t>Consider specific actions to reduce harm and improve engagement with the health system, including: mother and child-only clinic appointments and flexible arrangements for health service access.</w:t>
            </w:r>
            <w:r w:rsidRPr="00307EBD">
              <w:rPr>
                <w:color w:val="000000" w:themeColor="text1"/>
                <w:lang w:val="en-AU"/>
              </w:rPr>
              <w:t xml:space="preserve">  </w:t>
            </w:r>
          </w:p>
        </w:tc>
      </w:tr>
    </w:tbl>
    <w:p w14:paraId="55947535" w14:textId="77777777" w:rsidR="00B33B64" w:rsidRDefault="00B33B64">
      <w:pPr>
        <w:spacing w:after="165" w:line="259" w:lineRule="auto"/>
        <w:rPr>
          <w:rFonts w:cs="Segoe UI"/>
        </w:rPr>
      </w:pPr>
      <w:r>
        <w:rPr>
          <w:rFonts w:cs="Segoe UI"/>
        </w:rPr>
        <w:br w:type="page"/>
      </w:r>
    </w:p>
    <w:p w14:paraId="3B614EB7" w14:textId="77777777" w:rsidR="001B7D07" w:rsidRPr="00FD4248" w:rsidRDefault="001B7D07" w:rsidP="00FD4248">
      <w:pPr>
        <w:pStyle w:val="ListParagraph"/>
        <w:shd w:val="clear" w:color="auto" w:fill="824DB4"/>
        <w:rPr>
          <w:color w:val="FFFFFF" w:themeColor="background1"/>
        </w:rPr>
      </w:pPr>
      <w:r w:rsidRPr="00FD4248">
        <w:rPr>
          <w:color w:val="FFFFFF" w:themeColor="background1"/>
        </w:rPr>
        <w:lastRenderedPageBreak/>
        <w:t xml:space="preserve">Promote positive relationships and address impacts of family </w:t>
      </w:r>
      <w:r w:rsidR="003D3FBD">
        <w:rPr>
          <w:color w:val="FFFFFF" w:themeColor="background1"/>
        </w:rPr>
        <w:t>and/</w:t>
      </w:r>
      <w:r w:rsidRPr="00FD4248">
        <w:rPr>
          <w:color w:val="FFFFFF" w:themeColor="background1"/>
        </w:rPr>
        <w:t>or sexual violence</w:t>
      </w:r>
    </w:p>
    <w:tbl>
      <w:tblPr>
        <w:tblStyle w:val="TableGrid"/>
        <w:tblW w:w="0" w:type="auto"/>
        <w:tblBorders>
          <w:top w:val="none" w:sz="0" w:space="0" w:color="auto"/>
          <w:bottom w:val="single" w:sz="4" w:space="0" w:color="84ACB6" w:themeColor="accent5"/>
          <w:insideH w:val="single" w:sz="4" w:space="0" w:color="84ACB6" w:themeColor="accent5"/>
          <w:insideV w:val="single" w:sz="8" w:space="0" w:color="FFFFFF" w:themeColor="background1"/>
        </w:tblBorders>
        <w:tblLook w:val="04A0" w:firstRow="1" w:lastRow="0" w:firstColumn="1" w:lastColumn="0" w:noHBand="0" w:noVBand="1"/>
      </w:tblPr>
      <w:tblGrid>
        <w:gridCol w:w="3402"/>
        <w:gridCol w:w="5528"/>
      </w:tblGrid>
      <w:tr w:rsidR="002D4398" w:rsidRPr="00D85619" w14:paraId="4DBD6F2A" w14:textId="77777777" w:rsidTr="001B7D07">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1F15A1DE" w14:textId="77777777" w:rsidR="002D4398" w:rsidRPr="001B7D07" w:rsidRDefault="002D4398" w:rsidP="001B7D07">
            <w:pPr>
              <w:pStyle w:val="TableHeader"/>
              <w:rPr>
                <w:b w:val="0"/>
                <w:color w:val="000000" w:themeColor="text1"/>
                <w:sz w:val="20"/>
                <w:szCs w:val="20"/>
              </w:rPr>
            </w:pPr>
            <w:r w:rsidRPr="001B7D07">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1BEF7DE5" w14:textId="77777777" w:rsidR="002D4398" w:rsidRPr="001B7D07" w:rsidRDefault="002D4398" w:rsidP="001B7D07">
            <w:pPr>
              <w:pStyle w:val="TableHeader"/>
              <w:rPr>
                <w:b w:val="0"/>
                <w:color w:val="000000" w:themeColor="text1"/>
                <w:sz w:val="20"/>
                <w:szCs w:val="20"/>
              </w:rPr>
            </w:pPr>
            <w:r w:rsidRPr="001B7D07">
              <w:rPr>
                <w:b w:val="0"/>
                <w:color w:val="000000" w:themeColor="text1"/>
                <w:sz w:val="20"/>
                <w:szCs w:val="20"/>
              </w:rPr>
              <w:t>Detail</w:t>
            </w:r>
          </w:p>
        </w:tc>
      </w:tr>
      <w:tr w:rsidR="002D4398" w:rsidRPr="00D85619" w14:paraId="02753C13" w14:textId="77777777" w:rsidTr="001B7D07">
        <w:trPr>
          <w:cnfStyle w:val="000000100000" w:firstRow="0" w:lastRow="0" w:firstColumn="0" w:lastColumn="0" w:oddVBand="0" w:evenVBand="0" w:oddHBand="1" w:evenHBand="0" w:firstRowFirstColumn="0" w:firstRowLastColumn="0" w:lastRowFirstColumn="0" w:lastRowLastColumn="0"/>
        </w:trPr>
        <w:tc>
          <w:tcPr>
            <w:tcW w:w="3402" w:type="dxa"/>
          </w:tcPr>
          <w:p w14:paraId="775E8834" w14:textId="77777777" w:rsidR="002D4398" w:rsidRPr="001B7D07" w:rsidRDefault="002D4398" w:rsidP="00D23646">
            <w:pPr>
              <w:rPr>
                <w:rFonts w:cs="Segoe UI"/>
                <w:color w:val="000000" w:themeColor="text1"/>
                <w:szCs w:val="19"/>
              </w:rPr>
            </w:pPr>
            <w:r w:rsidRPr="001B7D07">
              <w:rPr>
                <w:color w:val="000000" w:themeColor="text1"/>
              </w:rPr>
              <w:t xml:space="preserve">Promote peer education of adolescent girls and boys to raise awareness and educate both genders about acceptable and unacceptable </w:t>
            </w:r>
            <w:proofErr w:type="spellStart"/>
            <w:r w:rsidRPr="001B7D07">
              <w:rPr>
                <w:color w:val="000000" w:themeColor="text1"/>
              </w:rPr>
              <w:t>behaviours</w:t>
            </w:r>
            <w:proofErr w:type="spellEnd"/>
            <w:r w:rsidRPr="001B7D07">
              <w:rPr>
                <w:color w:val="000000" w:themeColor="text1"/>
              </w:rPr>
              <w:t xml:space="preserve"> in relationships</w:t>
            </w:r>
          </w:p>
        </w:tc>
        <w:tc>
          <w:tcPr>
            <w:tcW w:w="5528" w:type="dxa"/>
            <w:vAlign w:val="top"/>
          </w:tcPr>
          <w:p w14:paraId="009C2CF4" w14:textId="77777777" w:rsidR="002D4398" w:rsidRPr="001B7D07" w:rsidRDefault="002D4398" w:rsidP="002D4398">
            <w:pPr>
              <w:pStyle w:val="TableExpBullet0"/>
              <w:rPr>
                <w:rFonts w:cs="Segoe UI"/>
                <w:color w:val="000000" w:themeColor="text1"/>
                <w:sz w:val="19"/>
                <w:lang w:val="en-AU"/>
              </w:rPr>
            </w:pPr>
            <w:r w:rsidRPr="001B7D07">
              <w:rPr>
                <w:rFonts w:cs="Segoe UI"/>
                <w:color w:val="000000" w:themeColor="text1"/>
                <w:sz w:val="19"/>
                <w:lang w:val="en-AU"/>
              </w:rPr>
              <w:t xml:space="preserve">Promote this message through mobile and digital channels, to combat stigma, isolation and misinformation that affects all Australians, but particularly women and girls. </w:t>
            </w:r>
          </w:p>
        </w:tc>
      </w:tr>
      <w:tr w:rsidR="002D4398" w:rsidRPr="00D85619" w14:paraId="5EC76B56" w14:textId="77777777" w:rsidTr="001B7D07">
        <w:trPr>
          <w:cnfStyle w:val="000000010000" w:firstRow="0" w:lastRow="0" w:firstColumn="0" w:lastColumn="0" w:oddVBand="0" w:evenVBand="0" w:oddHBand="0" w:evenHBand="1" w:firstRowFirstColumn="0" w:firstRowLastColumn="0" w:lastRowFirstColumn="0" w:lastRowLastColumn="0"/>
        </w:trPr>
        <w:tc>
          <w:tcPr>
            <w:tcW w:w="3402" w:type="dxa"/>
          </w:tcPr>
          <w:p w14:paraId="668E578E" w14:textId="77777777" w:rsidR="002D4398" w:rsidRPr="001B7D07" w:rsidRDefault="002D4398" w:rsidP="00D23646">
            <w:pPr>
              <w:rPr>
                <w:rFonts w:cs="Segoe UI"/>
                <w:color w:val="000000" w:themeColor="text1"/>
                <w:szCs w:val="19"/>
              </w:rPr>
            </w:pPr>
            <w:r w:rsidRPr="001B7D07">
              <w:rPr>
                <w:color w:val="000000" w:themeColor="text1"/>
              </w:rPr>
              <w:t xml:space="preserve">Raise awareness of the need to change men’s </w:t>
            </w:r>
            <w:proofErr w:type="spellStart"/>
            <w:r w:rsidRPr="001B7D07">
              <w:rPr>
                <w:color w:val="000000" w:themeColor="text1"/>
              </w:rPr>
              <w:t>behaviours</w:t>
            </w:r>
            <w:proofErr w:type="spellEnd"/>
            <w:r w:rsidRPr="001B7D07">
              <w:rPr>
                <w:color w:val="000000" w:themeColor="text1"/>
              </w:rPr>
              <w:t xml:space="preserve"> and attitudes towards women, alongside awareness of family, intimate partner and sexual violence and the pathways to support</w:t>
            </w:r>
          </w:p>
        </w:tc>
        <w:tc>
          <w:tcPr>
            <w:tcW w:w="5528" w:type="dxa"/>
            <w:vAlign w:val="top"/>
          </w:tcPr>
          <w:p w14:paraId="7DC1BFD4" w14:textId="77777777" w:rsidR="002D4398" w:rsidRPr="001B7D07" w:rsidRDefault="002D4398" w:rsidP="002D4398">
            <w:pPr>
              <w:pStyle w:val="TableExpBullet0"/>
              <w:rPr>
                <w:rFonts w:cs="Segoe UI"/>
                <w:color w:val="000000" w:themeColor="text1"/>
                <w:sz w:val="19"/>
                <w:lang w:val="en-AU"/>
              </w:rPr>
            </w:pPr>
            <w:r w:rsidRPr="001B7D07">
              <w:rPr>
                <w:rFonts w:cs="Segoe UI"/>
                <w:color w:val="000000" w:themeColor="text1"/>
                <w:sz w:val="19"/>
                <w:lang w:val="en-AU"/>
              </w:rPr>
              <w:t xml:space="preserve">This messaging should highlight the importance of giving the end-user a voice, in particular the lived-experience voice – ordinary women and girls should be advocates for their peers. </w:t>
            </w:r>
          </w:p>
          <w:p w14:paraId="0CE9266C" w14:textId="77777777" w:rsidR="002D4398" w:rsidRPr="001B7D07" w:rsidRDefault="002D4398" w:rsidP="002D4398">
            <w:pPr>
              <w:pStyle w:val="TableExpBullet0"/>
              <w:rPr>
                <w:rFonts w:cs="Segoe UI"/>
                <w:color w:val="000000" w:themeColor="text1"/>
                <w:sz w:val="19"/>
                <w:lang w:val="en-AU"/>
              </w:rPr>
            </w:pPr>
            <w:r w:rsidRPr="001B7D07">
              <w:rPr>
                <w:rFonts w:cs="Segoe UI"/>
                <w:color w:val="000000" w:themeColor="text1"/>
                <w:sz w:val="19"/>
                <w:lang w:val="en-AU"/>
              </w:rPr>
              <w:t>Where possible, use these diverse voices to reflect different experiences on a variety of forms of family and</w:t>
            </w:r>
            <w:r w:rsidR="003D3FBD">
              <w:rPr>
                <w:rFonts w:cs="Segoe UI"/>
                <w:color w:val="000000" w:themeColor="text1"/>
                <w:sz w:val="19"/>
                <w:lang w:val="en-AU"/>
              </w:rPr>
              <w:t>/or sexual</w:t>
            </w:r>
            <w:r w:rsidRPr="001B7D07">
              <w:rPr>
                <w:rFonts w:cs="Segoe UI"/>
                <w:color w:val="000000" w:themeColor="text1"/>
                <w:sz w:val="19"/>
                <w:lang w:val="en-AU"/>
              </w:rPr>
              <w:t xml:space="preserve"> violence.</w:t>
            </w:r>
          </w:p>
          <w:p w14:paraId="6773C131" w14:textId="77777777" w:rsidR="002D4398" w:rsidRPr="001B7D07" w:rsidRDefault="002D4398" w:rsidP="00D23646">
            <w:pPr>
              <w:rPr>
                <w:rFonts w:eastAsia="Times New Roman" w:cs="Segoe UI"/>
                <w:color w:val="000000" w:themeColor="text1"/>
                <w:szCs w:val="19"/>
                <w:lang w:eastAsia="en-AU"/>
              </w:rPr>
            </w:pPr>
          </w:p>
        </w:tc>
      </w:tr>
      <w:tr w:rsidR="002D4398" w:rsidRPr="00D85619" w14:paraId="55D9E276" w14:textId="77777777" w:rsidTr="001B7D07">
        <w:trPr>
          <w:cnfStyle w:val="000000100000" w:firstRow="0" w:lastRow="0" w:firstColumn="0" w:lastColumn="0" w:oddVBand="0" w:evenVBand="0" w:oddHBand="1" w:evenHBand="0" w:firstRowFirstColumn="0" w:firstRowLastColumn="0" w:lastRowFirstColumn="0" w:lastRowLastColumn="0"/>
        </w:trPr>
        <w:tc>
          <w:tcPr>
            <w:tcW w:w="3402" w:type="dxa"/>
          </w:tcPr>
          <w:p w14:paraId="236DA9B8" w14:textId="77777777" w:rsidR="002D4398" w:rsidRPr="001B7D07" w:rsidRDefault="002D4398" w:rsidP="00D23646">
            <w:pPr>
              <w:rPr>
                <w:rFonts w:cs="Segoe UI"/>
                <w:color w:val="000000" w:themeColor="text1"/>
                <w:szCs w:val="19"/>
              </w:rPr>
            </w:pPr>
            <w:r w:rsidRPr="001B7D07">
              <w:rPr>
                <w:color w:val="000000" w:themeColor="text1"/>
              </w:rPr>
              <w:t>Empower women to speak up about their experiences of sexual violence by creating safe environments to enable disclosure and ongoing support</w:t>
            </w:r>
          </w:p>
        </w:tc>
        <w:tc>
          <w:tcPr>
            <w:tcW w:w="5528" w:type="dxa"/>
            <w:vAlign w:val="top"/>
          </w:tcPr>
          <w:p w14:paraId="4114CBC4" w14:textId="77777777" w:rsidR="002D4398" w:rsidRPr="001B7D07" w:rsidRDefault="002D4398" w:rsidP="002D4398">
            <w:pPr>
              <w:pStyle w:val="TableExpBullet0"/>
              <w:rPr>
                <w:rFonts w:cs="Segoe UI"/>
                <w:color w:val="000000" w:themeColor="text1"/>
                <w:sz w:val="19"/>
              </w:rPr>
            </w:pPr>
            <w:r w:rsidRPr="001B7D07">
              <w:rPr>
                <w:rFonts w:cs="Segoe UI"/>
                <w:color w:val="000000" w:themeColor="text1"/>
                <w:sz w:val="19"/>
                <w:lang w:val="en-AU"/>
              </w:rPr>
              <w:t>Provide pathway options which can be provided to women to ensure they are given choice to control their journey of recovery after sexual assault.</w:t>
            </w:r>
          </w:p>
        </w:tc>
      </w:tr>
    </w:tbl>
    <w:p w14:paraId="22D1B4EA" w14:textId="77777777" w:rsidR="002D4398" w:rsidRDefault="002D4398" w:rsidP="002D4398">
      <w:pPr>
        <w:rPr>
          <w:rFonts w:cs="Segoe UI"/>
        </w:rPr>
      </w:pPr>
    </w:p>
    <w:p w14:paraId="62164BFF" w14:textId="77777777" w:rsidR="00952EEB" w:rsidRPr="00FD4248" w:rsidRDefault="00952EEB" w:rsidP="00FD4248">
      <w:pPr>
        <w:pStyle w:val="ListParagraph"/>
        <w:shd w:val="clear" w:color="auto" w:fill="824DB4"/>
        <w:rPr>
          <w:color w:val="FFFFFF" w:themeColor="background1"/>
        </w:rPr>
      </w:pPr>
      <w:r w:rsidRPr="00FD4248">
        <w:rPr>
          <w:color w:val="FFFFFF" w:themeColor="background1"/>
        </w:rPr>
        <w:t>Adopt a multi-faceted approach to support women and girls with eating disorders</w:t>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544"/>
        <w:gridCol w:w="5386"/>
      </w:tblGrid>
      <w:tr w:rsidR="002D4398" w:rsidRPr="00D85619" w14:paraId="59BD6622" w14:textId="77777777" w:rsidTr="008F70B7">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0C6E716C" w14:textId="77777777" w:rsidR="002D4398" w:rsidRPr="003B133B" w:rsidRDefault="002D4398" w:rsidP="003B133B">
            <w:pPr>
              <w:pStyle w:val="TableHeader"/>
              <w:rPr>
                <w:b w:val="0"/>
                <w:color w:val="000000" w:themeColor="text1"/>
                <w:sz w:val="20"/>
                <w:szCs w:val="20"/>
              </w:rPr>
            </w:pPr>
            <w:r w:rsidRPr="003B133B">
              <w:rPr>
                <w:b w:val="0"/>
                <w:color w:val="000000" w:themeColor="text1"/>
                <w:sz w:val="20"/>
                <w:szCs w:val="20"/>
              </w:rPr>
              <w:t>Action</w:t>
            </w:r>
          </w:p>
        </w:tc>
        <w:tc>
          <w:tcPr>
            <w:tcW w:w="53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0401F269" w14:textId="77777777" w:rsidR="002D4398" w:rsidRPr="003B133B" w:rsidRDefault="002D4398" w:rsidP="003B133B">
            <w:pPr>
              <w:pStyle w:val="TableHeader"/>
              <w:rPr>
                <w:b w:val="0"/>
                <w:color w:val="000000" w:themeColor="text1"/>
                <w:sz w:val="20"/>
                <w:szCs w:val="20"/>
              </w:rPr>
            </w:pPr>
            <w:r w:rsidRPr="003B133B">
              <w:rPr>
                <w:b w:val="0"/>
                <w:color w:val="000000" w:themeColor="text1"/>
                <w:sz w:val="20"/>
                <w:szCs w:val="20"/>
              </w:rPr>
              <w:t>Detail</w:t>
            </w:r>
          </w:p>
        </w:tc>
      </w:tr>
      <w:tr w:rsidR="002D4398" w:rsidRPr="00D85619" w14:paraId="5145F134" w14:textId="77777777" w:rsidTr="008F70B7">
        <w:trPr>
          <w:cnfStyle w:val="000000100000" w:firstRow="0" w:lastRow="0" w:firstColumn="0" w:lastColumn="0" w:oddVBand="0" w:evenVBand="0" w:oddHBand="1" w:evenHBand="0" w:firstRowFirstColumn="0" w:firstRowLastColumn="0" w:lastRowFirstColumn="0" w:lastRowLastColumn="0"/>
        </w:trPr>
        <w:tc>
          <w:tcPr>
            <w:tcW w:w="3544" w:type="dxa"/>
          </w:tcPr>
          <w:p w14:paraId="520404D6" w14:textId="77777777" w:rsidR="002D4398" w:rsidRPr="008F70B7" w:rsidRDefault="002D4398" w:rsidP="00D23646">
            <w:pPr>
              <w:rPr>
                <w:rFonts w:cs="Segoe UI"/>
                <w:color w:val="000000" w:themeColor="text1"/>
                <w:szCs w:val="19"/>
              </w:rPr>
            </w:pPr>
            <w:r w:rsidRPr="008F70B7">
              <w:rPr>
                <w:color w:val="000000" w:themeColor="text1"/>
              </w:rPr>
              <w:t>Provide schools with easily accessible information about available services for students at risk of developing eating disorders</w:t>
            </w:r>
          </w:p>
        </w:tc>
        <w:tc>
          <w:tcPr>
            <w:tcW w:w="5386" w:type="dxa"/>
            <w:vAlign w:val="top"/>
          </w:tcPr>
          <w:p w14:paraId="7F3A6173" w14:textId="77777777" w:rsidR="002D4398" w:rsidRPr="008F70B7" w:rsidRDefault="002D4398" w:rsidP="002D4398">
            <w:pPr>
              <w:pStyle w:val="TableExpBullet0"/>
              <w:rPr>
                <w:rFonts w:cs="Segoe UI"/>
                <w:color w:val="000000" w:themeColor="text1"/>
                <w:sz w:val="19"/>
                <w:lang w:val="en-AU"/>
              </w:rPr>
            </w:pPr>
            <w:r w:rsidRPr="008F70B7">
              <w:rPr>
                <w:rFonts w:cs="Segoe UI"/>
                <w:color w:val="000000" w:themeColor="text1"/>
                <w:sz w:val="19"/>
                <w:lang w:val="en-AU"/>
              </w:rPr>
              <w:t xml:space="preserve">Develop and deliver resources to be used in family and institutional settings to raise awareness of the risk factors and symptoms of eating disorders. </w:t>
            </w:r>
          </w:p>
          <w:p w14:paraId="7DB98590" w14:textId="77777777" w:rsidR="002D4398" w:rsidRPr="008F70B7" w:rsidRDefault="002D4398" w:rsidP="002D4398">
            <w:pPr>
              <w:pStyle w:val="TableExpBullet0"/>
              <w:rPr>
                <w:rFonts w:cs="Segoe UI"/>
                <w:color w:val="000000" w:themeColor="text1"/>
                <w:sz w:val="19"/>
                <w:lang w:val="en-AU"/>
              </w:rPr>
            </w:pPr>
            <w:r w:rsidRPr="008F70B7">
              <w:rPr>
                <w:rFonts w:cs="Segoe UI"/>
                <w:color w:val="000000" w:themeColor="text1"/>
                <w:sz w:val="19"/>
                <w:lang w:val="en-AU"/>
              </w:rPr>
              <w:t>Continue to develop and promote freely accessible, digital prevention information and support resources and applications.</w:t>
            </w:r>
          </w:p>
        </w:tc>
      </w:tr>
      <w:tr w:rsidR="002D4398" w:rsidRPr="00D85619" w14:paraId="798C703B" w14:textId="77777777" w:rsidTr="008F70B7">
        <w:trPr>
          <w:cnfStyle w:val="000000010000" w:firstRow="0" w:lastRow="0" w:firstColumn="0" w:lastColumn="0" w:oddVBand="0" w:evenVBand="0" w:oddHBand="0" w:evenHBand="1" w:firstRowFirstColumn="0" w:firstRowLastColumn="0" w:lastRowFirstColumn="0" w:lastRowLastColumn="0"/>
        </w:trPr>
        <w:tc>
          <w:tcPr>
            <w:tcW w:w="3544" w:type="dxa"/>
          </w:tcPr>
          <w:p w14:paraId="03433687" w14:textId="77777777" w:rsidR="002D4398" w:rsidRPr="008F70B7" w:rsidRDefault="002D4398" w:rsidP="00D23646">
            <w:pPr>
              <w:rPr>
                <w:color w:val="000000" w:themeColor="text1"/>
              </w:rPr>
            </w:pPr>
            <w:r w:rsidRPr="008F70B7">
              <w:rPr>
                <w:color w:val="000000" w:themeColor="text1"/>
              </w:rPr>
              <w:t>Deliver a system that provides universal access to rapid response high quality services for women with eating disorders</w:t>
            </w:r>
          </w:p>
        </w:tc>
        <w:tc>
          <w:tcPr>
            <w:tcW w:w="5386" w:type="dxa"/>
            <w:vAlign w:val="top"/>
          </w:tcPr>
          <w:p w14:paraId="448F9C54" w14:textId="77777777" w:rsidR="002D4398" w:rsidRPr="008F70B7" w:rsidRDefault="002D4398" w:rsidP="002D4398">
            <w:pPr>
              <w:pStyle w:val="TableExpBullet0"/>
              <w:rPr>
                <w:rFonts w:cs="Segoe UI"/>
                <w:color w:val="000000" w:themeColor="text1"/>
                <w:sz w:val="19"/>
                <w:lang w:val="en-AU"/>
              </w:rPr>
            </w:pPr>
            <w:r w:rsidRPr="008F70B7">
              <w:rPr>
                <w:rFonts w:cs="Segoe UI"/>
                <w:color w:val="000000" w:themeColor="text1"/>
                <w:sz w:val="19"/>
                <w:lang w:val="en-AU"/>
              </w:rPr>
              <w:t>Replicate best practice approach eating disorder strategies to inform a consistent and collaborative national approach.</w:t>
            </w:r>
          </w:p>
          <w:p w14:paraId="546D20B4" w14:textId="77777777" w:rsidR="002D4398" w:rsidRPr="008F70B7" w:rsidRDefault="002D4398" w:rsidP="002D4398">
            <w:pPr>
              <w:pStyle w:val="TableExpBullet0"/>
              <w:rPr>
                <w:rFonts w:cs="Segoe UI"/>
                <w:color w:val="000000" w:themeColor="text1"/>
                <w:sz w:val="19"/>
                <w:lang w:val="en-AU"/>
              </w:rPr>
            </w:pPr>
            <w:r w:rsidRPr="008F70B7">
              <w:rPr>
                <w:rFonts w:cs="Segoe UI"/>
                <w:color w:val="000000" w:themeColor="text1"/>
                <w:sz w:val="19"/>
                <w:lang w:val="en-AU"/>
              </w:rPr>
              <w:t>Support existing community-based models for prevention and early intervention.</w:t>
            </w:r>
          </w:p>
        </w:tc>
      </w:tr>
    </w:tbl>
    <w:p w14:paraId="1BBA7548" w14:textId="77777777" w:rsidR="00B33B64" w:rsidRDefault="00B33B64">
      <w:pPr>
        <w:spacing w:after="165" w:line="259" w:lineRule="auto"/>
        <w:rPr>
          <w:rFonts w:ascii="Segoe UI Semibold" w:eastAsia="Times New Roman" w:hAnsi="Segoe UI Semibold" w:cs="Times New Roman"/>
          <w:color w:val="008299"/>
          <w:sz w:val="26"/>
          <w:szCs w:val="26"/>
          <w:lang w:val="en-AU" w:eastAsia="en-AU"/>
        </w:rPr>
      </w:pPr>
      <w:r>
        <w:br w:type="page"/>
      </w:r>
    </w:p>
    <w:p w14:paraId="5B3209B8" w14:textId="77777777" w:rsidR="005E6226" w:rsidRPr="00E579E1" w:rsidRDefault="005E6226" w:rsidP="007E1631">
      <w:pPr>
        <w:pStyle w:val="Heading2"/>
        <w:rPr>
          <w:color w:val="C54B0B"/>
        </w:rPr>
      </w:pPr>
      <w:bookmarkStart w:id="71" w:name="_Toc526854242"/>
      <w:r w:rsidRPr="00E579E1">
        <w:rPr>
          <w:color w:val="C54B0B"/>
        </w:rPr>
        <w:lastRenderedPageBreak/>
        <w:t>Priority 5 – Healthy ageing</w:t>
      </w:r>
      <w:bookmarkEnd w:id="71"/>
      <w:r w:rsidRPr="00E579E1">
        <w:rPr>
          <w:color w:val="C54B0B"/>
        </w:rPr>
        <w:t xml:space="preserve"> </w:t>
      </w:r>
    </w:p>
    <w:p w14:paraId="29ABCB63" w14:textId="77777777" w:rsidR="00FB1AF4" w:rsidRDefault="00FB1AF4" w:rsidP="00FB1AF4">
      <w:pPr>
        <w:rPr>
          <w:lang w:val="en-AU" w:eastAsia="en-AU"/>
        </w:rPr>
      </w:pPr>
      <w:r w:rsidRPr="00FB1AF4">
        <w:rPr>
          <w:lang w:val="en-AU" w:eastAsia="en-AU"/>
        </w:rPr>
        <w:t>Healthy ageing and its associated concepts (successful ageing, positive ageing, ageing well</w:t>
      </w:r>
      <w:r>
        <w:rPr>
          <w:lang w:val="en-AU" w:eastAsia="en-AU"/>
        </w:rPr>
        <w:t xml:space="preserve"> and</w:t>
      </w:r>
      <w:r w:rsidRPr="00FB1AF4">
        <w:rPr>
          <w:lang w:val="en-AU" w:eastAsia="en-AU"/>
        </w:rPr>
        <w:t xml:space="preserve"> ageing productively) have been developed over the years as a response to changing population demographics. Healthy ageing is defined as ‘the process of developing and maintaining functional ability that enables wellbeing in older age’.</w:t>
      </w:r>
      <w:r>
        <w:rPr>
          <w:rStyle w:val="EndnoteReference"/>
          <w:lang w:val="en-AU" w:eastAsia="en-AU"/>
        </w:rPr>
        <w:endnoteReference w:id="45"/>
      </w:r>
      <w:r w:rsidRPr="00FB1AF4">
        <w:rPr>
          <w:lang w:val="en-AU" w:eastAsia="en-AU"/>
        </w:rPr>
        <w:t xml:space="preserve"> </w:t>
      </w:r>
    </w:p>
    <w:p w14:paraId="3EA64BE3" w14:textId="77777777" w:rsidR="00716D16" w:rsidRPr="0002081E" w:rsidRDefault="00716D16" w:rsidP="0002081E">
      <w:pPr>
        <w:pStyle w:val="Heading3"/>
        <w:numPr>
          <w:ilvl w:val="0"/>
          <w:numId w:val="0"/>
        </w:numPr>
        <w:ind w:left="720" w:hanging="720"/>
        <w:rPr>
          <w:color w:val="345E6F"/>
          <w:sz w:val="22"/>
          <w:szCs w:val="22"/>
          <w:lang w:val="en-AU"/>
        </w:rPr>
      </w:pPr>
      <w:bookmarkStart w:id="72" w:name="_Toc526854243"/>
      <w:r w:rsidRPr="0002081E">
        <w:rPr>
          <w:color w:val="345E6F"/>
          <w:sz w:val="22"/>
          <w:szCs w:val="22"/>
          <w:lang w:val="en-AU"/>
        </w:rPr>
        <w:t>What’s working well</w:t>
      </w:r>
      <w:bookmarkEnd w:id="72"/>
    </w:p>
    <w:p w14:paraId="0CBA22C7" w14:textId="77777777" w:rsidR="00585A02" w:rsidRDefault="005E6226" w:rsidP="005E6226">
      <w:pPr>
        <w:rPr>
          <w:lang w:val="en-AU" w:eastAsia="en-AU"/>
        </w:rPr>
      </w:pPr>
      <w:r w:rsidRPr="000F1C60">
        <w:rPr>
          <w:lang w:val="en-AU" w:eastAsia="en-AU"/>
        </w:rPr>
        <w:t xml:space="preserve">Australian women are living longer, healthier lives, </w:t>
      </w:r>
      <w:r w:rsidR="003B0A37">
        <w:rPr>
          <w:lang w:val="en-AU" w:eastAsia="en-AU"/>
        </w:rPr>
        <w:t>with</w:t>
      </w:r>
      <w:r w:rsidRPr="000F1C60">
        <w:rPr>
          <w:lang w:val="en-AU" w:eastAsia="en-AU"/>
        </w:rPr>
        <w:t xml:space="preserve"> more women in all age groups from 65 years and above experiencing ‘excellent’ or ‘very good’ health, and less disability, than in previous decades.</w:t>
      </w:r>
      <w:r w:rsidRPr="000F1C60">
        <w:rPr>
          <w:rStyle w:val="EndnoteReference"/>
          <w:lang w:val="en-AU" w:eastAsia="en-AU"/>
        </w:rPr>
        <w:endnoteReference w:id="46"/>
      </w:r>
      <w:r w:rsidRPr="000F1C60">
        <w:rPr>
          <w:lang w:val="en-AU" w:eastAsia="en-AU"/>
        </w:rPr>
        <w:t xml:space="preserve"> </w:t>
      </w:r>
    </w:p>
    <w:p w14:paraId="5BD4E191" w14:textId="77777777" w:rsidR="0053139F" w:rsidRPr="000F1C60" w:rsidRDefault="004423CD" w:rsidP="004423CD">
      <w:pPr>
        <w:pStyle w:val="Bullet"/>
        <w:numPr>
          <w:ilvl w:val="0"/>
          <w:numId w:val="0"/>
        </w:numPr>
        <w:rPr>
          <w:lang w:val="en-AU"/>
        </w:rPr>
      </w:pPr>
      <w:r>
        <w:rPr>
          <w:lang w:val="en-AU"/>
        </w:rPr>
        <w:t>There have been significant a</w:t>
      </w:r>
      <w:r w:rsidR="0053139F" w:rsidRPr="000F1C60">
        <w:rPr>
          <w:lang w:val="en-AU"/>
        </w:rPr>
        <w:t>dvances in medical science</w:t>
      </w:r>
      <w:r>
        <w:rPr>
          <w:lang w:val="en-AU"/>
        </w:rPr>
        <w:t>,</w:t>
      </w:r>
      <w:r w:rsidR="0053139F" w:rsidRPr="000F1C60">
        <w:rPr>
          <w:lang w:val="en-AU"/>
        </w:rPr>
        <w:t xml:space="preserve"> which reduce the impact of some major conditions (e.g. premature deaths from heart disease), but also increase the likelihood of more people living longer with multiple conditions (multimorbidity and disabilities)</w:t>
      </w:r>
      <w:r w:rsidR="00BD6B0E">
        <w:rPr>
          <w:lang w:val="en-AU"/>
        </w:rPr>
        <w:t>.</w:t>
      </w:r>
      <w:r w:rsidR="0053139F" w:rsidRPr="000F1C60">
        <w:rPr>
          <w:rStyle w:val="EndnoteReference"/>
          <w:lang w:val="en-AU"/>
        </w:rPr>
        <w:endnoteReference w:id="47"/>
      </w:r>
    </w:p>
    <w:p w14:paraId="10DE5723" w14:textId="77777777" w:rsidR="003B0A37" w:rsidRPr="0002081E" w:rsidRDefault="003B0A37" w:rsidP="0002081E">
      <w:pPr>
        <w:pStyle w:val="Heading3"/>
        <w:numPr>
          <w:ilvl w:val="0"/>
          <w:numId w:val="0"/>
        </w:numPr>
        <w:ind w:left="720" w:hanging="720"/>
        <w:rPr>
          <w:color w:val="345E6F"/>
          <w:sz w:val="22"/>
          <w:szCs w:val="22"/>
          <w:lang w:val="en-AU"/>
        </w:rPr>
      </w:pPr>
      <w:bookmarkStart w:id="73" w:name="_Toc526854244"/>
      <w:r w:rsidRPr="0002081E">
        <w:rPr>
          <w:color w:val="345E6F"/>
          <w:sz w:val="22"/>
          <w:szCs w:val="22"/>
          <w:lang w:val="en-AU"/>
        </w:rPr>
        <w:t>What needs more attention</w:t>
      </w:r>
      <w:bookmarkEnd w:id="73"/>
    </w:p>
    <w:p w14:paraId="3CC19CED" w14:textId="77777777" w:rsidR="00E046C7" w:rsidRDefault="005E6226" w:rsidP="005E6226">
      <w:pPr>
        <w:rPr>
          <w:lang w:val="en-AU" w:eastAsia="en-AU"/>
        </w:rPr>
      </w:pPr>
      <w:r w:rsidRPr="000F1C60">
        <w:rPr>
          <w:lang w:val="en-AU" w:eastAsia="en-AU"/>
        </w:rPr>
        <w:t xml:space="preserve">While women are living longer, the life expectancy of </w:t>
      </w:r>
      <w:r w:rsidR="00E579E1" w:rsidRPr="00E579E1">
        <w:rPr>
          <w:szCs w:val="19"/>
          <w:lang w:val="en-AU" w:eastAsia="en-AU"/>
        </w:rPr>
        <w:t>Aboriginal and Torres Strait Islander</w:t>
      </w:r>
      <w:r w:rsidRPr="000F1C60">
        <w:rPr>
          <w:lang w:val="en-AU" w:eastAsia="en-AU"/>
        </w:rPr>
        <w:t xml:space="preserve"> women is about 10 years less than non-Indigenous women.</w:t>
      </w:r>
      <w:r w:rsidRPr="000F1C60">
        <w:rPr>
          <w:rStyle w:val="EndnoteReference"/>
          <w:lang w:val="en-AU" w:eastAsia="en-AU"/>
        </w:rPr>
        <w:endnoteReference w:id="48"/>
      </w:r>
      <w:r w:rsidRPr="000F1C60">
        <w:rPr>
          <w:lang w:val="en-AU" w:eastAsia="en-AU"/>
        </w:rPr>
        <w:t xml:space="preserve"> </w:t>
      </w:r>
    </w:p>
    <w:p w14:paraId="6AAE0750" w14:textId="77777777" w:rsidR="00800264" w:rsidRDefault="00E046C7" w:rsidP="005E6226">
      <w:pPr>
        <w:rPr>
          <w:lang w:val="en-AU" w:eastAsia="en-AU"/>
        </w:rPr>
      </w:pPr>
      <w:r>
        <w:rPr>
          <w:lang w:val="en-AU" w:eastAsia="en-AU"/>
        </w:rPr>
        <w:t>With</w:t>
      </w:r>
      <w:r w:rsidR="005E6226" w:rsidRPr="000F1C60">
        <w:rPr>
          <w:lang w:val="en-AU" w:eastAsia="en-AU"/>
        </w:rPr>
        <w:t xml:space="preserve"> increasing age, women are likely to experience multiple chronic conditions simultaneously.</w:t>
      </w:r>
      <w:r w:rsidR="005E6226" w:rsidRPr="000F1C60">
        <w:rPr>
          <w:rStyle w:val="EndnoteReference"/>
          <w:lang w:val="en-AU" w:eastAsia="en-AU"/>
        </w:rPr>
        <w:endnoteReference w:id="49"/>
      </w:r>
      <w:r w:rsidR="005E6226" w:rsidRPr="000F1C60">
        <w:rPr>
          <w:lang w:val="en-AU" w:eastAsia="en-AU"/>
        </w:rPr>
        <w:t xml:space="preserve"> </w:t>
      </w:r>
    </w:p>
    <w:p w14:paraId="315B7263" w14:textId="77777777" w:rsidR="00800264" w:rsidRDefault="005E6226" w:rsidP="005E6226">
      <w:pPr>
        <w:rPr>
          <w:lang w:val="en-AU" w:eastAsia="en-AU"/>
        </w:rPr>
      </w:pPr>
      <w:r w:rsidRPr="000F1C60">
        <w:rPr>
          <w:lang w:val="en-AU" w:eastAsia="en-AU"/>
        </w:rPr>
        <w:t xml:space="preserve">The health system as a whole </w:t>
      </w:r>
      <w:r w:rsidR="004423CD">
        <w:rPr>
          <w:lang w:val="en-AU" w:eastAsia="en-AU"/>
        </w:rPr>
        <w:t>will be under increasing pressure due to</w:t>
      </w:r>
      <w:r w:rsidRPr="000F1C60">
        <w:rPr>
          <w:lang w:val="en-AU" w:eastAsia="en-AU"/>
        </w:rPr>
        <w:t xml:space="preserve"> the increasing complexity of older women’s health, including the prevalence of multimorbidities. </w:t>
      </w:r>
      <w:r w:rsidR="004423CD">
        <w:rPr>
          <w:lang w:val="en-AU" w:eastAsia="en-AU"/>
        </w:rPr>
        <w:t>Further</w:t>
      </w:r>
      <w:r w:rsidRPr="000F1C60">
        <w:rPr>
          <w:lang w:val="en-AU" w:eastAsia="en-AU"/>
        </w:rPr>
        <w:t>, women face the increasing risk of dementia as they age,</w:t>
      </w:r>
      <w:r w:rsidRPr="000F1C60">
        <w:rPr>
          <w:rStyle w:val="EndnoteReference"/>
          <w:lang w:val="en-AU" w:eastAsia="en-AU"/>
        </w:rPr>
        <w:endnoteReference w:id="50"/>
      </w:r>
      <w:r w:rsidRPr="000F1C60">
        <w:rPr>
          <w:lang w:val="en-AU" w:eastAsia="en-AU"/>
        </w:rPr>
        <w:t xml:space="preserve"> which remains incurable. </w:t>
      </w:r>
    </w:p>
    <w:p w14:paraId="1C401024" w14:textId="77777777" w:rsidR="005E6226" w:rsidRDefault="005E6226" w:rsidP="005E6226">
      <w:pPr>
        <w:rPr>
          <w:lang w:val="en-AU" w:eastAsia="en-AU"/>
        </w:rPr>
      </w:pPr>
      <w:r w:rsidRPr="000F1C60">
        <w:rPr>
          <w:lang w:val="en-AU" w:eastAsia="en-AU"/>
        </w:rPr>
        <w:t>Sociodemographic inequalities affect all aspects of healthy ageing, including rates of access to dental services for women without private health insurance, with low income or living in remote areas.</w:t>
      </w:r>
    </w:p>
    <w:p w14:paraId="60B7F630" w14:textId="77777777" w:rsidR="005E6226" w:rsidRPr="0002081E" w:rsidRDefault="005E6226" w:rsidP="0002081E">
      <w:pPr>
        <w:pStyle w:val="Heading3"/>
        <w:numPr>
          <w:ilvl w:val="0"/>
          <w:numId w:val="0"/>
        </w:numPr>
        <w:ind w:left="720" w:hanging="720"/>
        <w:rPr>
          <w:color w:val="345E6F"/>
          <w:sz w:val="22"/>
          <w:szCs w:val="22"/>
          <w:lang w:val="en-AU"/>
        </w:rPr>
      </w:pPr>
      <w:bookmarkStart w:id="74" w:name="_Toc526854245"/>
      <w:r w:rsidRPr="0002081E">
        <w:rPr>
          <w:color w:val="345E6F"/>
          <w:sz w:val="22"/>
          <w:szCs w:val="22"/>
          <w:lang w:val="en-AU"/>
        </w:rPr>
        <w:t>Priorities and actions</w:t>
      </w:r>
      <w:bookmarkEnd w:id="74"/>
    </w:p>
    <w:p w14:paraId="0C6C89B9" w14:textId="77777777" w:rsidR="005E6226" w:rsidRDefault="005E6226" w:rsidP="005E6226">
      <w:pPr>
        <w:rPr>
          <w:lang w:val="en-AU" w:eastAsia="en-AU"/>
        </w:rPr>
      </w:pPr>
      <w:r>
        <w:rPr>
          <w:lang w:val="en-AU" w:eastAsia="en-AU"/>
        </w:rPr>
        <w:t xml:space="preserve">There are </w:t>
      </w:r>
      <w:r w:rsidR="009A6F3B" w:rsidRPr="00FB1AF4">
        <w:rPr>
          <w:lang w:val="en-AU" w:eastAsia="en-AU"/>
        </w:rPr>
        <w:t>three</w:t>
      </w:r>
      <w:r>
        <w:rPr>
          <w:lang w:val="en-AU" w:eastAsia="en-AU"/>
        </w:rPr>
        <w:t xml:space="preserve"> key </w:t>
      </w:r>
      <w:r w:rsidR="009A6F3B">
        <w:rPr>
          <w:lang w:val="en-AU" w:eastAsia="en-AU"/>
        </w:rPr>
        <w:t>priorities for healthy ageing</w:t>
      </w:r>
      <w:r>
        <w:rPr>
          <w:lang w:val="en-AU" w:eastAsia="en-AU"/>
        </w:rPr>
        <w:t>.</w:t>
      </w:r>
    </w:p>
    <w:p w14:paraId="3AEC4278" w14:textId="77777777" w:rsidR="00F62E70" w:rsidRPr="00FD4248" w:rsidRDefault="00F62E70" w:rsidP="00681152">
      <w:pPr>
        <w:pStyle w:val="ListParagraph"/>
        <w:numPr>
          <w:ilvl w:val="0"/>
          <w:numId w:val="28"/>
        </w:numPr>
        <w:shd w:val="clear" w:color="auto" w:fill="C54B0B"/>
        <w:rPr>
          <w:color w:val="FFFFFF" w:themeColor="background1"/>
        </w:rPr>
      </w:pPr>
      <w:r w:rsidRPr="00FD4248">
        <w:rPr>
          <w:color w:val="FFFFFF" w:themeColor="background1"/>
        </w:rPr>
        <w:t>Adopt a life course approach to healthy ageing for women</w:t>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402"/>
        <w:gridCol w:w="5528"/>
      </w:tblGrid>
      <w:tr w:rsidR="00FB1AF4" w:rsidRPr="00D85619" w14:paraId="0D9E1971" w14:textId="77777777" w:rsidTr="00F62E70">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14BEBB48" w14:textId="77777777" w:rsidR="00FB1AF4" w:rsidRPr="00F62E70" w:rsidRDefault="00FB1AF4" w:rsidP="00F62E70">
            <w:pPr>
              <w:pStyle w:val="TableHeader"/>
              <w:rPr>
                <w:b w:val="0"/>
                <w:color w:val="000000" w:themeColor="text1"/>
                <w:sz w:val="20"/>
                <w:szCs w:val="20"/>
              </w:rPr>
            </w:pPr>
            <w:r w:rsidRPr="00F62E70">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742369C8" w14:textId="77777777" w:rsidR="00FB1AF4" w:rsidRPr="00F62E70" w:rsidRDefault="00FB1AF4" w:rsidP="00F62E70">
            <w:pPr>
              <w:pStyle w:val="TableHeader"/>
              <w:rPr>
                <w:b w:val="0"/>
                <w:color w:val="000000" w:themeColor="text1"/>
                <w:sz w:val="20"/>
                <w:szCs w:val="20"/>
              </w:rPr>
            </w:pPr>
            <w:r w:rsidRPr="00F62E70">
              <w:rPr>
                <w:b w:val="0"/>
                <w:color w:val="000000" w:themeColor="text1"/>
                <w:sz w:val="20"/>
                <w:szCs w:val="20"/>
              </w:rPr>
              <w:t>Detail</w:t>
            </w:r>
          </w:p>
        </w:tc>
      </w:tr>
      <w:tr w:rsidR="00FB1AF4" w:rsidRPr="00D85619" w14:paraId="4B5534EF" w14:textId="77777777" w:rsidTr="00F62E70">
        <w:trPr>
          <w:cnfStyle w:val="000000100000" w:firstRow="0" w:lastRow="0" w:firstColumn="0" w:lastColumn="0" w:oddVBand="0" w:evenVBand="0" w:oddHBand="1" w:evenHBand="0" w:firstRowFirstColumn="0" w:firstRowLastColumn="0" w:lastRowFirstColumn="0" w:lastRowLastColumn="0"/>
        </w:trPr>
        <w:tc>
          <w:tcPr>
            <w:tcW w:w="3402" w:type="dxa"/>
          </w:tcPr>
          <w:p w14:paraId="0542BA3A" w14:textId="77777777" w:rsidR="00FB1AF4" w:rsidRPr="00F62E70" w:rsidRDefault="00FB1AF4" w:rsidP="00D23646">
            <w:pPr>
              <w:rPr>
                <w:color w:val="000000" w:themeColor="text1"/>
              </w:rPr>
            </w:pPr>
            <w:r w:rsidRPr="00F62E70">
              <w:rPr>
                <w:color w:val="000000" w:themeColor="text1"/>
              </w:rPr>
              <w:t>Build awareness that healthy ageing starts with young Australian women and girls to embed a preventive and health promotion approach throughout life</w:t>
            </w:r>
          </w:p>
        </w:tc>
        <w:tc>
          <w:tcPr>
            <w:tcW w:w="5528" w:type="dxa"/>
            <w:vAlign w:val="top"/>
          </w:tcPr>
          <w:p w14:paraId="6BEF030F" w14:textId="77777777" w:rsidR="00FB1AF4" w:rsidRPr="00F62E70" w:rsidRDefault="00FB1AF4" w:rsidP="00FB1AF4">
            <w:pPr>
              <w:pStyle w:val="TableExpBullet0"/>
              <w:rPr>
                <w:rFonts w:cs="Segoe UI"/>
                <w:color w:val="000000" w:themeColor="text1"/>
                <w:sz w:val="19"/>
                <w:lang w:val="en-AU"/>
              </w:rPr>
            </w:pPr>
            <w:r w:rsidRPr="00F62E70">
              <w:rPr>
                <w:rFonts w:cs="Segoe UI"/>
                <w:color w:val="000000" w:themeColor="text1"/>
                <w:sz w:val="19"/>
                <w:lang w:val="en-AU"/>
              </w:rPr>
              <w:t xml:space="preserve">Engage with individuals, education institutions and healthcare providers to reinforce that ‘healthy ageing begins early’ and is the ongoing aim of healthy lifestyles and habits. </w:t>
            </w:r>
          </w:p>
        </w:tc>
      </w:tr>
      <w:tr w:rsidR="00FB1AF4" w:rsidRPr="00D85619" w14:paraId="23CEFA32" w14:textId="77777777" w:rsidTr="00F62E70">
        <w:trPr>
          <w:cnfStyle w:val="000000010000" w:firstRow="0" w:lastRow="0" w:firstColumn="0" w:lastColumn="0" w:oddVBand="0" w:evenVBand="0" w:oddHBand="0" w:evenHBand="1" w:firstRowFirstColumn="0" w:firstRowLastColumn="0" w:lastRowFirstColumn="0" w:lastRowLastColumn="0"/>
        </w:trPr>
        <w:tc>
          <w:tcPr>
            <w:tcW w:w="3402" w:type="dxa"/>
          </w:tcPr>
          <w:p w14:paraId="1EDC909D" w14:textId="77777777" w:rsidR="00FB1AF4" w:rsidRPr="00F62E70" w:rsidRDefault="00FB1AF4" w:rsidP="00D23646">
            <w:pPr>
              <w:rPr>
                <w:color w:val="000000" w:themeColor="text1"/>
              </w:rPr>
            </w:pPr>
            <w:r w:rsidRPr="00F62E70">
              <w:rPr>
                <w:color w:val="000000" w:themeColor="text1"/>
              </w:rPr>
              <w:t>Acknowledge the need for targeted conversations relating to healthy ageing at different points in the life course and across priority populations</w:t>
            </w:r>
          </w:p>
        </w:tc>
        <w:tc>
          <w:tcPr>
            <w:tcW w:w="5528" w:type="dxa"/>
            <w:vAlign w:val="top"/>
          </w:tcPr>
          <w:p w14:paraId="0EA49E12" w14:textId="77777777" w:rsidR="00FB1AF4" w:rsidRPr="00F62E70" w:rsidRDefault="00E117EA" w:rsidP="00FB1AF4">
            <w:pPr>
              <w:pStyle w:val="TableExpBullet0"/>
              <w:rPr>
                <w:rFonts w:cs="Segoe UI"/>
                <w:color w:val="000000" w:themeColor="text1"/>
                <w:sz w:val="19"/>
                <w:lang w:val="en-AU"/>
              </w:rPr>
            </w:pPr>
            <w:r w:rsidRPr="00F62E70">
              <w:rPr>
                <w:rFonts w:cs="Segoe UI"/>
                <w:color w:val="000000" w:themeColor="text1"/>
                <w:sz w:val="19"/>
                <w:lang w:val="en-AU"/>
              </w:rPr>
              <w:t xml:space="preserve">Through </w:t>
            </w:r>
            <w:r w:rsidR="00FB1AF4" w:rsidRPr="00F62E70">
              <w:rPr>
                <w:rFonts w:cs="Segoe UI"/>
                <w:color w:val="000000" w:themeColor="text1"/>
                <w:sz w:val="19"/>
                <w:lang w:val="en-AU"/>
              </w:rPr>
              <w:t xml:space="preserve">all </w:t>
            </w:r>
            <w:r w:rsidR="000C16E1" w:rsidRPr="00F62E70">
              <w:rPr>
                <w:rFonts w:cs="Segoe UI"/>
                <w:color w:val="000000" w:themeColor="text1"/>
                <w:sz w:val="19"/>
                <w:lang w:val="en-AU"/>
              </w:rPr>
              <w:t>stages of the life</w:t>
            </w:r>
            <w:r w:rsidR="00D27915" w:rsidRPr="00F62E70">
              <w:rPr>
                <w:rFonts w:cs="Segoe UI"/>
                <w:color w:val="000000" w:themeColor="text1"/>
                <w:sz w:val="19"/>
                <w:lang w:val="en-AU"/>
              </w:rPr>
              <w:t xml:space="preserve"> </w:t>
            </w:r>
            <w:r w:rsidR="000C16E1" w:rsidRPr="00F62E70">
              <w:rPr>
                <w:rFonts w:cs="Segoe UI"/>
                <w:color w:val="000000" w:themeColor="text1"/>
                <w:sz w:val="19"/>
                <w:lang w:val="en-AU"/>
              </w:rPr>
              <w:t>course</w:t>
            </w:r>
            <w:r w:rsidR="00FB1AF4" w:rsidRPr="00F62E70">
              <w:rPr>
                <w:rFonts w:cs="Segoe UI"/>
                <w:color w:val="000000" w:themeColor="text1"/>
                <w:sz w:val="19"/>
                <w:lang w:val="en-AU"/>
              </w:rPr>
              <w:t>, it is important to reduce stigma and normalise the conversation about ageing as well as support whole-of-life preventative approaches that embrace wellness and self-care.</w:t>
            </w:r>
          </w:p>
          <w:p w14:paraId="5C50D382" w14:textId="77777777" w:rsidR="00FB1AF4" w:rsidRPr="00F62E70" w:rsidRDefault="00FB1AF4" w:rsidP="00D23646">
            <w:pPr>
              <w:rPr>
                <w:rFonts w:eastAsia="Times New Roman" w:cs="Segoe UI"/>
                <w:color w:val="000000" w:themeColor="text1"/>
                <w:szCs w:val="19"/>
                <w:lang w:eastAsia="en-AU"/>
              </w:rPr>
            </w:pPr>
          </w:p>
        </w:tc>
      </w:tr>
    </w:tbl>
    <w:p w14:paraId="56610D14" w14:textId="77777777" w:rsidR="00FB1AF4" w:rsidRDefault="00FB1AF4" w:rsidP="00FB1AF4">
      <w:pPr>
        <w:rPr>
          <w:rFonts w:cs="Segoe UI"/>
        </w:rPr>
      </w:pPr>
    </w:p>
    <w:p w14:paraId="643FABF4" w14:textId="77777777" w:rsidR="00B41C83" w:rsidRPr="00FD4248" w:rsidRDefault="00B41C83" w:rsidP="00FD4248">
      <w:pPr>
        <w:pStyle w:val="ListParagraph"/>
        <w:shd w:val="clear" w:color="auto" w:fill="C54B0B"/>
        <w:rPr>
          <w:color w:val="FFFFFF" w:themeColor="background1"/>
        </w:rPr>
      </w:pPr>
      <w:r w:rsidRPr="00FD4248">
        <w:rPr>
          <w:color w:val="FFFFFF" w:themeColor="background1"/>
        </w:rPr>
        <w:t>Address key risk factors that reduce quality of life for ageing women</w:t>
      </w:r>
    </w:p>
    <w:tbl>
      <w:tblPr>
        <w:tblStyle w:val="TableGrid"/>
        <w:tblW w:w="0" w:type="auto"/>
        <w:tblBorders>
          <w:top w:val="none" w:sz="0" w:space="0" w:color="auto"/>
          <w:bottom w:val="single" w:sz="4" w:space="0" w:color="84ACB6" w:themeColor="accent5"/>
          <w:insideH w:val="single" w:sz="4" w:space="0" w:color="84ACB6" w:themeColor="accent5"/>
          <w:insideV w:val="single" w:sz="8" w:space="0" w:color="FFFFFF" w:themeColor="background1"/>
        </w:tblBorders>
        <w:tblLook w:val="04A0" w:firstRow="1" w:lastRow="0" w:firstColumn="1" w:lastColumn="0" w:noHBand="0" w:noVBand="1"/>
      </w:tblPr>
      <w:tblGrid>
        <w:gridCol w:w="3402"/>
        <w:gridCol w:w="5528"/>
      </w:tblGrid>
      <w:tr w:rsidR="00FB1AF4" w:rsidRPr="00D85619" w14:paraId="17A9443C" w14:textId="77777777" w:rsidTr="00B41C83">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79B49ADC" w14:textId="77777777" w:rsidR="00FB1AF4" w:rsidRPr="00B41C83" w:rsidRDefault="00FB1AF4" w:rsidP="00B41C83">
            <w:pPr>
              <w:pStyle w:val="TableHeader"/>
              <w:rPr>
                <w:b w:val="0"/>
                <w:color w:val="000000" w:themeColor="text1"/>
                <w:sz w:val="20"/>
                <w:szCs w:val="20"/>
              </w:rPr>
            </w:pPr>
            <w:r w:rsidRPr="00B41C83">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20A5E75B" w14:textId="77777777" w:rsidR="00FB1AF4" w:rsidRPr="00B41C83" w:rsidRDefault="00FB1AF4" w:rsidP="00B41C83">
            <w:pPr>
              <w:pStyle w:val="TableHeader"/>
              <w:rPr>
                <w:b w:val="0"/>
                <w:color w:val="000000" w:themeColor="text1"/>
                <w:sz w:val="20"/>
                <w:szCs w:val="20"/>
              </w:rPr>
            </w:pPr>
            <w:r w:rsidRPr="00B41C83">
              <w:rPr>
                <w:b w:val="0"/>
                <w:color w:val="000000" w:themeColor="text1"/>
                <w:sz w:val="20"/>
                <w:szCs w:val="20"/>
              </w:rPr>
              <w:t>Detail</w:t>
            </w:r>
          </w:p>
        </w:tc>
      </w:tr>
      <w:tr w:rsidR="00FB1AF4" w:rsidRPr="00D85619" w14:paraId="13ADA58C" w14:textId="77777777" w:rsidTr="00B41C83">
        <w:trPr>
          <w:cnfStyle w:val="000000100000" w:firstRow="0" w:lastRow="0" w:firstColumn="0" w:lastColumn="0" w:oddVBand="0" w:evenVBand="0" w:oddHBand="1" w:evenHBand="0" w:firstRowFirstColumn="0" w:firstRowLastColumn="0" w:lastRowFirstColumn="0" w:lastRowLastColumn="0"/>
        </w:trPr>
        <w:tc>
          <w:tcPr>
            <w:tcW w:w="3402" w:type="dxa"/>
          </w:tcPr>
          <w:p w14:paraId="53AB71C9" w14:textId="77777777" w:rsidR="00FB1AF4" w:rsidRPr="00B41C83" w:rsidRDefault="00FB1AF4" w:rsidP="00D23646">
            <w:pPr>
              <w:rPr>
                <w:color w:val="000000" w:themeColor="text1"/>
              </w:rPr>
            </w:pPr>
            <w:r w:rsidRPr="00B41C83">
              <w:rPr>
                <w:color w:val="000000" w:themeColor="text1"/>
              </w:rPr>
              <w:t xml:space="preserve">Monitor emerging patterns of multimorbidities in older women and </w:t>
            </w:r>
            <w:r w:rsidRPr="00B41C83">
              <w:rPr>
                <w:color w:val="000000" w:themeColor="text1"/>
              </w:rPr>
              <w:lastRenderedPageBreak/>
              <w:t>tackle the risk factors that cut across conditions</w:t>
            </w:r>
          </w:p>
        </w:tc>
        <w:tc>
          <w:tcPr>
            <w:tcW w:w="5528" w:type="dxa"/>
            <w:vAlign w:val="top"/>
          </w:tcPr>
          <w:p w14:paraId="73390A80" w14:textId="77777777" w:rsidR="00FB1AF4" w:rsidRPr="00B41C83" w:rsidRDefault="00FB1AF4" w:rsidP="00FB1AF4">
            <w:pPr>
              <w:pStyle w:val="TableExpBullet0"/>
              <w:rPr>
                <w:rFonts w:cs="Segoe UI"/>
                <w:color w:val="000000" w:themeColor="text1"/>
                <w:sz w:val="19"/>
                <w:lang w:val="en-AU"/>
              </w:rPr>
            </w:pPr>
            <w:r w:rsidRPr="00B41C83">
              <w:rPr>
                <w:rFonts w:cs="Segoe UI"/>
                <w:color w:val="000000" w:themeColor="text1"/>
                <w:sz w:val="19"/>
                <w:lang w:val="en-AU"/>
              </w:rPr>
              <w:lastRenderedPageBreak/>
              <w:t>Educate Australians on the role of frailty as an emerging indicator of poor health in women.</w:t>
            </w:r>
          </w:p>
          <w:p w14:paraId="6E54D293" w14:textId="77777777" w:rsidR="00FB1AF4" w:rsidRPr="00B41C83" w:rsidRDefault="00FB1AF4" w:rsidP="00FB1AF4">
            <w:pPr>
              <w:pStyle w:val="TableExpBullet0"/>
              <w:rPr>
                <w:rFonts w:cs="Segoe UI"/>
                <w:color w:val="000000" w:themeColor="text1"/>
                <w:sz w:val="19"/>
                <w:lang w:val="en-AU"/>
              </w:rPr>
            </w:pPr>
            <w:r w:rsidRPr="00B41C83">
              <w:rPr>
                <w:rFonts w:cs="Segoe UI"/>
                <w:color w:val="000000" w:themeColor="text1"/>
                <w:sz w:val="19"/>
                <w:lang w:val="en-AU"/>
              </w:rPr>
              <w:lastRenderedPageBreak/>
              <w:t xml:space="preserve">Target the high-risk ratio for neurodegenerative disorders in older </w:t>
            </w:r>
            <w:r w:rsidR="00E579E1" w:rsidRPr="00E579E1">
              <w:rPr>
                <w:sz w:val="19"/>
                <w:lang w:val="en-AU"/>
              </w:rPr>
              <w:t>Aboriginal and Torres Strait Islander</w:t>
            </w:r>
            <w:r w:rsidRPr="00B41C83">
              <w:rPr>
                <w:rFonts w:cs="Segoe UI"/>
                <w:color w:val="000000" w:themeColor="text1"/>
                <w:sz w:val="19"/>
                <w:lang w:val="en-AU"/>
              </w:rPr>
              <w:t xml:space="preserve"> </w:t>
            </w:r>
            <w:r w:rsidR="00E579E1">
              <w:rPr>
                <w:rFonts w:cs="Segoe UI"/>
                <w:color w:val="000000" w:themeColor="text1"/>
                <w:sz w:val="19"/>
                <w:lang w:val="en-AU"/>
              </w:rPr>
              <w:t>women</w:t>
            </w:r>
            <w:r w:rsidRPr="00B41C83">
              <w:rPr>
                <w:rFonts w:cs="Segoe UI"/>
                <w:color w:val="000000" w:themeColor="text1"/>
                <w:sz w:val="19"/>
                <w:lang w:val="en-AU"/>
              </w:rPr>
              <w:t>.</w:t>
            </w:r>
          </w:p>
          <w:p w14:paraId="471F37D4" w14:textId="77777777" w:rsidR="00FB1AF4" w:rsidRPr="00B41C83" w:rsidRDefault="00FB1AF4" w:rsidP="00FB1AF4">
            <w:pPr>
              <w:pStyle w:val="TableExpBullet0"/>
              <w:rPr>
                <w:rFonts w:cs="Segoe UI"/>
                <w:color w:val="000000" w:themeColor="text1"/>
                <w:sz w:val="19"/>
                <w:lang w:val="en-AU"/>
              </w:rPr>
            </w:pPr>
            <w:r w:rsidRPr="00B41C83">
              <w:rPr>
                <w:rFonts w:cs="Segoe UI"/>
                <w:color w:val="000000" w:themeColor="text1"/>
                <w:sz w:val="19"/>
                <w:lang w:val="en-AU"/>
              </w:rPr>
              <w:t>Address the increase in homelessness experienced by older Australian women.</w:t>
            </w:r>
          </w:p>
        </w:tc>
      </w:tr>
      <w:tr w:rsidR="00FB1AF4" w:rsidRPr="00D85619" w14:paraId="6EC63482" w14:textId="77777777" w:rsidTr="00B41C83">
        <w:trPr>
          <w:cnfStyle w:val="000000010000" w:firstRow="0" w:lastRow="0" w:firstColumn="0" w:lastColumn="0" w:oddVBand="0" w:evenVBand="0" w:oddHBand="0" w:evenHBand="1" w:firstRowFirstColumn="0" w:firstRowLastColumn="0" w:lastRowFirstColumn="0" w:lastRowLastColumn="0"/>
        </w:trPr>
        <w:tc>
          <w:tcPr>
            <w:tcW w:w="3402" w:type="dxa"/>
          </w:tcPr>
          <w:p w14:paraId="07B4A40F" w14:textId="77777777" w:rsidR="00FB1AF4" w:rsidRPr="00B41C83" w:rsidRDefault="00FB1AF4" w:rsidP="00D23646">
            <w:pPr>
              <w:rPr>
                <w:color w:val="000000" w:themeColor="text1"/>
              </w:rPr>
            </w:pPr>
            <w:r w:rsidRPr="00B41C83">
              <w:rPr>
                <w:color w:val="000000" w:themeColor="text1"/>
              </w:rPr>
              <w:lastRenderedPageBreak/>
              <w:t>Target risk factors for dementia across the life course</w:t>
            </w:r>
          </w:p>
        </w:tc>
        <w:tc>
          <w:tcPr>
            <w:tcW w:w="5528" w:type="dxa"/>
            <w:vAlign w:val="top"/>
          </w:tcPr>
          <w:p w14:paraId="38068FC4" w14:textId="77777777" w:rsidR="00FB1AF4" w:rsidRPr="00B41C83" w:rsidRDefault="00FB1AF4" w:rsidP="00FB1AF4">
            <w:pPr>
              <w:pStyle w:val="TableExpBullet0"/>
              <w:rPr>
                <w:rFonts w:cs="Segoe UI"/>
                <w:color w:val="000000" w:themeColor="text1"/>
                <w:sz w:val="19"/>
                <w:lang w:val="en-AU"/>
              </w:rPr>
            </w:pPr>
            <w:r w:rsidRPr="00B41C83">
              <w:rPr>
                <w:rFonts w:cs="Segoe UI"/>
                <w:color w:val="000000" w:themeColor="text1"/>
                <w:sz w:val="19"/>
                <w:lang w:val="en-AU"/>
              </w:rPr>
              <w:t xml:space="preserve">Promote screening of all women at clinically indicated ages for </w:t>
            </w:r>
            <w:r w:rsidR="00E579E1">
              <w:rPr>
                <w:rFonts w:cs="Segoe UI"/>
                <w:color w:val="000000" w:themeColor="text1"/>
                <w:sz w:val="19"/>
                <w:lang w:val="en-AU"/>
              </w:rPr>
              <w:t xml:space="preserve">risk factors for dementia including </w:t>
            </w:r>
            <w:r w:rsidRPr="00B41C83">
              <w:rPr>
                <w:rFonts w:cs="Segoe UI"/>
                <w:color w:val="000000" w:themeColor="text1"/>
                <w:sz w:val="19"/>
                <w:lang w:val="en-AU"/>
              </w:rPr>
              <w:t>cardiovascular risk.</w:t>
            </w:r>
          </w:p>
        </w:tc>
      </w:tr>
      <w:tr w:rsidR="00FB1AF4" w:rsidRPr="00D85619" w14:paraId="1837F69A" w14:textId="77777777" w:rsidTr="00B41C83">
        <w:trPr>
          <w:cnfStyle w:val="000000100000" w:firstRow="0" w:lastRow="0" w:firstColumn="0" w:lastColumn="0" w:oddVBand="0" w:evenVBand="0" w:oddHBand="1" w:evenHBand="0" w:firstRowFirstColumn="0" w:firstRowLastColumn="0" w:lastRowFirstColumn="0" w:lastRowLastColumn="0"/>
        </w:trPr>
        <w:tc>
          <w:tcPr>
            <w:tcW w:w="3402" w:type="dxa"/>
          </w:tcPr>
          <w:p w14:paraId="44D9450E" w14:textId="77777777" w:rsidR="00FB1AF4" w:rsidRPr="00B41C83" w:rsidRDefault="00E046C7" w:rsidP="00D23646">
            <w:pPr>
              <w:rPr>
                <w:color w:val="000000" w:themeColor="text1"/>
              </w:rPr>
            </w:pPr>
            <w:r w:rsidRPr="00B41C83">
              <w:rPr>
                <w:color w:val="000000" w:themeColor="text1"/>
              </w:rPr>
              <w:t>Coronary disease and conditions arising from shared risk factors</w:t>
            </w:r>
          </w:p>
        </w:tc>
        <w:tc>
          <w:tcPr>
            <w:tcW w:w="5528" w:type="dxa"/>
            <w:vAlign w:val="top"/>
          </w:tcPr>
          <w:p w14:paraId="5E3AFE3B" w14:textId="77777777" w:rsidR="00FB1AF4" w:rsidRPr="00B41C83" w:rsidRDefault="00FB1AF4" w:rsidP="00FB1AF4">
            <w:pPr>
              <w:pStyle w:val="TableExpBullet0"/>
              <w:rPr>
                <w:rFonts w:cs="Segoe UI"/>
                <w:color w:val="000000" w:themeColor="text1"/>
                <w:sz w:val="19"/>
                <w:lang w:val="en-AU"/>
              </w:rPr>
            </w:pPr>
            <w:r w:rsidRPr="00B41C83">
              <w:rPr>
                <w:rFonts w:cs="Segoe UI"/>
                <w:color w:val="000000" w:themeColor="text1"/>
                <w:sz w:val="19"/>
                <w:lang w:val="en-AU"/>
              </w:rPr>
              <w:t>Promote screening of all women at clinically indicated ages for cardiovascular risk.</w:t>
            </w:r>
          </w:p>
        </w:tc>
      </w:tr>
      <w:tr w:rsidR="00FB1AF4" w:rsidRPr="00D85619" w14:paraId="0176EE26" w14:textId="77777777" w:rsidTr="00B41C83">
        <w:trPr>
          <w:cnfStyle w:val="000000010000" w:firstRow="0" w:lastRow="0" w:firstColumn="0" w:lastColumn="0" w:oddVBand="0" w:evenVBand="0" w:oddHBand="0" w:evenHBand="1" w:firstRowFirstColumn="0" w:firstRowLastColumn="0" w:lastRowFirstColumn="0" w:lastRowLastColumn="0"/>
        </w:trPr>
        <w:tc>
          <w:tcPr>
            <w:tcW w:w="3402" w:type="dxa"/>
          </w:tcPr>
          <w:p w14:paraId="35FC2B44" w14:textId="77777777" w:rsidR="00FB1AF4" w:rsidRPr="00B41C83" w:rsidRDefault="00FB1AF4" w:rsidP="00D23646">
            <w:pPr>
              <w:rPr>
                <w:color w:val="000000" w:themeColor="text1"/>
              </w:rPr>
            </w:pPr>
            <w:r w:rsidRPr="00B41C83">
              <w:rPr>
                <w:color w:val="000000" w:themeColor="text1"/>
              </w:rPr>
              <w:t>Enhance prevention efforts to reduce the risk of falls and fractures</w:t>
            </w:r>
          </w:p>
        </w:tc>
        <w:tc>
          <w:tcPr>
            <w:tcW w:w="5528" w:type="dxa"/>
            <w:vAlign w:val="top"/>
          </w:tcPr>
          <w:p w14:paraId="2614A7D2" w14:textId="77777777" w:rsidR="00FB1AF4" w:rsidRPr="00B41C83" w:rsidRDefault="00E117EA" w:rsidP="00E117EA">
            <w:pPr>
              <w:pStyle w:val="TableExpBullet0"/>
              <w:rPr>
                <w:rFonts w:cs="Segoe UI"/>
                <w:color w:val="000000" w:themeColor="text1"/>
                <w:sz w:val="19"/>
                <w:lang w:val="en-AU"/>
              </w:rPr>
            </w:pPr>
            <w:r w:rsidRPr="00B41C83">
              <w:rPr>
                <w:rFonts w:cs="Segoe UI"/>
                <w:color w:val="000000" w:themeColor="text1"/>
                <w:sz w:val="19"/>
                <w:lang w:val="en-AU"/>
              </w:rPr>
              <w:t>Ensure</w:t>
            </w:r>
            <w:r w:rsidR="00FB1AF4" w:rsidRPr="00B41C83">
              <w:rPr>
                <w:rFonts w:cs="Segoe UI"/>
                <w:color w:val="000000" w:themeColor="text1"/>
                <w:sz w:val="19"/>
                <w:lang w:val="en-AU"/>
              </w:rPr>
              <w:t xml:space="preserve"> implement</w:t>
            </w:r>
            <w:r w:rsidRPr="00B41C83">
              <w:rPr>
                <w:rFonts w:cs="Segoe UI"/>
                <w:color w:val="000000" w:themeColor="text1"/>
                <w:sz w:val="19"/>
                <w:lang w:val="en-AU"/>
              </w:rPr>
              <w:t>ation of</w:t>
            </w:r>
            <w:r w:rsidR="00FB1AF4" w:rsidRPr="00B41C83">
              <w:rPr>
                <w:rFonts w:cs="Segoe UI"/>
                <w:color w:val="000000" w:themeColor="text1"/>
                <w:sz w:val="19"/>
                <w:lang w:val="en-AU"/>
              </w:rPr>
              <w:t xml:space="preserve"> </w:t>
            </w:r>
            <w:r w:rsidRPr="00B41C83">
              <w:rPr>
                <w:rFonts w:cs="Segoe UI"/>
                <w:color w:val="000000" w:themeColor="text1"/>
                <w:sz w:val="19"/>
                <w:lang w:val="en-AU"/>
              </w:rPr>
              <w:t xml:space="preserve">falls and fracture </w:t>
            </w:r>
            <w:r w:rsidR="00FB1AF4" w:rsidRPr="00B41C83">
              <w:rPr>
                <w:rFonts w:cs="Segoe UI"/>
                <w:color w:val="000000" w:themeColor="text1"/>
                <w:sz w:val="19"/>
                <w:lang w:val="en-AU"/>
              </w:rPr>
              <w:t xml:space="preserve">prevention strategies </w:t>
            </w:r>
            <w:r w:rsidRPr="00B41C83">
              <w:rPr>
                <w:rFonts w:cs="Segoe UI"/>
                <w:color w:val="000000" w:themeColor="text1"/>
                <w:sz w:val="19"/>
                <w:lang w:val="en-AU"/>
              </w:rPr>
              <w:t xml:space="preserve">in health services and community and </w:t>
            </w:r>
            <w:r w:rsidR="00FB1AF4" w:rsidRPr="00B41C83">
              <w:rPr>
                <w:rFonts w:cs="Segoe UI"/>
                <w:color w:val="000000" w:themeColor="text1"/>
                <w:sz w:val="19"/>
                <w:lang w:val="en-AU"/>
              </w:rPr>
              <w:t xml:space="preserve">residential aged care </w:t>
            </w:r>
            <w:r w:rsidRPr="00B41C83">
              <w:rPr>
                <w:rFonts w:cs="Segoe UI"/>
                <w:color w:val="000000" w:themeColor="text1"/>
                <w:sz w:val="19"/>
                <w:lang w:val="en-AU"/>
              </w:rPr>
              <w:t>services</w:t>
            </w:r>
            <w:r w:rsidR="00FB1AF4" w:rsidRPr="00B41C83">
              <w:rPr>
                <w:rFonts w:cs="Segoe UI"/>
                <w:color w:val="000000" w:themeColor="text1"/>
                <w:sz w:val="19"/>
                <w:lang w:val="en-AU"/>
              </w:rPr>
              <w:t>.</w:t>
            </w:r>
          </w:p>
        </w:tc>
      </w:tr>
      <w:tr w:rsidR="00FB1AF4" w:rsidRPr="00D85619" w14:paraId="60078C89" w14:textId="77777777" w:rsidTr="00B41C83">
        <w:trPr>
          <w:cnfStyle w:val="000000100000" w:firstRow="0" w:lastRow="0" w:firstColumn="0" w:lastColumn="0" w:oddVBand="0" w:evenVBand="0" w:oddHBand="1" w:evenHBand="0" w:firstRowFirstColumn="0" w:firstRowLastColumn="0" w:lastRowFirstColumn="0" w:lastRowLastColumn="0"/>
        </w:trPr>
        <w:tc>
          <w:tcPr>
            <w:tcW w:w="3402" w:type="dxa"/>
          </w:tcPr>
          <w:p w14:paraId="4A9AC686" w14:textId="77777777" w:rsidR="00FB1AF4" w:rsidRPr="00B41C83" w:rsidRDefault="00FB1AF4" w:rsidP="00D23646">
            <w:pPr>
              <w:rPr>
                <w:color w:val="000000" w:themeColor="text1"/>
              </w:rPr>
            </w:pPr>
            <w:r w:rsidRPr="00B41C83">
              <w:rPr>
                <w:color w:val="000000" w:themeColor="text1"/>
              </w:rPr>
              <w:t>Address conditions that impact on the non-fatal burden of disease</w:t>
            </w:r>
          </w:p>
        </w:tc>
        <w:tc>
          <w:tcPr>
            <w:tcW w:w="5528" w:type="dxa"/>
            <w:vAlign w:val="top"/>
          </w:tcPr>
          <w:p w14:paraId="2EBEEEA7" w14:textId="77777777" w:rsidR="00FB1AF4" w:rsidRPr="00B41C83" w:rsidRDefault="00FB1AF4" w:rsidP="00FB1AF4">
            <w:pPr>
              <w:pStyle w:val="TableExpBullet0"/>
              <w:rPr>
                <w:rFonts w:cs="Segoe UI"/>
                <w:color w:val="000000" w:themeColor="text1"/>
                <w:sz w:val="19"/>
                <w:lang w:val="en-AU"/>
              </w:rPr>
            </w:pPr>
            <w:r w:rsidRPr="00B41C83">
              <w:rPr>
                <w:rFonts w:cs="Segoe UI"/>
                <w:color w:val="000000" w:themeColor="text1"/>
                <w:sz w:val="19"/>
                <w:lang w:val="en-AU"/>
              </w:rPr>
              <w:t>Improve access to dental services for priority populations.</w:t>
            </w:r>
          </w:p>
          <w:p w14:paraId="6DD65827" w14:textId="77777777" w:rsidR="00FB1AF4" w:rsidRPr="00B41C83" w:rsidRDefault="00D27915" w:rsidP="00FB1AF4">
            <w:pPr>
              <w:pStyle w:val="TableExpBullet0"/>
              <w:rPr>
                <w:rFonts w:cs="Segoe UI"/>
                <w:color w:val="000000" w:themeColor="text1"/>
                <w:sz w:val="19"/>
                <w:lang w:val="en-AU"/>
              </w:rPr>
            </w:pPr>
            <w:r w:rsidRPr="00B41C83">
              <w:rPr>
                <w:rFonts w:cs="Segoe UI"/>
                <w:color w:val="000000" w:themeColor="text1"/>
                <w:sz w:val="19"/>
                <w:lang w:val="en-AU"/>
              </w:rPr>
              <w:t>Improve</w:t>
            </w:r>
            <w:r w:rsidR="00FB1AF4" w:rsidRPr="00B41C83">
              <w:rPr>
                <w:rFonts w:cs="Segoe UI"/>
                <w:color w:val="000000" w:themeColor="text1"/>
                <w:sz w:val="19"/>
                <w:lang w:val="en-AU"/>
              </w:rPr>
              <w:t xml:space="preserve"> access to audiology advice and hearing devices.</w:t>
            </w:r>
          </w:p>
          <w:p w14:paraId="5300C80D" w14:textId="77777777" w:rsidR="00FB1AF4" w:rsidRPr="00B41C83" w:rsidRDefault="00D27915" w:rsidP="00FB1AF4">
            <w:pPr>
              <w:pStyle w:val="TableExpBullet0"/>
              <w:rPr>
                <w:rFonts w:cs="Segoe UI"/>
                <w:color w:val="000000" w:themeColor="text1"/>
                <w:sz w:val="19"/>
                <w:lang w:val="en-AU"/>
              </w:rPr>
            </w:pPr>
            <w:r w:rsidRPr="00B41C83">
              <w:rPr>
                <w:rFonts w:cs="Segoe UI"/>
                <w:color w:val="000000" w:themeColor="text1"/>
                <w:sz w:val="19"/>
                <w:lang w:val="en-AU"/>
              </w:rPr>
              <w:t>Improve access to</w:t>
            </w:r>
            <w:r w:rsidR="00FB1AF4" w:rsidRPr="00B41C83">
              <w:rPr>
                <w:rFonts w:cs="Segoe UI"/>
                <w:color w:val="000000" w:themeColor="text1"/>
                <w:sz w:val="19"/>
                <w:lang w:val="en-AU"/>
              </w:rPr>
              <w:t xml:space="preserve"> services to reduce vision loss.</w:t>
            </w:r>
          </w:p>
        </w:tc>
      </w:tr>
      <w:tr w:rsidR="00FB1AF4" w:rsidRPr="00D85619" w14:paraId="7B77434B" w14:textId="77777777" w:rsidTr="00B41C83">
        <w:trPr>
          <w:cnfStyle w:val="000000010000" w:firstRow="0" w:lastRow="0" w:firstColumn="0" w:lastColumn="0" w:oddVBand="0" w:evenVBand="0" w:oddHBand="0" w:evenHBand="1" w:firstRowFirstColumn="0" w:firstRowLastColumn="0" w:lastRowFirstColumn="0" w:lastRowLastColumn="0"/>
        </w:trPr>
        <w:tc>
          <w:tcPr>
            <w:tcW w:w="3402" w:type="dxa"/>
          </w:tcPr>
          <w:p w14:paraId="1CA7609A" w14:textId="77777777" w:rsidR="00FB1AF4" w:rsidRPr="00B41C83" w:rsidRDefault="00FB1AF4" w:rsidP="00D23646">
            <w:pPr>
              <w:rPr>
                <w:color w:val="000000" w:themeColor="text1"/>
              </w:rPr>
            </w:pPr>
            <w:r w:rsidRPr="00B41C83">
              <w:rPr>
                <w:color w:val="000000" w:themeColor="text1"/>
              </w:rPr>
              <w:t xml:space="preserve">Promote awareness around incontinence </w:t>
            </w:r>
          </w:p>
        </w:tc>
        <w:tc>
          <w:tcPr>
            <w:tcW w:w="5528" w:type="dxa"/>
            <w:vAlign w:val="top"/>
          </w:tcPr>
          <w:p w14:paraId="5C31BEF2" w14:textId="77777777" w:rsidR="00FB1AF4" w:rsidRPr="003D32EE" w:rsidRDefault="00FB1AF4" w:rsidP="00681152">
            <w:pPr>
              <w:pStyle w:val="ListParagraph"/>
              <w:numPr>
                <w:ilvl w:val="0"/>
                <w:numId w:val="22"/>
              </w:numPr>
              <w:spacing w:after="0"/>
              <w:rPr>
                <w:rFonts w:cs="Segoe UI"/>
                <w:b w:val="0"/>
                <w:color w:val="000000" w:themeColor="text1"/>
                <w:szCs w:val="19"/>
              </w:rPr>
            </w:pPr>
            <w:r w:rsidRPr="003D32EE">
              <w:rPr>
                <w:rFonts w:eastAsia="Times New Roman" w:cs="Segoe UI"/>
                <w:b w:val="0"/>
                <w:color w:val="000000" w:themeColor="text1"/>
                <w:szCs w:val="19"/>
                <w:lang w:eastAsia="en-AU"/>
              </w:rPr>
              <w:t>Specifically, target communication strategies to promote the National Continence Program, and</w:t>
            </w:r>
            <w:r w:rsidR="00E046C7" w:rsidRPr="003D32EE">
              <w:rPr>
                <w:rFonts w:eastAsia="Times New Roman" w:cs="Segoe UI"/>
                <w:b w:val="0"/>
                <w:color w:val="000000" w:themeColor="text1"/>
                <w:szCs w:val="19"/>
                <w:lang w:eastAsia="en-AU"/>
              </w:rPr>
              <w:t xml:space="preserve"> mechanisms to enable</w:t>
            </w:r>
            <w:r w:rsidRPr="003D32EE">
              <w:rPr>
                <w:rFonts w:eastAsia="Times New Roman" w:cs="Segoe UI"/>
                <w:b w:val="0"/>
                <w:color w:val="000000" w:themeColor="text1"/>
                <w:szCs w:val="19"/>
                <w:lang w:eastAsia="en-AU"/>
              </w:rPr>
              <w:t xml:space="preserve"> the discreet</w:t>
            </w:r>
            <w:r w:rsidR="00270A3F" w:rsidRPr="003D32EE">
              <w:rPr>
                <w:rFonts w:eastAsia="Times New Roman" w:cs="Segoe UI"/>
                <w:b w:val="0"/>
                <w:color w:val="000000" w:themeColor="text1"/>
                <w:szCs w:val="19"/>
                <w:lang w:eastAsia="en-AU"/>
              </w:rPr>
              <w:t xml:space="preserve"> public</w:t>
            </w:r>
            <w:r w:rsidRPr="003D32EE">
              <w:rPr>
                <w:rFonts w:eastAsia="Times New Roman" w:cs="Segoe UI"/>
                <w:b w:val="0"/>
                <w:color w:val="000000" w:themeColor="text1"/>
                <w:szCs w:val="19"/>
                <w:lang w:eastAsia="en-AU"/>
              </w:rPr>
              <w:t xml:space="preserve"> disposal of continence products.</w:t>
            </w:r>
          </w:p>
        </w:tc>
      </w:tr>
    </w:tbl>
    <w:p w14:paraId="295D9E57" w14:textId="77777777" w:rsidR="00FB1AF4" w:rsidRPr="00011F0A" w:rsidRDefault="00FB1AF4" w:rsidP="00011F0A">
      <w:pPr>
        <w:pStyle w:val="ListParagraph"/>
        <w:numPr>
          <w:ilvl w:val="0"/>
          <w:numId w:val="0"/>
        </w:numPr>
        <w:ind w:left="360"/>
        <w:rPr>
          <w:color w:val="C54B0B"/>
        </w:rPr>
      </w:pPr>
    </w:p>
    <w:p w14:paraId="07904075" w14:textId="77777777" w:rsidR="00E76761" w:rsidRPr="00FD4248" w:rsidRDefault="00011F0A" w:rsidP="00FD4248">
      <w:pPr>
        <w:pStyle w:val="ListParagraph"/>
        <w:shd w:val="clear" w:color="auto" w:fill="C54B0B"/>
        <w:rPr>
          <w:color w:val="FFFFFF" w:themeColor="background1"/>
        </w:rPr>
      </w:pPr>
      <w:r w:rsidRPr="00FD4248">
        <w:rPr>
          <w:color w:val="FFFFFF" w:themeColor="background1"/>
          <w:sz w:val="20"/>
        </w:rPr>
        <w:t>Better manage the impact of an ageing female population</w:t>
      </w:r>
    </w:p>
    <w:tbl>
      <w:tblPr>
        <w:tblStyle w:val="TableGrid"/>
        <w:tblW w:w="0" w:type="auto"/>
        <w:tblBorders>
          <w:top w:val="none" w:sz="0" w:space="0" w:color="auto"/>
          <w:bottom w:val="single" w:sz="4" w:space="0" w:color="84ACB6" w:themeColor="accent5"/>
          <w:insideH w:val="single" w:sz="4" w:space="0" w:color="84ACB6" w:themeColor="accent5"/>
          <w:insideV w:val="single" w:sz="8" w:space="0" w:color="FFFFFF" w:themeColor="background1"/>
        </w:tblBorders>
        <w:tblLook w:val="04A0" w:firstRow="1" w:lastRow="0" w:firstColumn="1" w:lastColumn="0" w:noHBand="0" w:noVBand="1"/>
      </w:tblPr>
      <w:tblGrid>
        <w:gridCol w:w="3544"/>
        <w:gridCol w:w="5386"/>
      </w:tblGrid>
      <w:tr w:rsidR="00E76761" w:rsidRPr="00D85619" w14:paraId="0A902280" w14:textId="77777777" w:rsidTr="00E76761">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44057B9B" w14:textId="77777777" w:rsidR="00E76761" w:rsidRPr="00E76761" w:rsidRDefault="00E76761" w:rsidP="00E76761">
            <w:pPr>
              <w:pStyle w:val="TableHeader"/>
              <w:rPr>
                <w:b w:val="0"/>
                <w:color w:val="000000" w:themeColor="text1"/>
                <w:sz w:val="20"/>
                <w:szCs w:val="20"/>
              </w:rPr>
            </w:pPr>
            <w:r w:rsidRPr="00E76761">
              <w:rPr>
                <w:b w:val="0"/>
                <w:color w:val="000000" w:themeColor="text1"/>
                <w:sz w:val="20"/>
                <w:szCs w:val="20"/>
              </w:rPr>
              <w:t>Action</w:t>
            </w:r>
          </w:p>
        </w:tc>
        <w:tc>
          <w:tcPr>
            <w:tcW w:w="53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top"/>
          </w:tcPr>
          <w:p w14:paraId="2163BE81" w14:textId="77777777" w:rsidR="00E76761" w:rsidRPr="00E76761" w:rsidRDefault="00E76761" w:rsidP="00E76761">
            <w:pPr>
              <w:pStyle w:val="TableHeader"/>
              <w:rPr>
                <w:rFonts w:eastAsia="Times New Roman" w:cs="Segoe UI"/>
                <w:b w:val="0"/>
                <w:color w:val="000000" w:themeColor="text1"/>
                <w:sz w:val="20"/>
                <w:szCs w:val="20"/>
              </w:rPr>
            </w:pPr>
            <w:r w:rsidRPr="00E76761">
              <w:rPr>
                <w:rFonts w:eastAsia="Times New Roman" w:cs="Segoe UI"/>
                <w:b w:val="0"/>
                <w:color w:val="000000" w:themeColor="text1"/>
                <w:sz w:val="20"/>
                <w:szCs w:val="20"/>
              </w:rPr>
              <w:t>Detail</w:t>
            </w:r>
          </w:p>
        </w:tc>
      </w:tr>
      <w:tr w:rsidR="00FB1AF4" w:rsidRPr="00D85619" w14:paraId="58D76D61" w14:textId="77777777" w:rsidTr="00E76761">
        <w:trPr>
          <w:cnfStyle w:val="000000100000" w:firstRow="0" w:lastRow="0" w:firstColumn="0" w:lastColumn="0" w:oddVBand="0" w:evenVBand="0" w:oddHBand="1" w:evenHBand="0" w:firstRowFirstColumn="0" w:firstRowLastColumn="0" w:lastRowFirstColumn="0" w:lastRowLastColumn="0"/>
        </w:trPr>
        <w:tc>
          <w:tcPr>
            <w:tcW w:w="3544" w:type="dxa"/>
          </w:tcPr>
          <w:p w14:paraId="56882E7D" w14:textId="77777777" w:rsidR="00FB1AF4" w:rsidRPr="00011F0A" w:rsidRDefault="00FB1AF4" w:rsidP="00D23646">
            <w:pPr>
              <w:rPr>
                <w:color w:val="000000" w:themeColor="text1"/>
              </w:rPr>
            </w:pPr>
            <w:r w:rsidRPr="00011F0A">
              <w:rPr>
                <w:color w:val="000000" w:themeColor="text1"/>
              </w:rPr>
              <w:t xml:space="preserve">Build capability within the health system to identify and effectively manage the increasing complexity of older women’s health </w:t>
            </w:r>
          </w:p>
        </w:tc>
        <w:tc>
          <w:tcPr>
            <w:tcW w:w="5386" w:type="dxa"/>
            <w:vAlign w:val="top"/>
          </w:tcPr>
          <w:p w14:paraId="416C4EC5" w14:textId="77777777" w:rsidR="00FB1AF4" w:rsidRPr="003D32EE" w:rsidRDefault="00FB1AF4"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Acknowledge the amplification of trauma that occurs at end of life and support trauma-informed aged care services.</w:t>
            </w:r>
          </w:p>
          <w:p w14:paraId="7316C1D7" w14:textId="77777777" w:rsidR="00FB1AF4" w:rsidRPr="003D32EE" w:rsidRDefault="00FB1AF4" w:rsidP="00681152">
            <w:pPr>
              <w:pStyle w:val="ListParagraph"/>
              <w:numPr>
                <w:ilvl w:val="0"/>
                <w:numId w:val="22"/>
              </w:numPr>
              <w:spacing w:after="0"/>
              <w:rPr>
                <w:rFonts w:eastAsia="Times New Roman" w:cs="Segoe UI"/>
                <w:b w:val="0"/>
                <w:color w:val="000000" w:themeColor="text1"/>
                <w:szCs w:val="19"/>
                <w:lang w:eastAsia="en-AU"/>
              </w:rPr>
            </w:pPr>
            <w:proofErr w:type="spellStart"/>
            <w:r w:rsidRPr="003D32EE">
              <w:rPr>
                <w:rFonts w:eastAsia="Times New Roman" w:cs="Segoe UI"/>
                <w:b w:val="0"/>
                <w:color w:val="000000" w:themeColor="text1"/>
                <w:szCs w:val="19"/>
                <w:lang w:eastAsia="en-AU"/>
              </w:rPr>
              <w:t>Incentivise</w:t>
            </w:r>
            <w:proofErr w:type="spellEnd"/>
            <w:r w:rsidRPr="003D32EE">
              <w:rPr>
                <w:rFonts w:eastAsia="Times New Roman" w:cs="Segoe UI"/>
                <w:b w:val="0"/>
                <w:color w:val="000000" w:themeColor="text1"/>
                <w:szCs w:val="19"/>
                <w:lang w:eastAsia="en-AU"/>
              </w:rPr>
              <w:t xml:space="preserve"> GPs and other health care providers to undertake </w:t>
            </w:r>
            <w:r w:rsidR="00E117EA" w:rsidRPr="003D32EE">
              <w:rPr>
                <w:rFonts w:eastAsia="Times New Roman" w:cs="Segoe UI"/>
                <w:b w:val="0"/>
                <w:color w:val="000000" w:themeColor="text1"/>
                <w:szCs w:val="19"/>
                <w:lang w:eastAsia="en-AU"/>
              </w:rPr>
              <w:t xml:space="preserve">relevant </w:t>
            </w:r>
            <w:r w:rsidRPr="003D32EE">
              <w:rPr>
                <w:rFonts w:eastAsia="Times New Roman" w:cs="Segoe UI"/>
                <w:b w:val="0"/>
                <w:color w:val="000000" w:themeColor="text1"/>
                <w:szCs w:val="19"/>
                <w:lang w:eastAsia="en-AU"/>
              </w:rPr>
              <w:t>health checks at 45+ and 70+ years.</w:t>
            </w:r>
          </w:p>
          <w:p w14:paraId="4B1752FC" w14:textId="77777777" w:rsidR="00FB1AF4" w:rsidRPr="003D32EE" w:rsidRDefault="00FB1AF4" w:rsidP="00BD6B0E">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Educate GPs and pharmacists to raise awareness of ‘doctor shopping</w:t>
            </w:r>
            <w:r w:rsidR="00BD6B0E">
              <w:rPr>
                <w:rFonts w:eastAsia="Times New Roman" w:cs="Segoe UI"/>
                <w:b w:val="0"/>
                <w:color w:val="000000" w:themeColor="text1"/>
                <w:szCs w:val="19"/>
                <w:lang w:eastAsia="en-AU"/>
              </w:rPr>
              <w:t>’</w:t>
            </w:r>
            <w:r w:rsidRPr="003D32EE">
              <w:rPr>
                <w:rFonts w:eastAsia="Times New Roman" w:cs="Segoe UI"/>
                <w:b w:val="0"/>
                <w:color w:val="000000" w:themeColor="text1"/>
                <w:szCs w:val="19"/>
                <w:lang w:eastAsia="en-AU"/>
              </w:rPr>
              <w:t xml:space="preserve"> and work to improve take-up of Home Medication Reviews.</w:t>
            </w:r>
          </w:p>
        </w:tc>
      </w:tr>
      <w:tr w:rsidR="00FB1AF4" w:rsidRPr="00D85619" w14:paraId="3D99A8C1" w14:textId="77777777" w:rsidTr="00E76761">
        <w:trPr>
          <w:cnfStyle w:val="000000010000" w:firstRow="0" w:lastRow="0" w:firstColumn="0" w:lastColumn="0" w:oddVBand="0" w:evenVBand="0" w:oddHBand="0" w:evenHBand="1" w:firstRowFirstColumn="0" w:firstRowLastColumn="0" w:lastRowFirstColumn="0" w:lastRowLastColumn="0"/>
        </w:trPr>
        <w:tc>
          <w:tcPr>
            <w:tcW w:w="3544" w:type="dxa"/>
          </w:tcPr>
          <w:p w14:paraId="5B8C084A" w14:textId="77777777" w:rsidR="00FB1AF4" w:rsidRPr="00011F0A" w:rsidRDefault="00FB1AF4" w:rsidP="00D23646">
            <w:pPr>
              <w:rPr>
                <w:color w:val="000000" w:themeColor="text1"/>
              </w:rPr>
            </w:pPr>
            <w:r w:rsidRPr="00011F0A">
              <w:rPr>
                <w:color w:val="000000" w:themeColor="text1"/>
              </w:rPr>
              <w:t>Recognise loneliness experienced by older Australians as a key issue and encourage increased physical and social interactions for older Australians</w:t>
            </w:r>
          </w:p>
        </w:tc>
        <w:tc>
          <w:tcPr>
            <w:tcW w:w="5386" w:type="dxa"/>
            <w:vAlign w:val="top"/>
          </w:tcPr>
          <w:p w14:paraId="2626E7DC" w14:textId="77777777" w:rsidR="00FB1AF4" w:rsidRPr="003D32EE" w:rsidRDefault="00FB1AF4"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Continue investment in key health promotion and social support initiatives.</w:t>
            </w:r>
          </w:p>
        </w:tc>
      </w:tr>
      <w:tr w:rsidR="00FB1AF4" w:rsidRPr="00D85619" w14:paraId="6DC79D45" w14:textId="77777777" w:rsidTr="00E76761">
        <w:trPr>
          <w:cnfStyle w:val="000000100000" w:firstRow="0" w:lastRow="0" w:firstColumn="0" w:lastColumn="0" w:oddVBand="0" w:evenVBand="0" w:oddHBand="1" w:evenHBand="0" w:firstRowFirstColumn="0" w:firstRowLastColumn="0" w:lastRowFirstColumn="0" w:lastRowLastColumn="0"/>
        </w:trPr>
        <w:tc>
          <w:tcPr>
            <w:tcW w:w="3544" w:type="dxa"/>
          </w:tcPr>
          <w:p w14:paraId="4AEBD90B" w14:textId="77777777" w:rsidR="00FB1AF4" w:rsidRPr="00011F0A" w:rsidRDefault="00FB1AF4" w:rsidP="00D23646">
            <w:pPr>
              <w:rPr>
                <w:color w:val="000000" w:themeColor="text1"/>
              </w:rPr>
            </w:pPr>
            <w:r w:rsidRPr="00011F0A">
              <w:rPr>
                <w:color w:val="000000" w:themeColor="text1"/>
              </w:rPr>
              <w:t>Acknowledge the role of carers and provide resources and social support through multiple sources, including peer support platforms</w:t>
            </w:r>
          </w:p>
        </w:tc>
        <w:tc>
          <w:tcPr>
            <w:tcW w:w="5386" w:type="dxa"/>
            <w:vAlign w:val="top"/>
          </w:tcPr>
          <w:p w14:paraId="54F2482C" w14:textId="77777777" w:rsidR="00FB1AF4" w:rsidRPr="003D32EE" w:rsidRDefault="00444905" w:rsidP="00BD6B0E">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R</w:t>
            </w:r>
            <w:r w:rsidR="00115F1D" w:rsidRPr="003D32EE">
              <w:rPr>
                <w:rFonts w:eastAsia="Times New Roman" w:cs="Segoe UI"/>
                <w:b w:val="0"/>
                <w:color w:val="000000" w:themeColor="text1"/>
                <w:szCs w:val="19"/>
                <w:lang w:eastAsia="en-AU"/>
              </w:rPr>
              <w:t>ecognise the particular circumstances and health needs arising for women providing intergenerational care</w:t>
            </w:r>
            <w:r w:rsidR="00FB1AF4" w:rsidRPr="003D32EE">
              <w:rPr>
                <w:rFonts w:eastAsia="Times New Roman" w:cs="Segoe UI"/>
                <w:b w:val="0"/>
                <w:color w:val="000000" w:themeColor="text1"/>
                <w:szCs w:val="19"/>
                <w:lang w:eastAsia="en-AU"/>
              </w:rPr>
              <w:t xml:space="preserve"> within families and networks.</w:t>
            </w:r>
          </w:p>
        </w:tc>
      </w:tr>
    </w:tbl>
    <w:p w14:paraId="1DE93F61" w14:textId="77777777" w:rsidR="0089629B" w:rsidRPr="00FD5865" w:rsidRDefault="0089629B" w:rsidP="00FD5865">
      <w:pPr>
        <w:pStyle w:val="Heading1"/>
        <w:numPr>
          <w:ilvl w:val="0"/>
          <w:numId w:val="0"/>
        </w:numPr>
        <w:spacing w:before="240" w:after="240" w:line="440" w:lineRule="exact"/>
        <w:ind w:left="357" w:hanging="357"/>
        <w:rPr>
          <w:color w:val="008299"/>
          <w:lang w:val="en-AU"/>
        </w:rPr>
      </w:pPr>
      <w:bookmarkStart w:id="75" w:name="_Toc526854246"/>
      <w:bookmarkStart w:id="76" w:name="_Toc523923983"/>
      <w:bookmarkStart w:id="77" w:name="_Toc523925428"/>
      <w:bookmarkStart w:id="78" w:name="_Toc523926379"/>
      <w:bookmarkEnd w:id="47"/>
      <w:r w:rsidRPr="00FD5865">
        <w:rPr>
          <w:color w:val="008299"/>
          <w:lang w:val="en-AU"/>
        </w:rPr>
        <w:lastRenderedPageBreak/>
        <w:t>Invest</w:t>
      </w:r>
      <w:r w:rsidR="00C8681F" w:rsidRPr="00FD5865">
        <w:rPr>
          <w:color w:val="008299"/>
          <w:lang w:val="en-AU"/>
        </w:rPr>
        <w:t>ing</w:t>
      </w:r>
      <w:r w:rsidRPr="00FD5865">
        <w:rPr>
          <w:color w:val="008299"/>
          <w:lang w:val="en-AU"/>
        </w:rPr>
        <w:t xml:space="preserve"> in research</w:t>
      </w:r>
      <w:bookmarkEnd w:id="75"/>
    </w:p>
    <w:p w14:paraId="18312184" w14:textId="77777777" w:rsidR="005245FF" w:rsidRPr="00D23646" w:rsidRDefault="00242963" w:rsidP="005245FF">
      <w:pPr>
        <w:rPr>
          <w:color w:val="FF0000"/>
          <w:lang w:val="en-AU" w:eastAsia="en-AU"/>
        </w:rPr>
      </w:pPr>
      <w:r>
        <w:rPr>
          <w:lang w:val="en-AU" w:eastAsia="en-AU"/>
        </w:rPr>
        <w:t>Investing in research is critical for successful deliver</w:t>
      </w:r>
      <w:r w:rsidR="00CE6B3D">
        <w:rPr>
          <w:lang w:val="en-AU" w:eastAsia="en-AU"/>
        </w:rPr>
        <w:t>y</w:t>
      </w:r>
      <w:r>
        <w:rPr>
          <w:lang w:val="en-AU" w:eastAsia="en-AU"/>
        </w:rPr>
        <w:t xml:space="preserve"> o</w:t>
      </w:r>
      <w:r w:rsidR="00CE6B3D">
        <w:rPr>
          <w:lang w:val="en-AU" w:eastAsia="en-AU"/>
        </w:rPr>
        <w:t>f</w:t>
      </w:r>
      <w:r>
        <w:rPr>
          <w:lang w:val="en-AU" w:eastAsia="en-AU"/>
        </w:rPr>
        <w:t xml:space="preserve"> the priorities and actions outlined in this Strategy. </w:t>
      </w:r>
      <w:r w:rsidR="005245FF">
        <w:rPr>
          <w:lang w:val="en-AU" w:eastAsia="en-AU"/>
        </w:rPr>
        <w:t>Due to the strength, collaborative will and specialised knowledge of its research community, Australia is well placed to lead and develop research</w:t>
      </w:r>
      <w:r w:rsidR="00777ACF">
        <w:rPr>
          <w:lang w:val="en-AU" w:eastAsia="en-AU"/>
        </w:rPr>
        <w:t xml:space="preserve"> into improving health outcomes for women and girls</w:t>
      </w:r>
      <w:r>
        <w:rPr>
          <w:lang w:val="en-AU" w:eastAsia="en-AU"/>
        </w:rPr>
        <w:t>,</w:t>
      </w:r>
      <w:r w:rsidR="005245FF">
        <w:rPr>
          <w:lang w:val="en-AU" w:eastAsia="en-AU"/>
        </w:rPr>
        <w:t xml:space="preserve"> </w:t>
      </w:r>
      <w:r w:rsidR="00777ACF">
        <w:rPr>
          <w:lang w:val="en-AU" w:eastAsia="en-AU"/>
        </w:rPr>
        <w:t>both nationally and</w:t>
      </w:r>
      <w:r w:rsidR="005245FF">
        <w:rPr>
          <w:lang w:val="en-AU" w:eastAsia="en-AU"/>
        </w:rPr>
        <w:t xml:space="preserve"> international</w:t>
      </w:r>
      <w:r w:rsidR="00777ACF">
        <w:rPr>
          <w:lang w:val="en-AU" w:eastAsia="en-AU"/>
        </w:rPr>
        <w:t>ly</w:t>
      </w:r>
      <w:r w:rsidR="005245FF">
        <w:rPr>
          <w:lang w:val="en-AU" w:eastAsia="en-AU"/>
        </w:rPr>
        <w:t xml:space="preserve">. </w:t>
      </w:r>
    </w:p>
    <w:p w14:paraId="2FDF7E0D" w14:textId="77777777" w:rsidR="005245FF" w:rsidRDefault="005245FF" w:rsidP="005245FF">
      <w:pPr>
        <w:rPr>
          <w:lang w:val="en-AU" w:eastAsia="en-AU"/>
        </w:rPr>
      </w:pPr>
      <w:r w:rsidRPr="000D0E24">
        <w:rPr>
          <w:lang w:val="en-AU" w:eastAsia="en-AU"/>
        </w:rPr>
        <w:t>An initial Commonwealth investment of</w:t>
      </w:r>
      <w:r w:rsidR="000D0E24" w:rsidRPr="000D0E24">
        <w:rPr>
          <w:lang w:val="en-AU" w:eastAsia="en-AU"/>
        </w:rPr>
        <w:t xml:space="preserve"> $18 million</w:t>
      </w:r>
      <w:r w:rsidRPr="000D0E24">
        <w:rPr>
          <w:lang w:val="en-AU" w:eastAsia="en-AU"/>
        </w:rPr>
        <w:t xml:space="preserve"> through the Medical Research Future Fund will support research </w:t>
      </w:r>
      <w:r w:rsidR="000D0E24">
        <w:rPr>
          <w:lang w:val="en-AU" w:eastAsia="en-AU"/>
        </w:rPr>
        <w:t>focusing</w:t>
      </w:r>
      <w:r w:rsidR="000D0E24" w:rsidRPr="000D0E24">
        <w:rPr>
          <w:lang w:val="en-AU" w:eastAsia="en-AU"/>
        </w:rPr>
        <w:t xml:space="preserve"> on significant health challenges that affect Australian women including breast cancer, maternal health, immunisation rates and cardiovascular disease</w:t>
      </w:r>
      <w:r w:rsidR="000D0E24">
        <w:rPr>
          <w:lang w:val="en-AU" w:eastAsia="en-AU"/>
        </w:rPr>
        <w:t xml:space="preserve"> -</w:t>
      </w:r>
      <w:r w:rsidR="000D0E24" w:rsidRPr="000D0E24">
        <w:rPr>
          <w:lang w:val="en-AU" w:eastAsia="en-AU"/>
        </w:rPr>
        <w:t xml:space="preserve"> a leading cause of death in Australian women.</w:t>
      </w:r>
      <w:r w:rsidR="00CE6B3D">
        <w:rPr>
          <w:rStyle w:val="EndnoteReference"/>
          <w:lang w:val="en-AU" w:eastAsia="en-AU"/>
        </w:rPr>
        <w:endnoteReference w:id="51"/>
      </w:r>
      <w:r w:rsidR="000D0E24">
        <w:rPr>
          <w:lang w:val="en-AU" w:eastAsia="en-AU"/>
        </w:rPr>
        <w:t xml:space="preserve"> </w:t>
      </w:r>
      <w:r>
        <w:rPr>
          <w:lang w:val="en-AU" w:eastAsia="en-AU"/>
        </w:rPr>
        <w:t>Th</w:t>
      </w:r>
      <w:r w:rsidR="000D0E24">
        <w:rPr>
          <w:lang w:val="en-AU" w:eastAsia="en-AU"/>
        </w:rPr>
        <w:t>is</w:t>
      </w:r>
      <w:r>
        <w:rPr>
          <w:lang w:val="en-AU" w:eastAsia="en-AU"/>
        </w:rPr>
        <w:t xml:space="preserve"> funding</w:t>
      </w:r>
      <w:r w:rsidRPr="00434C04">
        <w:rPr>
          <w:lang w:val="en-AU" w:eastAsia="en-AU"/>
        </w:rPr>
        <w:t xml:space="preserve"> will </w:t>
      </w:r>
      <w:r w:rsidR="00444905">
        <w:rPr>
          <w:lang w:val="en-AU" w:eastAsia="en-AU"/>
        </w:rPr>
        <w:t>support priorities</w:t>
      </w:r>
      <w:r w:rsidR="00242963">
        <w:rPr>
          <w:lang w:val="en-AU" w:eastAsia="en-AU"/>
        </w:rPr>
        <w:t xml:space="preserve"> specifically</w:t>
      </w:r>
      <w:r>
        <w:rPr>
          <w:lang w:val="en-AU" w:eastAsia="en-AU"/>
        </w:rPr>
        <w:t xml:space="preserve"> </w:t>
      </w:r>
      <w:r w:rsidRPr="00434C04">
        <w:rPr>
          <w:lang w:val="en-AU" w:eastAsia="en-AU"/>
        </w:rPr>
        <w:t xml:space="preserve">identified </w:t>
      </w:r>
      <w:r w:rsidR="00444905">
        <w:rPr>
          <w:lang w:val="en-AU" w:eastAsia="en-AU"/>
        </w:rPr>
        <w:t>in</w:t>
      </w:r>
      <w:r>
        <w:rPr>
          <w:lang w:val="en-AU" w:eastAsia="en-AU"/>
        </w:rPr>
        <w:t xml:space="preserve"> the </w:t>
      </w:r>
      <w:r w:rsidR="00E176FC">
        <w:rPr>
          <w:lang w:val="en-AU" w:eastAsia="en-AU"/>
        </w:rPr>
        <w:t>Strategy</w:t>
      </w:r>
      <w:r>
        <w:rPr>
          <w:lang w:val="en-AU" w:eastAsia="en-AU"/>
        </w:rPr>
        <w:t>.</w:t>
      </w:r>
    </w:p>
    <w:p w14:paraId="2BF37BEF" w14:textId="77777777" w:rsidR="00242963" w:rsidRDefault="00242963" w:rsidP="005245FF">
      <w:pPr>
        <w:rPr>
          <w:lang w:val="en-AU" w:eastAsia="en-AU"/>
        </w:rPr>
      </w:pPr>
      <w:r>
        <w:rPr>
          <w:lang w:val="en-AU" w:eastAsia="en-AU"/>
        </w:rPr>
        <w:t xml:space="preserve">Additional </w:t>
      </w:r>
      <w:r w:rsidR="00CE6B3D">
        <w:rPr>
          <w:lang w:val="en-AU" w:eastAsia="en-AU"/>
        </w:rPr>
        <w:t xml:space="preserve">Commonwealth </w:t>
      </w:r>
      <w:r>
        <w:rPr>
          <w:lang w:val="en-AU" w:eastAsia="en-AU"/>
        </w:rPr>
        <w:t>investment</w:t>
      </w:r>
      <w:r w:rsidR="00CE6B3D">
        <w:rPr>
          <w:lang w:val="en-AU" w:eastAsia="en-AU"/>
        </w:rPr>
        <w:t>s</w:t>
      </w:r>
      <w:r w:rsidR="00643C13" w:rsidRPr="00643C13">
        <w:rPr>
          <w:lang w:val="en-AU" w:eastAsia="en-AU"/>
        </w:rPr>
        <w:t xml:space="preserve"> </w:t>
      </w:r>
      <w:r w:rsidR="00643C13">
        <w:rPr>
          <w:lang w:val="en-AU" w:eastAsia="en-AU"/>
        </w:rPr>
        <w:t>totalling $200 million through the National Health and Medical Research Council and the Medical Research Future Fund,</w:t>
      </w:r>
      <w:r w:rsidR="00CE6B3D">
        <w:rPr>
          <w:lang w:val="en-AU" w:eastAsia="en-AU"/>
        </w:rPr>
        <w:t xml:space="preserve"> </w:t>
      </w:r>
      <w:r w:rsidR="00643C13">
        <w:rPr>
          <w:lang w:val="en-AU" w:eastAsia="en-AU"/>
        </w:rPr>
        <w:t xml:space="preserve">will also support the priorities and actions outlined in this Strategy. </w:t>
      </w:r>
      <w:r w:rsidR="00CE6B3D">
        <w:rPr>
          <w:lang w:val="en-AU" w:eastAsia="en-AU"/>
        </w:rPr>
        <w:t xml:space="preserve"> </w:t>
      </w:r>
      <w:r w:rsidR="00643C13">
        <w:rPr>
          <w:lang w:val="en-AU" w:eastAsia="en-AU"/>
        </w:rPr>
        <w:t>These projects</w:t>
      </w:r>
      <w:r w:rsidR="00CE6B3D">
        <w:rPr>
          <w:lang w:val="en-AU" w:eastAsia="en-AU"/>
        </w:rPr>
        <w:t xml:space="preserve"> will </w:t>
      </w:r>
      <w:r w:rsidR="00643C13">
        <w:rPr>
          <w:lang w:val="en-AU" w:eastAsia="en-AU"/>
        </w:rPr>
        <w:t>aim to find solutions to a wide range of health challenges, including cancer, cardiovascular disease, stillbirths and mental health; and will support research into specific conditions such as improved care for premature babies, arthritis and osteoporosis, treatment for depression and anxiety in young people and improved health for older Aboriginal and Torres Strait Islander people.</w:t>
      </w:r>
      <w:r w:rsidR="00643C13">
        <w:rPr>
          <w:rStyle w:val="EndnoteReference"/>
          <w:lang w:val="en-AU" w:eastAsia="en-AU"/>
        </w:rPr>
        <w:endnoteReference w:id="52"/>
      </w:r>
    </w:p>
    <w:p w14:paraId="36E6570B" w14:textId="77777777" w:rsidR="005245FF" w:rsidRPr="0002081E" w:rsidRDefault="005245FF" w:rsidP="007E1631">
      <w:pPr>
        <w:pStyle w:val="Heading2"/>
        <w:rPr>
          <w:b/>
        </w:rPr>
      </w:pPr>
      <w:bookmarkStart w:id="79" w:name="_Toc526854247"/>
      <w:r w:rsidRPr="0002081E">
        <w:t>What will be different?</w:t>
      </w:r>
      <w:bookmarkEnd w:id="79"/>
      <w:r w:rsidRPr="0002081E">
        <w:t xml:space="preserve"> </w:t>
      </w:r>
    </w:p>
    <w:p w14:paraId="3DA604F5" w14:textId="77777777" w:rsidR="003874DB" w:rsidRDefault="005245FF" w:rsidP="003D3FBD">
      <w:pPr>
        <w:rPr>
          <w:lang w:val="en-AU" w:eastAsia="en-AU"/>
        </w:rPr>
      </w:pPr>
      <w:r>
        <w:rPr>
          <w:lang w:val="en-AU" w:eastAsia="en-AU"/>
        </w:rPr>
        <w:t>The research opportunities offered by the National Health and Medical Research Council and</w:t>
      </w:r>
      <w:r w:rsidR="00C0549E">
        <w:rPr>
          <w:lang w:val="en-AU" w:eastAsia="en-AU"/>
        </w:rPr>
        <w:t xml:space="preserve"> </w:t>
      </w:r>
      <w:r>
        <w:rPr>
          <w:lang w:val="en-AU" w:eastAsia="en-AU"/>
        </w:rPr>
        <w:t xml:space="preserve">the funds made available through the Medical Research Future Fund will offer significant </w:t>
      </w:r>
      <w:r w:rsidR="00CE6B3D">
        <w:rPr>
          <w:lang w:val="en-AU" w:eastAsia="en-AU"/>
        </w:rPr>
        <w:t>scope</w:t>
      </w:r>
      <w:r>
        <w:rPr>
          <w:lang w:val="en-AU" w:eastAsia="en-AU"/>
        </w:rPr>
        <w:t xml:space="preserve"> to make immediate and longer-term improvements in health outcomes for women and girls both in Australia and internationally. Research techniques will be</w:t>
      </w:r>
      <w:r w:rsidR="00777ACF">
        <w:rPr>
          <w:lang w:val="en-AU" w:eastAsia="en-AU"/>
        </w:rPr>
        <w:t xml:space="preserve"> collaborative and</w:t>
      </w:r>
      <w:r>
        <w:rPr>
          <w:lang w:val="en-AU" w:eastAsia="en-AU"/>
        </w:rPr>
        <w:t xml:space="preserve"> innovative</w:t>
      </w:r>
      <w:r w:rsidR="00777ACF">
        <w:rPr>
          <w:lang w:val="en-AU" w:eastAsia="en-AU"/>
        </w:rPr>
        <w:t>,</w:t>
      </w:r>
      <w:r>
        <w:rPr>
          <w:lang w:val="en-AU" w:eastAsia="en-AU"/>
        </w:rPr>
        <w:t xml:space="preserve"> and</w:t>
      </w:r>
      <w:r w:rsidR="00777ACF">
        <w:rPr>
          <w:lang w:val="en-AU" w:eastAsia="en-AU"/>
        </w:rPr>
        <w:t xml:space="preserve"> will</w:t>
      </w:r>
      <w:r>
        <w:rPr>
          <w:lang w:val="en-AU" w:eastAsia="en-AU"/>
        </w:rPr>
        <w:t xml:space="preserve"> include the development of novel diagnostics and therapies and research translation, and will be supported by discerning, effective use of clinical trials.</w:t>
      </w:r>
      <w:r w:rsidR="000912F2">
        <w:rPr>
          <w:lang w:val="en-AU" w:eastAsia="en-AU"/>
        </w:rPr>
        <w:t xml:space="preserve"> I</w:t>
      </w:r>
      <w:r w:rsidR="003874DB">
        <w:rPr>
          <w:lang w:val="en-AU" w:eastAsia="en-AU"/>
        </w:rPr>
        <w:t>nvesting in research</w:t>
      </w:r>
      <w:r w:rsidR="000912F2">
        <w:rPr>
          <w:lang w:val="en-AU" w:eastAsia="en-AU"/>
        </w:rPr>
        <w:t xml:space="preserve"> is </w:t>
      </w:r>
      <w:r w:rsidR="00BD7D73">
        <w:rPr>
          <w:lang w:val="en-AU" w:eastAsia="en-AU"/>
        </w:rPr>
        <w:t>needed</w:t>
      </w:r>
      <w:r w:rsidR="000912F2">
        <w:rPr>
          <w:lang w:val="en-AU" w:eastAsia="en-AU"/>
        </w:rPr>
        <w:t xml:space="preserve"> to:</w:t>
      </w:r>
    </w:p>
    <w:p w14:paraId="2518FB2E" w14:textId="77777777" w:rsidR="006E7E17" w:rsidRPr="00FD4248" w:rsidRDefault="006E7E17" w:rsidP="00681152">
      <w:pPr>
        <w:pStyle w:val="ListParagraph"/>
        <w:numPr>
          <w:ilvl w:val="0"/>
          <w:numId w:val="29"/>
        </w:numPr>
        <w:shd w:val="clear" w:color="auto" w:fill="008299"/>
        <w:rPr>
          <w:color w:val="FFFFFF" w:themeColor="background1"/>
        </w:rPr>
      </w:pPr>
      <w:r w:rsidRPr="00FD4248">
        <w:rPr>
          <w:color w:val="FFFFFF" w:themeColor="background1"/>
        </w:rPr>
        <w:t>Strengthen and diversify research and data collection across identified health priorities for women and girls</w:t>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402"/>
        <w:gridCol w:w="5528"/>
      </w:tblGrid>
      <w:tr w:rsidR="003874DB" w:rsidRPr="00D85619" w14:paraId="1006A9AA" w14:textId="77777777" w:rsidTr="006E7E17">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4A68D4D3" w14:textId="77777777" w:rsidR="003874DB" w:rsidRPr="00756B9C" w:rsidRDefault="003874DB" w:rsidP="00756B9C">
            <w:pPr>
              <w:pStyle w:val="TableHeader"/>
              <w:rPr>
                <w:b w:val="0"/>
                <w:color w:val="000000" w:themeColor="text1"/>
                <w:sz w:val="20"/>
                <w:szCs w:val="20"/>
              </w:rPr>
            </w:pPr>
            <w:r w:rsidRPr="00756B9C">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32B97693" w14:textId="77777777" w:rsidR="003874DB" w:rsidRPr="00756B9C" w:rsidRDefault="003874DB" w:rsidP="00756B9C">
            <w:pPr>
              <w:pStyle w:val="TableHeader"/>
              <w:rPr>
                <w:b w:val="0"/>
                <w:color w:val="000000" w:themeColor="text1"/>
                <w:sz w:val="20"/>
                <w:szCs w:val="20"/>
              </w:rPr>
            </w:pPr>
            <w:r w:rsidRPr="00756B9C">
              <w:rPr>
                <w:b w:val="0"/>
                <w:color w:val="000000" w:themeColor="text1"/>
                <w:sz w:val="20"/>
                <w:szCs w:val="20"/>
              </w:rPr>
              <w:t>Detail</w:t>
            </w:r>
          </w:p>
        </w:tc>
      </w:tr>
      <w:tr w:rsidR="003874DB" w:rsidRPr="00D85619" w14:paraId="4E96180B" w14:textId="77777777" w:rsidTr="006E7E17">
        <w:trPr>
          <w:cnfStyle w:val="000000100000" w:firstRow="0" w:lastRow="0" w:firstColumn="0" w:lastColumn="0" w:oddVBand="0" w:evenVBand="0" w:oddHBand="1" w:evenHBand="0" w:firstRowFirstColumn="0" w:firstRowLastColumn="0" w:lastRowFirstColumn="0" w:lastRowLastColumn="0"/>
        </w:trPr>
        <w:tc>
          <w:tcPr>
            <w:tcW w:w="3402" w:type="dxa"/>
          </w:tcPr>
          <w:p w14:paraId="6AA7A470" w14:textId="77777777" w:rsidR="003874DB" w:rsidRPr="006E7E17" w:rsidRDefault="003874DB" w:rsidP="00D23646">
            <w:pPr>
              <w:rPr>
                <w:color w:val="000000" w:themeColor="text1"/>
              </w:rPr>
            </w:pPr>
            <w:r w:rsidRPr="006E7E17">
              <w:rPr>
                <w:color w:val="000000" w:themeColor="text1"/>
              </w:rPr>
              <w:t xml:space="preserve">Map the gap between current needs and available services to understand the scope of mental health services </w:t>
            </w:r>
            <w:r w:rsidR="0014277C" w:rsidRPr="006E7E17">
              <w:rPr>
                <w:color w:val="000000" w:themeColor="text1"/>
              </w:rPr>
              <w:t xml:space="preserve">for women and girls </w:t>
            </w:r>
            <w:r w:rsidRPr="006E7E17">
              <w:rPr>
                <w:color w:val="000000" w:themeColor="text1"/>
              </w:rPr>
              <w:t xml:space="preserve">and </w:t>
            </w:r>
            <w:r w:rsidR="0014277C" w:rsidRPr="006E7E17">
              <w:rPr>
                <w:color w:val="000000" w:themeColor="text1"/>
              </w:rPr>
              <w:t>where integration across the health system is needed</w:t>
            </w:r>
          </w:p>
        </w:tc>
        <w:tc>
          <w:tcPr>
            <w:tcW w:w="5528" w:type="dxa"/>
            <w:vAlign w:val="top"/>
          </w:tcPr>
          <w:p w14:paraId="3C5C5A0B" w14:textId="77777777" w:rsidR="003874DB" w:rsidRPr="003D32EE" w:rsidRDefault="003874DB"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Draw on existing longitudinal studies to deepen </w:t>
            </w:r>
            <w:r w:rsidR="000912F2" w:rsidRPr="003D32EE">
              <w:rPr>
                <w:rFonts w:eastAsia="Times New Roman" w:cs="Segoe UI"/>
                <w:b w:val="0"/>
                <w:color w:val="000000" w:themeColor="text1"/>
                <w:szCs w:val="19"/>
                <w:lang w:eastAsia="en-AU"/>
              </w:rPr>
              <w:t>the</w:t>
            </w:r>
            <w:r w:rsidRPr="003D32EE">
              <w:rPr>
                <w:rFonts w:eastAsia="Times New Roman" w:cs="Segoe UI"/>
                <w:b w:val="0"/>
                <w:color w:val="000000" w:themeColor="text1"/>
                <w:szCs w:val="19"/>
                <w:lang w:eastAsia="en-AU"/>
              </w:rPr>
              <w:t xml:space="preserve"> understanding of long-term trends in mental health. </w:t>
            </w:r>
          </w:p>
          <w:p w14:paraId="3DF72D6A" w14:textId="77777777" w:rsidR="003874DB" w:rsidRPr="003D32EE" w:rsidRDefault="003874DB"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Use non-traditional data collection methods including qualitative, ethnographic and narrative, to understand the effect of social determinants of health and the lived experience of women and girls with mental ill-health. </w:t>
            </w:r>
          </w:p>
        </w:tc>
      </w:tr>
      <w:tr w:rsidR="00243E29" w:rsidRPr="00D85619" w14:paraId="1F2B8D4F" w14:textId="77777777" w:rsidTr="003D3FBD">
        <w:trPr>
          <w:cnfStyle w:val="000000010000" w:firstRow="0" w:lastRow="0" w:firstColumn="0" w:lastColumn="0" w:oddVBand="0" w:evenVBand="0" w:oddHBand="0" w:evenHBand="1" w:firstRowFirstColumn="0" w:firstRowLastColumn="0" w:lastRowFirstColumn="0" w:lastRowLastColumn="0"/>
        </w:trPr>
        <w:tc>
          <w:tcPr>
            <w:tcW w:w="3402" w:type="dxa"/>
          </w:tcPr>
          <w:p w14:paraId="6F254458" w14:textId="77777777" w:rsidR="00243E29" w:rsidRPr="006E7E17" w:rsidRDefault="00243E29" w:rsidP="00243E29">
            <w:pPr>
              <w:rPr>
                <w:color w:val="000000" w:themeColor="text1"/>
              </w:rPr>
            </w:pPr>
            <w:r w:rsidRPr="003D3FBD">
              <w:rPr>
                <w:color w:val="000000" w:themeColor="text1"/>
              </w:rPr>
              <w:t xml:space="preserve">Invest in more </w:t>
            </w:r>
            <w:r w:rsidR="00444905" w:rsidRPr="003D3FBD">
              <w:rPr>
                <w:color w:val="000000" w:themeColor="text1"/>
              </w:rPr>
              <w:t>timely</w:t>
            </w:r>
            <w:r w:rsidRPr="003D3FBD">
              <w:rPr>
                <w:color w:val="000000" w:themeColor="text1"/>
              </w:rPr>
              <w:t xml:space="preserve"> data collection, translation and research for under-researched groups and conditions affecting women and girls, particularly focusing on the priority populations</w:t>
            </w:r>
          </w:p>
        </w:tc>
        <w:tc>
          <w:tcPr>
            <w:tcW w:w="5528" w:type="dxa"/>
            <w:vAlign w:val="top"/>
          </w:tcPr>
          <w:p w14:paraId="03BBE8D2" w14:textId="77777777" w:rsidR="00243E29" w:rsidRPr="003D3FBD" w:rsidRDefault="00243E29" w:rsidP="00681152">
            <w:pPr>
              <w:pStyle w:val="ListParagraph"/>
              <w:numPr>
                <w:ilvl w:val="0"/>
                <w:numId w:val="22"/>
              </w:numPr>
              <w:spacing w:after="0"/>
              <w:rPr>
                <w:b w:val="0"/>
                <w:color w:val="000000" w:themeColor="text1"/>
              </w:rPr>
            </w:pPr>
            <w:r w:rsidRPr="003D3FBD">
              <w:rPr>
                <w:b w:val="0"/>
                <w:color w:val="000000" w:themeColor="text1"/>
              </w:rPr>
              <w:t xml:space="preserve">Include eating disorders in the National Survey of Mental Health and Wellbeing to obtain nuanced national estimates of the prevalence of eating disorders. </w:t>
            </w:r>
          </w:p>
          <w:p w14:paraId="5ADF75B6" w14:textId="77777777" w:rsidR="00243E29" w:rsidRPr="003D3FBD" w:rsidRDefault="00243E29" w:rsidP="00681152">
            <w:pPr>
              <w:pStyle w:val="ListParagraph"/>
              <w:numPr>
                <w:ilvl w:val="0"/>
                <w:numId w:val="22"/>
              </w:numPr>
              <w:spacing w:after="0"/>
              <w:rPr>
                <w:b w:val="0"/>
                <w:color w:val="000000" w:themeColor="text1"/>
              </w:rPr>
            </w:pPr>
            <w:r w:rsidRPr="003D3FBD">
              <w:rPr>
                <w:b w:val="0"/>
                <w:color w:val="000000" w:themeColor="text1"/>
              </w:rPr>
              <w:t>Commission research into</w:t>
            </w:r>
            <w:r w:rsidRPr="003D32EE">
              <w:rPr>
                <w:b w:val="0"/>
                <w:color w:val="000000" w:themeColor="text1"/>
              </w:rPr>
              <w:t xml:space="preserve"> perinatal health and mental health </w:t>
            </w:r>
          </w:p>
          <w:p w14:paraId="49B3B483" w14:textId="77777777" w:rsidR="00243E29" w:rsidRPr="003D3FBD" w:rsidRDefault="00243E29" w:rsidP="00681152">
            <w:pPr>
              <w:pStyle w:val="ListParagraph"/>
              <w:numPr>
                <w:ilvl w:val="0"/>
                <w:numId w:val="22"/>
              </w:numPr>
              <w:spacing w:after="0"/>
              <w:rPr>
                <w:b w:val="0"/>
                <w:color w:val="000000" w:themeColor="text1"/>
              </w:rPr>
            </w:pPr>
            <w:r w:rsidRPr="003D3FBD">
              <w:rPr>
                <w:b w:val="0"/>
                <w:color w:val="000000" w:themeColor="text1"/>
              </w:rPr>
              <w:t>Commission to understand the life-long impacts of childhood trauma, including family and sexual violence.</w:t>
            </w:r>
          </w:p>
          <w:p w14:paraId="0E20E6ED" w14:textId="77777777" w:rsidR="00243E29" w:rsidRPr="003D3FBD" w:rsidRDefault="00243E29" w:rsidP="00681152">
            <w:pPr>
              <w:pStyle w:val="ListParagraph"/>
              <w:numPr>
                <w:ilvl w:val="0"/>
                <w:numId w:val="22"/>
              </w:numPr>
              <w:spacing w:after="0"/>
              <w:rPr>
                <w:b w:val="0"/>
                <w:color w:val="000000" w:themeColor="text1"/>
              </w:rPr>
            </w:pPr>
            <w:r w:rsidRPr="003D3FBD">
              <w:rPr>
                <w:b w:val="0"/>
                <w:color w:val="000000" w:themeColor="text1"/>
              </w:rPr>
              <w:t>Include intersex Australians and national population-level data for the LGBTIQ community.</w:t>
            </w:r>
          </w:p>
          <w:p w14:paraId="1F47C3B4" w14:textId="77777777" w:rsidR="001D0013" w:rsidRPr="003D3FBD" w:rsidRDefault="001D0013" w:rsidP="00681152">
            <w:pPr>
              <w:pStyle w:val="ListParagraph"/>
              <w:numPr>
                <w:ilvl w:val="0"/>
                <w:numId w:val="22"/>
              </w:numPr>
              <w:spacing w:after="0"/>
              <w:rPr>
                <w:b w:val="0"/>
                <w:color w:val="000000" w:themeColor="text1"/>
              </w:rPr>
            </w:pPr>
            <w:r w:rsidRPr="003D3FBD">
              <w:rPr>
                <w:b w:val="0"/>
                <w:color w:val="000000" w:themeColor="text1"/>
              </w:rPr>
              <w:t>Commission research as appropriate into mental and physical health needs of women veterans.</w:t>
            </w:r>
          </w:p>
        </w:tc>
      </w:tr>
    </w:tbl>
    <w:p w14:paraId="64D8DD06" w14:textId="77777777" w:rsidR="00556E7A" w:rsidRDefault="00556E7A">
      <w:r>
        <w:br w:type="page"/>
      </w:r>
    </w:p>
    <w:tbl>
      <w:tblPr>
        <w:tblStyle w:val="TableGrid"/>
        <w:tblW w:w="0" w:type="auto"/>
        <w:tblBorders>
          <w:top w:val="none" w:sz="0" w:space="0" w:color="auto"/>
          <w:bottom w:val="single" w:sz="4" w:space="0" w:color="84ACB6" w:themeColor="accent5"/>
          <w:insideH w:val="single" w:sz="4" w:space="0" w:color="84ACB6" w:themeColor="accent5"/>
        </w:tblBorders>
        <w:tblLook w:val="04A0" w:firstRow="1" w:lastRow="0" w:firstColumn="1" w:lastColumn="0" w:noHBand="0" w:noVBand="1"/>
      </w:tblPr>
      <w:tblGrid>
        <w:gridCol w:w="3402"/>
        <w:gridCol w:w="5528"/>
      </w:tblGrid>
      <w:tr w:rsidR="000912F2" w:rsidRPr="00D85619" w14:paraId="12D34996" w14:textId="77777777" w:rsidTr="00556E7A">
        <w:trPr>
          <w:cnfStyle w:val="100000000000" w:firstRow="1" w:lastRow="0" w:firstColumn="0" w:lastColumn="0" w:oddVBand="0" w:evenVBand="0" w:oddHBand="0" w:evenHBand="0" w:firstRowFirstColumn="0" w:firstRowLastColumn="0" w:lastRowFirstColumn="0" w:lastRowLastColumn="0"/>
        </w:trPr>
        <w:tc>
          <w:tcPr>
            <w:tcW w:w="3402" w:type="dxa"/>
            <w:tcBorders>
              <w:top w:val="single" w:sz="8" w:space="0" w:color="84ACB6" w:themeColor="accent5"/>
              <w:bottom w:val="single" w:sz="4" w:space="0" w:color="84ACB6" w:themeColor="accent5"/>
            </w:tcBorders>
            <w:shd w:val="clear" w:color="auto" w:fill="F2F2F2" w:themeFill="background1" w:themeFillShade="F2"/>
          </w:tcPr>
          <w:p w14:paraId="6EA41A66" w14:textId="77777777" w:rsidR="000912F2" w:rsidRPr="006E7E17" w:rsidRDefault="000912F2" w:rsidP="000912F2">
            <w:pPr>
              <w:rPr>
                <w:color w:val="000000" w:themeColor="text1"/>
              </w:rPr>
            </w:pPr>
            <w:r w:rsidRPr="006E7E17">
              <w:rPr>
                <w:color w:val="000000" w:themeColor="text1"/>
              </w:rPr>
              <w:lastRenderedPageBreak/>
              <w:t>Fill gaps in research, ensuring there are up-to-date figures for prevalence and measures for underreported conditions, such as chronic pain</w:t>
            </w:r>
          </w:p>
        </w:tc>
        <w:tc>
          <w:tcPr>
            <w:tcW w:w="5528" w:type="dxa"/>
            <w:tcBorders>
              <w:top w:val="single" w:sz="8" w:space="0" w:color="84ACB6" w:themeColor="accent5"/>
              <w:bottom w:val="single" w:sz="4" w:space="0" w:color="84ACB6" w:themeColor="accent5"/>
            </w:tcBorders>
            <w:shd w:val="clear" w:color="auto" w:fill="F2F2F2" w:themeFill="background1" w:themeFillShade="F2"/>
            <w:vAlign w:val="top"/>
          </w:tcPr>
          <w:p w14:paraId="2895B87D" w14:textId="77777777" w:rsidR="000912F2" w:rsidRPr="003D32EE" w:rsidRDefault="000912F2"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Make better use of existing health promotion, public health research and evaluation evidence to drive future actions.</w:t>
            </w:r>
          </w:p>
        </w:tc>
      </w:tr>
      <w:tr w:rsidR="000912F2" w:rsidRPr="00D85619" w14:paraId="4B833D55" w14:textId="77777777" w:rsidTr="00556E7A">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84ACB6" w:themeColor="accent5"/>
            </w:tcBorders>
          </w:tcPr>
          <w:p w14:paraId="4EBABF7B" w14:textId="77777777" w:rsidR="000912F2" w:rsidRPr="006E7E17" w:rsidRDefault="000912F2" w:rsidP="000912F2">
            <w:pPr>
              <w:rPr>
                <w:color w:val="000000" w:themeColor="text1"/>
              </w:rPr>
            </w:pPr>
            <w:r w:rsidRPr="006E7E17">
              <w:rPr>
                <w:color w:val="000000" w:themeColor="text1"/>
              </w:rPr>
              <w:t>Support targeted research into sex- and gender differences in profiling for non-communicable diseases</w:t>
            </w:r>
          </w:p>
        </w:tc>
        <w:tc>
          <w:tcPr>
            <w:tcW w:w="5528" w:type="dxa"/>
            <w:tcBorders>
              <w:top w:val="single" w:sz="4" w:space="0" w:color="84ACB6" w:themeColor="accent5"/>
            </w:tcBorders>
            <w:vAlign w:val="top"/>
          </w:tcPr>
          <w:p w14:paraId="6D50B02A" w14:textId="77777777" w:rsidR="000912F2" w:rsidRPr="003D32EE" w:rsidRDefault="000912F2"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Consider implications</w:t>
            </w:r>
            <w:r w:rsidR="00444905" w:rsidRPr="003D32EE">
              <w:rPr>
                <w:rFonts w:eastAsia="Times New Roman" w:cs="Segoe UI"/>
                <w:b w:val="0"/>
                <w:color w:val="000000" w:themeColor="text1"/>
                <w:szCs w:val="19"/>
                <w:lang w:eastAsia="en-AU"/>
              </w:rPr>
              <w:t xml:space="preserve"> and hormonal influence</w:t>
            </w:r>
            <w:r w:rsidRPr="003D32EE">
              <w:rPr>
                <w:rFonts w:eastAsia="Times New Roman" w:cs="Segoe UI"/>
                <w:b w:val="0"/>
                <w:color w:val="000000" w:themeColor="text1"/>
                <w:szCs w:val="19"/>
                <w:lang w:eastAsia="en-AU"/>
              </w:rPr>
              <w:t xml:space="preserve"> for treatment and secondary prevention</w:t>
            </w:r>
            <w:r w:rsidRPr="003D32EE">
              <w:rPr>
                <w:b w:val="0"/>
                <w:color w:val="000000" w:themeColor="text1"/>
              </w:rPr>
              <w:t>.</w:t>
            </w:r>
          </w:p>
        </w:tc>
      </w:tr>
      <w:tr w:rsidR="003874DB" w:rsidRPr="00D85619" w14:paraId="32E769FA" w14:textId="77777777" w:rsidTr="00556E7A">
        <w:trPr>
          <w:cnfStyle w:val="000000010000" w:firstRow="0" w:lastRow="0" w:firstColumn="0" w:lastColumn="0" w:oddVBand="0" w:evenVBand="0" w:oddHBand="0" w:evenHBand="1" w:firstRowFirstColumn="0" w:firstRowLastColumn="0" w:lastRowFirstColumn="0" w:lastRowLastColumn="0"/>
        </w:trPr>
        <w:tc>
          <w:tcPr>
            <w:tcW w:w="3402" w:type="dxa"/>
            <w:tcBorders>
              <w:top w:val="single" w:sz="4" w:space="0" w:color="84ACB6" w:themeColor="accent5"/>
            </w:tcBorders>
          </w:tcPr>
          <w:p w14:paraId="04D4CC4F" w14:textId="77777777" w:rsidR="003874DB" w:rsidRPr="006E7E17" w:rsidRDefault="003874DB" w:rsidP="00D23646">
            <w:pPr>
              <w:rPr>
                <w:color w:val="000000" w:themeColor="text1"/>
              </w:rPr>
            </w:pPr>
            <w:r w:rsidRPr="006E7E17">
              <w:rPr>
                <w:color w:val="000000" w:themeColor="text1"/>
              </w:rPr>
              <w:t>Disaggregate data for sexual and reproductive health conditions</w:t>
            </w:r>
          </w:p>
        </w:tc>
        <w:tc>
          <w:tcPr>
            <w:tcW w:w="5528" w:type="dxa"/>
            <w:tcBorders>
              <w:top w:val="single" w:sz="4" w:space="0" w:color="84ACB6" w:themeColor="accent5"/>
            </w:tcBorders>
            <w:vAlign w:val="top"/>
          </w:tcPr>
          <w:p w14:paraId="72AEB1C9" w14:textId="77777777" w:rsidR="003874DB" w:rsidRPr="003D32EE" w:rsidRDefault="00243E29"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Support research to understand comorbidities and linkages between violence and sexual and reproductive health, including the link between STIs and family violence. </w:t>
            </w:r>
          </w:p>
        </w:tc>
      </w:tr>
      <w:tr w:rsidR="00243E29" w:rsidRPr="00D85619" w14:paraId="03E1AB5F" w14:textId="77777777" w:rsidTr="00556E7A">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84ACB6" w:themeColor="accent5"/>
            </w:tcBorders>
          </w:tcPr>
          <w:p w14:paraId="72D95C55" w14:textId="77777777" w:rsidR="00243E29" w:rsidRPr="006E7E17" w:rsidRDefault="00243E29" w:rsidP="00243E29">
            <w:pPr>
              <w:rPr>
                <w:color w:val="000000" w:themeColor="text1"/>
              </w:rPr>
            </w:pPr>
            <w:r w:rsidRPr="006E7E17">
              <w:rPr>
                <w:color w:val="000000" w:themeColor="text1"/>
              </w:rPr>
              <w:t>Increase data and research relating to the risk factors affecting pregnancy and pregnancy complications</w:t>
            </w:r>
          </w:p>
        </w:tc>
        <w:tc>
          <w:tcPr>
            <w:tcW w:w="5528" w:type="dxa"/>
            <w:tcBorders>
              <w:top w:val="single" w:sz="4" w:space="0" w:color="84ACB6" w:themeColor="accent5"/>
            </w:tcBorders>
            <w:vAlign w:val="top"/>
          </w:tcPr>
          <w:p w14:paraId="17B811C8" w14:textId="77777777" w:rsidR="00243E29" w:rsidRPr="003D32EE" w:rsidRDefault="00243E29"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Commission research on maternal anxiety, stillbirth and obesity during pregnancy. </w:t>
            </w:r>
          </w:p>
          <w:p w14:paraId="0B8EE486" w14:textId="77777777" w:rsidR="00243E29" w:rsidRPr="003D32EE" w:rsidRDefault="00243E29"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Support research which examines the impacts of infertility treatment outcomes on mental health and productivity. </w:t>
            </w:r>
          </w:p>
        </w:tc>
      </w:tr>
      <w:tr w:rsidR="003874DB" w:rsidRPr="00D85619" w14:paraId="2BE3AB43" w14:textId="77777777" w:rsidTr="00556E7A">
        <w:trPr>
          <w:cnfStyle w:val="000000010000" w:firstRow="0" w:lastRow="0" w:firstColumn="0" w:lastColumn="0" w:oddVBand="0" w:evenVBand="0" w:oddHBand="0" w:evenHBand="1" w:firstRowFirstColumn="0" w:firstRowLastColumn="0" w:lastRowFirstColumn="0" w:lastRowLastColumn="0"/>
        </w:trPr>
        <w:tc>
          <w:tcPr>
            <w:tcW w:w="3402" w:type="dxa"/>
            <w:tcBorders>
              <w:top w:val="single" w:sz="4" w:space="0" w:color="84ACB6" w:themeColor="accent5"/>
            </w:tcBorders>
          </w:tcPr>
          <w:p w14:paraId="037801F4" w14:textId="77777777" w:rsidR="003874DB" w:rsidRPr="006E7E17" w:rsidRDefault="003874DB" w:rsidP="00D23646">
            <w:pPr>
              <w:rPr>
                <w:color w:val="000000" w:themeColor="text1"/>
              </w:rPr>
            </w:pPr>
            <w:r w:rsidRPr="006E7E17">
              <w:rPr>
                <w:color w:val="000000" w:themeColor="text1"/>
              </w:rPr>
              <w:t>Commission further research into the role and impact of menopause</w:t>
            </w:r>
          </w:p>
        </w:tc>
        <w:tc>
          <w:tcPr>
            <w:tcW w:w="5528" w:type="dxa"/>
            <w:tcBorders>
              <w:top w:val="single" w:sz="4" w:space="0" w:color="84ACB6" w:themeColor="accent5"/>
            </w:tcBorders>
            <w:vAlign w:val="top"/>
          </w:tcPr>
          <w:p w14:paraId="2DEFA816" w14:textId="77777777" w:rsidR="00243E29" w:rsidRPr="003D32EE" w:rsidRDefault="003874DB"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Examine the impact of early or medically-induced menopause on mental and physical health as well as the overall impact of menopause on work. </w:t>
            </w:r>
          </w:p>
          <w:p w14:paraId="5E10218B" w14:textId="77777777" w:rsidR="003874DB" w:rsidRPr="003D32EE" w:rsidRDefault="003874DB"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Co</w:t>
            </w:r>
            <w:r w:rsidR="00BD7D73" w:rsidRPr="003D32EE">
              <w:rPr>
                <w:rFonts w:eastAsia="Times New Roman" w:cs="Segoe UI"/>
                <w:b w:val="0"/>
                <w:color w:val="000000" w:themeColor="text1"/>
                <w:szCs w:val="19"/>
                <w:lang w:eastAsia="en-AU"/>
              </w:rPr>
              <w:t>nsider</w:t>
            </w:r>
            <w:r w:rsidRPr="003D32EE">
              <w:rPr>
                <w:rFonts w:eastAsia="Times New Roman" w:cs="Segoe UI"/>
                <w:b w:val="0"/>
                <w:color w:val="000000" w:themeColor="text1"/>
                <w:szCs w:val="19"/>
                <w:lang w:eastAsia="en-AU"/>
              </w:rPr>
              <w:t xml:space="preserve"> </w:t>
            </w:r>
            <w:r w:rsidR="00BD7D73" w:rsidRPr="003D32EE">
              <w:rPr>
                <w:rFonts w:eastAsia="Times New Roman" w:cs="Segoe UI"/>
                <w:b w:val="0"/>
                <w:color w:val="000000" w:themeColor="text1"/>
                <w:szCs w:val="19"/>
                <w:lang w:eastAsia="en-AU"/>
              </w:rPr>
              <w:t>research into</w:t>
            </w:r>
            <w:r w:rsidRPr="003D32EE">
              <w:rPr>
                <w:rFonts w:eastAsia="Times New Roman" w:cs="Segoe UI"/>
                <w:b w:val="0"/>
                <w:color w:val="000000" w:themeColor="text1"/>
                <w:szCs w:val="19"/>
                <w:lang w:eastAsia="en-AU"/>
              </w:rPr>
              <w:t xml:space="preserve"> women’s experiences</w:t>
            </w:r>
            <w:r w:rsidR="00BD7D73" w:rsidRPr="003D32EE">
              <w:rPr>
                <w:rFonts w:eastAsia="Times New Roman" w:cs="Segoe UI"/>
                <w:b w:val="0"/>
                <w:color w:val="000000" w:themeColor="text1"/>
                <w:szCs w:val="19"/>
                <w:lang w:eastAsia="en-AU"/>
              </w:rPr>
              <w:t xml:space="preserve"> of menopause</w:t>
            </w:r>
            <w:r w:rsidRPr="003D32EE">
              <w:rPr>
                <w:rFonts w:eastAsia="Times New Roman" w:cs="Segoe UI"/>
                <w:b w:val="0"/>
                <w:color w:val="000000" w:themeColor="text1"/>
                <w:szCs w:val="19"/>
                <w:lang w:eastAsia="en-AU"/>
              </w:rPr>
              <w:t xml:space="preserve"> alongside </w:t>
            </w:r>
            <w:r w:rsidR="00BD7D73" w:rsidRPr="003D32EE">
              <w:rPr>
                <w:rFonts w:eastAsia="Times New Roman" w:cs="Segoe UI"/>
                <w:b w:val="0"/>
                <w:color w:val="000000" w:themeColor="text1"/>
                <w:szCs w:val="19"/>
                <w:lang w:eastAsia="en-AU"/>
              </w:rPr>
              <w:t>its</w:t>
            </w:r>
            <w:r w:rsidRPr="003D32EE">
              <w:rPr>
                <w:rFonts w:eastAsia="Times New Roman" w:cs="Segoe UI"/>
                <w:b w:val="0"/>
                <w:color w:val="000000" w:themeColor="text1"/>
                <w:szCs w:val="19"/>
                <w:lang w:eastAsia="en-AU"/>
              </w:rPr>
              <w:t xml:space="preserve"> economic impact. </w:t>
            </w:r>
          </w:p>
        </w:tc>
      </w:tr>
      <w:tr w:rsidR="003874DB" w:rsidRPr="00D85619" w14:paraId="33055896" w14:textId="77777777" w:rsidTr="00556E7A">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84ACB6" w:themeColor="accent5"/>
            </w:tcBorders>
          </w:tcPr>
          <w:p w14:paraId="582DF40B" w14:textId="77777777" w:rsidR="003874DB" w:rsidRPr="006E7E17" w:rsidRDefault="003874DB" w:rsidP="00D23646">
            <w:pPr>
              <w:rPr>
                <w:color w:val="000000" w:themeColor="text1"/>
              </w:rPr>
            </w:pPr>
            <w:r w:rsidRPr="006E7E17">
              <w:rPr>
                <w:color w:val="000000" w:themeColor="text1"/>
              </w:rPr>
              <w:t xml:space="preserve">Support research </w:t>
            </w:r>
            <w:r w:rsidR="000912F2" w:rsidRPr="006E7E17">
              <w:rPr>
                <w:color w:val="000000" w:themeColor="text1"/>
              </w:rPr>
              <w:t xml:space="preserve">into the short and long-term impacts of </w:t>
            </w:r>
            <w:r w:rsidRPr="006E7E17">
              <w:rPr>
                <w:color w:val="000000" w:themeColor="text1"/>
              </w:rPr>
              <w:t>family and intimate partner violence</w:t>
            </w:r>
            <w:r w:rsidR="000912F2" w:rsidRPr="006E7E17">
              <w:rPr>
                <w:color w:val="000000" w:themeColor="text1"/>
              </w:rPr>
              <w:t xml:space="preserve"> and develop targeted strategies to support those affected</w:t>
            </w:r>
          </w:p>
        </w:tc>
        <w:tc>
          <w:tcPr>
            <w:tcW w:w="5528" w:type="dxa"/>
            <w:tcBorders>
              <w:top w:val="single" w:sz="4" w:space="0" w:color="84ACB6" w:themeColor="accent5"/>
            </w:tcBorders>
            <w:vAlign w:val="top"/>
          </w:tcPr>
          <w:p w14:paraId="75F82781" w14:textId="77777777" w:rsidR="003874DB" w:rsidRPr="003D32EE" w:rsidRDefault="003874DB"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Support the work of research </w:t>
            </w:r>
            <w:proofErr w:type="spellStart"/>
            <w:r w:rsidRPr="003D32EE">
              <w:rPr>
                <w:rFonts w:eastAsia="Times New Roman" w:cs="Segoe UI"/>
                <w:b w:val="0"/>
                <w:color w:val="000000" w:themeColor="text1"/>
                <w:szCs w:val="19"/>
                <w:lang w:eastAsia="en-AU"/>
              </w:rPr>
              <w:t>centres</w:t>
            </w:r>
            <w:proofErr w:type="spellEnd"/>
            <w:r w:rsidRPr="003D32EE">
              <w:rPr>
                <w:rFonts w:eastAsia="Times New Roman" w:cs="Segoe UI"/>
                <w:b w:val="0"/>
                <w:color w:val="000000" w:themeColor="text1"/>
                <w:szCs w:val="19"/>
                <w:lang w:eastAsia="en-AU"/>
              </w:rPr>
              <w:t xml:space="preserve"> such as </w:t>
            </w:r>
            <w:r w:rsidR="0014277C" w:rsidRPr="003D32EE">
              <w:rPr>
                <w:rFonts w:eastAsia="Times New Roman" w:cs="Segoe UI"/>
                <w:b w:val="0"/>
                <w:color w:val="000000" w:themeColor="text1"/>
                <w:szCs w:val="19"/>
                <w:lang w:eastAsia="en-AU"/>
              </w:rPr>
              <w:t xml:space="preserve">Australia’s National Research </w:t>
            </w:r>
            <w:proofErr w:type="spellStart"/>
            <w:r w:rsidR="0014277C" w:rsidRPr="003D32EE">
              <w:rPr>
                <w:rFonts w:eastAsia="Times New Roman" w:cs="Segoe UI"/>
                <w:b w:val="0"/>
                <w:color w:val="000000" w:themeColor="text1"/>
                <w:szCs w:val="19"/>
                <w:lang w:eastAsia="en-AU"/>
              </w:rPr>
              <w:t>Organisation</w:t>
            </w:r>
            <w:proofErr w:type="spellEnd"/>
            <w:r w:rsidR="0014277C" w:rsidRPr="003D32EE">
              <w:rPr>
                <w:rFonts w:eastAsia="Times New Roman" w:cs="Segoe UI"/>
                <w:b w:val="0"/>
                <w:color w:val="000000" w:themeColor="text1"/>
                <w:szCs w:val="19"/>
                <w:lang w:eastAsia="en-AU"/>
              </w:rPr>
              <w:t xml:space="preserve"> for Women’s Safety (</w:t>
            </w:r>
            <w:r w:rsidRPr="003D32EE">
              <w:rPr>
                <w:rFonts w:eastAsia="Times New Roman" w:cs="Segoe UI"/>
                <w:b w:val="0"/>
                <w:color w:val="000000" w:themeColor="text1"/>
                <w:szCs w:val="19"/>
                <w:lang w:eastAsia="en-AU"/>
              </w:rPr>
              <w:t>ANROWS</w:t>
            </w:r>
            <w:r w:rsidR="0014277C" w:rsidRPr="003D32EE">
              <w:rPr>
                <w:rFonts w:eastAsia="Times New Roman" w:cs="Segoe UI"/>
                <w:b w:val="0"/>
                <w:color w:val="000000" w:themeColor="text1"/>
                <w:szCs w:val="19"/>
                <w:lang w:eastAsia="en-AU"/>
              </w:rPr>
              <w:t>)</w:t>
            </w:r>
            <w:r w:rsidRPr="003D32EE">
              <w:rPr>
                <w:rFonts w:eastAsia="Times New Roman" w:cs="Segoe UI"/>
                <w:b w:val="0"/>
                <w:color w:val="000000" w:themeColor="text1"/>
                <w:szCs w:val="19"/>
                <w:lang w:eastAsia="en-AU"/>
              </w:rPr>
              <w:t xml:space="preserve"> to undertake ongoing research into the long-term health effects of violence</w:t>
            </w:r>
            <w:r w:rsidR="000912F2" w:rsidRPr="003D32EE">
              <w:rPr>
                <w:rFonts w:eastAsia="Times New Roman" w:cs="Segoe UI"/>
                <w:b w:val="0"/>
                <w:color w:val="000000" w:themeColor="text1"/>
                <w:szCs w:val="19"/>
                <w:lang w:eastAsia="en-AU"/>
              </w:rPr>
              <w:t xml:space="preserve"> and sexual abuse</w:t>
            </w:r>
            <w:r w:rsidRPr="003D32EE">
              <w:rPr>
                <w:rFonts w:eastAsia="Times New Roman" w:cs="Segoe UI"/>
                <w:b w:val="0"/>
                <w:color w:val="000000" w:themeColor="text1"/>
                <w:szCs w:val="19"/>
                <w:lang w:eastAsia="en-AU"/>
              </w:rPr>
              <w:t xml:space="preserve"> on women and children and the translation of research into practice.</w:t>
            </w:r>
          </w:p>
          <w:p w14:paraId="4C107414" w14:textId="77777777" w:rsidR="003874DB" w:rsidRPr="003D32EE" w:rsidRDefault="003874DB"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Disaggregate existing and future data and research to provide a more nuanced understanding about the intersection of family and intimate partner violence with all aspects of women and children’s lives. </w:t>
            </w:r>
          </w:p>
          <w:p w14:paraId="2E41F29E" w14:textId="77777777" w:rsidR="003874DB" w:rsidRPr="003D32EE" w:rsidRDefault="003874DB"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Support existing research </w:t>
            </w:r>
            <w:r w:rsidR="00C31231" w:rsidRPr="003D32EE">
              <w:rPr>
                <w:rFonts w:eastAsia="Times New Roman" w:cs="Segoe UI"/>
                <w:b w:val="0"/>
                <w:color w:val="000000" w:themeColor="text1"/>
                <w:szCs w:val="19"/>
                <w:lang w:eastAsia="en-AU"/>
              </w:rPr>
              <w:t xml:space="preserve">into </w:t>
            </w:r>
            <w:r w:rsidRPr="003D32EE">
              <w:rPr>
                <w:rFonts w:eastAsia="Times New Roman" w:cs="Segoe UI"/>
                <w:b w:val="0"/>
                <w:color w:val="000000" w:themeColor="text1"/>
                <w:szCs w:val="19"/>
                <w:lang w:eastAsia="en-AU"/>
              </w:rPr>
              <w:t>the prevalence and measures of violence experienced by underreported population groups</w:t>
            </w:r>
            <w:r w:rsidR="00BD7D73" w:rsidRPr="003D32EE">
              <w:rPr>
                <w:rFonts w:eastAsia="Times New Roman" w:cs="Segoe UI"/>
                <w:b w:val="0"/>
                <w:color w:val="000000" w:themeColor="text1"/>
                <w:szCs w:val="19"/>
                <w:lang w:eastAsia="en-AU"/>
              </w:rPr>
              <w:t xml:space="preserve"> </w:t>
            </w:r>
            <w:r w:rsidRPr="003D32EE">
              <w:rPr>
                <w:rFonts w:eastAsia="Times New Roman" w:cs="Segoe UI"/>
                <w:b w:val="0"/>
                <w:color w:val="000000" w:themeColor="text1"/>
                <w:szCs w:val="19"/>
                <w:lang w:eastAsia="en-AU"/>
              </w:rPr>
              <w:t xml:space="preserve">to ensure adequate services are available. </w:t>
            </w:r>
          </w:p>
        </w:tc>
      </w:tr>
      <w:tr w:rsidR="003874DB" w:rsidRPr="00D85619" w14:paraId="71C08419" w14:textId="77777777" w:rsidTr="00556E7A">
        <w:trPr>
          <w:cnfStyle w:val="000000010000" w:firstRow="0" w:lastRow="0" w:firstColumn="0" w:lastColumn="0" w:oddVBand="0" w:evenVBand="0" w:oddHBand="0" w:evenHBand="1" w:firstRowFirstColumn="0" w:firstRowLastColumn="0" w:lastRowFirstColumn="0" w:lastRowLastColumn="0"/>
        </w:trPr>
        <w:tc>
          <w:tcPr>
            <w:tcW w:w="3402" w:type="dxa"/>
            <w:tcBorders>
              <w:top w:val="single" w:sz="4" w:space="0" w:color="84ACB6" w:themeColor="accent5"/>
            </w:tcBorders>
          </w:tcPr>
          <w:p w14:paraId="6F244D61" w14:textId="77777777" w:rsidR="003874DB" w:rsidRPr="006E7E17" w:rsidRDefault="00BD7D73" w:rsidP="00BD7D73">
            <w:pPr>
              <w:rPr>
                <w:color w:val="000000" w:themeColor="text1"/>
              </w:rPr>
            </w:pPr>
            <w:r w:rsidRPr="006E7E17">
              <w:rPr>
                <w:color w:val="000000" w:themeColor="text1"/>
              </w:rPr>
              <w:t xml:space="preserve">Invest in research to better understand the pathogenesis of dementia in women </w:t>
            </w:r>
          </w:p>
        </w:tc>
        <w:tc>
          <w:tcPr>
            <w:tcW w:w="5528" w:type="dxa"/>
            <w:tcBorders>
              <w:top w:val="single" w:sz="4" w:space="0" w:color="84ACB6" w:themeColor="accent5"/>
            </w:tcBorders>
            <w:vAlign w:val="top"/>
          </w:tcPr>
          <w:p w14:paraId="5EB968BD" w14:textId="77777777" w:rsidR="00BD7D73" w:rsidRPr="003D32EE" w:rsidRDefault="003874DB"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Develop resources for the prevention of dementia across the life course, as well as ongoing research to </w:t>
            </w:r>
            <w:r w:rsidR="00BD7D73" w:rsidRPr="003D32EE">
              <w:rPr>
                <w:rFonts w:eastAsia="Times New Roman" w:cs="Segoe UI"/>
                <w:b w:val="0"/>
                <w:color w:val="000000" w:themeColor="text1"/>
                <w:szCs w:val="19"/>
                <w:lang w:eastAsia="en-AU"/>
              </w:rPr>
              <w:t>improve diagnosis, treatment and care options for women living with dementia.</w:t>
            </w:r>
          </w:p>
          <w:p w14:paraId="09F40716" w14:textId="77777777" w:rsidR="00BD7D73" w:rsidRPr="003D32EE" w:rsidRDefault="00BD7D73"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Develop strategies to reduce dementia risk and slow the progression of the disease</w:t>
            </w:r>
          </w:p>
        </w:tc>
      </w:tr>
    </w:tbl>
    <w:p w14:paraId="01989A43" w14:textId="77777777" w:rsidR="003874DB" w:rsidRPr="003D32EE" w:rsidRDefault="003874DB" w:rsidP="00343BC3">
      <w:pPr>
        <w:pStyle w:val="ListParagraph"/>
        <w:numPr>
          <w:ilvl w:val="0"/>
          <w:numId w:val="0"/>
        </w:numPr>
        <w:ind w:left="360"/>
        <w:rPr>
          <w:color w:val="008299"/>
        </w:rPr>
      </w:pPr>
    </w:p>
    <w:p w14:paraId="5662B476" w14:textId="77777777" w:rsidR="00343BC3" w:rsidRPr="00FD4248" w:rsidRDefault="00343BC3" w:rsidP="00FD4248">
      <w:pPr>
        <w:pStyle w:val="ListParagraph"/>
        <w:shd w:val="clear" w:color="auto" w:fill="008299"/>
        <w:rPr>
          <w:color w:val="FFFFFF" w:themeColor="background1"/>
        </w:rPr>
      </w:pPr>
      <w:r w:rsidRPr="00FD4248">
        <w:rPr>
          <w:color w:val="FFFFFF" w:themeColor="background1"/>
          <w:sz w:val="20"/>
        </w:rPr>
        <w:t>Build research capacity and capability in women’s health</w:t>
      </w:r>
    </w:p>
    <w:tbl>
      <w:tblPr>
        <w:tblStyle w:val="TableGrid"/>
        <w:tblW w:w="0" w:type="auto"/>
        <w:tblBorders>
          <w:top w:val="none" w:sz="0" w:space="0" w:color="auto"/>
          <w:bottom w:val="single" w:sz="4" w:space="0" w:color="84ACB6" w:themeColor="accent5"/>
          <w:insideH w:val="single" w:sz="4" w:space="0" w:color="84ACB6" w:themeColor="accent5"/>
          <w:insideV w:val="single" w:sz="8" w:space="0" w:color="FFFFFF" w:themeColor="background1"/>
        </w:tblBorders>
        <w:tblLook w:val="04A0" w:firstRow="1" w:lastRow="0" w:firstColumn="1" w:lastColumn="0" w:noHBand="0" w:noVBand="1"/>
      </w:tblPr>
      <w:tblGrid>
        <w:gridCol w:w="3402"/>
        <w:gridCol w:w="5528"/>
      </w:tblGrid>
      <w:tr w:rsidR="003874DB" w:rsidRPr="00D85619" w14:paraId="22EC2B78" w14:textId="77777777" w:rsidTr="00343BC3">
        <w:trPr>
          <w:cnfStyle w:val="100000000000" w:firstRow="1" w:lastRow="0" w:firstColumn="0" w:lastColumn="0" w:oddVBand="0" w:evenVBand="0" w:oddHBand="0" w:evenHBand="0" w:firstRowFirstColumn="0" w:firstRowLastColumn="0" w:lastRowFirstColumn="0" w:lastRowLastColumn="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23B1EE95" w14:textId="77777777" w:rsidR="003874DB" w:rsidRPr="00343BC3" w:rsidRDefault="003874DB" w:rsidP="00343BC3">
            <w:pPr>
              <w:pStyle w:val="TableHeader"/>
              <w:rPr>
                <w:b w:val="0"/>
                <w:color w:val="000000" w:themeColor="text1"/>
                <w:sz w:val="20"/>
                <w:szCs w:val="20"/>
              </w:rPr>
            </w:pPr>
            <w:r w:rsidRPr="00343BC3">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7C1A95A7" w14:textId="77777777" w:rsidR="003874DB" w:rsidRPr="00343BC3" w:rsidRDefault="003874DB" w:rsidP="00343BC3">
            <w:pPr>
              <w:pStyle w:val="TableHeader"/>
              <w:rPr>
                <w:b w:val="0"/>
                <w:color w:val="000000" w:themeColor="text1"/>
                <w:sz w:val="20"/>
                <w:szCs w:val="20"/>
              </w:rPr>
            </w:pPr>
            <w:r w:rsidRPr="00343BC3">
              <w:rPr>
                <w:b w:val="0"/>
                <w:color w:val="000000" w:themeColor="text1"/>
                <w:sz w:val="20"/>
                <w:szCs w:val="20"/>
              </w:rPr>
              <w:t>Detail</w:t>
            </w:r>
          </w:p>
        </w:tc>
      </w:tr>
      <w:tr w:rsidR="003874DB" w:rsidRPr="00D85619" w14:paraId="3C0046AC" w14:textId="77777777" w:rsidTr="00343BC3">
        <w:trPr>
          <w:cnfStyle w:val="000000100000" w:firstRow="0" w:lastRow="0" w:firstColumn="0" w:lastColumn="0" w:oddVBand="0" w:evenVBand="0" w:oddHBand="1" w:evenHBand="0" w:firstRowFirstColumn="0" w:firstRowLastColumn="0" w:lastRowFirstColumn="0" w:lastRowLastColumn="0"/>
        </w:trPr>
        <w:tc>
          <w:tcPr>
            <w:tcW w:w="3402" w:type="dxa"/>
          </w:tcPr>
          <w:p w14:paraId="594C618D" w14:textId="77777777" w:rsidR="003874DB" w:rsidRPr="00343BC3" w:rsidRDefault="00960ACD" w:rsidP="00D23646">
            <w:pPr>
              <w:rPr>
                <w:color w:val="000000" w:themeColor="text1"/>
              </w:rPr>
            </w:pPr>
            <w:r w:rsidRPr="00343BC3">
              <w:rPr>
                <w:color w:val="000000" w:themeColor="text1"/>
              </w:rPr>
              <w:t>I</w:t>
            </w:r>
            <w:r w:rsidR="000D0E24" w:rsidRPr="00343BC3">
              <w:rPr>
                <w:color w:val="000000" w:themeColor="text1"/>
              </w:rPr>
              <w:t>ncrease</w:t>
            </w:r>
            <w:r w:rsidRPr="00343BC3">
              <w:rPr>
                <w:color w:val="000000" w:themeColor="text1"/>
              </w:rPr>
              <w:t xml:space="preserve"> and support </w:t>
            </w:r>
            <w:r w:rsidR="000D0E24" w:rsidRPr="00343BC3">
              <w:rPr>
                <w:color w:val="000000" w:themeColor="text1"/>
              </w:rPr>
              <w:t xml:space="preserve">the number of </w:t>
            </w:r>
            <w:r w:rsidRPr="00343BC3">
              <w:rPr>
                <w:color w:val="000000" w:themeColor="text1"/>
              </w:rPr>
              <w:t>research-focused clinicians working to solve health problems specific to women and girls</w:t>
            </w:r>
          </w:p>
        </w:tc>
        <w:tc>
          <w:tcPr>
            <w:tcW w:w="5528" w:type="dxa"/>
            <w:vAlign w:val="top"/>
          </w:tcPr>
          <w:p w14:paraId="62473896" w14:textId="77777777" w:rsidR="003874DB" w:rsidRPr="003D32EE" w:rsidRDefault="00960ACD" w:rsidP="00681152">
            <w:pPr>
              <w:pStyle w:val="ListParagraph"/>
              <w:numPr>
                <w:ilvl w:val="0"/>
                <w:numId w:val="22"/>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Through the M</w:t>
            </w:r>
            <w:r w:rsidR="0047574C" w:rsidRPr="003D32EE">
              <w:rPr>
                <w:rFonts w:eastAsia="Times New Roman" w:cs="Segoe UI"/>
                <w:b w:val="0"/>
                <w:color w:val="000000" w:themeColor="text1"/>
                <w:szCs w:val="19"/>
                <w:lang w:eastAsia="en-AU"/>
              </w:rPr>
              <w:t xml:space="preserve">edical </w:t>
            </w:r>
            <w:r w:rsidRPr="003D32EE">
              <w:rPr>
                <w:rFonts w:eastAsia="Times New Roman" w:cs="Segoe UI"/>
                <w:b w:val="0"/>
                <w:color w:val="000000" w:themeColor="text1"/>
                <w:szCs w:val="19"/>
                <w:lang w:eastAsia="en-AU"/>
              </w:rPr>
              <w:t>R</w:t>
            </w:r>
            <w:r w:rsidR="0047574C" w:rsidRPr="003D32EE">
              <w:rPr>
                <w:rFonts w:eastAsia="Times New Roman" w:cs="Segoe UI"/>
                <w:b w:val="0"/>
                <w:color w:val="000000" w:themeColor="text1"/>
                <w:szCs w:val="19"/>
                <w:lang w:eastAsia="en-AU"/>
              </w:rPr>
              <w:t xml:space="preserve">esearch </w:t>
            </w:r>
            <w:r w:rsidRPr="003D32EE">
              <w:rPr>
                <w:rFonts w:eastAsia="Times New Roman" w:cs="Segoe UI"/>
                <w:b w:val="0"/>
                <w:color w:val="000000" w:themeColor="text1"/>
                <w:szCs w:val="19"/>
                <w:lang w:eastAsia="en-AU"/>
              </w:rPr>
              <w:t>F</w:t>
            </w:r>
            <w:r w:rsidR="0047574C" w:rsidRPr="003D32EE">
              <w:rPr>
                <w:rFonts w:eastAsia="Times New Roman" w:cs="Segoe UI"/>
                <w:b w:val="0"/>
                <w:color w:val="000000" w:themeColor="text1"/>
                <w:szCs w:val="19"/>
                <w:lang w:eastAsia="en-AU"/>
              </w:rPr>
              <w:t xml:space="preserve">uture </w:t>
            </w:r>
            <w:r w:rsidRPr="003D32EE">
              <w:rPr>
                <w:rFonts w:eastAsia="Times New Roman" w:cs="Segoe UI"/>
                <w:b w:val="0"/>
                <w:color w:val="000000" w:themeColor="text1"/>
                <w:szCs w:val="19"/>
                <w:lang w:eastAsia="en-AU"/>
              </w:rPr>
              <w:t>F</w:t>
            </w:r>
            <w:r w:rsidR="0047574C" w:rsidRPr="003D32EE">
              <w:rPr>
                <w:rFonts w:eastAsia="Times New Roman" w:cs="Segoe UI"/>
                <w:b w:val="0"/>
                <w:color w:val="000000" w:themeColor="text1"/>
                <w:szCs w:val="19"/>
                <w:lang w:eastAsia="en-AU"/>
              </w:rPr>
              <w:t>und</w:t>
            </w:r>
            <w:r w:rsidRPr="003D32EE">
              <w:rPr>
                <w:rFonts w:eastAsia="Times New Roman" w:cs="Segoe UI"/>
                <w:b w:val="0"/>
                <w:color w:val="000000" w:themeColor="text1"/>
                <w:szCs w:val="19"/>
                <w:lang w:eastAsia="en-AU"/>
              </w:rPr>
              <w:t xml:space="preserve">, create more career development fellowships, </w:t>
            </w:r>
            <w:r w:rsidR="0047574C" w:rsidRPr="003D32EE">
              <w:rPr>
                <w:rFonts w:eastAsia="Times New Roman" w:cs="Segoe UI"/>
                <w:b w:val="0"/>
                <w:color w:val="000000" w:themeColor="text1"/>
                <w:szCs w:val="19"/>
                <w:lang w:eastAsia="en-AU"/>
              </w:rPr>
              <w:t xml:space="preserve">research </w:t>
            </w:r>
            <w:r w:rsidRPr="003D32EE">
              <w:rPr>
                <w:rFonts w:eastAsia="Times New Roman" w:cs="Segoe UI"/>
                <w:b w:val="0"/>
                <w:color w:val="000000" w:themeColor="text1"/>
                <w:szCs w:val="19"/>
                <w:lang w:eastAsia="en-AU"/>
              </w:rPr>
              <w:t>translation</w:t>
            </w:r>
            <w:r w:rsidR="0047574C" w:rsidRPr="003D32EE">
              <w:rPr>
                <w:rFonts w:eastAsia="Times New Roman" w:cs="Segoe UI"/>
                <w:b w:val="0"/>
                <w:color w:val="000000" w:themeColor="text1"/>
                <w:szCs w:val="19"/>
                <w:lang w:eastAsia="en-AU"/>
              </w:rPr>
              <w:t xml:space="preserve"> and practitioner fellowships and investigator grants</w:t>
            </w:r>
            <w:r w:rsidR="000912F2" w:rsidRPr="003D32EE">
              <w:rPr>
                <w:rFonts w:eastAsia="Times New Roman" w:cs="Segoe UI"/>
                <w:b w:val="0"/>
                <w:color w:val="000000" w:themeColor="text1"/>
                <w:szCs w:val="19"/>
                <w:lang w:eastAsia="en-AU"/>
              </w:rPr>
              <w:t>,</w:t>
            </w:r>
            <w:r w:rsidR="0047574C" w:rsidRPr="003D32EE">
              <w:rPr>
                <w:rFonts w:eastAsia="Times New Roman" w:cs="Segoe UI"/>
                <w:b w:val="0"/>
                <w:color w:val="000000" w:themeColor="text1"/>
                <w:szCs w:val="19"/>
                <w:lang w:eastAsia="en-AU"/>
              </w:rPr>
              <w:t xml:space="preserve"> that</w:t>
            </w:r>
            <w:r w:rsidR="00C31231" w:rsidRPr="003D32EE">
              <w:rPr>
                <w:rFonts w:eastAsia="Times New Roman" w:cs="Segoe UI"/>
                <w:b w:val="0"/>
                <w:color w:val="000000" w:themeColor="text1"/>
                <w:szCs w:val="19"/>
                <w:lang w:eastAsia="en-AU"/>
              </w:rPr>
              <w:t xml:space="preserve"> are</w:t>
            </w:r>
            <w:r w:rsidR="0047574C" w:rsidRPr="003D32EE">
              <w:rPr>
                <w:rFonts w:eastAsia="Times New Roman" w:cs="Segoe UI"/>
                <w:b w:val="0"/>
                <w:color w:val="000000" w:themeColor="text1"/>
                <w:szCs w:val="19"/>
                <w:lang w:eastAsia="en-AU"/>
              </w:rPr>
              <w:t xml:space="preserve"> targeted towards women’s health</w:t>
            </w:r>
            <w:r w:rsidR="000D0E24" w:rsidRPr="003D32EE">
              <w:rPr>
                <w:rFonts w:eastAsia="Times New Roman" w:cs="Segoe UI"/>
                <w:b w:val="0"/>
                <w:color w:val="000000" w:themeColor="text1"/>
                <w:szCs w:val="19"/>
                <w:lang w:eastAsia="en-AU"/>
              </w:rPr>
              <w:t>.</w:t>
            </w:r>
          </w:p>
          <w:p w14:paraId="6152AE94" w14:textId="77777777" w:rsidR="000D0E24" w:rsidRPr="00343BC3" w:rsidRDefault="000D0E24" w:rsidP="00681152">
            <w:pPr>
              <w:pStyle w:val="ListParagraph"/>
              <w:numPr>
                <w:ilvl w:val="0"/>
                <w:numId w:val="22"/>
              </w:numPr>
              <w:spacing w:after="0"/>
              <w:rPr>
                <w:rFonts w:eastAsia="Times New Roman" w:cs="Segoe UI"/>
                <w:color w:val="000000" w:themeColor="text1"/>
                <w:szCs w:val="19"/>
                <w:lang w:eastAsia="en-AU"/>
              </w:rPr>
            </w:pPr>
            <w:r w:rsidRPr="003D32EE">
              <w:rPr>
                <w:b w:val="0"/>
                <w:color w:val="000000" w:themeColor="text1"/>
              </w:rPr>
              <w:t xml:space="preserve">Create pathways to engage </w:t>
            </w:r>
            <w:r w:rsidR="00C0549E" w:rsidRPr="003D32EE">
              <w:rPr>
                <w:b w:val="0"/>
                <w:color w:val="000000" w:themeColor="text1"/>
              </w:rPr>
              <w:t xml:space="preserve">and support </w:t>
            </w:r>
            <w:r w:rsidRPr="003D32EE">
              <w:rPr>
                <w:b w:val="0"/>
                <w:color w:val="000000" w:themeColor="text1"/>
              </w:rPr>
              <w:t>more female researchers in women’s health.</w:t>
            </w:r>
          </w:p>
        </w:tc>
      </w:tr>
    </w:tbl>
    <w:p w14:paraId="71A40554" w14:textId="77777777" w:rsidR="006F3F64" w:rsidRPr="00374E4B" w:rsidRDefault="00C8681F" w:rsidP="006F3F64">
      <w:pPr>
        <w:pStyle w:val="Heading1"/>
        <w:numPr>
          <w:ilvl w:val="0"/>
          <w:numId w:val="0"/>
        </w:numPr>
        <w:spacing w:before="240" w:after="240" w:line="440" w:lineRule="exact"/>
        <w:ind w:left="357" w:hanging="357"/>
        <w:rPr>
          <w:color w:val="008299"/>
          <w:lang w:val="en-AU"/>
        </w:rPr>
      </w:pPr>
      <w:bookmarkStart w:id="80" w:name="_Toc526854248"/>
      <w:r w:rsidRPr="00374E4B">
        <w:rPr>
          <w:color w:val="008299"/>
          <w:lang w:val="en-AU"/>
        </w:rPr>
        <w:lastRenderedPageBreak/>
        <w:t xml:space="preserve">Strengthening </w:t>
      </w:r>
      <w:r w:rsidR="006F3F64" w:rsidRPr="00374E4B">
        <w:rPr>
          <w:color w:val="008299"/>
          <w:lang w:val="en-AU"/>
        </w:rPr>
        <w:t>Partnerships</w:t>
      </w:r>
      <w:bookmarkEnd w:id="76"/>
      <w:bookmarkEnd w:id="77"/>
      <w:bookmarkEnd w:id="78"/>
      <w:bookmarkEnd w:id="80"/>
    </w:p>
    <w:p w14:paraId="3C6D6758" w14:textId="77777777" w:rsidR="005245FF" w:rsidRDefault="006F3F64" w:rsidP="006F3F64">
      <w:pPr>
        <w:spacing w:after="160" w:line="259" w:lineRule="auto"/>
        <w:rPr>
          <w:lang w:val="en-AU" w:eastAsia="en-AU"/>
        </w:rPr>
      </w:pPr>
      <w:r w:rsidRPr="000F1C60">
        <w:rPr>
          <w:lang w:val="en-AU" w:eastAsia="en-AU"/>
        </w:rPr>
        <w:t>The achievement of the overall goal and supporting objectives of the Strategy will require strong and continued collaboration between the health sector, governments, women</w:t>
      </w:r>
      <w:r w:rsidR="004423CD">
        <w:rPr>
          <w:lang w:val="en-AU" w:eastAsia="en-AU"/>
        </w:rPr>
        <w:t xml:space="preserve"> and girls, their families, carers</w:t>
      </w:r>
      <w:r w:rsidRPr="000F1C60">
        <w:rPr>
          <w:lang w:val="en-AU" w:eastAsia="en-AU"/>
        </w:rPr>
        <w:t xml:space="preserve"> and advocates. Working with and alongside governments and policymakers, professionals from across the health and advocacy sectors must partner to oversee the actions named in this document. </w:t>
      </w:r>
    </w:p>
    <w:p w14:paraId="4C227050" w14:textId="77777777" w:rsidR="00D0136B" w:rsidRDefault="00D0136B" w:rsidP="00D0136B">
      <w:pPr>
        <w:rPr>
          <w:lang w:val="en-AU" w:eastAsia="en-AU"/>
        </w:rPr>
      </w:pPr>
      <w:r>
        <w:rPr>
          <w:lang w:val="en-AU" w:eastAsia="en-AU"/>
        </w:rPr>
        <w:t>Implementation partners will include organisations from across various sectors, operating at local, state, territory and national levels. Dependent on the priority and action, partners may be required to work in direct collaboration or in parallel. Partners need to include education providers and peak bodies</w:t>
      </w:r>
      <w:r w:rsidRPr="008B7DAC">
        <w:rPr>
          <w:lang w:val="en-AU" w:eastAsia="en-AU"/>
        </w:rPr>
        <w:t>; primary, secondary and tertiary healthcare providers; general practice</w:t>
      </w:r>
      <w:r>
        <w:rPr>
          <w:lang w:val="en-AU" w:eastAsia="en-AU"/>
        </w:rPr>
        <w:t>, allied health and</w:t>
      </w:r>
      <w:r w:rsidRPr="008B7DAC">
        <w:rPr>
          <w:lang w:val="en-AU" w:eastAsia="en-AU"/>
        </w:rPr>
        <w:t xml:space="preserve"> specialist colleges</w:t>
      </w:r>
      <w:r>
        <w:rPr>
          <w:lang w:val="en-AU" w:eastAsia="en-AU"/>
        </w:rPr>
        <w:t xml:space="preserve"> and representative bodies</w:t>
      </w:r>
      <w:r w:rsidRPr="008B7DAC">
        <w:rPr>
          <w:lang w:val="en-AU" w:eastAsia="en-AU"/>
        </w:rPr>
        <w:t>; researchers; advocates; industry groups;</w:t>
      </w:r>
      <w:r>
        <w:rPr>
          <w:lang w:val="en-AU" w:eastAsia="en-AU"/>
        </w:rPr>
        <w:t xml:space="preserve"> industry partners; the media; and policymakers and </w:t>
      </w:r>
      <w:r w:rsidRPr="008B7DAC">
        <w:rPr>
          <w:lang w:val="en-AU" w:eastAsia="en-AU"/>
        </w:rPr>
        <w:t>governments</w:t>
      </w:r>
      <w:r w:rsidR="001C769F">
        <w:rPr>
          <w:lang w:val="en-AU" w:eastAsia="en-AU"/>
        </w:rPr>
        <w:t>.</w:t>
      </w:r>
    </w:p>
    <w:p w14:paraId="603B82A1" w14:textId="77777777" w:rsidR="001C769F" w:rsidRDefault="001C769F" w:rsidP="004423CD">
      <w:pPr>
        <w:spacing w:after="160" w:line="259" w:lineRule="auto"/>
        <w:rPr>
          <w:lang w:val="en-AU" w:eastAsia="en-AU"/>
        </w:rPr>
      </w:pPr>
      <w:r>
        <w:rPr>
          <w:lang w:val="en-AU" w:eastAsia="en-AU"/>
        </w:rPr>
        <w:t xml:space="preserve">By using this Strategy, all partners will be able to better focus their attention to key areas where they are best placed to provide additional support and ensure their investment is appropriately directed. </w:t>
      </w:r>
    </w:p>
    <w:p w14:paraId="660F44F6" w14:textId="77777777" w:rsidR="004423CD" w:rsidRDefault="004423CD" w:rsidP="004423CD">
      <w:pPr>
        <w:spacing w:after="160" w:line="259" w:lineRule="auto"/>
        <w:rPr>
          <w:lang w:val="en-AU" w:eastAsia="en-AU"/>
        </w:rPr>
      </w:pPr>
      <w:r w:rsidRPr="000F1C60">
        <w:rPr>
          <w:lang w:val="en-AU" w:eastAsia="en-AU"/>
        </w:rPr>
        <w:t>Above all, action must be driven and owned by women</w:t>
      </w:r>
      <w:r w:rsidR="001C769F">
        <w:rPr>
          <w:lang w:val="en-AU" w:eastAsia="en-AU"/>
        </w:rPr>
        <w:t xml:space="preserve"> </w:t>
      </w:r>
      <w:r w:rsidRPr="000F1C60">
        <w:rPr>
          <w:lang w:val="en-AU" w:eastAsia="en-AU"/>
        </w:rPr>
        <w:t>– proactive participation and increased engagement in</w:t>
      </w:r>
      <w:r w:rsidR="001C769F">
        <w:rPr>
          <w:lang w:val="en-AU" w:eastAsia="en-AU"/>
        </w:rPr>
        <w:t xml:space="preserve"> prevention, self-care and health care</w:t>
      </w:r>
      <w:r w:rsidRPr="000F1C60">
        <w:rPr>
          <w:lang w:val="en-AU" w:eastAsia="en-AU"/>
        </w:rPr>
        <w:t xml:space="preserve"> will drive the most rapid improvements in health outcomes for </w:t>
      </w:r>
      <w:r w:rsidR="001C769F">
        <w:rPr>
          <w:lang w:val="en-AU" w:eastAsia="en-AU"/>
        </w:rPr>
        <w:t>all women and girls in Australia</w:t>
      </w:r>
      <w:r w:rsidRPr="000F1C60">
        <w:rPr>
          <w:lang w:val="en-AU" w:eastAsia="en-AU"/>
        </w:rPr>
        <w:t>.</w:t>
      </w:r>
    </w:p>
    <w:p w14:paraId="72D56F79" w14:textId="77777777" w:rsidR="006F3F64" w:rsidRPr="000F1C60" w:rsidRDefault="006F3F64" w:rsidP="006F3F64">
      <w:pPr>
        <w:spacing w:after="160" w:line="259" w:lineRule="auto"/>
        <w:rPr>
          <w:rFonts w:eastAsia="Times New Roman" w:cs="Times New Roman"/>
          <w:b/>
          <w:color w:val="00264D"/>
          <w:sz w:val="36"/>
          <w:szCs w:val="19"/>
          <w:lang w:val="en-AU" w:eastAsia="en-AU"/>
        </w:rPr>
      </w:pPr>
      <w:r w:rsidRPr="000F1C60">
        <w:rPr>
          <w:lang w:val="en-AU"/>
        </w:rPr>
        <w:br w:type="page"/>
      </w:r>
    </w:p>
    <w:p w14:paraId="01227A8F" w14:textId="77777777" w:rsidR="005E6226" w:rsidRPr="00374E4B" w:rsidRDefault="005E6226" w:rsidP="005E6226">
      <w:pPr>
        <w:pStyle w:val="Heading1"/>
        <w:numPr>
          <w:ilvl w:val="0"/>
          <w:numId w:val="0"/>
        </w:numPr>
        <w:spacing w:before="240" w:after="240" w:line="440" w:lineRule="exact"/>
        <w:ind w:left="357" w:hanging="357"/>
        <w:rPr>
          <w:color w:val="008299"/>
          <w:lang w:val="en-AU"/>
        </w:rPr>
      </w:pPr>
      <w:bookmarkStart w:id="81" w:name="_Toc526854249"/>
      <w:r w:rsidRPr="00374E4B">
        <w:rPr>
          <w:color w:val="008299"/>
          <w:lang w:val="en-AU"/>
        </w:rPr>
        <w:lastRenderedPageBreak/>
        <w:t>Achieving progress</w:t>
      </w:r>
      <w:bookmarkEnd w:id="81"/>
    </w:p>
    <w:p w14:paraId="22C46E55" w14:textId="77777777" w:rsidR="005245FF" w:rsidRPr="00D0136B" w:rsidRDefault="005245FF" w:rsidP="005245FF">
      <w:pPr>
        <w:rPr>
          <w:lang w:eastAsia="en-AU"/>
        </w:rPr>
      </w:pPr>
      <w:bookmarkStart w:id="82" w:name="_Hlk523923739"/>
      <w:r w:rsidRPr="00D0136B">
        <w:rPr>
          <w:lang w:eastAsia="en-AU"/>
        </w:rPr>
        <w:t>To ensure the effectiveness of the Strategy in fulfilling its objectives, the following is proposed:</w:t>
      </w:r>
    </w:p>
    <w:p w14:paraId="64C97710" w14:textId="77777777" w:rsidR="005245FF" w:rsidRPr="00D10D6C" w:rsidRDefault="005245FF" w:rsidP="00681152">
      <w:pPr>
        <w:pStyle w:val="ListParagraph"/>
        <w:numPr>
          <w:ilvl w:val="0"/>
          <w:numId w:val="16"/>
        </w:numPr>
        <w:rPr>
          <w:b w:val="0"/>
          <w:lang w:eastAsia="en-AU"/>
        </w:rPr>
      </w:pPr>
      <w:r w:rsidRPr="00D10D6C">
        <w:rPr>
          <w:b w:val="0"/>
          <w:lang w:eastAsia="en-AU"/>
        </w:rPr>
        <w:t xml:space="preserve">Establish an Implementation Steering Group to facilitate and drive implementation of the National </w:t>
      </w:r>
      <w:r w:rsidR="00D0136B" w:rsidRPr="00D10D6C">
        <w:rPr>
          <w:b w:val="0"/>
          <w:lang w:eastAsia="en-AU"/>
        </w:rPr>
        <w:t>Women’s Health Strategy</w:t>
      </w:r>
      <w:r w:rsidRPr="00D10D6C">
        <w:rPr>
          <w:b w:val="0"/>
          <w:lang w:eastAsia="en-AU"/>
        </w:rPr>
        <w:t>; and</w:t>
      </w:r>
    </w:p>
    <w:p w14:paraId="1FE99165" w14:textId="77777777" w:rsidR="005245FF" w:rsidRPr="00D10D6C" w:rsidRDefault="005245FF" w:rsidP="00681152">
      <w:pPr>
        <w:pStyle w:val="ListParagraph"/>
        <w:numPr>
          <w:ilvl w:val="0"/>
          <w:numId w:val="16"/>
        </w:numPr>
        <w:rPr>
          <w:b w:val="0"/>
          <w:lang w:eastAsia="en-AU"/>
        </w:rPr>
      </w:pPr>
      <w:r w:rsidRPr="00D10D6C">
        <w:rPr>
          <w:b w:val="0"/>
          <w:lang w:eastAsia="en-AU"/>
        </w:rPr>
        <w:t>Conduct a five-year review, with twelve-month and three-year development checks, to assess progress made in each of the priorities.</w:t>
      </w:r>
    </w:p>
    <w:p w14:paraId="5E7B9320" w14:textId="77777777" w:rsidR="005E6226" w:rsidRPr="00D0136B" w:rsidRDefault="005E6226" w:rsidP="005E6226">
      <w:pPr>
        <w:rPr>
          <w:lang w:val="en-AU"/>
        </w:rPr>
      </w:pPr>
      <w:r w:rsidRPr="00D0136B">
        <w:rPr>
          <w:lang w:val="en-AU" w:eastAsia="en-AU"/>
        </w:rPr>
        <w:t>In addition, regular reporting on health outcomes for women will enable the community to appreciate the extent to which the actions are contributing to its ultimate goal of improving the health and wellbeing of Australian women and girls.</w:t>
      </w:r>
      <w:r w:rsidRPr="00D0136B">
        <w:rPr>
          <w:lang w:val="en-AU"/>
        </w:rPr>
        <w:t xml:space="preserve"> </w:t>
      </w:r>
      <w:r w:rsidR="00D0136B" w:rsidRPr="00D0136B">
        <w:rPr>
          <w:lang w:val="en-AU"/>
        </w:rPr>
        <w:t>R</w:t>
      </w:r>
      <w:r w:rsidRPr="00D0136B">
        <w:rPr>
          <w:lang w:val="en-AU" w:eastAsia="en-AU"/>
        </w:rPr>
        <w:t>egular reporting will enable the community to appreciate the extent to which the actions are contributing to its goal of improving the health and wellbeing of all women and girls</w:t>
      </w:r>
      <w:r w:rsidR="00D0136B" w:rsidRPr="00D0136B">
        <w:rPr>
          <w:lang w:val="en-AU" w:eastAsia="en-AU"/>
        </w:rPr>
        <w:t xml:space="preserve"> in Australia</w:t>
      </w:r>
      <w:r w:rsidRPr="00D0136B">
        <w:rPr>
          <w:lang w:val="en-AU" w:eastAsia="en-AU"/>
        </w:rPr>
        <w:t>.</w:t>
      </w:r>
      <w:r w:rsidRPr="00D0136B">
        <w:rPr>
          <w:lang w:val="en-AU"/>
        </w:rPr>
        <w:t xml:space="preserve"> </w:t>
      </w:r>
    </w:p>
    <w:p w14:paraId="45C81EBF" w14:textId="77777777" w:rsidR="005245FF" w:rsidRPr="0002081E" w:rsidRDefault="005245FF" w:rsidP="007E1631">
      <w:pPr>
        <w:pStyle w:val="Heading2"/>
      </w:pPr>
      <w:bookmarkStart w:id="83" w:name="_Toc526854250"/>
      <w:r w:rsidRPr="0002081E">
        <w:t>Expectations for the future</w:t>
      </w:r>
      <w:bookmarkEnd w:id="83"/>
      <w:r w:rsidRPr="0002081E">
        <w:t xml:space="preserve"> </w:t>
      </w:r>
    </w:p>
    <w:p w14:paraId="29506359" w14:textId="77777777" w:rsidR="002E5033" w:rsidRDefault="005245FF" w:rsidP="002E5033">
      <w:pPr>
        <w:rPr>
          <w:lang w:val="en-AU" w:eastAsia="en-AU"/>
        </w:rPr>
      </w:pPr>
      <w:r w:rsidRPr="002E5033">
        <w:rPr>
          <w:lang w:val="en-AU" w:eastAsia="en-AU"/>
        </w:rPr>
        <w:t xml:space="preserve">In five years’ time, we would expect to see a marked improvement against the objectives of the </w:t>
      </w:r>
      <w:r w:rsidR="00D0136B" w:rsidRPr="002E5033">
        <w:rPr>
          <w:lang w:val="en-AU" w:eastAsia="en-AU"/>
        </w:rPr>
        <w:t>Strategy</w:t>
      </w:r>
      <w:r w:rsidRPr="002E5033">
        <w:rPr>
          <w:lang w:val="en-AU" w:eastAsia="en-AU"/>
        </w:rPr>
        <w:t xml:space="preserve">, with indication of progress against the overarching goal </w:t>
      </w:r>
      <w:bookmarkStart w:id="84" w:name="_Hlk526189269"/>
      <w:r w:rsidRPr="002E5033">
        <w:rPr>
          <w:lang w:val="en-AU" w:eastAsia="en-AU"/>
        </w:rPr>
        <w:t>of improv</w:t>
      </w:r>
      <w:r w:rsidR="002E5033" w:rsidRPr="002E5033">
        <w:rPr>
          <w:lang w:val="en-AU" w:eastAsia="en-AU"/>
        </w:rPr>
        <w:t>ing the health and wellbeing of all</w:t>
      </w:r>
      <w:r w:rsidRPr="002E5033">
        <w:rPr>
          <w:lang w:val="en-AU" w:eastAsia="en-AU"/>
        </w:rPr>
        <w:t xml:space="preserve"> women</w:t>
      </w:r>
      <w:r w:rsidR="002E5033" w:rsidRPr="002E5033">
        <w:rPr>
          <w:lang w:val="en-AU" w:eastAsia="en-AU"/>
        </w:rPr>
        <w:t xml:space="preserve"> and</w:t>
      </w:r>
      <w:r w:rsidRPr="002E5033">
        <w:rPr>
          <w:lang w:val="en-AU" w:eastAsia="en-AU"/>
        </w:rPr>
        <w:t xml:space="preserve"> girls</w:t>
      </w:r>
      <w:r w:rsidR="002E5033" w:rsidRPr="002E5033">
        <w:rPr>
          <w:lang w:val="en-AU" w:eastAsia="en-AU"/>
        </w:rPr>
        <w:t xml:space="preserve"> in Australia, providing appropriate, accessible and equitable care, especially for those at greatest risk of poor health</w:t>
      </w:r>
      <w:bookmarkEnd w:id="84"/>
      <w:r w:rsidR="002E5033" w:rsidRPr="002E5033">
        <w:rPr>
          <w:lang w:val="en-AU" w:eastAsia="en-AU"/>
        </w:rPr>
        <w:t>.</w:t>
      </w:r>
      <w:r w:rsidRPr="002E5033">
        <w:rPr>
          <w:lang w:val="en-AU" w:eastAsia="en-AU"/>
        </w:rPr>
        <w:t xml:space="preserve"> </w:t>
      </w:r>
      <w:bookmarkStart w:id="85" w:name="_Toc519699094"/>
      <w:bookmarkStart w:id="86" w:name="_Toc520217094"/>
    </w:p>
    <w:p w14:paraId="0C001EA2" w14:textId="77777777" w:rsidR="00E15184" w:rsidRPr="0002081E" w:rsidRDefault="00E15184" w:rsidP="007E1631">
      <w:pPr>
        <w:pStyle w:val="Heading2"/>
      </w:pPr>
      <w:bookmarkStart w:id="87" w:name="_Toc526854251"/>
      <w:r w:rsidRPr="0002081E">
        <w:t>Next steps</w:t>
      </w:r>
      <w:bookmarkEnd w:id="85"/>
      <w:bookmarkEnd w:id="86"/>
      <w:bookmarkEnd w:id="87"/>
    </w:p>
    <w:p w14:paraId="7BA3E365" w14:textId="77777777" w:rsidR="00E15184" w:rsidRDefault="00E15184" w:rsidP="00E15184">
      <w:pPr>
        <w:rPr>
          <w:lang w:eastAsia="en-AU"/>
        </w:rPr>
      </w:pPr>
      <w:r w:rsidRPr="00C47B6A">
        <w:rPr>
          <w:lang w:eastAsia="en-AU"/>
        </w:rPr>
        <w:t xml:space="preserve">Further work is required to operationalise each of the priorities in the </w:t>
      </w:r>
      <w:r>
        <w:rPr>
          <w:lang w:eastAsia="en-AU"/>
        </w:rPr>
        <w:t>National Women’s Health Strategy</w:t>
      </w:r>
      <w:r w:rsidRPr="00C47B6A">
        <w:rPr>
          <w:lang w:eastAsia="en-AU"/>
        </w:rPr>
        <w:t>. It is proposed that an Implementation Steering Group</w:t>
      </w:r>
      <w:r>
        <w:rPr>
          <w:lang w:eastAsia="en-AU"/>
        </w:rPr>
        <w:t>:</w:t>
      </w:r>
    </w:p>
    <w:p w14:paraId="5957A2E2" w14:textId="77777777" w:rsidR="00E15184" w:rsidRPr="00D10D6C" w:rsidRDefault="00E15184" w:rsidP="00681152">
      <w:pPr>
        <w:pStyle w:val="ListParagraph"/>
        <w:numPr>
          <w:ilvl w:val="0"/>
          <w:numId w:val="18"/>
        </w:numPr>
        <w:spacing w:after="160" w:line="259" w:lineRule="auto"/>
        <w:rPr>
          <w:b w:val="0"/>
        </w:rPr>
      </w:pPr>
      <w:r w:rsidRPr="00D10D6C">
        <w:rPr>
          <w:b w:val="0"/>
          <w:lang w:eastAsia="en-AU"/>
        </w:rPr>
        <w:t>coordinate the effort to develop an interventional timeline to prioritise the actions</w:t>
      </w:r>
    </w:p>
    <w:p w14:paraId="1210A86C" w14:textId="77777777" w:rsidR="00E15184" w:rsidRPr="00D10D6C" w:rsidRDefault="00E15184" w:rsidP="00681152">
      <w:pPr>
        <w:pStyle w:val="ListParagraph"/>
        <w:numPr>
          <w:ilvl w:val="0"/>
          <w:numId w:val="18"/>
        </w:numPr>
        <w:spacing w:after="160" w:line="259" w:lineRule="auto"/>
        <w:rPr>
          <w:b w:val="0"/>
        </w:rPr>
      </w:pPr>
      <w:r w:rsidRPr="00D10D6C">
        <w:rPr>
          <w:b w:val="0"/>
          <w:lang w:eastAsia="en-AU"/>
        </w:rPr>
        <w:t>identify the sector area responsible for driving implementation of each action, including key implementation partners</w:t>
      </w:r>
    </w:p>
    <w:p w14:paraId="2419F56D" w14:textId="77777777" w:rsidR="00E15184" w:rsidRPr="00D10D6C" w:rsidRDefault="00E15184" w:rsidP="00681152">
      <w:pPr>
        <w:pStyle w:val="ListParagraph"/>
        <w:numPr>
          <w:ilvl w:val="0"/>
          <w:numId w:val="18"/>
        </w:numPr>
        <w:spacing w:after="160" w:line="259" w:lineRule="auto"/>
        <w:rPr>
          <w:b w:val="0"/>
        </w:rPr>
      </w:pPr>
      <w:r w:rsidRPr="00D10D6C">
        <w:rPr>
          <w:b w:val="0"/>
          <w:lang w:eastAsia="en-AU"/>
        </w:rPr>
        <w:t>where appropriate, identify and agree on targets and outcome measures</w:t>
      </w:r>
    </w:p>
    <w:p w14:paraId="12E9274C" w14:textId="77777777" w:rsidR="00E15184" w:rsidRPr="00D10D6C" w:rsidRDefault="00E15184" w:rsidP="00681152">
      <w:pPr>
        <w:pStyle w:val="ListParagraph"/>
        <w:numPr>
          <w:ilvl w:val="0"/>
          <w:numId w:val="18"/>
        </w:numPr>
        <w:spacing w:after="160" w:line="259" w:lineRule="auto"/>
        <w:rPr>
          <w:b w:val="0"/>
        </w:rPr>
      </w:pPr>
      <w:r w:rsidRPr="00D10D6C">
        <w:rPr>
          <w:b w:val="0"/>
          <w:lang w:eastAsia="en-AU"/>
        </w:rPr>
        <w:t>determine how to progress implementation to achieve the overall objectives of the Strategy</w:t>
      </w:r>
    </w:p>
    <w:p w14:paraId="15955A24" w14:textId="77777777" w:rsidR="005245FF" w:rsidRPr="00D10D6C" w:rsidRDefault="00E15184" w:rsidP="00E15184">
      <w:pPr>
        <w:spacing w:after="165" w:line="259" w:lineRule="auto"/>
        <w:rPr>
          <w:rFonts w:eastAsia="Times New Roman" w:cs="Segoe UI"/>
          <w:bCs/>
          <w:color w:val="E4E8E8" w:themeColor="background2"/>
          <w:sz w:val="36"/>
          <w:szCs w:val="36"/>
          <w:lang w:val="en-AU" w:eastAsia="en-AU"/>
        </w:rPr>
      </w:pPr>
      <w:r w:rsidRPr="00D10D6C">
        <w:rPr>
          <w:lang w:val="en-AU" w:eastAsia="en-AU"/>
        </w:rPr>
        <w:br w:type="page"/>
      </w:r>
    </w:p>
    <w:p w14:paraId="1DAFCE27" w14:textId="77777777" w:rsidR="00FA0E43" w:rsidRPr="0063206F" w:rsidRDefault="00322013" w:rsidP="00EC0D84">
      <w:pPr>
        <w:pStyle w:val="xAppendixLevel1"/>
        <w:rPr>
          <w:color w:val="008299"/>
          <w:sz w:val="36"/>
          <w:szCs w:val="36"/>
          <w:lang w:val="en-AU"/>
        </w:rPr>
      </w:pPr>
      <w:bookmarkStart w:id="88" w:name="_Toc523872988"/>
      <w:bookmarkStart w:id="89" w:name="_Ref523926832"/>
      <w:bookmarkStart w:id="90" w:name="_Ref523927110"/>
      <w:bookmarkStart w:id="91" w:name="_Toc526854252"/>
      <w:bookmarkEnd w:id="82"/>
      <w:r>
        <w:rPr>
          <w:color w:val="008299"/>
          <w:sz w:val="36"/>
          <w:szCs w:val="36"/>
          <w:lang w:val="en-AU"/>
        </w:rPr>
        <w:lastRenderedPageBreak/>
        <w:t>R</w:t>
      </w:r>
      <w:r w:rsidR="00F45D98">
        <w:rPr>
          <w:color w:val="008299"/>
          <w:sz w:val="36"/>
          <w:szCs w:val="36"/>
          <w:lang w:val="en-AU"/>
        </w:rPr>
        <w:t>elated p</w:t>
      </w:r>
      <w:r w:rsidR="00FA0E43" w:rsidRPr="0063206F">
        <w:rPr>
          <w:color w:val="008299"/>
          <w:sz w:val="36"/>
          <w:szCs w:val="36"/>
          <w:lang w:val="en-AU"/>
        </w:rPr>
        <w:t>olicy and strategy</w:t>
      </w:r>
      <w:r w:rsidR="00F45D98">
        <w:rPr>
          <w:color w:val="008299"/>
          <w:sz w:val="36"/>
          <w:szCs w:val="36"/>
          <w:lang w:val="en-AU"/>
        </w:rPr>
        <w:t xml:space="preserve"> documents</w:t>
      </w:r>
      <w:bookmarkEnd w:id="88"/>
      <w:bookmarkEnd w:id="89"/>
      <w:bookmarkEnd w:id="90"/>
      <w:bookmarkEnd w:id="91"/>
    </w:p>
    <w:p w14:paraId="7C84750C" w14:textId="77777777" w:rsidR="00FA0E43" w:rsidRPr="000F1C60" w:rsidRDefault="00FA0E43" w:rsidP="00FA0E43">
      <w:pPr>
        <w:spacing w:after="160" w:line="259" w:lineRule="auto"/>
        <w:rPr>
          <w:lang w:val="en-AU"/>
        </w:rPr>
      </w:pPr>
      <w:r w:rsidRPr="000F1C60">
        <w:rPr>
          <w:lang w:val="en-AU"/>
        </w:rPr>
        <w:t>The following list indicates some of the key documents that inform the Women’s Health Strategy, and to which it refers:</w:t>
      </w:r>
    </w:p>
    <w:p w14:paraId="008B471F" w14:textId="77777777" w:rsidR="00FA0E43" w:rsidRPr="006C3E50" w:rsidRDefault="00E035D4" w:rsidP="00FA0E43">
      <w:pPr>
        <w:pStyle w:val="Bullet"/>
        <w:rPr>
          <w:color w:val="1A495D" w:themeColor="accent1" w:themeShade="80"/>
          <w:lang w:val="en-AU"/>
        </w:rPr>
      </w:pPr>
      <w:hyperlink r:id="rId25" w:history="1">
        <w:r w:rsidR="00FA0E43" w:rsidRPr="006C3E50">
          <w:rPr>
            <w:rStyle w:val="Hyperlink"/>
            <w:color w:val="1A495D" w:themeColor="accent1" w:themeShade="80"/>
            <w:lang w:val="en-AU"/>
          </w:rPr>
          <w:t>Fifth National Mental Health and Suicide Prevention Plan (2017)</w:t>
        </w:r>
      </w:hyperlink>
      <w:r w:rsidR="00FA0E43" w:rsidRPr="006C3E50">
        <w:rPr>
          <w:rStyle w:val="Hyperlink"/>
          <w:color w:val="1A495D" w:themeColor="accent1" w:themeShade="80"/>
          <w:lang w:val="en-AU"/>
        </w:rPr>
        <w:t xml:space="preserve"> and </w:t>
      </w:r>
      <w:hyperlink r:id="rId26" w:history="1">
        <w:r w:rsidR="00FA0E43" w:rsidRPr="006C3E50">
          <w:rPr>
            <w:rStyle w:val="Hyperlink"/>
            <w:color w:val="1A495D" w:themeColor="accent1" w:themeShade="80"/>
            <w:lang w:val="en-AU"/>
          </w:rPr>
          <w:t>Implementation Plan (2017)</w:t>
        </w:r>
      </w:hyperlink>
    </w:p>
    <w:p w14:paraId="7A342A2E" w14:textId="77777777" w:rsidR="00270A3F" w:rsidRPr="00270A3F" w:rsidRDefault="00270A3F" w:rsidP="00FA0E43">
      <w:pPr>
        <w:pStyle w:val="Bullet"/>
        <w:rPr>
          <w:rStyle w:val="Hyperlink"/>
          <w:color w:val="1A495D" w:themeColor="accent1" w:themeShade="80"/>
          <w:lang w:val="en-AU"/>
        </w:rPr>
      </w:pPr>
      <w:r w:rsidRPr="00270A3F">
        <w:rPr>
          <w:rStyle w:val="Hyperlink"/>
          <w:color w:val="1A495D" w:themeColor="accent1" w:themeShade="80"/>
          <w:lang w:val="en-AU"/>
        </w:rPr>
        <w:t>Australian National Diabetes Strategy 2016-2020</w:t>
      </w:r>
    </w:p>
    <w:p w14:paraId="3E431036" w14:textId="77777777" w:rsidR="00FA0E43" w:rsidRPr="006C3E50" w:rsidRDefault="00E035D4" w:rsidP="00FA0E43">
      <w:pPr>
        <w:pStyle w:val="Bullet"/>
        <w:rPr>
          <w:color w:val="1A495D" w:themeColor="accent1" w:themeShade="80"/>
          <w:lang w:val="en-AU"/>
        </w:rPr>
      </w:pPr>
      <w:hyperlink r:id="rId27" w:history="1">
        <w:r w:rsidR="00FA0E43" w:rsidRPr="006C3E50">
          <w:rPr>
            <w:rStyle w:val="Hyperlink"/>
            <w:color w:val="1A495D" w:themeColor="accent1" w:themeShade="80"/>
            <w:lang w:val="en-AU"/>
          </w:rPr>
          <w:t>Healthy Mouths Healthy Lives: Australia’s National Oral Health Plan 2015 - 2024</w:t>
        </w:r>
      </w:hyperlink>
    </w:p>
    <w:p w14:paraId="2DD1C368" w14:textId="77777777" w:rsidR="00FA0E43" w:rsidRPr="006C3E50" w:rsidRDefault="00E035D4" w:rsidP="00FA0E43">
      <w:pPr>
        <w:pStyle w:val="Bullet"/>
        <w:rPr>
          <w:color w:val="1A495D" w:themeColor="accent1" w:themeShade="80"/>
          <w:lang w:val="en-AU"/>
        </w:rPr>
      </w:pPr>
      <w:hyperlink r:id="rId28" w:history="1">
        <w:r w:rsidR="00FA0E43" w:rsidRPr="006C3E50">
          <w:rPr>
            <w:rStyle w:val="Hyperlink"/>
            <w:color w:val="1A495D" w:themeColor="accent1" w:themeShade="80"/>
            <w:lang w:val="en-AU"/>
          </w:rPr>
          <w:t>Healthy, Safe and Thriving: National Strategic Framework for Child and Youth Health (2015)</w:t>
        </w:r>
      </w:hyperlink>
    </w:p>
    <w:p w14:paraId="634233D0" w14:textId="77777777" w:rsidR="00FA0E43" w:rsidRPr="006C3E50" w:rsidRDefault="00E035D4" w:rsidP="00FA0E43">
      <w:pPr>
        <w:pStyle w:val="Bullet"/>
        <w:rPr>
          <w:rStyle w:val="Hyperlink"/>
          <w:color w:val="1A495D" w:themeColor="accent1" w:themeShade="80"/>
          <w:lang w:val="en-AU"/>
        </w:rPr>
      </w:pPr>
      <w:hyperlink r:id="rId29" w:history="1">
        <w:r w:rsidR="00FA0E43" w:rsidRPr="006C3E50">
          <w:rPr>
            <w:rStyle w:val="Hyperlink"/>
            <w:color w:val="1A495D" w:themeColor="accent1" w:themeShade="80"/>
            <w:lang w:val="en-AU"/>
          </w:rPr>
          <w:t>National Aboriginal and Torres Strait Islander Health Plan 2013-2023</w:t>
        </w:r>
      </w:hyperlink>
    </w:p>
    <w:p w14:paraId="7DCA93E4" w14:textId="77777777" w:rsidR="00FA0E43" w:rsidRPr="006C3E50" w:rsidRDefault="00E035D4" w:rsidP="00FA0E43">
      <w:pPr>
        <w:pStyle w:val="Bullet"/>
        <w:rPr>
          <w:color w:val="1A495D" w:themeColor="accent1" w:themeShade="80"/>
          <w:lang w:val="en-AU"/>
        </w:rPr>
      </w:pPr>
      <w:hyperlink r:id="rId30" w:history="1">
        <w:r w:rsidR="00FA0E43" w:rsidRPr="006C3E50">
          <w:rPr>
            <w:rStyle w:val="Hyperlink"/>
            <w:color w:val="1A495D" w:themeColor="accent1" w:themeShade="80"/>
            <w:lang w:val="en-AU"/>
          </w:rPr>
          <w:t>National Action Plan for Endometriosis (2018)</w:t>
        </w:r>
      </w:hyperlink>
    </w:p>
    <w:p w14:paraId="5F989028" w14:textId="77777777" w:rsidR="00FA0E43" w:rsidRPr="00270A3F" w:rsidRDefault="00E035D4" w:rsidP="00FA0E43">
      <w:pPr>
        <w:pStyle w:val="Bullet"/>
        <w:rPr>
          <w:rStyle w:val="Hyperlink"/>
          <w:color w:val="1A495D" w:themeColor="accent1" w:themeShade="80"/>
          <w:u w:val="none"/>
          <w:lang w:val="en-AU"/>
        </w:rPr>
      </w:pPr>
      <w:hyperlink r:id="rId31" w:history="1">
        <w:r w:rsidR="00FA0E43" w:rsidRPr="006C3E50">
          <w:rPr>
            <w:rStyle w:val="Hyperlink"/>
            <w:color w:val="1A495D" w:themeColor="accent1" w:themeShade="80"/>
            <w:lang w:val="en-AU"/>
          </w:rPr>
          <w:t>National Ageing and Aged Care Strategy for people from culturally and linguistically diverse (CALD) backgrounds (2015)</w:t>
        </w:r>
      </w:hyperlink>
    </w:p>
    <w:p w14:paraId="7ADF31F5" w14:textId="77777777" w:rsidR="00270A3F" w:rsidRPr="00270A3F" w:rsidRDefault="00270A3F" w:rsidP="00FA0E43">
      <w:pPr>
        <w:pStyle w:val="Bullet"/>
        <w:rPr>
          <w:rStyle w:val="Hyperlink"/>
          <w:color w:val="1A495D" w:themeColor="accent1" w:themeShade="80"/>
        </w:rPr>
      </w:pPr>
      <w:r w:rsidRPr="00270A3F">
        <w:rPr>
          <w:rStyle w:val="Hyperlink"/>
          <w:color w:val="1A495D" w:themeColor="accent1" w:themeShade="80"/>
        </w:rPr>
        <w:t>National Asthma Strategy (2018)</w:t>
      </w:r>
    </w:p>
    <w:p w14:paraId="5F8C85A1" w14:textId="77777777" w:rsidR="00FA0E43" w:rsidRPr="006C3E50" w:rsidRDefault="00E035D4" w:rsidP="00FA0E43">
      <w:pPr>
        <w:pStyle w:val="Bullet"/>
        <w:rPr>
          <w:color w:val="1A495D" w:themeColor="accent1" w:themeShade="80"/>
          <w:lang w:val="en-AU"/>
        </w:rPr>
      </w:pPr>
      <w:hyperlink r:id="rId32" w:history="1">
        <w:r w:rsidR="00FA0E43" w:rsidRPr="006C3E50">
          <w:rPr>
            <w:rStyle w:val="Hyperlink"/>
            <w:color w:val="1A495D" w:themeColor="accent1" w:themeShade="80"/>
            <w:lang w:val="en-AU"/>
          </w:rPr>
          <w:t>National Cultural Respect Framework for Aboriginal and Torres Strait Islander Health 2016-2026</w:t>
        </w:r>
      </w:hyperlink>
    </w:p>
    <w:p w14:paraId="2CEF549F" w14:textId="77777777" w:rsidR="00FA0E43" w:rsidRPr="006C3E50" w:rsidRDefault="00E035D4" w:rsidP="00FA0E43">
      <w:pPr>
        <w:pStyle w:val="Bullet"/>
        <w:rPr>
          <w:rStyle w:val="Hyperlink"/>
          <w:color w:val="1A495D" w:themeColor="accent1" w:themeShade="80"/>
          <w:lang w:val="en-AU"/>
        </w:rPr>
      </w:pPr>
      <w:hyperlink r:id="rId33" w:history="1">
        <w:r w:rsidR="00FA0E43" w:rsidRPr="006C3E50">
          <w:rPr>
            <w:rStyle w:val="Hyperlink"/>
            <w:color w:val="1A495D" w:themeColor="accent1" w:themeShade="80"/>
            <w:lang w:val="en-AU"/>
          </w:rPr>
          <w:t>National Digital Health Strategy (2018)</w:t>
        </w:r>
      </w:hyperlink>
    </w:p>
    <w:p w14:paraId="748E1726" w14:textId="77777777" w:rsidR="00FA0E43" w:rsidRPr="006C3E50" w:rsidRDefault="00E035D4" w:rsidP="00FA0E43">
      <w:pPr>
        <w:pStyle w:val="Bullet"/>
        <w:rPr>
          <w:color w:val="1A495D" w:themeColor="accent1" w:themeShade="80"/>
          <w:lang w:val="en-AU"/>
        </w:rPr>
      </w:pPr>
      <w:hyperlink r:id="rId34" w:history="1">
        <w:r w:rsidR="00FA0E43" w:rsidRPr="006C3E50">
          <w:rPr>
            <w:rStyle w:val="Hyperlink"/>
            <w:color w:val="1A495D" w:themeColor="accent1" w:themeShade="80"/>
            <w:lang w:val="en-AU"/>
          </w:rPr>
          <w:t>National Disability Strategy 2010-2020</w:t>
        </w:r>
      </w:hyperlink>
    </w:p>
    <w:p w14:paraId="0A1B0046" w14:textId="77777777" w:rsidR="00FA0E43" w:rsidRPr="006C3E50" w:rsidRDefault="00E035D4" w:rsidP="00FA0E43">
      <w:pPr>
        <w:pStyle w:val="Bullet"/>
        <w:rPr>
          <w:color w:val="1A495D" w:themeColor="accent1" w:themeShade="80"/>
          <w:lang w:val="en-AU"/>
        </w:rPr>
      </w:pPr>
      <w:hyperlink r:id="rId35" w:history="1">
        <w:r w:rsidR="00FA0E43" w:rsidRPr="006C3E50">
          <w:rPr>
            <w:rStyle w:val="Hyperlink"/>
            <w:color w:val="1A495D" w:themeColor="accent1" w:themeShade="80"/>
            <w:lang w:val="en-AU"/>
          </w:rPr>
          <w:t>National Drug Strategy 2017-2026</w:t>
        </w:r>
      </w:hyperlink>
    </w:p>
    <w:p w14:paraId="48E62D75" w14:textId="77777777" w:rsidR="00FA0E43" w:rsidRPr="006C3E50" w:rsidRDefault="00E035D4" w:rsidP="00FA0E43">
      <w:pPr>
        <w:pStyle w:val="Bullet"/>
        <w:rPr>
          <w:color w:val="1A495D" w:themeColor="accent1" w:themeShade="80"/>
          <w:lang w:val="en-AU"/>
        </w:rPr>
      </w:pPr>
      <w:hyperlink r:id="rId36" w:history="1">
        <w:r w:rsidR="00FA0E43" w:rsidRPr="006C3E50">
          <w:rPr>
            <w:rStyle w:val="Hyperlink"/>
            <w:color w:val="1A495D" w:themeColor="accent1" w:themeShade="80"/>
            <w:lang w:val="en-AU"/>
          </w:rPr>
          <w:t>National Framework for Action on Dementia 2015-2019</w:t>
        </w:r>
      </w:hyperlink>
    </w:p>
    <w:p w14:paraId="416ACBE7" w14:textId="77777777" w:rsidR="00FA0E43" w:rsidRPr="006C3E50" w:rsidRDefault="00E035D4" w:rsidP="00FA0E43">
      <w:pPr>
        <w:pStyle w:val="Bullet"/>
        <w:rPr>
          <w:color w:val="1A495D" w:themeColor="accent1" w:themeShade="80"/>
          <w:lang w:val="en-AU"/>
        </w:rPr>
      </w:pPr>
      <w:hyperlink r:id="rId37" w:history="1">
        <w:r w:rsidR="00FA0E43" w:rsidRPr="006C3E50">
          <w:rPr>
            <w:rStyle w:val="Hyperlink"/>
            <w:color w:val="1A495D" w:themeColor="accent1" w:themeShade="80"/>
            <w:lang w:val="en-AU"/>
          </w:rPr>
          <w:t>National Framework for Communicable Disease Control (2014)</w:t>
        </w:r>
      </w:hyperlink>
    </w:p>
    <w:p w14:paraId="391D340F" w14:textId="77777777" w:rsidR="00FA0E43" w:rsidRPr="006C3E50" w:rsidRDefault="00E035D4" w:rsidP="00FA0E43">
      <w:pPr>
        <w:pStyle w:val="Bullet"/>
        <w:rPr>
          <w:color w:val="1A495D" w:themeColor="accent1" w:themeShade="80"/>
          <w:lang w:val="en-AU"/>
        </w:rPr>
      </w:pPr>
      <w:hyperlink r:id="rId38" w:history="1">
        <w:r w:rsidR="00FA0E43" w:rsidRPr="006C3E50">
          <w:rPr>
            <w:rStyle w:val="Hyperlink"/>
            <w:color w:val="1A495D" w:themeColor="accent1" w:themeShade="80"/>
            <w:lang w:val="en-AU"/>
          </w:rPr>
          <w:t>National Framework for Health Services for Aboriginal and Torres Strait Islander Children and Families (2016)</w:t>
        </w:r>
      </w:hyperlink>
    </w:p>
    <w:p w14:paraId="306306CE" w14:textId="77777777" w:rsidR="00FA0E43" w:rsidRPr="00E176FC" w:rsidRDefault="00E035D4" w:rsidP="00FA0E43">
      <w:pPr>
        <w:pStyle w:val="Bullet"/>
        <w:rPr>
          <w:rStyle w:val="Hyperlink"/>
          <w:color w:val="1A495D" w:themeColor="accent1" w:themeShade="80"/>
          <w:u w:val="none"/>
          <w:lang w:val="en-AU"/>
        </w:rPr>
      </w:pPr>
      <w:hyperlink r:id="rId39" w:history="1">
        <w:r w:rsidR="00FA0E43" w:rsidRPr="006C3E50">
          <w:rPr>
            <w:rStyle w:val="Hyperlink"/>
            <w:color w:val="1A495D" w:themeColor="accent1" w:themeShade="80"/>
            <w:lang w:val="en-AU"/>
          </w:rPr>
          <w:t>National Framework for Universal Child and Family Health Services (2011)</w:t>
        </w:r>
      </w:hyperlink>
    </w:p>
    <w:p w14:paraId="6208E121" w14:textId="77777777" w:rsidR="00E176FC" w:rsidRPr="00E176FC" w:rsidRDefault="00E176FC" w:rsidP="00FA0E43">
      <w:pPr>
        <w:pStyle w:val="Bullet"/>
        <w:rPr>
          <w:color w:val="1A495D" w:themeColor="accent1" w:themeShade="80"/>
          <w:u w:val="single"/>
          <w:lang w:val="en-AU"/>
        </w:rPr>
      </w:pPr>
      <w:r w:rsidRPr="00E176FC">
        <w:rPr>
          <w:color w:val="1A495D" w:themeColor="accent1" w:themeShade="80"/>
          <w:u w:val="single"/>
          <w:lang w:val="en-AU"/>
        </w:rPr>
        <w:t>National Health Genomics Policy Framework 2018-2021</w:t>
      </w:r>
    </w:p>
    <w:p w14:paraId="09B19618" w14:textId="77777777" w:rsidR="00FA0E43" w:rsidRPr="006C3E50" w:rsidRDefault="00E035D4" w:rsidP="00FA0E43">
      <w:pPr>
        <w:pStyle w:val="Bullet"/>
        <w:rPr>
          <w:rStyle w:val="Hyperlink"/>
          <w:color w:val="1A495D" w:themeColor="accent1" w:themeShade="80"/>
          <w:lang w:val="en-AU"/>
        </w:rPr>
      </w:pPr>
      <w:hyperlink r:id="rId40" w:history="1">
        <w:r w:rsidR="00FA0E43" w:rsidRPr="006C3E50">
          <w:rPr>
            <w:rStyle w:val="Hyperlink"/>
            <w:color w:val="1A495D" w:themeColor="accent1" w:themeShade="80"/>
            <w:lang w:val="en-AU"/>
          </w:rPr>
          <w:t>National Medicines Policy (2000)</w:t>
        </w:r>
      </w:hyperlink>
    </w:p>
    <w:p w14:paraId="7CD7C7CB" w14:textId="77777777" w:rsidR="00FA0E43" w:rsidRPr="006C3E50" w:rsidRDefault="00E035D4" w:rsidP="00FA0E43">
      <w:pPr>
        <w:pStyle w:val="Bullet"/>
        <w:rPr>
          <w:color w:val="1A495D" w:themeColor="accent1" w:themeShade="80"/>
          <w:lang w:val="en-AU"/>
        </w:rPr>
      </w:pPr>
      <w:hyperlink r:id="rId41" w:history="1">
        <w:r w:rsidR="00FA0E43" w:rsidRPr="006C3E50">
          <w:rPr>
            <w:rStyle w:val="Hyperlink"/>
            <w:color w:val="1A495D" w:themeColor="accent1" w:themeShade="80"/>
            <w:lang w:val="en-AU"/>
          </w:rPr>
          <w:t>National Palliative Care Strategy (2010)</w:t>
        </w:r>
      </w:hyperlink>
    </w:p>
    <w:p w14:paraId="7D18B5F9" w14:textId="77777777" w:rsidR="006A48B2" w:rsidRPr="006C3E50" w:rsidRDefault="00E035D4" w:rsidP="006A48B2">
      <w:pPr>
        <w:pStyle w:val="Bullet"/>
        <w:rPr>
          <w:color w:val="1A495D" w:themeColor="accent1" w:themeShade="80"/>
          <w:lang w:val="en-AU"/>
        </w:rPr>
      </w:pPr>
      <w:hyperlink r:id="rId42" w:history="1">
        <w:r w:rsidR="006A48B2" w:rsidRPr="006C3E50">
          <w:rPr>
            <w:rStyle w:val="Hyperlink"/>
            <w:color w:val="1A495D" w:themeColor="accent1" w:themeShade="80"/>
            <w:lang w:val="en-AU"/>
          </w:rPr>
          <w:t>National Plan to Reduce Violence against Women and their Children 2010-2022</w:t>
        </w:r>
      </w:hyperlink>
    </w:p>
    <w:p w14:paraId="3809FBC8" w14:textId="77777777" w:rsidR="00FA0E43" w:rsidRPr="006C3E50" w:rsidRDefault="00E035D4" w:rsidP="006A48B2">
      <w:pPr>
        <w:pStyle w:val="Bullet"/>
        <w:rPr>
          <w:color w:val="1A495D" w:themeColor="accent1" w:themeShade="80"/>
          <w:lang w:val="en-AU"/>
        </w:rPr>
      </w:pPr>
      <w:hyperlink r:id="rId43" w:history="1">
        <w:r w:rsidR="00FA0E43" w:rsidRPr="006C3E50">
          <w:rPr>
            <w:rStyle w:val="Hyperlink"/>
            <w:color w:val="1A495D" w:themeColor="accent1" w:themeShade="80"/>
            <w:lang w:val="en-AU"/>
          </w:rPr>
          <w:t>National Plan to Reduce Violence against Women and their Children: Third Action Plan 2016-2019</w:t>
        </w:r>
      </w:hyperlink>
    </w:p>
    <w:p w14:paraId="720CF7E7" w14:textId="77777777" w:rsidR="00FA0E43" w:rsidRPr="006C3E50" w:rsidRDefault="00E035D4" w:rsidP="00FA0E43">
      <w:pPr>
        <w:pStyle w:val="Bullet"/>
        <w:rPr>
          <w:rStyle w:val="Hyperlink"/>
          <w:color w:val="1A495D" w:themeColor="accent1" w:themeShade="80"/>
          <w:lang w:val="en-AU"/>
        </w:rPr>
      </w:pPr>
      <w:hyperlink r:id="rId44" w:history="1">
        <w:r w:rsidR="00FA0E43" w:rsidRPr="006C3E50">
          <w:rPr>
            <w:rStyle w:val="Hyperlink"/>
            <w:color w:val="1A495D" w:themeColor="accent1" w:themeShade="80"/>
            <w:lang w:val="en-AU"/>
          </w:rPr>
          <w:t>National Strategic Framework for Chronic Conditions (2017)</w:t>
        </w:r>
      </w:hyperlink>
    </w:p>
    <w:p w14:paraId="768F475C" w14:textId="77777777" w:rsidR="00FA0E43" w:rsidRPr="006C3E50" w:rsidRDefault="00E035D4" w:rsidP="00FA0E43">
      <w:pPr>
        <w:pStyle w:val="Bullet"/>
        <w:rPr>
          <w:color w:val="1A495D" w:themeColor="accent1" w:themeShade="80"/>
          <w:lang w:val="en-AU"/>
        </w:rPr>
      </w:pPr>
      <w:hyperlink r:id="rId45" w:history="1">
        <w:r w:rsidR="00FA0E43" w:rsidRPr="006C3E50">
          <w:rPr>
            <w:rStyle w:val="Hyperlink"/>
            <w:color w:val="1A495D" w:themeColor="accent1" w:themeShade="80"/>
            <w:lang w:val="en-AU"/>
          </w:rPr>
          <w:t>National Strategic Framework for Rural and Remote Health (2011)</w:t>
        </w:r>
      </w:hyperlink>
    </w:p>
    <w:p w14:paraId="71B18ABB" w14:textId="77777777" w:rsidR="00270A3F" w:rsidRPr="00270A3F" w:rsidRDefault="00E035D4" w:rsidP="00AD0C89">
      <w:pPr>
        <w:pStyle w:val="Bullet"/>
        <w:spacing w:after="160" w:line="259" w:lineRule="auto"/>
        <w:rPr>
          <w:rStyle w:val="Hyperlink"/>
          <w:color w:val="auto"/>
          <w:u w:val="none"/>
          <w:lang w:val="en-AU"/>
        </w:rPr>
      </w:pPr>
      <w:hyperlink r:id="rId46" w:history="1">
        <w:r w:rsidR="00FA0E43" w:rsidRPr="00270A3F">
          <w:rPr>
            <w:rStyle w:val="Hyperlink"/>
            <w:color w:val="1A495D" w:themeColor="accent1" w:themeShade="80"/>
            <w:lang w:val="en-AU"/>
          </w:rPr>
          <w:t>National Women's Health Policy 2010 – 2030</w:t>
        </w:r>
      </w:hyperlink>
    </w:p>
    <w:p w14:paraId="432420F1" w14:textId="77777777" w:rsidR="00270A3F" w:rsidRPr="00270A3F" w:rsidRDefault="00270A3F" w:rsidP="00AD0C89">
      <w:pPr>
        <w:pStyle w:val="Bullet"/>
        <w:spacing w:after="160" w:line="259" w:lineRule="auto"/>
        <w:rPr>
          <w:rStyle w:val="Hyperlink"/>
          <w:color w:val="1A495D" w:themeColor="accent1" w:themeShade="80"/>
        </w:rPr>
      </w:pPr>
      <w:r w:rsidRPr="00270A3F">
        <w:rPr>
          <w:rStyle w:val="Hyperlink"/>
          <w:color w:val="1A495D" w:themeColor="accent1" w:themeShade="80"/>
        </w:rPr>
        <w:t>State and territory gender-based strategies, policies and frameworks</w:t>
      </w:r>
    </w:p>
    <w:p w14:paraId="5C10A4E0" w14:textId="77777777" w:rsidR="00FA0E43" w:rsidRPr="00270A3F" w:rsidRDefault="00FA0E43" w:rsidP="00270A3F">
      <w:pPr>
        <w:pStyle w:val="Bullet"/>
        <w:numPr>
          <w:ilvl w:val="0"/>
          <w:numId w:val="0"/>
        </w:numPr>
        <w:spacing w:after="160" w:line="259" w:lineRule="auto"/>
        <w:rPr>
          <w:lang w:val="en-AU"/>
        </w:rPr>
      </w:pPr>
      <w:r w:rsidRPr="00270A3F">
        <w:rPr>
          <w:lang w:val="en-AU"/>
        </w:rPr>
        <w:t xml:space="preserve">It is also directly aligned with its companion document, the </w:t>
      </w:r>
      <w:r w:rsidR="006C0128" w:rsidRPr="00270A3F">
        <w:rPr>
          <w:lang w:val="en-AU"/>
        </w:rPr>
        <w:t>National M</w:t>
      </w:r>
      <w:r w:rsidRPr="00270A3F">
        <w:rPr>
          <w:lang w:val="en-AU"/>
        </w:rPr>
        <w:t>en’s Health Strategy 2020-2030.</w:t>
      </w:r>
    </w:p>
    <w:p w14:paraId="059211BA" w14:textId="77777777" w:rsidR="000F6E58" w:rsidRDefault="000F6E58" w:rsidP="00EC0D84">
      <w:pPr>
        <w:pStyle w:val="xAppendixLevel1"/>
        <w:rPr>
          <w:color w:val="008299"/>
          <w:sz w:val="36"/>
          <w:lang w:val="en-AU"/>
        </w:rPr>
      </w:pPr>
      <w:bookmarkStart w:id="92" w:name="_Toc526854253"/>
      <w:bookmarkEnd w:id="1"/>
      <w:r>
        <w:rPr>
          <w:color w:val="008299"/>
          <w:sz w:val="36"/>
          <w:lang w:val="en-AU"/>
        </w:rPr>
        <w:lastRenderedPageBreak/>
        <w:t>Text Alternatives</w:t>
      </w:r>
      <w:bookmarkEnd w:id="92"/>
    </w:p>
    <w:p w14:paraId="4FBEB2B5" w14:textId="77777777" w:rsidR="000F6E58" w:rsidRPr="000F6E58" w:rsidRDefault="0093183E" w:rsidP="007E1631">
      <w:pPr>
        <w:pStyle w:val="Heading2"/>
      </w:pPr>
      <w:bookmarkStart w:id="93" w:name="_Toc526854254"/>
      <w:r>
        <w:t xml:space="preserve">Text description of </w:t>
      </w:r>
      <w:r w:rsidR="000F6E58">
        <w:t>Figure 1: O</w:t>
      </w:r>
      <w:r>
        <w:t xml:space="preserve">verview of the strategic policy </w:t>
      </w:r>
      <w:r w:rsidR="000F6E58">
        <w:t>context for women’s health</w:t>
      </w:r>
      <w:bookmarkEnd w:id="93"/>
    </w:p>
    <w:p w14:paraId="61DAB50D" w14:textId="77777777" w:rsidR="000F6E58" w:rsidRDefault="00B33B64" w:rsidP="000F6E58">
      <w:pPr>
        <w:pStyle w:val="Heading3"/>
        <w:numPr>
          <w:ilvl w:val="0"/>
          <w:numId w:val="0"/>
        </w:numPr>
        <w:ind w:left="720" w:hanging="720"/>
        <w:rPr>
          <w:lang w:val="en-AU"/>
        </w:rPr>
      </w:pPr>
      <w:bookmarkStart w:id="94" w:name="_Toc526854255"/>
      <w:r>
        <w:rPr>
          <w:lang w:val="en-AU"/>
        </w:rPr>
        <w:t>National Women’s Health Strategy 2020-2030</w:t>
      </w:r>
      <w:bookmarkEnd w:id="94"/>
    </w:p>
    <w:p w14:paraId="1E6091C3" w14:textId="77777777" w:rsidR="00B33B64" w:rsidRPr="00B33B64" w:rsidRDefault="00B33B64" w:rsidP="00B33B64">
      <w:pPr>
        <w:pStyle w:val="Heading4"/>
        <w:rPr>
          <w:lang w:val="en-AU"/>
        </w:rPr>
      </w:pPr>
      <w:r>
        <w:rPr>
          <w:lang w:val="en-AU"/>
        </w:rPr>
        <w:t>Gender-specific policies and strategies</w:t>
      </w:r>
    </w:p>
    <w:p w14:paraId="79C497BD" w14:textId="77777777" w:rsidR="000F6E58" w:rsidRPr="0093183E" w:rsidRDefault="000F64FA" w:rsidP="00681152">
      <w:pPr>
        <w:pStyle w:val="ListParagraph"/>
        <w:numPr>
          <w:ilvl w:val="0"/>
          <w:numId w:val="30"/>
        </w:numPr>
        <w:rPr>
          <w:b w:val="0"/>
          <w:lang w:val="en-AU" w:eastAsia="en-AU"/>
        </w:rPr>
      </w:pPr>
      <w:r>
        <w:rPr>
          <w:b w:val="0"/>
          <w:lang w:val="en-AU" w:eastAsia="en-AU"/>
        </w:rPr>
        <w:t>National Women’s Health Policy 2010</w:t>
      </w:r>
    </w:p>
    <w:p w14:paraId="05FE2CD1" w14:textId="77777777" w:rsidR="000F6E58" w:rsidRDefault="000F64FA" w:rsidP="00681152">
      <w:pPr>
        <w:pStyle w:val="ListParagraph"/>
        <w:numPr>
          <w:ilvl w:val="0"/>
          <w:numId w:val="30"/>
        </w:numPr>
        <w:rPr>
          <w:b w:val="0"/>
          <w:lang w:val="en-AU" w:eastAsia="en-AU"/>
        </w:rPr>
      </w:pPr>
      <w:r>
        <w:rPr>
          <w:b w:val="0"/>
          <w:lang w:val="en-AU" w:eastAsia="en-AU"/>
        </w:rPr>
        <w:t>National Men’s Health Strategy 2020-2030</w:t>
      </w:r>
    </w:p>
    <w:p w14:paraId="030A0AD9" w14:textId="77777777" w:rsidR="000F64FA" w:rsidRDefault="000F64FA" w:rsidP="00681152">
      <w:pPr>
        <w:pStyle w:val="ListParagraph"/>
        <w:numPr>
          <w:ilvl w:val="0"/>
          <w:numId w:val="30"/>
        </w:numPr>
        <w:rPr>
          <w:b w:val="0"/>
          <w:lang w:val="en-AU" w:eastAsia="en-AU"/>
        </w:rPr>
      </w:pPr>
      <w:r>
        <w:rPr>
          <w:b w:val="0"/>
          <w:lang w:val="en-AU" w:eastAsia="en-AU"/>
        </w:rPr>
        <w:t>State and territory women’s policies, strategies and frameworks</w:t>
      </w:r>
    </w:p>
    <w:p w14:paraId="334ECDCC" w14:textId="77777777" w:rsidR="000F64FA" w:rsidRDefault="000F64FA" w:rsidP="000F64FA">
      <w:pPr>
        <w:pStyle w:val="Heading4"/>
        <w:rPr>
          <w:lang w:val="en-AU"/>
        </w:rPr>
      </w:pPr>
      <w:r>
        <w:rPr>
          <w:lang w:val="en-AU"/>
        </w:rPr>
        <w:t>National health policies and strategies</w:t>
      </w:r>
    </w:p>
    <w:p w14:paraId="7139CFF8" w14:textId="6CD9C053" w:rsidR="000F64FA" w:rsidRDefault="000F64FA" w:rsidP="00681152">
      <w:pPr>
        <w:pStyle w:val="ListParagraph"/>
        <w:numPr>
          <w:ilvl w:val="0"/>
          <w:numId w:val="31"/>
        </w:numPr>
        <w:rPr>
          <w:b w:val="0"/>
          <w:lang w:val="en-AU" w:eastAsia="en-AU"/>
        </w:rPr>
      </w:pPr>
      <w:r w:rsidRPr="000F64FA">
        <w:rPr>
          <w:b w:val="0"/>
          <w:lang w:val="en-AU" w:eastAsia="en-AU"/>
        </w:rPr>
        <w:t>National Health Genomics</w:t>
      </w:r>
      <w:r>
        <w:rPr>
          <w:b w:val="0"/>
          <w:lang w:val="en-AU" w:eastAsia="en-AU"/>
        </w:rPr>
        <w:t xml:space="preserve"> Policy Framework 2018-2021</w:t>
      </w:r>
    </w:p>
    <w:p w14:paraId="51EC4B2A" w14:textId="77777777" w:rsidR="000F64FA" w:rsidRDefault="000F64FA" w:rsidP="00681152">
      <w:pPr>
        <w:pStyle w:val="ListParagraph"/>
        <w:numPr>
          <w:ilvl w:val="0"/>
          <w:numId w:val="31"/>
        </w:numPr>
        <w:rPr>
          <w:b w:val="0"/>
          <w:lang w:val="en-AU" w:eastAsia="en-AU"/>
        </w:rPr>
      </w:pPr>
      <w:r>
        <w:rPr>
          <w:b w:val="0"/>
          <w:lang w:val="en-AU" w:eastAsia="en-AU"/>
        </w:rPr>
        <w:t>National Drug Strategy 2017-2026</w:t>
      </w:r>
    </w:p>
    <w:p w14:paraId="710C5DA6" w14:textId="77777777" w:rsidR="000F64FA" w:rsidRDefault="000F64FA" w:rsidP="00681152">
      <w:pPr>
        <w:pStyle w:val="ListParagraph"/>
        <w:numPr>
          <w:ilvl w:val="0"/>
          <w:numId w:val="31"/>
        </w:numPr>
        <w:rPr>
          <w:b w:val="0"/>
          <w:lang w:val="en-AU" w:eastAsia="en-AU"/>
        </w:rPr>
      </w:pPr>
      <w:r>
        <w:rPr>
          <w:b w:val="0"/>
          <w:lang w:val="en-AU" w:eastAsia="en-AU"/>
        </w:rPr>
        <w:t>National Strategic Framework for Chronic Conditions (2017)</w:t>
      </w:r>
    </w:p>
    <w:p w14:paraId="0271AFE1" w14:textId="77777777" w:rsidR="000F64FA" w:rsidRDefault="000F64FA" w:rsidP="00681152">
      <w:pPr>
        <w:pStyle w:val="ListParagraph"/>
        <w:numPr>
          <w:ilvl w:val="0"/>
          <w:numId w:val="31"/>
        </w:numPr>
        <w:rPr>
          <w:b w:val="0"/>
          <w:lang w:val="en-AU" w:eastAsia="en-AU"/>
        </w:rPr>
      </w:pPr>
      <w:r>
        <w:rPr>
          <w:b w:val="0"/>
          <w:lang w:val="en-AU" w:eastAsia="en-AU"/>
        </w:rPr>
        <w:t>National Aboriginal and Torres Strait Islander Health Plan 2013-2023</w:t>
      </w:r>
    </w:p>
    <w:p w14:paraId="5E7506E7" w14:textId="77777777" w:rsidR="000F64FA" w:rsidRDefault="000F64FA" w:rsidP="00681152">
      <w:pPr>
        <w:pStyle w:val="ListParagraph"/>
        <w:numPr>
          <w:ilvl w:val="0"/>
          <w:numId w:val="31"/>
        </w:numPr>
        <w:rPr>
          <w:b w:val="0"/>
          <w:lang w:val="en-AU" w:eastAsia="en-AU"/>
        </w:rPr>
      </w:pPr>
      <w:r>
        <w:rPr>
          <w:b w:val="0"/>
          <w:lang w:val="en-AU" w:eastAsia="en-AU"/>
        </w:rPr>
        <w:t>Fifth National Mental Health and Suicide Prevention Plan (2017)</w:t>
      </w:r>
    </w:p>
    <w:p w14:paraId="4A96C6A7" w14:textId="77777777" w:rsidR="000F64FA" w:rsidRDefault="000F64FA" w:rsidP="00681152">
      <w:pPr>
        <w:pStyle w:val="ListParagraph"/>
        <w:numPr>
          <w:ilvl w:val="0"/>
          <w:numId w:val="31"/>
        </w:numPr>
        <w:rPr>
          <w:b w:val="0"/>
          <w:lang w:val="en-AU" w:eastAsia="en-AU"/>
        </w:rPr>
      </w:pPr>
      <w:r>
        <w:rPr>
          <w:b w:val="0"/>
          <w:lang w:val="en-AU" w:eastAsia="en-AU"/>
        </w:rPr>
        <w:t>National Strategic Framework for Rural and Remote Health (2011)</w:t>
      </w:r>
    </w:p>
    <w:p w14:paraId="154FD361" w14:textId="77777777" w:rsidR="000F64FA" w:rsidRDefault="000F64FA" w:rsidP="000F64FA">
      <w:pPr>
        <w:pStyle w:val="Heading4"/>
        <w:rPr>
          <w:lang w:val="en-AU"/>
        </w:rPr>
      </w:pPr>
      <w:r>
        <w:rPr>
          <w:lang w:val="en-AU"/>
        </w:rPr>
        <w:t>Condition-specific policies and strategies</w:t>
      </w:r>
    </w:p>
    <w:p w14:paraId="326CFA7E" w14:textId="77777777" w:rsidR="000F64FA" w:rsidRPr="000F64FA" w:rsidRDefault="000F64FA" w:rsidP="00681152">
      <w:pPr>
        <w:pStyle w:val="ListParagraph"/>
        <w:numPr>
          <w:ilvl w:val="0"/>
          <w:numId w:val="32"/>
        </w:numPr>
        <w:rPr>
          <w:lang w:val="en-AU" w:eastAsia="en-AU"/>
        </w:rPr>
      </w:pPr>
      <w:r>
        <w:rPr>
          <w:b w:val="0"/>
          <w:lang w:val="en-AU" w:eastAsia="en-AU"/>
        </w:rPr>
        <w:t>Healthy Mouths Healthy Lives: Australia’s National Oral Plan 2015-2024</w:t>
      </w:r>
    </w:p>
    <w:p w14:paraId="19D28DD7" w14:textId="77777777" w:rsidR="000F64FA" w:rsidRPr="000F64FA" w:rsidRDefault="000F64FA" w:rsidP="00681152">
      <w:pPr>
        <w:pStyle w:val="ListParagraph"/>
        <w:numPr>
          <w:ilvl w:val="0"/>
          <w:numId w:val="32"/>
        </w:numPr>
        <w:rPr>
          <w:lang w:val="en-AU" w:eastAsia="en-AU"/>
        </w:rPr>
      </w:pPr>
      <w:r>
        <w:rPr>
          <w:b w:val="0"/>
          <w:lang w:val="en-AU" w:eastAsia="en-AU"/>
        </w:rPr>
        <w:t>National Palliative Care Strategy (2010)</w:t>
      </w:r>
    </w:p>
    <w:p w14:paraId="3D983152" w14:textId="77777777" w:rsidR="000F64FA" w:rsidRPr="000F64FA" w:rsidRDefault="000F64FA" w:rsidP="00681152">
      <w:pPr>
        <w:pStyle w:val="ListParagraph"/>
        <w:numPr>
          <w:ilvl w:val="0"/>
          <w:numId w:val="32"/>
        </w:numPr>
        <w:rPr>
          <w:lang w:val="en-AU" w:eastAsia="en-AU"/>
        </w:rPr>
      </w:pPr>
      <w:r>
        <w:rPr>
          <w:b w:val="0"/>
          <w:lang w:val="en-AU" w:eastAsia="en-AU"/>
        </w:rPr>
        <w:t>National Asthma Strategy (2018)</w:t>
      </w:r>
    </w:p>
    <w:p w14:paraId="12A8E3D2" w14:textId="77777777" w:rsidR="000F64FA" w:rsidRPr="000F64FA" w:rsidRDefault="000F64FA" w:rsidP="00681152">
      <w:pPr>
        <w:pStyle w:val="ListParagraph"/>
        <w:numPr>
          <w:ilvl w:val="0"/>
          <w:numId w:val="32"/>
        </w:numPr>
        <w:rPr>
          <w:lang w:val="en-AU" w:eastAsia="en-AU"/>
        </w:rPr>
      </w:pPr>
      <w:r>
        <w:rPr>
          <w:b w:val="0"/>
          <w:lang w:val="en-AU" w:eastAsia="en-AU"/>
        </w:rPr>
        <w:t>National Action Plan for Endometriosis (2018)</w:t>
      </w:r>
    </w:p>
    <w:p w14:paraId="74389846" w14:textId="77777777" w:rsidR="000F64FA" w:rsidRPr="000F64FA" w:rsidRDefault="000F64FA" w:rsidP="00681152">
      <w:pPr>
        <w:pStyle w:val="ListParagraph"/>
        <w:numPr>
          <w:ilvl w:val="0"/>
          <w:numId w:val="32"/>
        </w:numPr>
        <w:rPr>
          <w:lang w:val="en-AU" w:eastAsia="en-AU"/>
        </w:rPr>
      </w:pPr>
      <w:r>
        <w:rPr>
          <w:b w:val="0"/>
          <w:lang w:val="en-AU" w:eastAsia="en-AU"/>
        </w:rPr>
        <w:t>Australian National Diabetes Strategy 2016-2020</w:t>
      </w:r>
    </w:p>
    <w:p w14:paraId="3A369CFB" w14:textId="77777777" w:rsidR="000F64FA" w:rsidRPr="000F64FA" w:rsidRDefault="000F64FA" w:rsidP="00681152">
      <w:pPr>
        <w:pStyle w:val="ListParagraph"/>
        <w:numPr>
          <w:ilvl w:val="0"/>
          <w:numId w:val="32"/>
        </w:numPr>
        <w:rPr>
          <w:lang w:val="en-AU" w:eastAsia="en-AU"/>
        </w:rPr>
      </w:pPr>
      <w:r>
        <w:rPr>
          <w:b w:val="0"/>
          <w:lang w:val="en-AU" w:eastAsia="en-AU"/>
        </w:rPr>
        <w:t>National Framework for Action on Dementia 2015-2019</w:t>
      </w:r>
    </w:p>
    <w:p w14:paraId="5C312438" w14:textId="77777777" w:rsidR="000F64FA" w:rsidRDefault="000F64FA" w:rsidP="000F64FA">
      <w:pPr>
        <w:pStyle w:val="Heading4"/>
        <w:rPr>
          <w:lang w:val="en-AU"/>
        </w:rPr>
      </w:pPr>
      <w:r>
        <w:rPr>
          <w:lang w:val="en-AU"/>
        </w:rPr>
        <w:t>Related cross-sector policies and strategies</w:t>
      </w:r>
    </w:p>
    <w:p w14:paraId="64476CC8" w14:textId="77777777" w:rsidR="000F64FA" w:rsidRPr="000F64FA" w:rsidRDefault="000F64FA" w:rsidP="00681152">
      <w:pPr>
        <w:pStyle w:val="ListParagraph"/>
        <w:numPr>
          <w:ilvl w:val="0"/>
          <w:numId w:val="33"/>
        </w:numPr>
        <w:rPr>
          <w:lang w:val="en-AU" w:eastAsia="en-AU"/>
        </w:rPr>
      </w:pPr>
      <w:r>
        <w:rPr>
          <w:b w:val="0"/>
          <w:lang w:val="en-AU" w:eastAsia="en-AU"/>
        </w:rPr>
        <w:t>National Plan to Reduce Violence against Women and their Children 2010-2022</w:t>
      </w:r>
    </w:p>
    <w:p w14:paraId="232518D6" w14:textId="77777777" w:rsidR="000F64FA" w:rsidRPr="000F64FA" w:rsidRDefault="000F64FA" w:rsidP="00681152">
      <w:pPr>
        <w:pStyle w:val="ListParagraph"/>
        <w:numPr>
          <w:ilvl w:val="0"/>
          <w:numId w:val="33"/>
        </w:numPr>
        <w:rPr>
          <w:lang w:val="en-AU" w:eastAsia="en-AU"/>
        </w:rPr>
      </w:pPr>
      <w:r>
        <w:rPr>
          <w:b w:val="0"/>
          <w:lang w:val="en-AU" w:eastAsia="en-AU"/>
        </w:rPr>
        <w:t>National Plan to Reduce Violence against Women and their Children: Third Action Plan 2016-2019</w:t>
      </w:r>
    </w:p>
    <w:p w14:paraId="61369DF6" w14:textId="77777777" w:rsidR="000F64FA" w:rsidRPr="000F64FA" w:rsidRDefault="000F64FA" w:rsidP="00681152">
      <w:pPr>
        <w:pStyle w:val="ListParagraph"/>
        <w:numPr>
          <w:ilvl w:val="0"/>
          <w:numId w:val="33"/>
        </w:numPr>
        <w:rPr>
          <w:lang w:val="en-AU" w:eastAsia="en-AU"/>
        </w:rPr>
      </w:pPr>
      <w:r>
        <w:rPr>
          <w:b w:val="0"/>
          <w:lang w:val="en-AU" w:eastAsia="en-AU"/>
        </w:rPr>
        <w:t>National Disability Strategy 2010-2020</w:t>
      </w:r>
    </w:p>
    <w:p w14:paraId="0756C681" w14:textId="77777777" w:rsidR="000F6E58" w:rsidRPr="000F6E58" w:rsidRDefault="00E035D4" w:rsidP="000F6E58">
      <w:pPr>
        <w:rPr>
          <w:lang w:val="en-AU" w:eastAsia="en-AU"/>
        </w:rPr>
      </w:pPr>
      <w:hyperlink w:anchor="Figure 1: Overview of the strategic policy context for women’s health" w:history="1">
        <w:r w:rsidR="000F6E58" w:rsidRPr="0093183E">
          <w:rPr>
            <w:rStyle w:val="Hyperlink"/>
            <w:lang w:val="en-AU" w:eastAsia="en-AU"/>
          </w:rPr>
          <w:t>Return to Figure 1: Overview of the strategic policy context for women’s health</w:t>
        </w:r>
      </w:hyperlink>
    </w:p>
    <w:p w14:paraId="2709F810" w14:textId="77777777" w:rsidR="007E1631" w:rsidRPr="007E1631" w:rsidRDefault="00E579E1" w:rsidP="007E1631">
      <w:pPr>
        <w:pStyle w:val="Heading2"/>
      </w:pPr>
      <w:bookmarkStart w:id="95" w:name="_Toc526854256"/>
      <w:bookmarkStart w:id="96" w:name="KeyRisksAlt"/>
      <w:r>
        <w:t>Key risks</w:t>
      </w:r>
      <w:bookmarkEnd w:id="95"/>
    </w:p>
    <w:bookmarkEnd w:id="96"/>
    <w:p w14:paraId="447E564E" w14:textId="77777777" w:rsidR="007E1631" w:rsidRDefault="000F64FA" w:rsidP="007E1631">
      <w:pPr>
        <w:pStyle w:val="Bullet"/>
        <w:numPr>
          <w:ilvl w:val="0"/>
          <w:numId w:val="0"/>
        </w:numPr>
        <w:rPr>
          <w:lang w:val="en-AU"/>
        </w:rPr>
      </w:pPr>
      <w:r>
        <w:rPr>
          <w:lang w:val="en-AU"/>
        </w:rPr>
        <w:t>Women at all stages of life are at greater risk of mental ill-health.</w:t>
      </w:r>
    </w:p>
    <w:p w14:paraId="3DC1B5AB" w14:textId="77777777" w:rsidR="000F64FA" w:rsidRDefault="000F64FA" w:rsidP="00681152">
      <w:pPr>
        <w:pStyle w:val="Bullet"/>
        <w:numPr>
          <w:ilvl w:val="0"/>
          <w:numId w:val="34"/>
        </w:numPr>
        <w:rPr>
          <w:lang w:val="en-AU"/>
        </w:rPr>
      </w:pPr>
      <w:r>
        <w:rPr>
          <w:lang w:val="en-AU"/>
        </w:rPr>
        <w:t xml:space="preserve">Mental health disorders represent the leading cause of </w:t>
      </w:r>
      <w:r w:rsidR="00024815">
        <w:rPr>
          <w:lang w:val="en-AU"/>
        </w:rPr>
        <w:t>disability for women in Australia</w:t>
      </w:r>
    </w:p>
    <w:p w14:paraId="4B6337F6" w14:textId="77777777" w:rsidR="00024815" w:rsidRDefault="00024815" w:rsidP="00681152">
      <w:pPr>
        <w:pStyle w:val="Bullet"/>
        <w:numPr>
          <w:ilvl w:val="0"/>
          <w:numId w:val="34"/>
        </w:numPr>
        <w:rPr>
          <w:lang w:val="en-AU"/>
        </w:rPr>
      </w:pPr>
      <w:r>
        <w:rPr>
          <w:lang w:val="en-AU"/>
        </w:rPr>
        <w:t>43% of women have experienced mental illness at some time.</w:t>
      </w:r>
    </w:p>
    <w:p w14:paraId="3866C636" w14:textId="77777777" w:rsidR="00024815" w:rsidRDefault="00024815" w:rsidP="00024815">
      <w:pPr>
        <w:pStyle w:val="Bullet"/>
        <w:numPr>
          <w:ilvl w:val="0"/>
          <w:numId w:val="0"/>
        </w:numPr>
        <w:ind w:left="340" w:hanging="340"/>
        <w:rPr>
          <w:lang w:val="en-AU"/>
        </w:rPr>
      </w:pPr>
      <w:r>
        <w:rPr>
          <w:lang w:val="en-AU"/>
        </w:rPr>
        <w:t>Aboriginal and Torres Strait Islander women experience higher rates of comorbid conditions, including diabetes, cervical and ovarian cancers.</w:t>
      </w:r>
    </w:p>
    <w:p w14:paraId="59CEEA65" w14:textId="77777777" w:rsidR="00024815" w:rsidRDefault="00024815" w:rsidP="00024815">
      <w:pPr>
        <w:pStyle w:val="Bullet"/>
        <w:numPr>
          <w:ilvl w:val="0"/>
          <w:numId w:val="0"/>
        </w:numPr>
        <w:ind w:left="340" w:hanging="340"/>
        <w:rPr>
          <w:lang w:val="en-AU"/>
        </w:rPr>
      </w:pPr>
      <w:r>
        <w:rPr>
          <w:lang w:val="en-AU"/>
        </w:rPr>
        <w:t>Women are 1.6 times as likely as men to suffer coexisting mental and physical illness.</w:t>
      </w:r>
    </w:p>
    <w:p w14:paraId="72030A4B" w14:textId="77777777" w:rsidR="00024815" w:rsidRDefault="00024815" w:rsidP="00024815">
      <w:pPr>
        <w:pStyle w:val="Bullet"/>
        <w:numPr>
          <w:ilvl w:val="0"/>
          <w:numId w:val="0"/>
        </w:numPr>
        <w:ind w:left="340" w:hanging="340"/>
        <w:rPr>
          <w:lang w:val="en-AU"/>
        </w:rPr>
      </w:pPr>
      <w:r>
        <w:rPr>
          <w:lang w:val="en-AU"/>
        </w:rPr>
        <w:t>Women and girls in socioeconomically disadvantaged and marginalised groups continue to experience poorer health outcomes.</w:t>
      </w:r>
    </w:p>
    <w:p w14:paraId="79AEC4C5" w14:textId="77777777" w:rsidR="00024815" w:rsidRDefault="00024815" w:rsidP="00024815">
      <w:pPr>
        <w:pStyle w:val="Bullet"/>
        <w:numPr>
          <w:ilvl w:val="0"/>
          <w:numId w:val="0"/>
        </w:numPr>
        <w:ind w:left="340" w:hanging="340"/>
        <w:rPr>
          <w:lang w:val="en-AU"/>
        </w:rPr>
      </w:pPr>
      <w:r>
        <w:rPr>
          <w:lang w:val="en-AU"/>
        </w:rPr>
        <w:lastRenderedPageBreak/>
        <w:t>87% of women aged 65 and over have a chronic disease.</w:t>
      </w:r>
    </w:p>
    <w:p w14:paraId="40BFBE90" w14:textId="77777777" w:rsidR="00024815" w:rsidRDefault="00024815" w:rsidP="00024815">
      <w:pPr>
        <w:pStyle w:val="Bullet"/>
        <w:numPr>
          <w:ilvl w:val="0"/>
          <w:numId w:val="0"/>
        </w:numPr>
        <w:ind w:left="340" w:hanging="340"/>
        <w:rPr>
          <w:lang w:val="en-AU"/>
        </w:rPr>
      </w:pPr>
      <w:r>
        <w:rPr>
          <w:lang w:val="en-AU"/>
        </w:rPr>
        <w:t>Eating disorders are the third most common chronic illness amongst young women in Australia.</w:t>
      </w:r>
    </w:p>
    <w:p w14:paraId="16FE840A" w14:textId="77777777" w:rsidR="00024815" w:rsidRDefault="00024815" w:rsidP="00024815">
      <w:pPr>
        <w:pStyle w:val="Bullet"/>
        <w:numPr>
          <w:ilvl w:val="0"/>
          <w:numId w:val="0"/>
        </w:numPr>
        <w:ind w:left="340" w:hanging="340"/>
        <w:rPr>
          <w:lang w:val="en-AU"/>
        </w:rPr>
      </w:pPr>
      <w:r>
        <w:rPr>
          <w:lang w:val="en-AU"/>
        </w:rPr>
        <w:t>Symptoms of heart attack in women are less likely to be recognised than in men.</w:t>
      </w:r>
    </w:p>
    <w:p w14:paraId="3D1C326C" w14:textId="77777777" w:rsidR="00024815" w:rsidRDefault="00024815" w:rsidP="00681152">
      <w:pPr>
        <w:pStyle w:val="Bullet"/>
        <w:numPr>
          <w:ilvl w:val="0"/>
          <w:numId w:val="35"/>
        </w:numPr>
        <w:rPr>
          <w:lang w:val="en-AU"/>
        </w:rPr>
      </w:pPr>
      <w:r>
        <w:rPr>
          <w:lang w:val="en-AU"/>
        </w:rPr>
        <w:t>Women are less likely to receive appropriate treatment for heart disease</w:t>
      </w:r>
    </w:p>
    <w:p w14:paraId="7DC73B50" w14:textId="77777777" w:rsidR="00024815" w:rsidRDefault="00024815" w:rsidP="00681152">
      <w:pPr>
        <w:pStyle w:val="Bullet"/>
        <w:numPr>
          <w:ilvl w:val="0"/>
          <w:numId w:val="35"/>
        </w:numPr>
        <w:rPr>
          <w:lang w:val="en-AU"/>
        </w:rPr>
      </w:pPr>
      <w:r>
        <w:rPr>
          <w:lang w:val="en-AU"/>
        </w:rPr>
        <w:t>Rates of cardiovascular disease are 1.5 times higher for women in remote areas.</w:t>
      </w:r>
    </w:p>
    <w:p w14:paraId="5F3B6359" w14:textId="77777777" w:rsidR="00024815" w:rsidRDefault="00024815" w:rsidP="00024815">
      <w:pPr>
        <w:pStyle w:val="Bullet"/>
        <w:numPr>
          <w:ilvl w:val="0"/>
          <w:numId w:val="0"/>
        </w:numPr>
        <w:ind w:left="340" w:hanging="340"/>
        <w:rPr>
          <w:lang w:val="en-AU"/>
        </w:rPr>
      </w:pPr>
      <w:r>
        <w:rPr>
          <w:lang w:val="en-AU"/>
        </w:rPr>
        <w:t>Incidence of lung cancer has been increasing in women for more than 20 years, while it has been decreasing in men.</w:t>
      </w:r>
    </w:p>
    <w:p w14:paraId="045F2DC5" w14:textId="77777777" w:rsidR="00024815" w:rsidRDefault="00024815" w:rsidP="00024815">
      <w:pPr>
        <w:pStyle w:val="Bullet"/>
        <w:numPr>
          <w:ilvl w:val="0"/>
          <w:numId w:val="0"/>
        </w:numPr>
        <w:ind w:left="340" w:hanging="340"/>
        <w:rPr>
          <w:lang w:val="en-AU"/>
        </w:rPr>
      </w:pPr>
      <w:r>
        <w:rPr>
          <w:lang w:val="en-AU"/>
        </w:rPr>
        <w:t>Members of the LGBTIQ community experience higher levels of depression, anxiety and affective disorders.</w:t>
      </w:r>
    </w:p>
    <w:p w14:paraId="027E30CE" w14:textId="096809D9" w:rsidR="00024815" w:rsidRDefault="00487C13" w:rsidP="00487C13">
      <w:pPr>
        <w:pStyle w:val="Bullet"/>
        <w:numPr>
          <w:ilvl w:val="0"/>
          <w:numId w:val="0"/>
        </w:numPr>
        <w:ind w:left="340" w:hanging="340"/>
        <w:rPr>
          <w:lang w:val="en-AU"/>
        </w:rPr>
      </w:pPr>
      <w:r>
        <w:rPr>
          <w:lang w:val="en-AU"/>
        </w:rPr>
        <w:t>Women who experience f</w:t>
      </w:r>
      <w:r w:rsidR="00024815">
        <w:rPr>
          <w:lang w:val="en-AU"/>
        </w:rPr>
        <w:t xml:space="preserve">amily and intimate partner violence </w:t>
      </w:r>
      <w:r>
        <w:rPr>
          <w:lang w:val="en-AU"/>
        </w:rPr>
        <w:t>are more likely to report poorer mental health, physical function and general health.</w:t>
      </w:r>
    </w:p>
    <w:p w14:paraId="3E22F14E" w14:textId="77777777" w:rsidR="00024815" w:rsidRDefault="00024815" w:rsidP="00024815">
      <w:pPr>
        <w:pStyle w:val="Bullet"/>
        <w:numPr>
          <w:ilvl w:val="0"/>
          <w:numId w:val="0"/>
        </w:numPr>
        <w:ind w:left="340" w:hanging="340"/>
        <w:rPr>
          <w:lang w:val="en-AU"/>
        </w:rPr>
      </w:pPr>
      <w:r>
        <w:rPr>
          <w:lang w:val="en-AU"/>
        </w:rPr>
        <w:t>61% of women in the lowest socioeconomic group were reported as overweight or obese in 2014-15.</w:t>
      </w:r>
    </w:p>
    <w:p w14:paraId="5D900618" w14:textId="77777777" w:rsidR="00024815" w:rsidRDefault="00024815" w:rsidP="00024815">
      <w:pPr>
        <w:pStyle w:val="Bullet"/>
        <w:numPr>
          <w:ilvl w:val="0"/>
          <w:numId w:val="0"/>
        </w:numPr>
        <w:ind w:left="340" w:hanging="340"/>
        <w:rPr>
          <w:lang w:val="en-AU"/>
        </w:rPr>
      </w:pPr>
      <w:r>
        <w:rPr>
          <w:lang w:val="en-AU"/>
        </w:rPr>
        <w:t>Infertility rates and pregnancy complications are expected to rise due to a continued increase in obesity rates and advanced age of first-time mothers.</w:t>
      </w:r>
    </w:p>
    <w:p w14:paraId="79469F81" w14:textId="77777777" w:rsidR="00024815" w:rsidRDefault="00024815" w:rsidP="00024815">
      <w:pPr>
        <w:pStyle w:val="Bullet"/>
        <w:numPr>
          <w:ilvl w:val="0"/>
          <w:numId w:val="0"/>
        </w:numPr>
        <w:ind w:left="340" w:hanging="340"/>
        <w:rPr>
          <w:lang w:val="en-AU"/>
        </w:rPr>
      </w:pPr>
      <w:r>
        <w:rPr>
          <w:lang w:val="en-AU"/>
        </w:rPr>
        <w:t>61% of people living with dementia are women.</w:t>
      </w:r>
    </w:p>
    <w:p w14:paraId="2562216F" w14:textId="77777777" w:rsidR="00024815" w:rsidRDefault="00E035D4" w:rsidP="00024815">
      <w:pPr>
        <w:pStyle w:val="Bullet"/>
        <w:numPr>
          <w:ilvl w:val="0"/>
          <w:numId w:val="0"/>
        </w:numPr>
        <w:ind w:left="340" w:hanging="340"/>
        <w:rPr>
          <w:lang w:val="en-AU"/>
        </w:rPr>
      </w:pPr>
      <w:hyperlink w:anchor="WomHealthGlance" w:history="1">
        <w:r w:rsidR="00024815" w:rsidRPr="00024815">
          <w:rPr>
            <w:rStyle w:val="Hyperlink"/>
            <w:lang w:val="en-AU"/>
          </w:rPr>
          <w:t>Return to Women’s health at a glance.</w:t>
        </w:r>
      </w:hyperlink>
    </w:p>
    <w:p w14:paraId="40A965AF" w14:textId="77777777" w:rsidR="000F64FA" w:rsidRDefault="00024815" w:rsidP="00024815">
      <w:pPr>
        <w:pStyle w:val="Heading2"/>
      </w:pPr>
      <w:bookmarkStart w:id="97" w:name="Statements"/>
      <w:bookmarkStart w:id="98" w:name="_Toc526854257"/>
      <w:bookmarkEnd w:id="97"/>
      <w:r>
        <w:t>Statements from consultation participants</w:t>
      </w:r>
      <w:bookmarkEnd w:id="98"/>
    </w:p>
    <w:p w14:paraId="3DAEB38E" w14:textId="77777777" w:rsidR="00024815" w:rsidRPr="00720E44" w:rsidRDefault="00024815" w:rsidP="00024815">
      <w:pPr>
        <w:rPr>
          <w:lang w:val="en-AU"/>
        </w:rPr>
      </w:pPr>
      <w:r>
        <w:rPr>
          <w:lang w:val="en-AU"/>
        </w:rPr>
        <w:t>“Guaranteed timely access for all women to comprehensive coordinated prevention and life-long care, ensuring world-class health outcomes.”</w:t>
      </w:r>
    </w:p>
    <w:p w14:paraId="722B2546" w14:textId="77777777" w:rsidR="00024815" w:rsidRPr="00720E44" w:rsidRDefault="00024815" w:rsidP="00024815">
      <w:pPr>
        <w:rPr>
          <w:lang w:val="en-AU"/>
        </w:rPr>
      </w:pPr>
      <w:r>
        <w:rPr>
          <w:lang w:val="en-AU"/>
        </w:rPr>
        <w:t>“To ensure that all women in Australia are clear on what the issues are that affect their health, how they can go about getting screening, diagnosis and the relevant treatment.”</w:t>
      </w:r>
    </w:p>
    <w:p w14:paraId="7C41F4B3" w14:textId="77777777" w:rsidR="00024815" w:rsidRPr="00720E44" w:rsidRDefault="00024815" w:rsidP="00024815">
      <w:pPr>
        <w:rPr>
          <w:lang w:val="en-AU"/>
        </w:rPr>
      </w:pPr>
      <w:r>
        <w:rPr>
          <w:lang w:val="en-AU"/>
        </w:rPr>
        <w:t>“Causes and consequences of gender inequality would be recognised, understood and used to inform all elements of the health system...”</w:t>
      </w:r>
    </w:p>
    <w:p w14:paraId="0955640D" w14:textId="77777777" w:rsidR="00024815" w:rsidRPr="00720E44" w:rsidRDefault="00024815" w:rsidP="00024815">
      <w:pPr>
        <w:rPr>
          <w:lang w:val="en-AU"/>
        </w:rPr>
      </w:pPr>
      <w:r>
        <w:rPr>
          <w:lang w:val="en-AU"/>
        </w:rPr>
        <w:t>“Any woman, irrespective of age, cultural background, socioeconomic conditions, or geographic location, can access information on any mental health or general health condition concerning them, has no barrier such as stigma or remote location preventing access to treatment and support, and where the focus is on early intervention, integrated care, relapse prevention, and where affordability is not an issue.”</w:t>
      </w:r>
    </w:p>
    <w:p w14:paraId="2BEC054A" w14:textId="77777777" w:rsidR="00024815" w:rsidRPr="00720E44" w:rsidRDefault="00024815" w:rsidP="00024815">
      <w:pPr>
        <w:rPr>
          <w:lang w:val="en-AU"/>
        </w:rPr>
      </w:pPr>
      <w:r>
        <w:rPr>
          <w:lang w:val="en-AU"/>
        </w:rPr>
        <w:t>“Holistic, integrated biopsychosocial approach to preventing ill health and managing it effectively when it occurs.”</w:t>
      </w:r>
    </w:p>
    <w:p w14:paraId="1893B510" w14:textId="77777777" w:rsidR="00024815" w:rsidRPr="00720E44" w:rsidRDefault="00024815" w:rsidP="00024815">
      <w:pPr>
        <w:rPr>
          <w:lang w:val="en-AU"/>
        </w:rPr>
      </w:pPr>
      <w:r>
        <w:rPr>
          <w:lang w:val="en-AU"/>
        </w:rPr>
        <w:t xml:space="preserve">“Gender-sensitive services that treat women holistically, encompassing all aspects of </w:t>
      </w:r>
      <w:proofErr w:type="spellStart"/>
      <w:r>
        <w:rPr>
          <w:lang w:val="en-AU"/>
        </w:rPr>
        <w:t>her self</w:t>
      </w:r>
      <w:proofErr w:type="spellEnd"/>
      <w:r>
        <w:rPr>
          <w:lang w:val="en-AU"/>
        </w:rPr>
        <w:t>, not just the disorder she presents with – across the life course from pre-conception to old age.”</w:t>
      </w:r>
    </w:p>
    <w:p w14:paraId="7595DDBB" w14:textId="77777777" w:rsidR="00024815" w:rsidRPr="00720E44" w:rsidRDefault="00024815" w:rsidP="00024815">
      <w:pPr>
        <w:rPr>
          <w:lang w:val="en-AU"/>
        </w:rPr>
      </w:pPr>
      <w:r>
        <w:rPr>
          <w:lang w:val="en-AU"/>
        </w:rPr>
        <w:t>“Address the leading causes of death and disability for women using a comprehensive life-course approach…. with a specific focus on the social determinants of health and equality for all women!”</w:t>
      </w:r>
    </w:p>
    <w:p w14:paraId="1168549C" w14:textId="77777777" w:rsidR="007E1631" w:rsidRDefault="00024815" w:rsidP="00024815">
      <w:pPr>
        <w:rPr>
          <w:lang w:val="en-AU"/>
        </w:rPr>
      </w:pPr>
      <w:r>
        <w:rPr>
          <w:lang w:val="en-AU"/>
        </w:rPr>
        <w:t>“Make the health system more efficient by connecting key services – health promotion, prevention, treatment and care – so it is seamless for all women and girls.”</w:t>
      </w:r>
    </w:p>
    <w:p w14:paraId="6A8299F2" w14:textId="77777777" w:rsidR="00024815" w:rsidRPr="00024815" w:rsidRDefault="00E035D4" w:rsidP="00024815">
      <w:pPr>
        <w:rPr>
          <w:lang w:val="en-AU"/>
        </w:rPr>
      </w:pPr>
      <w:hyperlink w:anchor="WantAchieve" w:history="1">
        <w:r w:rsidR="00024815" w:rsidRPr="00024815">
          <w:rPr>
            <w:rStyle w:val="Hyperlink"/>
            <w:lang w:val="en-AU"/>
          </w:rPr>
          <w:t>Return to What we want to achieve.</w:t>
        </w:r>
      </w:hyperlink>
    </w:p>
    <w:p w14:paraId="2F58B860" w14:textId="77777777" w:rsidR="000F6E58" w:rsidRDefault="000F6E58">
      <w:pPr>
        <w:spacing w:after="165" w:line="259" w:lineRule="auto"/>
        <w:rPr>
          <w:rFonts w:eastAsia="Times New Roman" w:cs="Times New Roman"/>
          <w:b/>
          <w:bCs/>
          <w:color w:val="008299"/>
          <w:sz w:val="36"/>
          <w:szCs w:val="19"/>
          <w:lang w:val="en-AU" w:eastAsia="en-AU"/>
        </w:rPr>
      </w:pPr>
      <w:r>
        <w:rPr>
          <w:color w:val="008299"/>
          <w:sz w:val="36"/>
          <w:lang w:val="en-AU"/>
        </w:rPr>
        <w:br w:type="page"/>
      </w:r>
    </w:p>
    <w:p w14:paraId="79A5FE15" w14:textId="77777777" w:rsidR="00FA0E43" w:rsidRPr="00B3368B" w:rsidRDefault="000F6E58" w:rsidP="00EC0D84">
      <w:pPr>
        <w:pStyle w:val="xAppendixLevel1"/>
        <w:rPr>
          <w:color w:val="1A495D" w:themeColor="accent1" w:themeShade="80"/>
          <w:sz w:val="36"/>
          <w:lang w:val="en-AU"/>
        </w:rPr>
      </w:pPr>
      <w:bookmarkStart w:id="99" w:name="_Toc526854258"/>
      <w:r w:rsidRPr="0063206F">
        <w:rPr>
          <w:color w:val="008299"/>
          <w:sz w:val="36"/>
          <w:lang w:val="en-AU"/>
        </w:rPr>
        <w:lastRenderedPageBreak/>
        <w:t>Reference</w:t>
      </w:r>
      <w:r>
        <w:rPr>
          <w:color w:val="008299"/>
          <w:sz w:val="36"/>
          <w:lang w:val="en-AU"/>
        </w:rPr>
        <w:t>s</w:t>
      </w:r>
      <w:bookmarkEnd w:id="99"/>
    </w:p>
    <w:sectPr w:rsidR="00FA0E43" w:rsidRPr="00B3368B" w:rsidSect="00DD0232">
      <w:endnotePr>
        <w:numFmt w:val="decimal"/>
      </w:endnotePr>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416E6" w14:textId="77777777" w:rsidR="00987F6B" w:rsidRDefault="00987F6B" w:rsidP="00302076">
      <w:pPr>
        <w:spacing w:after="0"/>
      </w:pPr>
      <w:r>
        <w:separator/>
      </w:r>
    </w:p>
  </w:endnote>
  <w:endnote w:type="continuationSeparator" w:id="0">
    <w:p w14:paraId="0C661D98" w14:textId="77777777" w:rsidR="00987F6B" w:rsidRDefault="00987F6B" w:rsidP="00302076">
      <w:pPr>
        <w:spacing w:after="0"/>
      </w:pPr>
      <w:r>
        <w:continuationSeparator/>
      </w:r>
    </w:p>
  </w:endnote>
  <w:endnote w:type="continuationNotice" w:id="1">
    <w:p w14:paraId="7F68E210" w14:textId="77777777" w:rsidR="00987F6B" w:rsidRDefault="00987F6B">
      <w:pPr>
        <w:spacing w:after="0"/>
      </w:pPr>
    </w:p>
  </w:endnote>
  <w:endnote w:id="2">
    <w:p w14:paraId="77C87D92" w14:textId="77777777" w:rsidR="00D81E21" w:rsidRPr="00F05CF1" w:rsidRDefault="00D81E21" w:rsidP="00CE608C">
      <w:pPr>
        <w:pStyle w:val="EndnoteText"/>
        <w:rPr>
          <w:rFonts w:asciiTheme="minorHAnsi" w:hAnsiTheme="minorHAnsi" w:cstheme="minorHAnsi"/>
          <w:lang w:val="en-AU"/>
        </w:rPr>
      </w:pPr>
      <w:r>
        <w:rPr>
          <w:rStyle w:val="EndnoteReference"/>
        </w:rPr>
        <w:endnoteRef/>
      </w:r>
      <w:r>
        <w:t xml:space="preserve"> </w:t>
      </w:r>
      <w:r w:rsidRPr="00FE1050">
        <w:rPr>
          <w:rFonts w:asciiTheme="minorHAnsi" w:hAnsiTheme="minorHAnsi" w:cstheme="minorHAnsi"/>
        </w:rPr>
        <w:t>Australian Institute of Health and Welfare. Australia’s mothers and babies 2015—in brief. Perinatal statistics series no. 33. Cat no. PER 91. Canberra: AIHW, 2017</w:t>
      </w:r>
      <w:r>
        <w:rPr>
          <w:rFonts w:asciiTheme="minorHAnsi" w:hAnsiTheme="minorHAnsi" w:cstheme="minorHAnsi"/>
        </w:rPr>
        <w:t>.</w:t>
      </w:r>
    </w:p>
  </w:endnote>
  <w:endnote w:id="3">
    <w:p w14:paraId="61863B41" w14:textId="77777777" w:rsidR="00D81E21" w:rsidRPr="00F05CF1" w:rsidRDefault="00D81E21" w:rsidP="00CE608C">
      <w:pPr>
        <w:pStyle w:val="EndnoteText"/>
        <w:rPr>
          <w:lang w:val="en-AU"/>
        </w:rPr>
      </w:pPr>
      <w:r>
        <w:rPr>
          <w:rStyle w:val="EndnoteReference"/>
        </w:rPr>
        <w:endnoteRef/>
      </w:r>
      <w:r>
        <w:t xml:space="preserve"> </w:t>
      </w:r>
      <w:r w:rsidRPr="00972CD8">
        <w:rPr>
          <w:rFonts w:asciiTheme="minorHAnsi" w:hAnsiTheme="minorHAnsi" w:cstheme="minorHAnsi"/>
        </w:rPr>
        <w:t>Australian Institute of Health and Welfare. Australian Burden of Disease Study: Impact and causes of illness and death in Australia 2011. Australian Burden of Disease Study series no. 3. BOD 4. Canberra: AIHW</w:t>
      </w:r>
      <w:r>
        <w:rPr>
          <w:rFonts w:asciiTheme="minorHAnsi" w:hAnsiTheme="minorHAnsi" w:cstheme="minorHAnsi"/>
        </w:rPr>
        <w:t>, 2016.</w:t>
      </w:r>
    </w:p>
  </w:endnote>
  <w:endnote w:id="4">
    <w:p w14:paraId="759C1822" w14:textId="77777777" w:rsidR="00D81E21" w:rsidRPr="00F05CF1" w:rsidRDefault="00D81E21" w:rsidP="00CE608C">
      <w:pPr>
        <w:pStyle w:val="EndnoteText"/>
        <w:rPr>
          <w:rFonts w:asciiTheme="minorHAnsi" w:hAnsiTheme="minorHAnsi" w:cstheme="minorHAnsi"/>
          <w:lang w:val="en-AU"/>
        </w:rPr>
      </w:pPr>
      <w:r>
        <w:rPr>
          <w:rStyle w:val="EndnoteReference"/>
        </w:rPr>
        <w:endnoteRef/>
      </w:r>
      <w:r>
        <w:t xml:space="preserve"> </w:t>
      </w:r>
      <w:r w:rsidRPr="00FE1050">
        <w:rPr>
          <w:rFonts w:asciiTheme="minorHAnsi" w:hAnsiTheme="minorHAnsi" w:cstheme="minorHAnsi"/>
        </w:rPr>
        <w:t>Australian Bureau of Statistics. National Survey of Mental Health and Wellbeing 2007. Canberra: ABS, 2007.</w:t>
      </w:r>
    </w:p>
  </w:endnote>
  <w:endnote w:id="5">
    <w:p w14:paraId="0056C34C" w14:textId="77777777" w:rsidR="00D81E21" w:rsidRPr="00F05CF1" w:rsidRDefault="00D81E21" w:rsidP="00CE608C">
      <w:pPr>
        <w:pStyle w:val="EndnoteText"/>
        <w:rPr>
          <w:lang w:val="en-AU"/>
        </w:rPr>
      </w:pPr>
      <w:r>
        <w:rPr>
          <w:rStyle w:val="EndnoteReference"/>
        </w:rPr>
        <w:endnoteRef/>
      </w:r>
      <w:r>
        <w:t xml:space="preserve"> </w:t>
      </w:r>
      <w:r>
        <w:rPr>
          <w:lang w:val="en-AU"/>
        </w:rPr>
        <w:t>Leonard W, Pitts M, Mitchell A, et al. Private lives 2: The second national survey of the health and wellbeing of gay, lesbian, bisexual and transgender (GLBT) Australians. Melbourne: The Australian Research Centre in Sex, Health &amp; Society, La Trobe University, 2012.</w:t>
      </w:r>
    </w:p>
  </w:endnote>
  <w:endnote w:id="6">
    <w:p w14:paraId="1B8EE04D" w14:textId="77777777" w:rsidR="00D81E21" w:rsidRPr="00F05CF1" w:rsidRDefault="00D81E21" w:rsidP="00CE608C">
      <w:pPr>
        <w:pStyle w:val="EndnoteText"/>
        <w:rPr>
          <w:lang w:val="en-AU"/>
        </w:rPr>
      </w:pPr>
      <w:r>
        <w:rPr>
          <w:rStyle w:val="EndnoteReference"/>
        </w:rPr>
        <w:endnoteRef/>
      </w:r>
      <w:r>
        <w:t xml:space="preserve"> </w:t>
      </w:r>
      <w:r>
        <w:rPr>
          <w:lang w:val="en-AU"/>
        </w:rPr>
        <w:t>Duggan M. Investing in women’s mental health: Strengthening the foundations for women, families and the Australian economy. Australian Health Policy Collaboration Issues paper No. 2016-02. Melbourne: Australian Health Policy Collaboration, 2016.</w:t>
      </w:r>
    </w:p>
  </w:endnote>
  <w:endnote w:id="7">
    <w:p w14:paraId="533FAB76" w14:textId="77777777" w:rsidR="00D81E21" w:rsidRPr="00025120" w:rsidRDefault="00D81E21" w:rsidP="00CE608C">
      <w:pPr>
        <w:pStyle w:val="EndnoteText"/>
        <w:rPr>
          <w:lang w:val="en-AU"/>
        </w:rPr>
      </w:pPr>
      <w:r>
        <w:rPr>
          <w:rStyle w:val="EndnoteReference"/>
        </w:rPr>
        <w:endnoteRef/>
      </w:r>
      <w:r>
        <w:t xml:space="preserve"> </w:t>
      </w:r>
      <w:r>
        <w:rPr>
          <w:lang w:val="en-AU"/>
        </w:rPr>
        <w:t>Australian Institute of Health and Welfare. Trends in cardiovascular deaths. Bulletin No. 141. Cat. No. AUS 216. Canberra: AIHW, 2018.</w:t>
      </w:r>
    </w:p>
  </w:endnote>
  <w:endnote w:id="8">
    <w:p w14:paraId="4CA1ACA7" w14:textId="77777777" w:rsidR="00D81E21" w:rsidRPr="00025120" w:rsidRDefault="00D81E21" w:rsidP="00CE608C">
      <w:pPr>
        <w:pStyle w:val="EndnoteText"/>
        <w:rPr>
          <w:lang w:val="en-AU"/>
        </w:rPr>
      </w:pPr>
      <w:r>
        <w:rPr>
          <w:rStyle w:val="EndnoteReference"/>
        </w:rPr>
        <w:endnoteRef/>
      </w:r>
      <w:r>
        <w:t xml:space="preserve"> </w:t>
      </w:r>
      <w:r w:rsidRPr="00FE1050">
        <w:rPr>
          <w:rFonts w:asciiTheme="minorHAnsi" w:hAnsiTheme="minorHAnsi" w:cstheme="minorHAnsi"/>
        </w:rPr>
        <w:t>Australian Institute of Health and Welfare. Family, domestic and sexual violence in Australia 2018. Cat. no. FDV 2. Canberra: AIHW, 2018.</w:t>
      </w:r>
    </w:p>
  </w:endnote>
  <w:endnote w:id="9">
    <w:p w14:paraId="716953E3" w14:textId="77777777" w:rsidR="00D81E21" w:rsidRPr="00195273" w:rsidRDefault="00D81E21">
      <w:pPr>
        <w:pStyle w:val="EndnoteText"/>
        <w:rPr>
          <w:lang w:val="en-AU"/>
        </w:rPr>
      </w:pPr>
      <w:r>
        <w:rPr>
          <w:rStyle w:val="EndnoteReference"/>
        </w:rPr>
        <w:endnoteRef/>
      </w:r>
      <w:r>
        <w:t xml:space="preserve"> Australian Institute of Health and Welfare. Life expectancy and disability in Australia: expected years living with and without disability. Canberra: AIHW, 2017.</w:t>
      </w:r>
    </w:p>
  </w:endnote>
  <w:endnote w:id="10">
    <w:p w14:paraId="70C427C5" w14:textId="77777777" w:rsidR="00D81E21" w:rsidRPr="00A26D4E" w:rsidRDefault="00D81E21">
      <w:pPr>
        <w:pStyle w:val="EndnoteText"/>
        <w:rPr>
          <w:lang w:val="en-AU"/>
        </w:rPr>
      </w:pPr>
      <w:r>
        <w:rPr>
          <w:rStyle w:val="EndnoteReference"/>
        </w:rPr>
        <w:endnoteRef/>
      </w:r>
      <w:r>
        <w:t xml:space="preserve"> </w:t>
      </w:r>
      <w:r w:rsidRPr="00FE1050">
        <w:rPr>
          <w:rFonts w:asciiTheme="minorHAnsi" w:hAnsiTheme="minorHAnsi" w:cstheme="minorHAnsi"/>
        </w:rPr>
        <w:t>Australian Institute of Health and Welfare. Australia's Health 2018. Canberra: AIHW, 2018.</w:t>
      </w:r>
    </w:p>
  </w:endnote>
  <w:endnote w:id="11">
    <w:p w14:paraId="30369798" w14:textId="77777777" w:rsidR="00D81E21" w:rsidRPr="005D3068" w:rsidRDefault="00D81E21">
      <w:pPr>
        <w:pStyle w:val="EndnoteText"/>
        <w:rPr>
          <w:lang w:val="en-AU"/>
        </w:rPr>
      </w:pPr>
      <w:r>
        <w:rPr>
          <w:rStyle w:val="EndnoteReference"/>
        </w:rPr>
        <w:endnoteRef/>
      </w:r>
      <w:r>
        <w:t xml:space="preserve"> Migration Council Australia. The health outcomes of migrants: a literature review. Smith L, 2015 </w:t>
      </w:r>
      <w:r w:rsidRPr="00054F03">
        <w:t xml:space="preserve">http://migrationcouncil.org.au/wp-content/uploads/2016/06/2015_Smith.pdf </w:t>
      </w:r>
      <w:r>
        <w:t>(accessed September 2018).</w:t>
      </w:r>
    </w:p>
  </w:endnote>
  <w:endnote w:id="12">
    <w:p w14:paraId="396272C4" w14:textId="77777777" w:rsidR="00D81E21" w:rsidRPr="00BC22A1" w:rsidRDefault="00D81E21">
      <w:pPr>
        <w:pStyle w:val="EndnoteText"/>
        <w:rPr>
          <w:lang w:val="en-AU"/>
        </w:rPr>
      </w:pPr>
      <w:r>
        <w:rPr>
          <w:rStyle w:val="EndnoteReference"/>
        </w:rPr>
        <w:endnoteRef/>
      </w:r>
      <w:r>
        <w:t xml:space="preserve"> Barmaky S, Lee A. </w:t>
      </w:r>
      <w:r>
        <w:rPr>
          <w:lang w:val="en-AU"/>
        </w:rPr>
        <w:t xml:space="preserve">LGBTIQ peoples’ experiences of and barriers to healthcare. Vector; 26 October 2017. </w:t>
      </w:r>
    </w:p>
  </w:endnote>
  <w:endnote w:id="13">
    <w:p w14:paraId="10D9AD29" w14:textId="77777777" w:rsidR="00D81E21" w:rsidRPr="001F4837" w:rsidRDefault="00D81E21">
      <w:pPr>
        <w:pStyle w:val="EndnoteText"/>
        <w:rPr>
          <w:lang w:val="en-AU"/>
        </w:rPr>
      </w:pPr>
      <w:r>
        <w:rPr>
          <w:rStyle w:val="EndnoteReference"/>
        </w:rPr>
        <w:endnoteRef/>
      </w:r>
      <w:r>
        <w:t xml:space="preserve"> </w:t>
      </w:r>
      <w:r>
        <w:rPr>
          <w:lang w:val="en-AU"/>
        </w:rPr>
        <w:t xml:space="preserve">VicHealth. Disability and health inequalities in Australia: Research summary, 2012. </w:t>
      </w:r>
      <w:hyperlink r:id="rId1" w:history="1">
        <w:r w:rsidRPr="0081428E">
          <w:rPr>
            <w:rStyle w:val="Hyperlink"/>
            <w:color w:val="276E8B" w:themeColor="accent1" w:themeShade="BF"/>
            <w:lang w:val="en-AU"/>
          </w:rPr>
          <w:t>www.vichealth.vic.gov.au/publications</w:t>
        </w:r>
      </w:hyperlink>
      <w:r>
        <w:rPr>
          <w:lang w:val="en-AU"/>
        </w:rPr>
        <w:t xml:space="preserve"> (accessed September 2018).</w:t>
      </w:r>
    </w:p>
  </w:endnote>
  <w:endnote w:id="14">
    <w:p w14:paraId="09D4BD36" w14:textId="77777777" w:rsidR="00D81E21" w:rsidRPr="004A6E5D" w:rsidRDefault="00D81E21">
      <w:pPr>
        <w:pStyle w:val="EndnoteText"/>
        <w:rPr>
          <w:lang w:val="en-AU"/>
        </w:rPr>
      </w:pPr>
      <w:r>
        <w:rPr>
          <w:rStyle w:val="EndnoteReference"/>
        </w:rPr>
        <w:endnoteRef/>
      </w:r>
      <w:r>
        <w:t xml:space="preserve"> Corrective Services NSW. Women as offenders, women as victims. The role of corrections in supporting women with histories of sexual abuse. NSW, 2014.</w:t>
      </w:r>
    </w:p>
  </w:endnote>
  <w:endnote w:id="15">
    <w:p w14:paraId="416B86C0" w14:textId="77777777" w:rsidR="00D81E21" w:rsidRPr="00865236" w:rsidRDefault="00D81E21">
      <w:pPr>
        <w:pStyle w:val="EndnoteText"/>
        <w:rPr>
          <w:lang w:val="en-AU"/>
        </w:rPr>
      </w:pPr>
      <w:r>
        <w:rPr>
          <w:rStyle w:val="EndnoteReference"/>
        </w:rPr>
        <w:endnoteRef/>
      </w:r>
      <w:r>
        <w:t xml:space="preserve"> </w:t>
      </w:r>
      <w:r w:rsidRPr="00FE1050">
        <w:rPr>
          <w:rFonts w:asciiTheme="minorHAnsi" w:hAnsiTheme="minorHAnsi" w:cstheme="minorHAnsi"/>
        </w:rPr>
        <w:t>Australian Institute of Health and Welfare. Australia’s mothers and babies 2015—in brief. Perinatal statistics series no. 33. Cat no. PER 91. Canberra: AIHW, 2017.</w:t>
      </w:r>
    </w:p>
  </w:endnote>
  <w:endnote w:id="16">
    <w:p w14:paraId="551D4E30" w14:textId="77777777" w:rsidR="00D81E21" w:rsidRPr="00F30547" w:rsidRDefault="00D81E21">
      <w:pPr>
        <w:pStyle w:val="EndnoteText"/>
        <w:rPr>
          <w:lang w:val="en-AU"/>
        </w:rPr>
      </w:pPr>
      <w:r>
        <w:rPr>
          <w:rStyle w:val="EndnoteReference"/>
        </w:rPr>
        <w:endnoteRef/>
      </w:r>
      <w:r>
        <w:t xml:space="preserve"> </w:t>
      </w:r>
      <w:r w:rsidRPr="00972CD8">
        <w:rPr>
          <w:rFonts w:asciiTheme="minorHAnsi" w:hAnsiTheme="minorHAnsi" w:cstheme="minorHAnsi"/>
        </w:rPr>
        <w:t>Australian Institute of Health and Welfare. Australian Burden of Disease Study: Impact and causes of illness and death in Australia 2011. Australian Burden of Disease Study series no. 3. BOD 4. Canberra: AIHW</w:t>
      </w:r>
      <w:r>
        <w:rPr>
          <w:rFonts w:asciiTheme="minorHAnsi" w:hAnsiTheme="minorHAnsi" w:cstheme="minorHAnsi"/>
        </w:rPr>
        <w:t>, 2016.</w:t>
      </w:r>
    </w:p>
  </w:endnote>
  <w:endnote w:id="17">
    <w:p w14:paraId="604D6A7E" w14:textId="77777777" w:rsidR="00D81E21" w:rsidRPr="00FE1050" w:rsidRDefault="00D81E21" w:rsidP="00D9045A">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Family, domestic and sexual violence in Australia 2018. Cat. no. FDV 2. Canberra: AIHW, 2018.</w:t>
      </w:r>
    </w:p>
  </w:endnote>
  <w:endnote w:id="18">
    <w:p w14:paraId="14FB4290" w14:textId="77777777" w:rsidR="00D81E21" w:rsidRPr="00FE1050" w:rsidRDefault="00D81E21" w:rsidP="00D9045A">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Ayre J, Lum On M, Webster K, Gourley M, L M. Examination of the burden of disease of intimate partner violence against women in 2011: Final report. Sydney: ANROWS, 2016.</w:t>
      </w:r>
    </w:p>
  </w:endnote>
  <w:endnote w:id="19">
    <w:p w14:paraId="0635392D" w14:textId="77777777" w:rsidR="00D81E21" w:rsidRPr="00FE1050" w:rsidRDefault="00D81E21" w:rsidP="00D9045A">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Bureau of Statistics. Life Tables, States, Territories and Australia, 2014-2016. Canberra: ABS</w:t>
      </w:r>
      <w:r>
        <w:rPr>
          <w:rFonts w:asciiTheme="minorHAnsi" w:hAnsiTheme="minorHAnsi" w:cstheme="minorHAnsi"/>
        </w:rPr>
        <w:t>,</w:t>
      </w:r>
      <w:r w:rsidRPr="00FE1050">
        <w:rPr>
          <w:rFonts w:asciiTheme="minorHAnsi" w:hAnsiTheme="minorHAnsi" w:cstheme="minorHAnsi"/>
        </w:rPr>
        <w:t xml:space="preserve"> 2017.</w:t>
      </w:r>
    </w:p>
  </w:endnote>
  <w:endnote w:id="20">
    <w:p w14:paraId="42DF22ED" w14:textId="77777777" w:rsidR="00D81E21" w:rsidRPr="000A1250" w:rsidRDefault="00D81E21">
      <w:pPr>
        <w:pStyle w:val="EndnoteText"/>
        <w:rPr>
          <w:lang w:val="en-AU"/>
        </w:rPr>
      </w:pPr>
      <w:r>
        <w:rPr>
          <w:rStyle w:val="EndnoteReference"/>
        </w:rPr>
        <w:endnoteRef/>
      </w:r>
      <w:r>
        <w:t xml:space="preserve"> </w:t>
      </w:r>
      <w:r>
        <w:rPr>
          <w:lang w:val="en-AU"/>
        </w:rPr>
        <w:t>Australian Institute of Health and Welfare. Perinatal Depression: Data from the 2010 Australian National Infant Feeding Survey. Information Paper, Cat. No. PHE 161. Canberra: AIHW, 2012.</w:t>
      </w:r>
    </w:p>
  </w:endnote>
  <w:endnote w:id="21">
    <w:p w14:paraId="054BC50E" w14:textId="77777777" w:rsidR="00D81E21" w:rsidRPr="00FE1050" w:rsidRDefault="00D81E21" w:rsidP="0043796F">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Harvey SB, Deady M, Wang MJ, et al. Is the prevalence of mental illness increasing in Australia? Evidence from national health surveys and administrative data, 2001-2014. Med J Aust 2017; 206(11): 490-3.</w:t>
      </w:r>
    </w:p>
  </w:endnote>
  <w:endnote w:id="22">
    <w:p w14:paraId="46D34D3A" w14:textId="77777777" w:rsidR="00D81E21" w:rsidRPr="00FE1050" w:rsidRDefault="00D81E21" w:rsidP="0043796F">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Bureau of Statistics. National Survey of Mental Health and Wellbeing 2007. Canberra: ABS, 2007.</w:t>
      </w:r>
    </w:p>
  </w:endnote>
  <w:endnote w:id="23">
    <w:p w14:paraId="33468B2E" w14:textId="77777777" w:rsidR="00D81E21" w:rsidRPr="00FE1050" w:rsidRDefault="00D81E21" w:rsidP="00716D16">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Cancer in Australia 2017. Cancer series no.101.Cat. no. CAN 100. Canberra: AIHW, 2017.</w:t>
      </w:r>
    </w:p>
  </w:endnote>
  <w:endnote w:id="24">
    <w:p w14:paraId="345626C6" w14:textId="77777777" w:rsidR="00D81E21" w:rsidRPr="00972CD8" w:rsidRDefault="00D81E21" w:rsidP="00505590">
      <w:pPr>
        <w:pStyle w:val="EndnoteText"/>
        <w:rPr>
          <w:rFonts w:asciiTheme="minorHAnsi" w:hAnsiTheme="minorHAnsi" w:cstheme="minorHAnsi"/>
        </w:rPr>
      </w:pPr>
      <w:r>
        <w:rPr>
          <w:rStyle w:val="EndnoteReference"/>
        </w:rPr>
        <w:endnoteRef/>
      </w:r>
      <w:r>
        <w:t xml:space="preserve"> </w:t>
      </w:r>
      <w:r w:rsidRPr="00972CD8">
        <w:rPr>
          <w:rFonts w:asciiTheme="minorHAnsi" w:hAnsiTheme="minorHAnsi" w:cstheme="minorHAnsi"/>
        </w:rPr>
        <w:t>Australian Institute of Health and Welfare. Australian Burden of Disease Study: Impact and causes of illness and death in Australia 2011. Australian Burden of Disease Study series no. 3. BOD 4. Canberra: AIHW</w:t>
      </w:r>
      <w:r>
        <w:rPr>
          <w:rFonts w:asciiTheme="minorHAnsi" w:hAnsiTheme="minorHAnsi" w:cstheme="minorHAnsi"/>
        </w:rPr>
        <w:t>, 2016.</w:t>
      </w:r>
    </w:p>
  </w:endnote>
  <w:endnote w:id="25">
    <w:p w14:paraId="681A4335" w14:textId="77777777" w:rsidR="00D81E21" w:rsidRPr="00FE1050" w:rsidRDefault="00D81E21" w:rsidP="00DB776C">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Australia's Health 2018. Canberra: AIHW, 2018.</w:t>
      </w:r>
    </w:p>
  </w:endnote>
  <w:endnote w:id="26">
    <w:p w14:paraId="52913AD2" w14:textId="77777777" w:rsidR="00D81E21" w:rsidRPr="00FE1050" w:rsidRDefault="00D81E21" w:rsidP="00773958">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Australia's Health 2018. Canberra: AIHW, 2018.</w:t>
      </w:r>
    </w:p>
  </w:endnote>
  <w:endnote w:id="27">
    <w:p w14:paraId="288A59B7" w14:textId="77777777" w:rsidR="00D81E21" w:rsidRPr="00D27915" w:rsidRDefault="00D81E21">
      <w:pPr>
        <w:pStyle w:val="EndnoteText"/>
        <w:rPr>
          <w:lang w:val="en-AU"/>
        </w:rPr>
      </w:pPr>
      <w:r>
        <w:rPr>
          <w:rStyle w:val="EndnoteReference"/>
        </w:rPr>
        <w:endnoteRef/>
      </w:r>
      <w:r>
        <w:t xml:space="preserve"> </w:t>
      </w:r>
      <w:r>
        <w:rPr>
          <w:lang w:val="en-AU"/>
        </w:rPr>
        <w:t>Brown WJ, Bauman AE, Bull FC, NW B. Development of evidence-based physical activity recommendations for adults (18-64 years). Report prepared for the Department of Health. Canberra: Department of Health, 2012.</w:t>
      </w:r>
    </w:p>
  </w:endnote>
  <w:endnote w:id="28">
    <w:p w14:paraId="5EA089A3" w14:textId="77777777" w:rsidR="00D81E21" w:rsidRPr="00FE1050" w:rsidRDefault="00D81E21" w:rsidP="00773958">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Khan E, Brieger D, Amerena J, et al. Differences in management and outcomes for men and women with ST-elevation myocardial infarction. Med J Aust</w:t>
      </w:r>
      <w:r>
        <w:rPr>
          <w:rFonts w:asciiTheme="minorHAnsi" w:hAnsiTheme="minorHAnsi" w:cstheme="minorHAnsi"/>
        </w:rPr>
        <w:t>,</w:t>
      </w:r>
      <w:r w:rsidRPr="00FE1050">
        <w:rPr>
          <w:rFonts w:asciiTheme="minorHAnsi" w:hAnsiTheme="minorHAnsi" w:cstheme="minorHAnsi"/>
        </w:rPr>
        <w:t xml:space="preserve"> 2018.</w:t>
      </w:r>
    </w:p>
  </w:endnote>
  <w:endnote w:id="29">
    <w:p w14:paraId="4FCD08FB" w14:textId="77777777" w:rsidR="00D81E21" w:rsidRPr="00FE1050" w:rsidRDefault="00D81E21" w:rsidP="0053139F">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Cancer in Australia 2017. Cancer series no.101.Cat. no. CAN 100. Canberra: AIHW, 2017.</w:t>
      </w:r>
    </w:p>
  </w:endnote>
  <w:endnote w:id="30">
    <w:p w14:paraId="07DE6C10" w14:textId="77777777" w:rsidR="00D81E21" w:rsidRPr="00FE1050" w:rsidRDefault="00D81E21" w:rsidP="00773958">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National Drug Strategy Household Survey 2016: detailed findings. Drug statistics series no. 31. Cat. no. PHE 214. Canberra: AIHW, 2017.</w:t>
      </w:r>
    </w:p>
  </w:endnote>
  <w:endnote w:id="31">
    <w:p w14:paraId="7AE46458" w14:textId="77777777" w:rsidR="00D81E21" w:rsidRPr="00FE1050" w:rsidRDefault="00D81E21" w:rsidP="00773958">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Cervical screening in Australia 2014–2015. Cancer series no. 105. Cat. no. CAN 104. Canberra: AIHW, 2017.</w:t>
      </w:r>
    </w:p>
  </w:endnote>
  <w:endnote w:id="32">
    <w:p w14:paraId="26EA8F90" w14:textId="77777777" w:rsidR="00D81E21" w:rsidRPr="00FE1050" w:rsidRDefault="00D81E21" w:rsidP="00027634">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Kirby Institute. HIV, viral hepatitis and sexually transmissible infections in Australia: annual surveillance report. Sydney: Kirby Institute, UNSW Sydney, 2017.</w:t>
      </w:r>
    </w:p>
  </w:endnote>
  <w:endnote w:id="33">
    <w:p w14:paraId="0F924A14" w14:textId="77777777" w:rsidR="00D81E21" w:rsidRPr="00FE1050" w:rsidRDefault="00D81E21" w:rsidP="000E40C6">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Australia’s mothers and babies 2015—in brief. Perinatal statistics series no. 33. Cat no. PER 91. Canberra: AIHW, 2017.</w:t>
      </w:r>
    </w:p>
  </w:endnote>
  <w:endnote w:id="34">
    <w:p w14:paraId="7A308EAB" w14:textId="77777777" w:rsidR="00D81E21" w:rsidRPr="00FE1050" w:rsidRDefault="00D81E21" w:rsidP="000E40C6">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Australia’s mothers and babies 2015—in brief. Perinatal statistics series no. 33. Cat no. PER 91. Canberra: AIHW, 2017.</w:t>
      </w:r>
    </w:p>
  </w:endnote>
  <w:endnote w:id="35">
    <w:p w14:paraId="33DE392C" w14:textId="77777777" w:rsidR="00D81E21" w:rsidRPr="00FE1050" w:rsidRDefault="00D81E21" w:rsidP="000E40C6">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O'Keeffe LM, Kearney PM, McCarthy FP, et al. Prevalence and predictors of alcohol use during pregnancy: findings from international multicentre cohort studies. BMJ Open 2015; 5(7): e006323.</w:t>
      </w:r>
    </w:p>
  </w:endnote>
  <w:endnote w:id="36">
    <w:p w14:paraId="6F441AFB" w14:textId="77777777" w:rsidR="00D81E21" w:rsidRPr="00FE1050" w:rsidRDefault="00D81E21" w:rsidP="00E524D3">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Beyondblue. Perinatal depression. 2018. </w:t>
      </w:r>
      <w:hyperlink r:id="rId2" w:history="1">
        <w:r w:rsidRPr="00931A94">
          <w:rPr>
            <w:rStyle w:val="Hyperlink"/>
            <w:rFonts w:asciiTheme="minorHAnsi" w:hAnsiTheme="minorHAnsi" w:cstheme="minorHAnsi"/>
            <w:color w:val="276E8B" w:themeColor="accent1" w:themeShade="BF"/>
          </w:rPr>
          <w:t>https://healthyfamilies.beyondblue.org.au/pregnancy-and-new-parents/maternal-mental-health-and-wellbeing/depression</w:t>
        </w:r>
      </w:hyperlink>
      <w:r w:rsidRPr="00931A94">
        <w:rPr>
          <w:rFonts w:asciiTheme="minorHAnsi" w:hAnsiTheme="minorHAnsi" w:cstheme="minorHAnsi"/>
          <w:color w:val="276E8B" w:themeColor="accent1" w:themeShade="BF"/>
        </w:rPr>
        <w:t xml:space="preserve"> </w:t>
      </w:r>
      <w:r w:rsidRPr="00FE1050">
        <w:rPr>
          <w:rFonts w:asciiTheme="minorHAnsi" w:hAnsiTheme="minorHAnsi" w:cstheme="minorHAnsi"/>
        </w:rPr>
        <w:t>(accessed September 2018).</w:t>
      </w:r>
    </w:p>
  </w:endnote>
  <w:endnote w:id="37">
    <w:p w14:paraId="22CC12C3" w14:textId="77777777" w:rsidR="00D81E21" w:rsidRPr="00FE1050" w:rsidRDefault="00D81E21" w:rsidP="00773958">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Hill EL, Graham ML, Shelley JM. Hysterectomy trends in Australia--between 2000/01 and 2004/05. Aust N Z J Obstet Gynaecol 2010; 50(2): 153-8.</w:t>
      </w:r>
    </w:p>
  </w:endnote>
  <w:endnote w:id="38">
    <w:p w14:paraId="09F874D2" w14:textId="77777777" w:rsidR="00D81E21" w:rsidRPr="00FE1050" w:rsidRDefault="00D81E21" w:rsidP="003B0A37">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Bureau of Statistics. Personal Safety Survey. Canberra</w:t>
      </w:r>
      <w:r>
        <w:rPr>
          <w:rFonts w:asciiTheme="minorHAnsi" w:hAnsiTheme="minorHAnsi" w:cstheme="minorHAnsi"/>
        </w:rPr>
        <w:t>:</w:t>
      </w:r>
      <w:r w:rsidRPr="00FE1050">
        <w:rPr>
          <w:rFonts w:asciiTheme="minorHAnsi" w:hAnsiTheme="minorHAnsi" w:cstheme="minorHAnsi"/>
        </w:rPr>
        <w:t xml:space="preserve"> ABS, 2016.</w:t>
      </w:r>
    </w:p>
  </w:endnote>
  <w:endnote w:id="39">
    <w:p w14:paraId="1BA655B0" w14:textId="77777777" w:rsidR="00D81E21" w:rsidRPr="00FE1050" w:rsidRDefault="00D81E21" w:rsidP="003B0A37">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Bureau of Statistics. Personal Safety Survey. Canberra</w:t>
      </w:r>
      <w:r>
        <w:rPr>
          <w:rFonts w:asciiTheme="minorHAnsi" w:hAnsiTheme="minorHAnsi" w:cstheme="minorHAnsi"/>
        </w:rPr>
        <w:t>:</w:t>
      </w:r>
      <w:r w:rsidRPr="00FE1050">
        <w:rPr>
          <w:rFonts w:asciiTheme="minorHAnsi" w:hAnsiTheme="minorHAnsi" w:cstheme="minorHAnsi"/>
        </w:rPr>
        <w:t xml:space="preserve"> ABS, 2016.</w:t>
      </w:r>
    </w:p>
  </w:endnote>
  <w:endnote w:id="40">
    <w:p w14:paraId="5731F9A8" w14:textId="77777777" w:rsidR="00D81E21" w:rsidRPr="00FE1050" w:rsidRDefault="00D81E21" w:rsidP="003B0A37">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Loxton D, Dolja-Gore X, Anderson AE, Townsend N. Intimate partner violence adversely impacts health over 16 years and across generations: A longitudinal cohort study. PLoS One 2017; 12(6): e0178138.</w:t>
      </w:r>
    </w:p>
  </w:endnote>
  <w:endnote w:id="41">
    <w:p w14:paraId="33438F21" w14:textId="77777777" w:rsidR="00D81E21" w:rsidRPr="00FE1050" w:rsidRDefault="00D81E21" w:rsidP="003B0A37">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Loxton D, Dolja-Gore X, Anderson AE, Townsend N. Intimate partner violence adversely impacts health over 16 years and across generations: A longitudinal cohort study. PLoS One</w:t>
      </w:r>
      <w:r>
        <w:rPr>
          <w:rFonts w:asciiTheme="minorHAnsi" w:hAnsiTheme="minorHAnsi" w:cstheme="minorHAnsi"/>
        </w:rPr>
        <w:t>,</w:t>
      </w:r>
      <w:r w:rsidRPr="00FE1050">
        <w:rPr>
          <w:rFonts w:asciiTheme="minorHAnsi" w:hAnsiTheme="minorHAnsi" w:cstheme="minorHAnsi"/>
        </w:rPr>
        <w:t xml:space="preserve"> 2017; 12(6): e0178138.</w:t>
      </w:r>
    </w:p>
  </w:endnote>
  <w:endnote w:id="42">
    <w:p w14:paraId="41D6AA72" w14:textId="77777777" w:rsidR="00D81E21" w:rsidRPr="00FE1050" w:rsidRDefault="00D81E21" w:rsidP="003B0A37">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Bureau of Statistics. Personal Safety Survey. Canberra</w:t>
      </w:r>
      <w:r>
        <w:rPr>
          <w:rFonts w:asciiTheme="minorHAnsi" w:hAnsiTheme="minorHAnsi" w:cstheme="minorHAnsi"/>
        </w:rPr>
        <w:t>:</w:t>
      </w:r>
      <w:r w:rsidRPr="00FE1050">
        <w:rPr>
          <w:rFonts w:asciiTheme="minorHAnsi" w:hAnsiTheme="minorHAnsi" w:cstheme="minorHAnsi"/>
        </w:rPr>
        <w:t xml:space="preserve"> ABS, 2016.</w:t>
      </w:r>
    </w:p>
  </w:endnote>
  <w:endnote w:id="43">
    <w:p w14:paraId="6355BFDD" w14:textId="77777777" w:rsidR="00D81E21" w:rsidRPr="00FE1050" w:rsidRDefault="00D81E21" w:rsidP="003B0A37">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Department of Health. National Eating Disorders Collaboration</w:t>
      </w:r>
      <w:r>
        <w:rPr>
          <w:rFonts w:asciiTheme="minorHAnsi" w:hAnsiTheme="minorHAnsi" w:cstheme="minorHAnsi"/>
        </w:rPr>
        <w:t>,</w:t>
      </w:r>
      <w:r w:rsidRPr="00FE1050">
        <w:rPr>
          <w:rFonts w:asciiTheme="minorHAnsi" w:hAnsiTheme="minorHAnsi" w:cstheme="minorHAnsi"/>
        </w:rPr>
        <w:t xml:space="preserve"> 2014. </w:t>
      </w:r>
      <w:hyperlink r:id="rId3" w:history="1">
        <w:r w:rsidRPr="00270A3F">
          <w:rPr>
            <w:rStyle w:val="Hyperlink"/>
            <w:rFonts w:asciiTheme="minorHAnsi" w:hAnsiTheme="minorHAnsi" w:cstheme="minorHAnsi"/>
            <w:color w:val="276E8B" w:themeColor="accent1" w:themeShade="BF"/>
          </w:rPr>
          <w:t>http://www.health.gov.au/internet/main/publishing.nsf/content/mental-nedc</w:t>
        </w:r>
      </w:hyperlink>
      <w:r w:rsidRPr="00931A94">
        <w:rPr>
          <w:rFonts w:asciiTheme="minorHAnsi" w:hAnsiTheme="minorHAnsi" w:cstheme="minorHAnsi"/>
          <w:color w:val="276E8B" w:themeColor="accent1" w:themeShade="BF"/>
        </w:rPr>
        <w:t xml:space="preserve"> </w:t>
      </w:r>
      <w:r w:rsidRPr="00FE1050">
        <w:rPr>
          <w:rFonts w:asciiTheme="minorHAnsi" w:hAnsiTheme="minorHAnsi" w:cstheme="minorHAnsi"/>
        </w:rPr>
        <w:t>(accessed September 2018).</w:t>
      </w:r>
    </w:p>
  </w:endnote>
  <w:endnote w:id="44">
    <w:p w14:paraId="6BAE6310" w14:textId="77777777" w:rsidR="00D81E21" w:rsidRPr="00FE1050" w:rsidRDefault="00D81E21" w:rsidP="003B0A37">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Department of Health. National Eating Disorders Collaboration</w:t>
      </w:r>
      <w:r>
        <w:rPr>
          <w:rFonts w:asciiTheme="minorHAnsi" w:hAnsiTheme="minorHAnsi" w:cstheme="minorHAnsi"/>
        </w:rPr>
        <w:t>,</w:t>
      </w:r>
      <w:r w:rsidRPr="00FE1050">
        <w:rPr>
          <w:rFonts w:asciiTheme="minorHAnsi" w:hAnsiTheme="minorHAnsi" w:cstheme="minorHAnsi"/>
        </w:rPr>
        <w:t xml:space="preserve"> 2014. </w:t>
      </w:r>
      <w:hyperlink r:id="rId4" w:history="1">
        <w:r w:rsidRPr="00931A94">
          <w:rPr>
            <w:rStyle w:val="Hyperlink"/>
            <w:rFonts w:asciiTheme="minorHAnsi" w:hAnsiTheme="minorHAnsi" w:cstheme="minorHAnsi"/>
            <w:color w:val="276E8B" w:themeColor="accent1" w:themeShade="BF"/>
          </w:rPr>
          <w:t>http://www.health.gov.au/internet/main/publishing.nsf/content/mental-nedc</w:t>
        </w:r>
      </w:hyperlink>
      <w:r w:rsidRPr="00931A94">
        <w:rPr>
          <w:rFonts w:asciiTheme="minorHAnsi" w:hAnsiTheme="minorHAnsi" w:cstheme="minorHAnsi"/>
          <w:color w:val="276E8B" w:themeColor="accent1" w:themeShade="BF"/>
        </w:rPr>
        <w:t xml:space="preserve"> </w:t>
      </w:r>
      <w:r w:rsidRPr="00FE1050">
        <w:rPr>
          <w:rFonts w:asciiTheme="minorHAnsi" w:hAnsiTheme="minorHAnsi" w:cstheme="minorHAnsi"/>
        </w:rPr>
        <w:t>(accessed September 2018).</w:t>
      </w:r>
    </w:p>
  </w:endnote>
  <w:endnote w:id="45">
    <w:p w14:paraId="1C1B5E97" w14:textId="77777777" w:rsidR="00D81E21" w:rsidRPr="00FB1AF4" w:rsidRDefault="00D81E21">
      <w:pPr>
        <w:pStyle w:val="EndnoteText"/>
        <w:rPr>
          <w:lang w:val="en-AU"/>
        </w:rPr>
      </w:pPr>
      <w:r>
        <w:rPr>
          <w:rStyle w:val="EndnoteReference"/>
        </w:rPr>
        <w:endnoteRef/>
      </w:r>
      <w:r>
        <w:t xml:space="preserve"> </w:t>
      </w:r>
      <w:r w:rsidRPr="00FB1AF4">
        <w:rPr>
          <w:rFonts w:asciiTheme="minorHAnsi" w:hAnsiTheme="minorHAnsi" w:cstheme="minorHAnsi"/>
        </w:rPr>
        <w:t>The Royal Australian College of General Practitioners. Guidelines for preventive activities in general practice. 9th edn. East Melbourne, Vic: RACGP, 2016.</w:t>
      </w:r>
    </w:p>
  </w:endnote>
  <w:endnote w:id="46">
    <w:p w14:paraId="61089168" w14:textId="77777777" w:rsidR="00D81E21" w:rsidRPr="00FE1050" w:rsidRDefault="00D81E21" w:rsidP="005E6226">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Bureau of Statistics. National Health Survey: First Results 2014-15. Cat No. 4364.0.55.001. Canberra: ABS, 2015.</w:t>
      </w:r>
    </w:p>
  </w:endnote>
  <w:endnote w:id="47">
    <w:p w14:paraId="20BF38B8" w14:textId="77777777" w:rsidR="00D81E21" w:rsidRPr="00FE1050" w:rsidRDefault="00D81E21" w:rsidP="0053139F">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Australian Institute of Health and Welfare. Australian Burden of Disease Study: Impact and causes of illness and death in Australia 2011. Australian Burden of Disease Study series no. 3. BOD 4. Canberra: AIHW, 2016.</w:t>
      </w:r>
    </w:p>
  </w:endnote>
  <w:endnote w:id="48">
    <w:p w14:paraId="62EFC0EF" w14:textId="77777777" w:rsidR="00D81E21" w:rsidRPr="00FE1050" w:rsidRDefault="00D81E21" w:rsidP="005E6226">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Welfare AIoHa. Mortality and life expectancy of Indigenous Australians: 2008 to 2012. Cat. no. IHW 140. In: Welfare AIoHa, editor. Canberra: AIHW</w:t>
      </w:r>
      <w:r>
        <w:rPr>
          <w:rFonts w:asciiTheme="minorHAnsi" w:hAnsiTheme="minorHAnsi" w:cstheme="minorHAnsi"/>
        </w:rPr>
        <w:t>,</w:t>
      </w:r>
      <w:r w:rsidRPr="00FE1050">
        <w:rPr>
          <w:rFonts w:asciiTheme="minorHAnsi" w:hAnsiTheme="minorHAnsi" w:cstheme="minorHAnsi"/>
        </w:rPr>
        <w:t xml:space="preserve"> 2014.</w:t>
      </w:r>
    </w:p>
  </w:endnote>
  <w:endnote w:id="49">
    <w:p w14:paraId="22C985B7" w14:textId="77777777" w:rsidR="00D81E21" w:rsidRPr="00FE1050" w:rsidRDefault="00D81E21" w:rsidP="005E6226">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Barnett K, Mercer SW, Norbury M, Watt G, Wyke S, Guthrie B. Epidemiology of multimorbidity and implications for health care, research, and medical education: a cross-sectional study. Lancet</w:t>
      </w:r>
      <w:r>
        <w:rPr>
          <w:rFonts w:asciiTheme="minorHAnsi" w:hAnsiTheme="minorHAnsi" w:cstheme="minorHAnsi"/>
        </w:rPr>
        <w:t>,</w:t>
      </w:r>
      <w:r w:rsidRPr="00FE1050">
        <w:rPr>
          <w:rFonts w:asciiTheme="minorHAnsi" w:hAnsiTheme="minorHAnsi" w:cstheme="minorHAnsi"/>
        </w:rPr>
        <w:t xml:space="preserve"> 2012; 380(9836): 7.</w:t>
      </w:r>
    </w:p>
  </w:endnote>
  <w:endnote w:id="50">
    <w:p w14:paraId="281B7EBF" w14:textId="77777777" w:rsidR="00D81E21" w:rsidRPr="00FE1050" w:rsidRDefault="00D81E21" w:rsidP="005E6226">
      <w:pPr>
        <w:pStyle w:val="EndnoteText"/>
        <w:rPr>
          <w:rFonts w:asciiTheme="minorHAnsi" w:hAnsiTheme="minorHAnsi" w:cstheme="minorHAnsi"/>
          <w:lang w:val="en-AU"/>
        </w:rPr>
      </w:pPr>
      <w:r w:rsidRPr="00FE1050">
        <w:rPr>
          <w:rStyle w:val="EndnoteReference"/>
          <w:rFonts w:asciiTheme="minorHAnsi" w:hAnsiTheme="minorHAnsi" w:cstheme="minorHAnsi"/>
        </w:rPr>
        <w:endnoteRef/>
      </w:r>
      <w:r w:rsidRPr="00FE1050">
        <w:rPr>
          <w:rFonts w:asciiTheme="minorHAnsi" w:hAnsiTheme="minorHAnsi" w:cstheme="minorHAnsi"/>
        </w:rPr>
        <w:t xml:space="preserve"> Livingston G, Sommerlad A, Orgeta V, et al. Dementia prevention, intervention, and care. Lancet</w:t>
      </w:r>
      <w:r>
        <w:rPr>
          <w:rFonts w:asciiTheme="minorHAnsi" w:hAnsiTheme="minorHAnsi" w:cstheme="minorHAnsi"/>
        </w:rPr>
        <w:t>,</w:t>
      </w:r>
      <w:r w:rsidRPr="00FE1050">
        <w:rPr>
          <w:rFonts w:asciiTheme="minorHAnsi" w:hAnsiTheme="minorHAnsi" w:cstheme="minorHAnsi"/>
        </w:rPr>
        <w:t xml:space="preserve"> 2017; 390(10113): 62.</w:t>
      </w:r>
    </w:p>
  </w:endnote>
  <w:endnote w:id="51">
    <w:p w14:paraId="41DA20E1" w14:textId="77777777" w:rsidR="00D81E21" w:rsidRPr="00CE6B3D" w:rsidRDefault="00D81E21">
      <w:pPr>
        <w:pStyle w:val="EndnoteText"/>
        <w:rPr>
          <w:lang w:val="en-AU"/>
        </w:rPr>
      </w:pPr>
      <w:r>
        <w:rPr>
          <w:rStyle w:val="EndnoteReference"/>
        </w:rPr>
        <w:endnoteRef/>
      </w:r>
      <w:r>
        <w:t xml:space="preserve"> Department of Health. $18 million for medical research to improve women’s health. 8 August 2018. &lt;</w:t>
      </w:r>
      <w:r w:rsidRPr="00CE6B3D">
        <w:t>health.gov.au/internet/ministers/publishing.nsf/Content/health-mediarel-yr2018-hunt104.htm</w:t>
      </w:r>
      <w:r>
        <w:t>&gt;</w:t>
      </w:r>
    </w:p>
  </w:endnote>
  <w:endnote w:id="52">
    <w:p w14:paraId="682C3A1E" w14:textId="77777777" w:rsidR="00D81E21" w:rsidRPr="00643C13" w:rsidRDefault="00D81E21">
      <w:pPr>
        <w:pStyle w:val="EndnoteText"/>
        <w:rPr>
          <w:lang w:val="en-AU"/>
        </w:rPr>
      </w:pPr>
      <w:r>
        <w:rPr>
          <w:rStyle w:val="EndnoteReference"/>
        </w:rPr>
        <w:endnoteRef/>
      </w:r>
      <w:r>
        <w:t xml:space="preserve"> </w:t>
      </w:r>
      <w:r>
        <w:rPr>
          <w:lang w:val="en-AU"/>
        </w:rPr>
        <w:t>Department of Health. $200 million for medical research to overcome health challenges. 13 August 2018. &lt;</w:t>
      </w:r>
      <w:r w:rsidRPr="00643C13">
        <w:rPr>
          <w:lang w:val="en-AU"/>
        </w:rPr>
        <w:t>health.gov.au/internet/ministers/publishing.nsf/Content/health-mediarel-yr2018-hunt109.htm</w:t>
      </w:r>
      <w:r>
        <w:rPr>
          <w:lang w:val="en-AU"/>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00002FF" w:usb1="4000A47B"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B1393" w14:textId="0CF7792C" w:rsidR="00D81E21" w:rsidRPr="00FD4AB1" w:rsidRDefault="00D81E21" w:rsidP="00E81D77">
    <w:pPr>
      <w:pStyle w:val="Footer"/>
      <w:rPr>
        <w:rFonts w:ascii="Segoe UI Semibold" w:hAnsi="Segoe UI Semibold" w:cs="Segoe UI"/>
        <w:b/>
      </w:rPr>
    </w:pPr>
    <w:r>
      <w:rPr>
        <w:color w:val="808080" w:themeColor="background1" w:themeShade="80"/>
        <w:szCs w:val="15"/>
        <w:lang w:val="en-AU" w:eastAsia="en-AU"/>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5FD4F" w14:textId="77777777" w:rsidR="00D81E21" w:rsidRDefault="00D81E21" w:rsidP="00037553">
    <w:pPr>
      <w:pStyle w:val="NousFooter"/>
    </w:pPr>
    <w:r w:rsidRPr="008A55C6">
      <w:t xml:space="preserve">| </w:t>
    </w:r>
    <w:sdt>
      <w:sdtPr>
        <w:alias w:val="Title"/>
        <w:id w:val="-1167551232"/>
        <w:dataBinding w:prefixMappings="xmlns:ns0='http://purl.org/dc/elements/1.1/' xmlns:ns1='http://schemas.openxmlformats.org/package/2006/metadata/core-properties' " w:xpath="/ns1:coreProperties[1]/ns0:title[1]" w:storeItemID="{6C3C8BC8-F283-45AE-878A-BAB7291924A1}"/>
        <w:text/>
      </w:sdtPr>
      <w:sdtEndPr/>
      <w:sdtContent>
        <w:r>
          <w:t>National Women’s Health Strategy 2020-2030 - CONSULTATION Draft</w:t>
        </w:r>
      </w:sdtContent>
    </w:sdt>
    <w:r w:rsidRPr="008A55C6">
      <w:t xml:space="preserve"> | </w:t>
    </w:r>
    <w:r>
      <w:t>October 2018</w:t>
    </w:r>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E035D4">
      <w:rPr>
        <w:noProof/>
      </w:rPr>
      <w:t>1</w:t>
    </w:r>
    <w:r>
      <w:fldChar w:fldCharType="end"/>
    </w:r>
    <w:r>
      <w:t xml:space="preserve"> </w:t>
    </w:r>
    <w:r w:rsidRPr="008A55C6">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9BE57" w14:textId="77777777" w:rsidR="00D81E21" w:rsidRDefault="00D81E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C12D0" w14:textId="77777777" w:rsidR="00987F6B" w:rsidRDefault="00987F6B" w:rsidP="00302076">
      <w:pPr>
        <w:spacing w:after="0"/>
      </w:pPr>
      <w:r>
        <w:separator/>
      </w:r>
    </w:p>
  </w:footnote>
  <w:footnote w:type="continuationSeparator" w:id="0">
    <w:p w14:paraId="53BB7D8C" w14:textId="77777777" w:rsidR="00987F6B" w:rsidRDefault="00987F6B" w:rsidP="00302076">
      <w:pPr>
        <w:spacing w:after="0"/>
      </w:pPr>
      <w:r>
        <w:continuationSeparator/>
      </w:r>
    </w:p>
  </w:footnote>
  <w:footnote w:type="continuationNotice" w:id="1">
    <w:p w14:paraId="6BE005BC" w14:textId="77777777" w:rsidR="00987F6B" w:rsidRDefault="00987F6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668FC" w14:textId="77777777" w:rsidR="00D81E21" w:rsidRDefault="00E035D4">
    <w:pPr>
      <w:pStyle w:val="Header"/>
    </w:pPr>
    <w:sdt>
      <w:sdtPr>
        <w:id w:val="-2098242041"/>
        <w:docPartObj>
          <w:docPartGallery w:val="Watermarks"/>
          <w:docPartUnique/>
        </w:docPartObj>
      </w:sdtPr>
      <w:sdtEndPr/>
      <w:sdtContent>
        <w:r>
          <w:rPr>
            <w:noProof/>
          </w:rPr>
          <w:pict w14:anchorId="75166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132DD" w14:textId="77777777" w:rsidR="00D81E21" w:rsidRDefault="00D81E21" w:rsidP="009C08CE">
    <w:pPr>
      <w:pStyle w:val="Header"/>
      <w:tabs>
        <w:tab w:val="clear" w:pos="4513"/>
        <w:tab w:val="clear"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15F3"/>
    <w:multiLevelType w:val="multilevel"/>
    <w:tmpl w:val="9CD6342C"/>
    <w:numStyleLink w:val="TableexpListnumberedmultilevel"/>
  </w:abstractNum>
  <w:abstractNum w:abstractNumId="1">
    <w:nsid w:val="005737B3"/>
    <w:multiLevelType w:val="hybridMultilevel"/>
    <w:tmpl w:val="2DC67A4C"/>
    <w:lvl w:ilvl="0" w:tplc="6BF65F66">
      <w:start w:val="1"/>
      <w:numFmt w:val="decimal"/>
      <w:pStyle w:val="ListParagraphNumb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5D2BBE"/>
    <w:multiLevelType w:val="hybridMultilevel"/>
    <w:tmpl w:val="87123D7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4">
    <w:nsid w:val="07A50193"/>
    <w:multiLevelType w:val="hybridMultilevel"/>
    <w:tmpl w:val="7FD8F33C"/>
    <w:lvl w:ilvl="0" w:tplc="56BCBB0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nsid w:val="129339A4"/>
    <w:multiLevelType w:val="hybridMultilevel"/>
    <w:tmpl w:val="F48A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905FFB"/>
    <w:multiLevelType w:val="multilevel"/>
    <w:tmpl w:val="F2D8D162"/>
    <w:numStyleLink w:val="Listnumberedmultilevel"/>
  </w:abstractNum>
  <w:abstractNum w:abstractNumId="9">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nsid w:val="21F74BF8"/>
    <w:multiLevelType w:val="multilevel"/>
    <w:tmpl w:val="7BFA9600"/>
    <w:lvl w:ilvl="0">
      <w:start w:val="1"/>
      <w:numFmt w:val="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1">
    <w:nsid w:val="220C6DB9"/>
    <w:multiLevelType w:val="hybridMultilevel"/>
    <w:tmpl w:val="4FA6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274454"/>
    <w:multiLevelType w:val="multilevel"/>
    <w:tmpl w:val="FAC4B7F0"/>
    <w:lvl w:ilvl="0">
      <w:start w:val="1"/>
      <w:numFmt w:val="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nsid w:val="32AC394C"/>
    <w:multiLevelType w:val="hybridMultilevel"/>
    <w:tmpl w:val="C11CC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nsid w:val="3F985CFC"/>
    <w:multiLevelType w:val="hybridMultilevel"/>
    <w:tmpl w:val="E8349A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E4E8E8"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977B75"/>
    <w:multiLevelType w:val="hybridMultilevel"/>
    <w:tmpl w:val="F01C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E4E8E8"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FC0489E"/>
    <w:multiLevelType w:val="hybridMultilevel"/>
    <w:tmpl w:val="27AA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393BEF"/>
    <w:multiLevelType w:val="multilevel"/>
    <w:tmpl w:val="7BFA9600"/>
    <w:lvl w:ilvl="0">
      <w:start w:val="1"/>
      <w:numFmt w:val="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nsid w:val="5218184A"/>
    <w:multiLevelType w:val="hybridMultilevel"/>
    <w:tmpl w:val="0E5C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C55940"/>
    <w:multiLevelType w:val="multilevel"/>
    <w:tmpl w:val="D3261AAA"/>
    <w:lvl w:ilvl="0">
      <w:start w:val="1"/>
      <w:numFmt w:val="bullet"/>
      <w:pStyle w:val="intoductionbullet"/>
      <w:lvlText w:val=""/>
      <w:lvlJc w:val="left"/>
      <w:pPr>
        <w:ind w:left="357" w:hanging="357"/>
      </w:pPr>
      <w:rPr>
        <w:rFonts w:ascii="Symbol" w:hAnsi="Symbol" w:hint="default"/>
        <w:color w:val="E4E8E8" w:themeColor="background2"/>
      </w:rPr>
    </w:lvl>
    <w:lvl w:ilvl="1">
      <w:start w:val="1"/>
      <w:numFmt w:val="bullet"/>
      <w:lvlText w:val=""/>
      <w:lvlJc w:val="left"/>
      <w:pPr>
        <w:ind w:left="720" w:hanging="363"/>
      </w:pPr>
      <w:rPr>
        <w:rFonts w:ascii="Symbol" w:hAnsi="Symbol" w:hint="default"/>
        <w:color w:val="E4E8E8" w:themeColor="background2"/>
      </w:rPr>
    </w:lvl>
    <w:lvl w:ilvl="2">
      <w:start w:val="1"/>
      <w:numFmt w:val="bullet"/>
      <w:lvlText w:val=""/>
      <w:lvlJc w:val="left"/>
      <w:pPr>
        <w:ind w:left="1077" w:hanging="357"/>
      </w:pPr>
      <w:rPr>
        <w:rFonts w:ascii="Symbol" w:hAnsi="Symbol" w:hint="default"/>
        <w:color w:val="E4E8E8"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7EA7349"/>
    <w:multiLevelType w:val="hybridMultilevel"/>
    <w:tmpl w:val="0492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A8C6FD6"/>
    <w:multiLevelType w:val="multilevel"/>
    <w:tmpl w:val="55262BDC"/>
    <w:lvl w:ilvl="0">
      <w:start w:val="1"/>
      <w:numFmt w:val="decimal"/>
      <w:lvlText w:val="%1."/>
      <w:lvlJc w:val="left"/>
      <w:pPr>
        <w:ind w:left="680" w:hanging="340"/>
      </w:pPr>
      <w:rPr>
        <w:rFonts w:hint="default"/>
        <w:sz w:val="16"/>
      </w:rPr>
    </w:lvl>
    <w:lvl w:ilvl="1">
      <w:start w:val="1"/>
      <w:numFmt w:val="bullet"/>
      <w:lvlText w:val=""/>
      <w:lvlJc w:val="left"/>
      <w:pPr>
        <w:ind w:left="1020" w:hanging="340"/>
      </w:pPr>
      <w:rPr>
        <w:rFonts w:ascii="Symbol" w:hAnsi="Symbol" w:hint="default"/>
        <w:sz w:val="16"/>
      </w:rPr>
    </w:lvl>
    <w:lvl w:ilvl="2">
      <w:start w:val="1"/>
      <w:numFmt w:val="bullet"/>
      <w:lvlText w:val=""/>
      <w:lvlJc w:val="left"/>
      <w:pPr>
        <w:ind w:left="1361" w:hanging="341"/>
      </w:pPr>
      <w:rPr>
        <w:rFonts w:ascii="Symbol" w:hAnsi="Symbol" w:hint="default"/>
        <w:sz w:val="16"/>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7">
    <w:nsid w:val="68B41D34"/>
    <w:multiLevelType w:val="hybridMultilevel"/>
    <w:tmpl w:val="2154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1F37D0"/>
    <w:multiLevelType w:val="hybridMultilevel"/>
    <w:tmpl w:val="B9A8D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1A16EBA"/>
    <w:multiLevelType w:val="multilevel"/>
    <w:tmpl w:val="61380326"/>
    <w:lvl w:ilvl="0">
      <w:start w:val="1"/>
      <w:numFmt w:val="upperLetter"/>
      <w:pStyle w:val="xAppendixLevel1"/>
      <w:lvlText w:val="Appendix %1"/>
      <w:lvlJc w:val="left"/>
      <w:pPr>
        <w:ind w:left="2268" w:hanging="2268"/>
      </w:pPr>
      <w:rPr>
        <w:rFonts w:hint="default"/>
        <w:color w:val="008299"/>
        <w:sz w:val="36"/>
        <w:szCs w:val="44"/>
      </w:rPr>
    </w:lvl>
    <w:lvl w:ilvl="1">
      <w:start w:val="1"/>
      <w:numFmt w:val="decimal"/>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E1D6235"/>
    <w:multiLevelType w:val="hybridMultilevel"/>
    <w:tmpl w:val="973A38DE"/>
    <w:lvl w:ilvl="0" w:tplc="F2485BEC">
      <w:start w:val="1"/>
      <w:numFmt w:val="decimal"/>
      <w:pStyle w:val="ListParagraph"/>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5"/>
  </w:num>
  <w:num w:numId="3">
    <w:abstractNumId w:val="14"/>
  </w:num>
  <w:num w:numId="4">
    <w:abstractNumId w:val="30"/>
  </w:num>
  <w:num w:numId="5">
    <w:abstractNumId w:val="16"/>
  </w:num>
  <w:num w:numId="6">
    <w:abstractNumId w:val="18"/>
  </w:num>
  <w:num w:numId="7">
    <w:abstractNumId w:val="19"/>
  </w:num>
  <w:num w:numId="8">
    <w:abstractNumId w:val="23"/>
  </w:num>
  <w:num w:numId="9">
    <w:abstractNumId w:val="3"/>
  </w:num>
  <w:num w:numId="10">
    <w:abstractNumId w:val="7"/>
  </w:num>
  <w:num w:numId="11">
    <w:abstractNumId w:val="0"/>
  </w:num>
  <w:num w:numId="12">
    <w:abstractNumId w:val="8"/>
  </w:num>
  <w:num w:numId="13">
    <w:abstractNumId w:val="25"/>
  </w:num>
  <w:num w:numId="14">
    <w:abstractNumId w:val="9"/>
  </w:num>
  <w:num w:numId="15">
    <w:abstractNumId w:val="26"/>
  </w:num>
  <w:num w:numId="16">
    <w:abstractNumId w:val="15"/>
  </w:num>
  <w:num w:numId="17">
    <w:abstractNumId w:val="13"/>
  </w:num>
  <w:num w:numId="18">
    <w:abstractNumId w:val="28"/>
  </w:num>
  <w:num w:numId="19">
    <w:abstractNumId w:val="2"/>
  </w:num>
  <w:num w:numId="20">
    <w:abstractNumId w:val="10"/>
  </w:num>
  <w:num w:numId="21">
    <w:abstractNumId w:val="12"/>
  </w:num>
  <w:num w:numId="22">
    <w:abstractNumId w:val="21"/>
  </w:num>
  <w:num w:numId="23">
    <w:abstractNumId w:val="1"/>
  </w:num>
  <w:num w:numId="24">
    <w:abstractNumId w:val="31"/>
  </w:num>
  <w:num w:numId="25">
    <w:abstractNumId w:val="31"/>
    <w:lvlOverride w:ilvl="0">
      <w:startOverride w:val="1"/>
    </w:lvlOverride>
  </w:num>
  <w:num w:numId="26">
    <w:abstractNumId w:val="31"/>
    <w:lvlOverride w:ilvl="0">
      <w:startOverride w:val="1"/>
    </w:lvlOverride>
  </w:num>
  <w:num w:numId="27">
    <w:abstractNumId w:val="31"/>
    <w:lvlOverride w:ilvl="0">
      <w:startOverride w:val="1"/>
    </w:lvlOverride>
  </w:num>
  <w:num w:numId="28">
    <w:abstractNumId w:val="31"/>
    <w:lvlOverride w:ilvl="0">
      <w:startOverride w:val="1"/>
    </w:lvlOverride>
  </w:num>
  <w:num w:numId="29">
    <w:abstractNumId w:val="31"/>
    <w:lvlOverride w:ilvl="0">
      <w:startOverride w:val="1"/>
    </w:lvlOverride>
  </w:num>
  <w:num w:numId="30">
    <w:abstractNumId w:val="24"/>
  </w:num>
  <w:num w:numId="31">
    <w:abstractNumId w:val="27"/>
  </w:num>
  <w:num w:numId="32">
    <w:abstractNumId w:val="6"/>
  </w:num>
  <w:num w:numId="33">
    <w:abstractNumId w:val="17"/>
  </w:num>
  <w:num w:numId="34">
    <w:abstractNumId w:val="20"/>
  </w:num>
  <w:num w:numId="35">
    <w:abstractNumId w:val="11"/>
  </w:num>
  <w:num w:numId="36">
    <w:abstractNumId w:val="22"/>
  </w:num>
  <w:num w:numId="37">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E43"/>
    <w:rsid w:val="000005E4"/>
    <w:rsid w:val="00000609"/>
    <w:rsid w:val="00000A9B"/>
    <w:rsid w:val="00000F1E"/>
    <w:rsid w:val="00001CC4"/>
    <w:rsid w:val="00011E3C"/>
    <w:rsid w:val="00011F0A"/>
    <w:rsid w:val="000140FE"/>
    <w:rsid w:val="00015D52"/>
    <w:rsid w:val="0002081E"/>
    <w:rsid w:val="00021F62"/>
    <w:rsid w:val="00024815"/>
    <w:rsid w:val="00025120"/>
    <w:rsid w:val="00025F5A"/>
    <w:rsid w:val="00026A63"/>
    <w:rsid w:val="00027634"/>
    <w:rsid w:val="000337DC"/>
    <w:rsid w:val="000347DC"/>
    <w:rsid w:val="000362BE"/>
    <w:rsid w:val="000363B2"/>
    <w:rsid w:val="00037553"/>
    <w:rsid w:val="00040FA8"/>
    <w:rsid w:val="000411BE"/>
    <w:rsid w:val="00046C82"/>
    <w:rsid w:val="00047841"/>
    <w:rsid w:val="00050900"/>
    <w:rsid w:val="0005195D"/>
    <w:rsid w:val="00052841"/>
    <w:rsid w:val="000540F1"/>
    <w:rsid w:val="00054F03"/>
    <w:rsid w:val="0005575C"/>
    <w:rsid w:val="00056034"/>
    <w:rsid w:val="0005789D"/>
    <w:rsid w:val="00057B35"/>
    <w:rsid w:val="00062257"/>
    <w:rsid w:val="00066A8C"/>
    <w:rsid w:val="00066CCA"/>
    <w:rsid w:val="00067E9F"/>
    <w:rsid w:val="00070625"/>
    <w:rsid w:val="00070BAE"/>
    <w:rsid w:val="00074248"/>
    <w:rsid w:val="00074601"/>
    <w:rsid w:val="00074C94"/>
    <w:rsid w:val="0007553A"/>
    <w:rsid w:val="00075934"/>
    <w:rsid w:val="00075990"/>
    <w:rsid w:val="00075C4C"/>
    <w:rsid w:val="000762D4"/>
    <w:rsid w:val="00077D24"/>
    <w:rsid w:val="00080358"/>
    <w:rsid w:val="00083992"/>
    <w:rsid w:val="000843C9"/>
    <w:rsid w:val="00086252"/>
    <w:rsid w:val="00087A12"/>
    <w:rsid w:val="000912F2"/>
    <w:rsid w:val="00091A80"/>
    <w:rsid w:val="000929FE"/>
    <w:rsid w:val="000930E9"/>
    <w:rsid w:val="000930F1"/>
    <w:rsid w:val="00093AF6"/>
    <w:rsid w:val="00093D82"/>
    <w:rsid w:val="00093FA9"/>
    <w:rsid w:val="0009502A"/>
    <w:rsid w:val="00095914"/>
    <w:rsid w:val="00096655"/>
    <w:rsid w:val="000A05A4"/>
    <w:rsid w:val="000A1250"/>
    <w:rsid w:val="000A13C3"/>
    <w:rsid w:val="000A7C0D"/>
    <w:rsid w:val="000B305B"/>
    <w:rsid w:val="000C065C"/>
    <w:rsid w:val="000C16E1"/>
    <w:rsid w:val="000C3FC3"/>
    <w:rsid w:val="000C58F7"/>
    <w:rsid w:val="000C62C0"/>
    <w:rsid w:val="000C7926"/>
    <w:rsid w:val="000D0477"/>
    <w:rsid w:val="000D0E24"/>
    <w:rsid w:val="000D13F2"/>
    <w:rsid w:val="000D2053"/>
    <w:rsid w:val="000D3431"/>
    <w:rsid w:val="000D3EDD"/>
    <w:rsid w:val="000D3FC3"/>
    <w:rsid w:val="000D4195"/>
    <w:rsid w:val="000D5653"/>
    <w:rsid w:val="000D5CE3"/>
    <w:rsid w:val="000D6A1D"/>
    <w:rsid w:val="000E0004"/>
    <w:rsid w:val="000E0F23"/>
    <w:rsid w:val="000E2BCC"/>
    <w:rsid w:val="000E40C6"/>
    <w:rsid w:val="000E5FCF"/>
    <w:rsid w:val="000F0338"/>
    <w:rsid w:val="000F1C60"/>
    <w:rsid w:val="000F38FA"/>
    <w:rsid w:val="000F5BE1"/>
    <w:rsid w:val="000F5CF7"/>
    <w:rsid w:val="000F64FA"/>
    <w:rsid w:val="000F6E58"/>
    <w:rsid w:val="0010289F"/>
    <w:rsid w:val="0010462B"/>
    <w:rsid w:val="0010463A"/>
    <w:rsid w:val="00104F6D"/>
    <w:rsid w:val="00106BDC"/>
    <w:rsid w:val="001122A2"/>
    <w:rsid w:val="001124FA"/>
    <w:rsid w:val="001134E8"/>
    <w:rsid w:val="00115F1D"/>
    <w:rsid w:val="0011641E"/>
    <w:rsid w:val="0012438D"/>
    <w:rsid w:val="00124F9E"/>
    <w:rsid w:val="00125DD5"/>
    <w:rsid w:val="00130C43"/>
    <w:rsid w:val="001327BD"/>
    <w:rsid w:val="00132C79"/>
    <w:rsid w:val="00133663"/>
    <w:rsid w:val="001344D5"/>
    <w:rsid w:val="001421A7"/>
    <w:rsid w:val="0014277C"/>
    <w:rsid w:val="00145D7D"/>
    <w:rsid w:val="00146567"/>
    <w:rsid w:val="00147BD2"/>
    <w:rsid w:val="00151B09"/>
    <w:rsid w:val="00155AFE"/>
    <w:rsid w:val="001714FA"/>
    <w:rsid w:val="00172A0D"/>
    <w:rsid w:val="00172FC6"/>
    <w:rsid w:val="001730C2"/>
    <w:rsid w:val="00175EB6"/>
    <w:rsid w:val="00176DAB"/>
    <w:rsid w:val="0018662E"/>
    <w:rsid w:val="001908EF"/>
    <w:rsid w:val="00190ADE"/>
    <w:rsid w:val="0019179D"/>
    <w:rsid w:val="00191B67"/>
    <w:rsid w:val="00192F3F"/>
    <w:rsid w:val="00193717"/>
    <w:rsid w:val="00195273"/>
    <w:rsid w:val="00195293"/>
    <w:rsid w:val="00196A6D"/>
    <w:rsid w:val="00196E9A"/>
    <w:rsid w:val="001A0362"/>
    <w:rsid w:val="001A58E6"/>
    <w:rsid w:val="001A6B93"/>
    <w:rsid w:val="001B04BC"/>
    <w:rsid w:val="001B318C"/>
    <w:rsid w:val="001B4BD7"/>
    <w:rsid w:val="001B7D07"/>
    <w:rsid w:val="001C1921"/>
    <w:rsid w:val="001C27E2"/>
    <w:rsid w:val="001C2AA6"/>
    <w:rsid w:val="001C769F"/>
    <w:rsid w:val="001D0013"/>
    <w:rsid w:val="001D0781"/>
    <w:rsid w:val="001D0EAE"/>
    <w:rsid w:val="001D1476"/>
    <w:rsid w:val="001D2806"/>
    <w:rsid w:val="001D6213"/>
    <w:rsid w:val="001E5490"/>
    <w:rsid w:val="001E7CC0"/>
    <w:rsid w:val="001F4837"/>
    <w:rsid w:val="001F6D45"/>
    <w:rsid w:val="0020000D"/>
    <w:rsid w:val="00205E67"/>
    <w:rsid w:val="00210A71"/>
    <w:rsid w:val="002121EA"/>
    <w:rsid w:val="0021363F"/>
    <w:rsid w:val="002139FA"/>
    <w:rsid w:val="00214C96"/>
    <w:rsid w:val="00216034"/>
    <w:rsid w:val="00221D0F"/>
    <w:rsid w:val="00222880"/>
    <w:rsid w:val="002240E3"/>
    <w:rsid w:val="002249B3"/>
    <w:rsid w:val="0023346F"/>
    <w:rsid w:val="00234878"/>
    <w:rsid w:val="0023517F"/>
    <w:rsid w:val="00235B20"/>
    <w:rsid w:val="00235BB5"/>
    <w:rsid w:val="0023696F"/>
    <w:rsid w:val="00240C9C"/>
    <w:rsid w:val="00240F90"/>
    <w:rsid w:val="00241A95"/>
    <w:rsid w:val="0024283A"/>
    <w:rsid w:val="00242963"/>
    <w:rsid w:val="00243E29"/>
    <w:rsid w:val="00244042"/>
    <w:rsid w:val="0024600B"/>
    <w:rsid w:val="00246143"/>
    <w:rsid w:val="002542B7"/>
    <w:rsid w:val="00255D0F"/>
    <w:rsid w:val="00261677"/>
    <w:rsid w:val="00267427"/>
    <w:rsid w:val="002674DD"/>
    <w:rsid w:val="00270A3F"/>
    <w:rsid w:val="00270EBC"/>
    <w:rsid w:val="00272599"/>
    <w:rsid w:val="00276481"/>
    <w:rsid w:val="00276BE6"/>
    <w:rsid w:val="00276D2F"/>
    <w:rsid w:val="00280118"/>
    <w:rsid w:val="00281D42"/>
    <w:rsid w:val="00281EBA"/>
    <w:rsid w:val="00284233"/>
    <w:rsid w:val="002872D5"/>
    <w:rsid w:val="002912E5"/>
    <w:rsid w:val="00291836"/>
    <w:rsid w:val="0029320C"/>
    <w:rsid w:val="00293CAA"/>
    <w:rsid w:val="00295DC7"/>
    <w:rsid w:val="0029645E"/>
    <w:rsid w:val="00296D33"/>
    <w:rsid w:val="002A17E0"/>
    <w:rsid w:val="002A39C0"/>
    <w:rsid w:val="002B0099"/>
    <w:rsid w:val="002B1041"/>
    <w:rsid w:val="002B1391"/>
    <w:rsid w:val="002B144F"/>
    <w:rsid w:val="002B33EC"/>
    <w:rsid w:val="002B49F0"/>
    <w:rsid w:val="002B5822"/>
    <w:rsid w:val="002B7707"/>
    <w:rsid w:val="002B7A6E"/>
    <w:rsid w:val="002C0F12"/>
    <w:rsid w:val="002C5782"/>
    <w:rsid w:val="002C6216"/>
    <w:rsid w:val="002C6450"/>
    <w:rsid w:val="002D0A22"/>
    <w:rsid w:val="002D3581"/>
    <w:rsid w:val="002D4398"/>
    <w:rsid w:val="002D4EFA"/>
    <w:rsid w:val="002E07FE"/>
    <w:rsid w:val="002E12C9"/>
    <w:rsid w:val="002E2628"/>
    <w:rsid w:val="002E5033"/>
    <w:rsid w:val="002F032A"/>
    <w:rsid w:val="002F387D"/>
    <w:rsid w:val="002F53C2"/>
    <w:rsid w:val="00302076"/>
    <w:rsid w:val="00302BB0"/>
    <w:rsid w:val="00303E3E"/>
    <w:rsid w:val="003046F7"/>
    <w:rsid w:val="00304D63"/>
    <w:rsid w:val="00304EE2"/>
    <w:rsid w:val="00307EBD"/>
    <w:rsid w:val="00317275"/>
    <w:rsid w:val="00317DA9"/>
    <w:rsid w:val="003202E4"/>
    <w:rsid w:val="0032099F"/>
    <w:rsid w:val="00322013"/>
    <w:rsid w:val="0032654B"/>
    <w:rsid w:val="003274E4"/>
    <w:rsid w:val="00330B7F"/>
    <w:rsid w:val="00331020"/>
    <w:rsid w:val="00331FB8"/>
    <w:rsid w:val="00334302"/>
    <w:rsid w:val="003351B4"/>
    <w:rsid w:val="00337673"/>
    <w:rsid w:val="003409EF"/>
    <w:rsid w:val="00340C65"/>
    <w:rsid w:val="003424C4"/>
    <w:rsid w:val="00343BC3"/>
    <w:rsid w:val="00344F2E"/>
    <w:rsid w:val="00351093"/>
    <w:rsid w:val="00351B44"/>
    <w:rsid w:val="00353A36"/>
    <w:rsid w:val="00354641"/>
    <w:rsid w:val="00356599"/>
    <w:rsid w:val="00360893"/>
    <w:rsid w:val="00361DE2"/>
    <w:rsid w:val="00362603"/>
    <w:rsid w:val="0036423C"/>
    <w:rsid w:val="00364F6E"/>
    <w:rsid w:val="00365EB5"/>
    <w:rsid w:val="003703D2"/>
    <w:rsid w:val="0037110C"/>
    <w:rsid w:val="003714CE"/>
    <w:rsid w:val="00374E4B"/>
    <w:rsid w:val="00376648"/>
    <w:rsid w:val="0037707F"/>
    <w:rsid w:val="00382016"/>
    <w:rsid w:val="00383C67"/>
    <w:rsid w:val="00384F10"/>
    <w:rsid w:val="003874DB"/>
    <w:rsid w:val="00390169"/>
    <w:rsid w:val="00392121"/>
    <w:rsid w:val="0039370E"/>
    <w:rsid w:val="003941D9"/>
    <w:rsid w:val="00395F8C"/>
    <w:rsid w:val="003A16BE"/>
    <w:rsid w:val="003A34E7"/>
    <w:rsid w:val="003A3FA8"/>
    <w:rsid w:val="003A6417"/>
    <w:rsid w:val="003B0A37"/>
    <w:rsid w:val="003B133B"/>
    <w:rsid w:val="003B266D"/>
    <w:rsid w:val="003B5517"/>
    <w:rsid w:val="003B65F2"/>
    <w:rsid w:val="003B6B02"/>
    <w:rsid w:val="003B75AF"/>
    <w:rsid w:val="003C3644"/>
    <w:rsid w:val="003C4372"/>
    <w:rsid w:val="003C5AEF"/>
    <w:rsid w:val="003D1557"/>
    <w:rsid w:val="003D32EE"/>
    <w:rsid w:val="003D3FBD"/>
    <w:rsid w:val="003E11C8"/>
    <w:rsid w:val="003E6474"/>
    <w:rsid w:val="003E694F"/>
    <w:rsid w:val="003E7D8D"/>
    <w:rsid w:val="003F00CA"/>
    <w:rsid w:val="003F335A"/>
    <w:rsid w:val="003F3E7A"/>
    <w:rsid w:val="003F49DE"/>
    <w:rsid w:val="003F6E42"/>
    <w:rsid w:val="003F7827"/>
    <w:rsid w:val="00400DEC"/>
    <w:rsid w:val="00401034"/>
    <w:rsid w:val="004044F7"/>
    <w:rsid w:val="00405861"/>
    <w:rsid w:val="004136BA"/>
    <w:rsid w:val="00413A52"/>
    <w:rsid w:val="00414511"/>
    <w:rsid w:val="00425A4D"/>
    <w:rsid w:val="00425EA8"/>
    <w:rsid w:val="00427E2C"/>
    <w:rsid w:val="00430E1C"/>
    <w:rsid w:val="00431E6A"/>
    <w:rsid w:val="00435ABC"/>
    <w:rsid w:val="0043796F"/>
    <w:rsid w:val="00437DC7"/>
    <w:rsid w:val="004423CD"/>
    <w:rsid w:val="00444905"/>
    <w:rsid w:val="0044642D"/>
    <w:rsid w:val="00451C06"/>
    <w:rsid w:val="00452E99"/>
    <w:rsid w:val="00453BBB"/>
    <w:rsid w:val="00453DD7"/>
    <w:rsid w:val="00456BAB"/>
    <w:rsid w:val="00465264"/>
    <w:rsid w:val="004656B7"/>
    <w:rsid w:val="004664EB"/>
    <w:rsid w:val="004665AF"/>
    <w:rsid w:val="004668C2"/>
    <w:rsid w:val="004718D2"/>
    <w:rsid w:val="00471994"/>
    <w:rsid w:val="004735AB"/>
    <w:rsid w:val="004740FB"/>
    <w:rsid w:val="00474D03"/>
    <w:rsid w:val="0047574C"/>
    <w:rsid w:val="00477EC6"/>
    <w:rsid w:val="00482DBE"/>
    <w:rsid w:val="00482E08"/>
    <w:rsid w:val="00484A7E"/>
    <w:rsid w:val="0048714F"/>
    <w:rsid w:val="00487C13"/>
    <w:rsid w:val="004911DD"/>
    <w:rsid w:val="004973D0"/>
    <w:rsid w:val="00497D5A"/>
    <w:rsid w:val="00497E94"/>
    <w:rsid w:val="004A29AB"/>
    <w:rsid w:val="004A2A13"/>
    <w:rsid w:val="004A3B57"/>
    <w:rsid w:val="004A5B09"/>
    <w:rsid w:val="004A6E5D"/>
    <w:rsid w:val="004A71E7"/>
    <w:rsid w:val="004B03A7"/>
    <w:rsid w:val="004B0C1F"/>
    <w:rsid w:val="004B23DE"/>
    <w:rsid w:val="004B4499"/>
    <w:rsid w:val="004B44F2"/>
    <w:rsid w:val="004D720B"/>
    <w:rsid w:val="004E1682"/>
    <w:rsid w:val="004E43F3"/>
    <w:rsid w:val="004E4B92"/>
    <w:rsid w:val="004E7350"/>
    <w:rsid w:val="004F02EB"/>
    <w:rsid w:val="004F113F"/>
    <w:rsid w:val="00503C01"/>
    <w:rsid w:val="00505590"/>
    <w:rsid w:val="00506120"/>
    <w:rsid w:val="00506721"/>
    <w:rsid w:val="00506741"/>
    <w:rsid w:val="005072C9"/>
    <w:rsid w:val="00507876"/>
    <w:rsid w:val="005117E0"/>
    <w:rsid w:val="0051519C"/>
    <w:rsid w:val="0051568E"/>
    <w:rsid w:val="00515DDD"/>
    <w:rsid w:val="005245FF"/>
    <w:rsid w:val="0053139F"/>
    <w:rsid w:val="0053294D"/>
    <w:rsid w:val="00532AE5"/>
    <w:rsid w:val="005367FF"/>
    <w:rsid w:val="00540BB1"/>
    <w:rsid w:val="00542855"/>
    <w:rsid w:val="00550592"/>
    <w:rsid w:val="00550C94"/>
    <w:rsid w:val="00552B43"/>
    <w:rsid w:val="00553CAC"/>
    <w:rsid w:val="00553F30"/>
    <w:rsid w:val="00554E36"/>
    <w:rsid w:val="00556E7A"/>
    <w:rsid w:val="005576AB"/>
    <w:rsid w:val="00557C6A"/>
    <w:rsid w:val="00557F3A"/>
    <w:rsid w:val="00560667"/>
    <w:rsid w:val="00562E1E"/>
    <w:rsid w:val="0056497B"/>
    <w:rsid w:val="00564AF6"/>
    <w:rsid w:val="00565216"/>
    <w:rsid w:val="005667DF"/>
    <w:rsid w:val="00567203"/>
    <w:rsid w:val="00570151"/>
    <w:rsid w:val="00574542"/>
    <w:rsid w:val="00574A59"/>
    <w:rsid w:val="00575C7D"/>
    <w:rsid w:val="00576FD1"/>
    <w:rsid w:val="005850B4"/>
    <w:rsid w:val="00585A02"/>
    <w:rsid w:val="00586266"/>
    <w:rsid w:val="00587236"/>
    <w:rsid w:val="00587BF8"/>
    <w:rsid w:val="00592767"/>
    <w:rsid w:val="00592AB3"/>
    <w:rsid w:val="00594503"/>
    <w:rsid w:val="005950B1"/>
    <w:rsid w:val="005B016D"/>
    <w:rsid w:val="005B41C8"/>
    <w:rsid w:val="005B4ED4"/>
    <w:rsid w:val="005B7310"/>
    <w:rsid w:val="005B7CC1"/>
    <w:rsid w:val="005C0D70"/>
    <w:rsid w:val="005C19A6"/>
    <w:rsid w:val="005C1D3A"/>
    <w:rsid w:val="005C2283"/>
    <w:rsid w:val="005C24EB"/>
    <w:rsid w:val="005C31FD"/>
    <w:rsid w:val="005D1983"/>
    <w:rsid w:val="005D3068"/>
    <w:rsid w:val="005D3E8E"/>
    <w:rsid w:val="005D4EC6"/>
    <w:rsid w:val="005D7753"/>
    <w:rsid w:val="005E6226"/>
    <w:rsid w:val="005E6230"/>
    <w:rsid w:val="005E7A3E"/>
    <w:rsid w:val="005F382F"/>
    <w:rsid w:val="005F6E51"/>
    <w:rsid w:val="005F7D75"/>
    <w:rsid w:val="006016A5"/>
    <w:rsid w:val="00602297"/>
    <w:rsid w:val="00602A39"/>
    <w:rsid w:val="00603D7C"/>
    <w:rsid w:val="00604CA7"/>
    <w:rsid w:val="00605C5C"/>
    <w:rsid w:val="00607675"/>
    <w:rsid w:val="00611030"/>
    <w:rsid w:val="00612C75"/>
    <w:rsid w:val="006244FC"/>
    <w:rsid w:val="00624612"/>
    <w:rsid w:val="006251F1"/>
    <w:rsid w:val="00625270"/>
    <w:rsid w:val="00631223"/>
    <w:rsid w:val="0063206F"/>
    <w:rsid w:val="00633E0A"/>
    <w:rsid w:val="00634381"/>
    <w:rsid w:val="00640411"/>
    <w:rsid w:val="0064062C"/>
    <w:rsid w:val="0064064A"/>
    <w:rsid w:val="006434E3"/>
    <w:rsid w:val="00643C13"/>
    <w:rsid w:val="00645A82"/>
    <w:rsid w:val="006470DD"/>
    <w:rsid w:val="00650162"/>
    <w:rsid w:val="00653916"/>
    <w:rsid w:val="0065497D"/>
    <w:rsid w:val="0065516F"/>
    <w:rsid w:val="0066443C"/>
    <w:rsid w:val="00664732"/>
    <w:rsid w:val="0067031B"/>
    <w:rsid w:val="00673507"/>
    <w:rsid w:val="00675C1F"/>
    <w:rsid w:val="00675CE8"/>
    <w:rsid w:val="00677214"/>
    <w:rsid w:val="00677287"/>
    <w:rsid w:val="00681152"/>
    <w:rsid w:val="006857A6"/>
    <w:rsid w:val="00685FDC"/>
    <w:rsid w:val="00690CC9"/>
    <w:rsid w:val="0069446D"/>
    <w:rsid w:val="00697F29"/>
    <w:rsid w:val="006A14B2"/>
    <w:rsid w:val="006A4888"/>
    <w:rsid w:val="006A48B2"/>
    <w:rsid w:val="006A649D"/>
    <w:rsid w:val="006A7555"/>
    <w:rsid w:val="006A7CBE"/>
    <w:rsid w:val="006B0420"/>
    <w:rsid w:val="006B06FF"/>
    <w:rsid w:val="006B34E6"/>
    <w:rsid w:val="006B43BF"/>
    <w:rsid w:val="006B7F1A"/>
    <w:rsid w:val="006C0128"/>
    <w:rsid w:val="006C3E50"/>
    <w:rsid w:val="006C4017"/>
    <w:rsid w:val="006C4115"/>
    <w:rsid w:val="006C6C3B"/>
    <w:rsid w:val="006D05C5"/>
    <w:rsid w:val="006D3B09"/>
    <w:rsid w:val="006E2155"/>
    <w:rsid w:val="006E3B17"/>
    <w:rsid w:val="006E49FF"/>
    <w:rsid w:val="006E7E17"/>
    <w:rsid w:val="006F02CF"/>
    <w:rsid w:val="006F0867"/>
    <w:rsid w:val="006F331C"/>
    <w:rsid w:val="006F3F64"/>
    <w:rsid w:val="006F5B5A"/>
    <w:rsid w:val="007011AB"/>
    <w:rsid w:val="007026E2"/>
    <w:rsid w:val="00706D5D"/>
    <w:rsid w:val="00710A37"/>
    <w:rsid w:val="00711909"/>
    <w:rsid w:val="00712E4D"/>
    <w:rsid w:val="00716D16"/>
    <w:rsid w:val="00720E44"/>
    <w:rsid w:val="0073196A"/>
    <w:rsid w:val="00735CE7"/>
    <w:rsid w:val="00736B49"/>
    <w:rsid w:val="007401A9"/>
    <w:rsid w:val="0074319E"/>
    <w:rsid w:val="007432E2"/>
    <w:rsid w:val="00745782"/>
    <w:rsid w:val="00747315"/>
    <w:rsid w:val="00750006"/>
    <w:rsid w:val="007501E0"/>
    <w:rsid w:val="00750331"/>
    <w:rsid w:val="007509CC"/>
    <w:rsid w:val="00752E85"/>
    <w:rsid w:val="00756B9C"/>
    <w:rsid w:val="0076218B"/>
    <w:rsid w:val="00766C44"/>
    <w:rsid w:val="007672FC"/>
    <w:rsid w:val="007711BD"/>
    <w:rsid w:val="00773958"/>
    <w:rsid w:val="00773E1C"/>
    <w:rsid w:val="0077477C"/>
    <w:rsid w:val="00775833"/>
    <w:rsid w:val="00777ACF"/>
    <w:rsid w:val="00780F67"/>
    <w:rsid w:val="007817CC"/>
    <w:rsid w:val="007842C4"/>
    <w:rsid w:val="00785373"/>
    <w:rsid w:val="00785FDB"/>
    <w:rsid w:val="00787DC0"/>
    <w:rsid w:val="007913D7"/>
    <w:rsid w:val="0079667E"/>
    <w:rsid w:val="00796803"/>
    <w:rsid w:val="007A0D4E"/>
    <w:rsid w:val="007A20C4"/>
    <w:rsid w:val="007A295B"/>
    <w:rsid w:val="007A503F"/>
    <w:rsid w:val="007A5C97"/>
    <w:rsid w:val="007A69DC"/>
    <w:rsid w:val="007B119D"/>
    <w:rsid w:val="007B5A8B"/>
    <w:rsid w:val="007B6792"/>
    <w:rsid w:val="007B6D02"/>
    <w:rsid w:val="007C2EE1"/>
    <w:rsid w:val="007C4219"/>
    <w:rsid w:val="007C5E1A"/>
    <w:rsid w:val="007C6452"/>
    <w:rsid w:val="007D785F"/>
    <w:rsid w:val="007E1631"/>
    <w:rsid w:val="007E251D"/>
    <w:rsid w:val="007E6345"/>
    <w:rsid w:val="007F1615"/>
    <w:rsid w:val="007F343F"/>
    <w:rsid w:val="008000D9"/>
    <w:rsid w:val="00800264"/>
    <w:rsid w:val="00801DF5"/>
    <w:rsid w:val="00804720"/>
    <w:rsid w:val="00804C2E"/>
    <w:rsid w:val="00806877"/>
    <w:rsid w:val="00811395"/>
    <w:rsid w:val="00811618"/>
    <w:rsid w:val="0081428E"/>
    <w:rsid w:val="00815FD9"/>
    <w:rsid w:val="00816838"/>
    <w:rsid w:val="00820390"/>
    <w:rsid w:val="00823368"/>
    <w:rsid w:val="008244AA"/>
    <w:rsid w:val="008248A2"/>
    <w:rsid w:val="00825B5A"/>
    <w:rsid w:val="00832D25"/>
    <w:rsid w:val="00832D7F"/>
    <w:rsid w:val="00833914"/>
    <w:rsid w:val="00835958"/>
    <w:rsid w:val="00835CB3"/>
    <w:rsid w:val="008415B2"/>
    <w:rsid w:val="00843DFD"/>
    <w:rsid w:val="008441B0"/>
    <w:rsid w:val="00844A02"/>
    <w:rsid w:val="008474C0"/>
    <w:rsid w:val="00850F63"/>
    <w:rsid w:val="00856872"/>
    <w:rsid w:val="00861151"/>
    <w:rsid w:val="008635DF"/>
    <w:rsid w:val="00864CEC"/>
    <w:rsid w:val="00865236"/>
    <w:rsid w:val="008657BE"/>
    <w:rsid w:val="00870231"/>
    <w:rsid w:val="00870A52"/>
    <w:rsid w:val="0087191C"/>
    <w:rsid w:val="00871A0F"/>
    <w:rsid w:val="00872312"/>
    <w:rsid w:val="0087268D"/>
    <w:rsid w:val="008770C4"/>
    <w:rsid w:val="00877CC3"/>
    <w:rsid w:val="00882001"/>
    <w:rsid w:val="00885462"/>
    <w:rsid w:val="0089105D"/>
    <w:rsid w:val="0089352B"/>
    <w:rsid w:val="00894EA9"/>
    <w:rsid w:val="0089629B"/>
    <w:rsid w:val="00896ACE"/>
    <w:rsid w:val="008A0921"/>
    <w:rsid w:val="008A2B8F"/>
    <w:rsid w:val="008A33C2"/>
    <w:rsid w:val="008A45BF"/>
    <w:rsid w:val="008A55C6"/>
    <w:rsid w:val="008A7993"/>
    <w:rsid w:val="008B506C"/>
    <w:rsid w:val="008B521D"/>
    <w:rsid w:val="008C0582"/>
    <w:rsid w:val="008C2339"/>
    <w:rsid w:val="008C3E22"/>
    <w:rsid w:val="008C66E6"/>
    <w:rsid w:val="008D019F"/>
    <w:rsid w:val="008D1A0F"/>
    <w:rsid w:val="008D25C3"/>
    <w:rsid w:val="008D3542"/>
    <w:rsid w:val="008E119E"/>
    <w:rsid w:val="008E2F8D"/>
    <w:rsid w:val="008E3071"/>
    <w:rsid w:val="008E750F"/>
    <w:rsid w:val="008F00CE"/>
    <w:rsid w:val="008F36ED"/>
    <w:rsid w:val="008F443A"/>
    <w:rsid w:val="008F6744"/>
    <w:rsid w:val="008F70B7"/>
    <w:rsid w:val="009004A4"/>
    <w:rsid w:val="00901AD8"/>
    <w:rsid w:val="00906B74"/>
    <w:rsid w:val="00911D90"/>
    <w:rsid w:val="00912A82"/>
    <w:rsid w:val="00913B74"/>
    <w:rsid w:val="009210A4"/>
    <w:rsid w:val="0092180D"/>
    <w:rsid w:val="00927749"/>
    <w:rsid w:val="00931121"/>
    <w:rsid w:val="0093183E"/>
    <w:rsid w:val="00931A94"/>
    <w:rsid w:val="00932F92"/>
    <w:rsid w:val="009338D0"/>
    <w:rsid w:val="00934241"/>
    <w:rsid w:val="00935899"/>
    <w:rsid w:val="0093652E"/>
    <w:rsid w:val="00937D52"/>
    <w:rsid w:val="00942FB0"/>
    <w:rsid w:val="00943B34"/>
    <w:rsid w:val="009461E1"/>
    <w:rsid w:val="00952B40"/>
    <w:rsid w:val="00952EEB"/>
    <w:rsid w:val="009550F1"/>
    <w:rsid w:val="009559D3"/>
    <w:rsid w:val="00960ACD"/>
    <w:rsid w:val="00963907"/>
    <w:rsid w:val="0096541D"/>
    <w:rsid w:val="009655FC"/>
    <w:rsid w:val="00965718"/>
    <w:rsid w:val="00971F5B"/>
    <w:rsid w:val="00972CD8"/>
    <w:rsid w:val="00974F4F"/>
    <w:rsid w:val="009775B5"/>
    <w:rsid w:val="009802E3"/>
    <w:rsid w:val="0098248A"/>
    <w:rsid w:val="00984336"/>
    <w:rsid w:val="009845B7"/>
    <w:rsid w:val="0098468C"/>
    <w:rsid w:val="00987EB8"/>
    <w:rsid w:val="00987F6B"/>
    <w:rsid w:val="00990A78"/>
    <w:rsid w:val="00991265"/>
    <w:rsid w:val="0099292E"/>
    <w:rsid w:val="00995984"/>
    <w:rsid w:val="00997E4C"/>
    <w:rsid w:val="009A0AD5"/>
    <w:rsid w:val="009A30DA"/>
    <w:rsid w:val="009A3F67"/>
    <w:rsid w:val="009A69F5"/>
    <w:rsid w:val="009A6F3B"/>
    <w:rsid w:val="009B3F0E"/>
    <w:rsid w:val="009C08CE"/>
    <w:rsid w:val="009C3948"/>
    <w:rsid w:val="009C750F"/>
    <w:rsid w:val="009D0111"/>
    <w:rsid w:val="009D2E47"/>
    <w:rsid w:val="009D4A32"/>
    <w:rsid w:val="009D5330"/>
    <w:rsid w:val="009D611E"/>
    <w:rsid w:val="009D6375"/>
    <w:rsid w:val="009E045C"/>
    <w:rsid w:val="009E3607"/>
    <w:rsid w:val="009E5BC7"/>
    <w:rsid w:val="009F20E4"/>
    <w:rsid w:val="009F228B"/>
    <w:rsid w:val="009F4A6D"/>
    <w:rsid w:val="009F4F1E"/>
    <w:rsid w:val="00A01613"/>
    <w:rsid w:val="00A01DB5"/>
    <w:rsid w:val="00A02508"/>
    <w:rsid w:val="00A108DE"/>
    <w:rsid w:val="00A11086"/>
    <w:rsid w:val="00A1211C"/>
    <w:rsid w:val="00A132DD"/>
    <w:rsid w:val="00A136E7"/>
    <w:rsid w:val="00A154DB"/>
    <w:rsid w:val="00A16A9F"/>
    <w:rsid w:val="00A2241D"/>
    <w:rsid w:val="00A240A1"/>
    <w:rsid w:val="00A263E5"/>
    <w:rsid w:val="00A26D4E"/>
    <w:rsid w:val="00A306FD"/>
    <w:rsid w:val="00A30742"/>
    <w:rsid w:val="00A310E2"/>
    <w:rsid w:val="00A31BBD"/>
    <w:rsid w:val="00A335AB"/>
    <w:rsid w:val="00A35294"/>
    <w:rsid w:val="00A52E0E"/>
    <w:rsid w:val="00A53FB1"/>
    <w:rsid w:val="00A56739"/>
    <w:rsid w:val="00A57051"/>
    <w:rsid w:val="00A5710B"/>
    <w:rsid w:val="00A6174B"/>
    <w:rsid w:val="00A62B3A"/>
    <w:rsid w:val="00A6392C"/>
    <w:rsid w:val="00A66318"/>
    <w:rsid w:val="00A71D22"/>
    <w:rsid w:val="00A73A2D"/>
    <w:rsid w:val="00A76F1D"/>
    <w:rsid w:val="00A77D40"/>
    <w:rsid w:val="00A806ED"/>
    <w:rsid w:val="00A8322A"/>
    <w:rsid w:val="00A836DA"/>
    <w:rsid w:val="00A84F53"/>
    <w:rsid w:val="00A86077"/>
    <w:rsid w:val="00A90550"/>
    <w:rsid w:val="00A92490"/>
    <w:rsid w:val="00A96A8A"/>
    <w:rsid w:val="00A96EDC"/>
    <w:rsid w:val="00A97FB2"/>
    <w:rsid w:val="00AA2492"/>
    <w:rsid w:val="00AA2668"/>
    <w:rsid w:val="00AA26DC"/>
    <w:rsid w:val="00AA2C0A"/>
    <w:rsid w:val="00AA5EC2"/>
    <w:rsid w:val="00AA662D"/>
    <w:rsid w:val="00AA7496"/>
    <w:rsid w:val="00AB0154"/>
    <w:rsid w:val="00AB12F6"/>
    <w:rsid w:val="00AB419D"/>
    <w:rsid w:val="00AB4655"/>
    <w:rsid w:val="00AB5F2B"/>
    <w:rsid w:val="00AC1721"/>
    <w:rsid w:val="00AC1A06"/>
    <w:rsid w:val="00AC2EAD"/>
    <w:rsid w:val="00AC4094"/>
    <w:rsid w:val="00AC6DEF"/>
    <w:rsid w:val="00AD0C89"/>
    <w:rsid w:val="00AD4012"/>
    <w:rsid w:val="00AE1109"/>
    <w:rsid w:val="00AF2235"/>
    <w:rsid w:val="00AF3896"/>
    <w:rsid w:val="00AF3A2B"/>
    <w:rsid w:val="00B00DBB"/>
    <w:rsid w:val="00B01950"/>
    <w:rsid w:val="00B02053"/>
    <w:rsid w:val="00B02330"/>
    <w:rsid w:val="00B03476"/>
    <w:rsid w:val="00B05897"/>
    <w:rsid w:val="00B075C3"/>
    <w:rsid w:val="00B07E1E"/>
    <w:rsid w:val="00B12FB2"/>
    <w:rsid w:val="00B13FB1"/>
    <w:rsid w:val="00B202B1"/>
    <w:rsid w:val="00B20759"/>
    <w:rsid w:val="00B21B32"/>
    <w:rsid w:val="00B2412F"/>
    <w:rsid w:val="00B2528C"/>
    <w:rsid w:val="00B2563A"/>
    <w:rsid w:val="00B26659"/>
    <w:rsid w:val="00B26BF0"/>
    <w:rsid w:val="00B273E2"/>
    <w:rsid w:val="00B31254"/>
    <w:rsid w:val="00B31589"/>
    <w:rsid w:val="00B3368B"/>
    <w:rsid w:val="00B33B64"/>
    <w:rsid w:val="00B33D52"/>
    <w:rsid w:val="00B34DE7"/>
    <w:rsid w:val="00B366A1"/>
    <w:rsid w:val="00B36DD1"/>
    <w:rsid w:val="00B37A22"/>
    <w:rsid w:val="00B37F67"/>
    <w:rsid w:val="00B40055"/>
    <w:rsid w:val="00B4175C"/>
    <w:rsid w:val="00B41C83"/>
    <w:rsid w:val="00B42337"/>
    <w:rsid w:val="00B45449"/>
    <w:rsid w:val="00B467C6"/>
    <w:rsid w:val="00B50100"/>
    <w:rsid w:val="00B51C5E"/>
    <w:rsid w:val="00B523F8"/>
    <w:rsid w:val="00B53E91"/>
    <w:rsid w:val="00B568A8"/>
    <w:rsid w:val="00B60FB0"/>
    <w:rsid w:val="00B61C33"/>
    <w:rsid w:val="00B61C48"/>
    <w:rsid w:val="00B61CED"/>
    <w:rsid w:val="00B61F46"/>
    <w:rsid w:val="00B663A7"/>
    <w:rsid w:val="00B67B6C"/>
    <w:rsid w:val="00B75201"/>
    <w:rsid w:val="00B76F14"/>
    <w:rsid w:val="00B8337F"/>
    <w:rsid w:val="00B8405C"/>
    <w:rsid w:val="00B84497"/>
    <w:rsid w:val="00B915B3"/>
    <w:rsid w:val="00B94D13"/>
    <w:rsid w:val="00B95B2C"/>
    <w:rsid w:val="00B974FC"/>
    <w:rsid w:val="00BA2760"/>
    <w:rsid w:val="00BA3DB6"/>
    <w:rsid w:val="00BA4BCF"/>
    <w:rsid w:val="00BB0DA1"/>
    <w:rsid w:val="00BB1CC9"/>
    <w:rsid w:val="00BB431B"/>
    <w:rsid w:val="00BB6D22"/>
    <w:rsid w:val="00BB7957"/>
    <w:rsid w:val="00BC22A1"/>
    <w:rsid w:val="00BC2D6D"/>
    <w:rsid w:val="00BD14BA"/>
    <w:rsid w:val="00BD3436"/>
    <w:rsid w:val="00BD687E"/>
    <w:rsid w:val="00BD6B0E"/>
    <w:rsid w:val="00BD7349"/>
    <w:rsid w:val="00BD7D73"/>
    <w:rsid w:val="00BE05B7"/>
    <w:rsid w:val="00BE0FED"/>
    <w:rsid w:val="00BE4870"/>
    <w:rsid w:val="00BE78E2"/>
    <w:rsid w:val="00BF1B76"/>
    <w:rsid w:val="00BF28F5"/>
    <w:rsid w:val="00BF379D"/>
    <w:rsid w:val="00BF3DBE"/>
    <w:rsid w:val="00BF581C"/>
    <w:rsid w:val="00C000DF"/>
    <w:rsid w:val="00C01644"/>
    <w:rsid w:val="00C0395F"/>
    <w:rsid w:val="00C0549E"/>
    <w:rsid w:val="00C06653"/>
    <w:rsid w:val="00C11935"/>
    <w:rsid w:val="00C21507"/>
    <w:rsid w:val="00C2465C"/>
    <w:rsid w:val="00C24BFD"/>
    <w:rsid w:val="00C26D5E"/>
    <w:rsid w:val="00C27514"/>
    <w:rsid w:val="00C31231"/>
    <w:rsid w:val="00C32B45"/>
    <w:rsid w:val="00C32D51"/>
    <w:rsid w:val="00C33179"/>
    <w:rsid w:val="00C33CE8"/>
    <w:rsid w:val="00C4156E"/>
    <w:rsid w:val="00C43751"/>
    <w:rsid w:val="00C4526B"/>
    <w:rsid w:val="00C45B0C"/>
    <w:rsid w:val="00C47EF5"/>
    <w:rsid w:val="00C50B0B"/>
    <w:rsid w:val="00C51984"/>
    <w:rsid w:val="00C53B6F"/>
    <w:rsid w:val="00C54D83"/>
    <w:rsid w:val="00C551C4"/>
    <w:rsid w:val="00C60A63"/>
    <w:rsid w:val="00C628B5"/>
    <w:rsid w:val="00C64C7B"/>
    <w:rsid w:val="00C66DAB"/>
    <w:rsid w:val="00C67A04"/>
    <w:rsid w:val="00C70FFF"/>
    <w:rsid w:val="00C71FF3"/>
    <w:rsid w:val="00C726D2"/>
    <w:rsid w:val="00C72C40"/>
    <w:rsid w:val="00C81629"/>
    <w:rsid w:val="00C8681F"/>
    <w:rsid w:val="00C94E7D"/>
    <w:rsid w:val="00CA099E"/>
    <w:rsid w:val="00CA7E66"/>
    <w:rsid w:val="00CB48EB"/>
    <w:rsid w:val="00CB7E7E"/>
    <w:rsid w:val="00CC0C10"/>
    <w:rsid w:val="00CC1BA6"/>
    <w:rsid w:val="00CC1D0E"/>
    <w:rsid w:val="00CC207A"/>
    <w:rsid w:val="00CC432F"/>
    <w:rsid w:val="00CC490F"/>
    <w:rsid w:val="00CC525A"/>
    <w:rsid w:val="00CD1D6B"/>
    <w:rsid w:val="00CD2CC1"/>
    <w:rsid w:val="00CD312B"/>
    <w:rsid w:val="00CD60F0"/>
    <w:rsid w:val="00CE03CE"/>
    <w:rsid w:val="00CE13DB"/>
    <w:rsid w:val="00CE2305"/>
    <w:rsid w:val="00CE4155"/>
    <w:rsid w:val="00CE608C"/>
    <w:rsid w:val="00CE6B3D"/>
    <w:rsid w:val="00CE773A"/>
    <w:rsid w:val="00CF07F2"/>
    <w:rsid w:val="00CF0BCA"/>
    <w:rsid w:val="00CF2EDE"/>
    <w:rsid w:val="00CF3EF3"/>
    <w:rsid w:val="00CF69C8"/>
    <w:rsid w:val="00CF6B1A"/>
    <w:rsid w:val="00D0136B"/>
    <w:rsid w:val="00D01B53"/>
    <w:rsid w:val="00D07E03"/>
    <w:rsid w:val="00D10D6C"/>
    <w:rsid w:val="00D130BA"/>
    <w:rsid w:val="00D135D4"/>
    <w:rsid w:val="00D16E6D"/>
    <w:rsid w:val="00D2041D"/>
    <w:rsid w:val="00D20ED3"/>
    <w:rsid w:val="00D21D6F"/>
    <w:rsid w:val="00D23646"/>
    <w:rsid w:val="00D24291"/>
    <w:rsid w:val="00D27915"/>
    <w:rsid w:val="00D3022B"/>
    <w:rsid w:val="00D306B7"/>
    <w:rsid w:val="00D3365A"/>
    <w:rsid w:val="00D34FD2"/>
    <w:rsid w:val="00D350D6"/>
    <w:rsid w:val="00D356A0"/>
    <w:rsid w:val="00D360E5"/>
    <w:rsid w:val="00D374ED"/>
    <w:rsid w:val="00D411AF"/>
    <w:rsid w:val="00D42709"/>
    <w:rsid w:val="00D42D19"/>
    <w:rsid w:val="00D47870"/>
    <w:rsid w:val="00D605E7"/>
    <w:rsid w:val="00D6262B"/>
    <w:rsid w:val="00D62D9C"/>
    <w:rsid w:val="00D6547A"/>
    <w:rsid w:val="00D66450"/>
    <w:rsid w:val="00D727BD"/>
    <w:rsid w:val="00D72A0F"/>
    <w:rsid w:val="00D74DE5"/>
    <w:rsid w:val="00D80A28"/>
    <w:rsid w:val="00D81E21"/>
    <w:rsid w:val="00D858C3"/>
    <w:rsid w:val="00D87B82"/>
    <w:rsid w:val="00D9045A"/>
    <w:rsid w:val="00D9210C"/>
    <w:rsid w:val="00D9427F"/>
    <w:rsid w:val="00DA005C"/>
    <w:rsid w:val="00DA5FBF"/>
    <w:rsid w:val="00DA7669"/>
    <w:rsid w:val="00DA76FF"/>
    <w:rsid w:val="00DB0923"/>
    <w:rsid w:val="00DB1855"/>
    <w:rsid w:val="00DB5A42"/>
    <w:rsid w:val="00DB776C"/>
    <w:rsid w:val="00DC4592"/>
    <w:rsid w:val="00DD0232"/>
    <w:rsid w:val="00DD189F"/>
    <w:rsid w:val="00DD3D36"/>
    <w:rsid w:val="00DD4A70"/>
    <w:rsid w:val="00DD7F4B"/>
    <w:rsid w:val="00DE18E9"/>
    <w:rsid w:val="00DE1A1E"/>
    <w:rsid w:val="00DE32BD"/>
    <w:rsid w:val="00DE37B6"/>
    <w:rsid w:val="00DE6F76"/>
    <w:rsid w:val="00DE7F6D"/>
    <w:rsid w:val="00DF37B3"/>
    <w:rsid w:val="00DF40A6"/>
    <w:rsid w:val="00DF5523"/>
    <w:rsid w:val="00DF5A24"/>
    <w:rsid w:val="00DF6C8F"/>
    <w:rsid w:val="00E00ED2"/>
    <w:rsid w:val="00E01DED"/>
    <w:rsid w:val="00E02017"/>
    <w:rsid w:val="00E031CC"/>
    <w:rsid w:val="00E035D4"/>
    <w:rsid w:val="00E0370E"/>
    <w:rsid w:val="00E04598"/>
    <w:rsid w:val="00E04640"/>
    <w:rsid w:val="00E046C7"/>
    <w:rsid w:val="00E0594B"/>
    <w:rsid w:val="00E117EA"/>
    <w:rsid w:val="00E133B2"/>
    <w:rsid w:val="00E15184"/>
    <w:rsid w:val="00E176FC"/>
    <w:rsid w:val="00E20066"/>
    <w:rsid w:val="00E20CAE"/>
    <w:rsid w:val="00E269E8"/>
    <w:rsid w:val="00E30CE5"/>
    <w:rsid w:val="00E311B1"/>
    <w:rsid w:val="00E32C9A"/>
    <w:rsid w:val="00E34E30"/>
    <w:rsid w:val="00E363C9"/>
    <w:rsid w:val="00E41322"/>
    <w:rsid w:val="00E4670A"/>
    <w:rsid w:val="00E50C31"/>
    <w:rsid w:val="00E51E3E"/>
    <w:rsid w:val="00E524D3"/>
    <w:rsid w:val="00E536AB"/>
    <w:rsid w:val="00E53710"/>
    <w:rsid w:val="00E549EB"/>
    <w:rsid w:val="00E55241"/>
    <w:rsid w:val="00E5611A"/>
    <w:rsid w:val="00E561E4"/>
    <w:rsid w:val="00E5641B"/>
    <w:rsid w:val="00E56635"/>
    <w:rsid w:val="00E569E2"/>
    <w:rsid w:val="00E57012"/>
    <w:rsid w:val="00E575E6"/>
    <w:rsid w:val="00E579E1"/>
    <w:rsid w:val="00E57DEA"/>
    <w:rsid w:val="00E60070"/>
    <w:rsid w:val="00E604CA"/>
    <w:rsid w:val="00E62AF2"/>
    <w:rsid w:val="00E6315D"/>
    <w:rsid w:val="00E66D0C"/>
    <w:rsid w:val="00E675BA"/>
    <w:rsid w:val="00E742BD"/>
    <w:rsid w:val="00E75034"/>
    <w:rsid w:val="00E756EF"/>
    <w:rsid w:val="00E76761"/>
    <w:rsid w:val="00E8017D"/>
    <w:rsid w:val="00E806C5"/>
    <w:rsid w:val="00E81BBB"/>
    <w:rsid w:val="00E81D77"/>
    <w:rsid w:val="00E8319D"/>
    <w:rsid w:val="00E87B5F"/>
    <w:rsid w:val="00E905EC"/>
    <w:rsid w:val="00E9088C"/>
    <w:rsid w:val="00E9459C"/>
    <w:rsid w:val="00E95BB7"/>
    <w:rsid w:val="00E96586"/>
    <w:rsid w:val="00E97425"/>
    <w:rsid w:val="00E9797A"/>
    <w:rsid w:val="00E97C97"/>
    <w:rsid w:val="00EA0122"/>
    <w:rsid w:val="00EA0487"/>
    <w:rsid w:val="00EA14C9"/>
    <w:rsid w:val="00EA32E2"/>
    <w:rsid w:val="00EA53A4"/>
    <w:rsid w:val="00EB0CE9"/>
    <w:rsid w:val="00EB7073"/>
    <w:rsid w:val="00EB7EE8"/>
    <w:rsid w:val="00EB7F64"/>
    <w:rsid w:val="00EC0D84"/>
    <w:rsid w:val="00EC3B77"/>
    <w:rsid w:val="00EC6094"/>
    <w:rsid w:val="00EC68AB"/>
    <w:rsid w:val="00EC6C86"/>
    <w:rsid w:val="00EC7D1C"/>
    <w:rsid w:val="00ED0134"/>
    <w:rsid w:val="00ED1453"/>
    <w:rsid w:val="00ED4C88"/>
    <w:rsid w:val="00EF18C5"/>
    <w:rsid w:val="00EF4203"/>
    <w:rsid w:val="00EF5371"/>
    <w:rsid w:val="00EF66CE"/>
    <w:rsid w:val="00EF6A0A"/>
    <w:rsid w:val="00EF6EE8"/>
    <w:rsid w:val="00F008F9"/>
    <w:rsid w:val="00F0389E"/>
    <w:rsid w:val="00F043E1"/>
    <w:rsid w:val="00F05CF1"/>
    <w:rsid w:val="00F066CA"/>
    <w:rsid w:val="00F07A4D"/>
    <w:rsid w:val="00F15411"/>
    <w:rsid w:val="00F157E2"/>
    <w:rsid w:val="00F17820"/>
    <w:rsid w:val="00F2469B"/>
    <w:rsid w:val="00F2470B"/>
    <w:rsid w:val="00F25639"/>
    <w:rsid w:val="00F266E6"/>
    <w:rsid w:val="00F30547"/>
    <w:rsid w:val="00F31E37"/>
    <w:rsid w:val="00F34047"/>
    <w:rsid w:val="00F411FF"/>
    <w:rsid w:val="00F433D1"/>
    <w:rsid w:val="00F43456"/>
    <w:rsid w:val="00F43D63"/>
    <w:rsid w:val="00F44EF0"/>
    <w:rsid w:val="00F451FB"/>
    <w:rsid w:val="00F45D98"/>
    <w:rsid w:val="00F45F82"/>
    <w:rsid w:val="00F46CDC"/>
    <w:rsid w:val="00F4758D"/>
    <w:rsid w:val="00F53B28"/>
    <w:rsid w:val="00F54578"/>
    <w:rsid w:val="00F57D6C"/>
    <w:rsid w:val="00F626CD"/>
    <w:rsid w:val="00F62E70"/>
    <w:rsid w:val="00F660A8"/>
    <w:rsid w:val="00F715CB"/>
    <w:rsid w:val="00F73C2A"/>
    <w:rsid w:val="00F76B80"/>
    <w:rsid w:val="00F76E68"/>
    <w:rsid w:val="00F81726"/>
    <w:rsid w:val="00F841D6"/>
    <w:rsid w:val="00F84B9B"/>
    <w:rsid w:val="00F865F2"/>
    <w:rsid w:val="00F86EE0"/>
    <w:rsid w:val="00F909A7"/>
    <w:rsid w:val="00F90A3D"/>
    <w:rsid w:val="00F9172E"/>
    <w:rsid w:val="00F91E74"/>
    <w:rsid w:val="00F947F3"/>
    <w:rsid w:val="00F96FA9"/>
    <w:rsid w:val="00FA0E43"/>
    <w:rsid w:val="00FA1D43"/>
    <w:rsid w:val="00FA2A46"/>
    <w:rsid w:val="00FA3BC6"/>
    <w:rsid w:val="00FA4632"/>
    <w:rsid w:val="00FA4BD2"/>
    <w:rsid w:val="00FB0123"/>
    <w:rsid w:val="00FB1AF4"/>
    <w:rsid w:val="00FB4C90"/>
    <w:rsid w:val="00FB66E7"/>
    <w:rsid w:val="00FC0400"/>
    <w:rsid w:val="00FC2AF6"/>
    <w:rsid w:val="00FC2CF3"/>
    <w:rsid w:val="00FC3588"/>
    <w:rsid w:val="00FC4A6D"/>
    <w:rsid w:val="00FC524D"/>
    <w:rsid w:val="00FC55A9"/>
    <w:rsid w:val="00FC61FE"/>
    <w:rsid w:val="00FC75FF"/>
    <w:rsid w:val="00FD352A"/>
    <w:rsid w:val="00FD4013"/>
    <w:rsid w:val="00FD4248"/>
    <w:rsid w:val="00FD5865"/>
    <w:rsid w:val="00FE1050"/>
    <w:rsid w:val="00FE2083"/>
    <w:rsid w:val="00FE3EBE"/>
    <w:rsid w:val="00FF078B"/>
    <w:rsid w:val="00FF286A"/>
    <w:rsid w:val="00FF297F"/>
    <w:rsid w:val="00FF4A53"/>
    <w:rsid w:val="00FF59FF"/>
    <w:rsid w:val="00FF6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C08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9" w:qFormat="1"/>
    <w:lsdException w:name="heading 7" w:uiPriority="19"/>
    <w:lsdException w:name="heading 8" w:uiPriority="19"/>
    <w:lsdException w:name="heading 9" w:uiPriority="1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8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E43"/>
    <w:pPr>
      <w:spacing w:after="120" w:line="240" w:lineRule="auto"/>
    </w:pPr>
    <w:rPr>
      <w:rFonts w:ascii="Segoe UI" w:hAnsi="Segoe UI"/>
      <w:sz w:val="19"/>
    </w:rPr>
  </w:style>
  <w:style w:type="paragraph" w:styleId="Heading1">
    <w:name w:val="heading 1"/>
    <w:basedOn w:val="Normal"/>
    <w:next w:val="Normal"/>
    <w:link w:val="Heading1Char"/>
    <w:uiPriority w:val="1"/>
    <w:qFormat/>
    <w:rsid w:val="00B07E1E"/>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7E1631"/>
    <w:pPr>
      <w:keepNext/>
      <w:spacing w:before="480" w:after="180" w:line="380" w:lineRule="exact"/>
      <w:ind w:left="576" w:hanging="576"/>
      <w:outlineLvl w:val="1"/>
    </w:pPr>
    <w:rPr>
      <w:rFonts w:ascii="Segoe UI Semibold" w:eastAsia="Times New Roman" w:hAnsi="Segoe UI Semibold" w:cs="Times New Roman"/>
      <w:color w:val="008299"/>
      <w:sz w:val="26"/>
      <w:szCs w:val="26"/>
      <w:lang w:val="en-AU" w:eastAsia="en-AU"/>
    </w:rPr>
  </w:style>
  <w:style w:type="paragraph" w:styleId="Heading3">
    <w:name w:val="heading 3"/>
    <w:basedOn w:val="Normal"/>
    <w:next w:val="Normal"/>
    <w:link w:val="Heading3Char"/>
    <w:uiPriority w:val="1"/>
    <w:qFormat/>
    <w:rsid w:val="003D32EE"/>
    <w:pPr>
      <w:keepNext/>
      <w:numPr>
        <w:ilvl w:val="2"/>
        <w:numId w:val="2"/>
      </w:numPr>
      <w:spacing w:before="24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901AD8"/>
    <w:pPr>
      <w:keepNext/>
      <w:spacing w:before="240" w:after="60"/>
      <w:outlineLvl w:val="3"/>
    </w:pPr>
    <w:rPr>
      <w:rFonts w:ascii="Segoe UI Semibold" w:eastAsia="Times New Roman" w:hAnsi="Segoe UI Semibold" w:cs="Times New Roman"/>
      <w:color w:val="276E8B" w:themeColor="accent1" w:themeShade="BF"/>
      <w:sz w:val="22"/>
      <w:szCs w:val="19"/>
      <w:lang w:eastAsia="en-AU"/>
    </w:rPr>
  </w:style>
  <w:style w:type="paragraph" w:styleId="Heading5">
    <w:name w:val="heading 5"/>
    <w:basedOn w:val="ListParagraph"/>
    <w:next w:val="Normal"/>
    <w:link w:val="Heading5Char"/>
    <w:uiPriority w:val="1"/>
    <w:qFormat/>
    <w:rsid w:val="00B33B64"/>
    <w:pPr>
      <w:shd w:val="clear" w:color="auto" w:fill="C32A80"/>
      <w:outlineLvl w:val="4"/>
    </w:pPr>
    <w:rPr>
      <w:color w:val="FFFFFF" w:themeColor="background1"/>
      <w:sz w:val="20"/>
      <w:szCs w:val="20"/>
    </w:rPr>
  </w:style>
  <w:style w:type="paragraph" w:styleId="Heading6">
    <w:name w:val="heading 6"/>
    <w:basedOn w:val="Normal"/>
    <w:next w:val="Normal"/>
    <w:link w:val="Heading6Char"/>
    <w:uiPriority w:val="19"/>
    <w:qFormat/>
    <w:rsid w:val="00DA5FBF"/>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07E1E"/>
    <w:rPr>
      <w:rFonts w:ascii="Segoe UI" w:eastAsia="Times New Roman" w:hAnsi="Segoe UI" w:cs="Times New Roman"/>
      <w:b/>
      <w:color w:val="00264D"/>
      <w:sz w:val="36"/>
      <w:szCs w:val="19"/>
      <w:lang w:eastAsia="en-AU"/>
    </w:rPr>
  </w:style>
  <w:style w:type="character" w:customStyle="1" w:styleId="Heading2Char">
    <w:name w:val="Heading 2 Char"/>
    <w:basedOn w:val="DefaultParagraphFont"/>
    <w:link w:val="Heading2"/>
    <w:uiPriority w:val="1"/>
    <w:rsid w:val="007E1631"/>
    <w:rPr>
      <w:rFonts w:ascii="Segoe UI Semibold" w:eastAsia="Times New Roman" w:hAnsi="Segoe UI Semibold" w:cs="Times New Roman"/>
      <w:color w:val="008299"/>
      <w:sz w:val="26"/>
      <w:szCs w:val="26"/>
      <w:lang w:val="en-AU" w:eastAsia="en-AU"/>
    </w:rPr>
  </w:style>
  <w:style w:type="character" w:customStyle="1" w:styleId="Heading3Char">
    <w:name w:val="Heading 3 Char"/>
    <w:basedOn w:val="DefaultParagraphFont"/>
    <w:link w:val="Heading3"/>
    <w:uiPriority w:val="1"/>
    <w:rsid w:val="003D32EE"/>
    <w:rPr>
      <w:rFonts w:ascii="Segoe UI Semibold" w:eastAsia="Times New Roman" w:hAnsi="Segoe UI Semibold" w:cs="Times New Roman"/>
      <w:color w:val="00264D"/>
      <w:sz w:val="26"/>
      <w:szCs w:val="19"/>
      <w:lang w:eastAsia="en-AU"/>
    </w:rPr>
  </w:style>
  <w:style w:type="character" w:customStyle="1" w:styleId="Heading4Char">
    <w:name w:val="Heading 4 Char"/>
    <w:basedOn w:val="DefaultParagraphFont"/>
    <w:link w:val="Heading4"/>
    <w:uiPriority w:val="1"/>
    <w:rsid w:val="00901AD8"/>
    <w:rPr>
      <w:rFonts w:ascii="Segoe UI Semibold" w:eastAsia="Times New Roman" w:hAnsi="Segoe UI Semibold" w:cs="Times New Roman"/>
      <w:color w:val="276E8B" w:themeColor="accent1" w:themeShade="BF"/>
      <w:szCs w:val="19"/>
      <w:lang w:eastAsia="en-AU"/>
    </w:rPr>
  </w:style>
  <w:style w:type="character" w:customStyle="1" w:styleId="Heading5Char">
    <w:name w:val="Heading 5 Char"/>
    <w:basedOn w:val="DefaultParagraphFont"/>
    <w:link w:val="Heading5"/>
    <w:uiPriority w:val="1"/>
    <w:rsid w:val="00B33B64"/>
    <w:rPr>
      <w:rFonts w:ascii="Segoe UI" w:hAnsi="Segoe UI"/>
      <w:b/>
      <w:color w:val="FFFFFF" w:themeColor="background1"/>
      <w:sz w:val="20"/>
      <w:szCs w:val="20"/>
      <w:shd w:val="clear" w:color="auto" w:fill="C32A80"/>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eastAsia="en-AU"/>
    </w:rPr>
  </w:style>
  <w:style w:type="paragraph" w:customStyle="1" w:styleId="Bullet">
    <w:name w:val="Bullet"/>
    <w:basedOn w:val="Normal"/>
    <w:link w:val="BulletChar"/>
    <w:uiPriority w:val="2"/>
    <w:qFormat/>
    <w:rsid w:val="00DA5FBF"/>
    <w:pPr>
      <w:numPr>
        <w:numId w:val="4"/>
      </w:numPr>
      <w:suppressAutoHyphens/>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pPr>
    <w:rPr>
      <w:rFonts w:ascii="Segoe UI Semibold" w:hAnsi="Segoe UI Semibold"/>
      <w:color w:val="E4E8E8" w:themeColor="background2"/>
      <w:sz w:val="18"/>
    </w:rPr>
  </w:style>
  <w:style w:type="paragraph" w:customStyle="1" w:styleId="TableNText">
    <w:name w:val="Table N Text"/>
    <w:basedOn w:val="Normal"/>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E4E8E8" w:themeColor="background2"/>
      <w:szCs w:val="18"/>
    </w:rPr>
  </w:style>
  <w:style w:type="paragraph" w:customStyle="1" w:styleId="TableNBullet">
    <w:name w:val="Table N Bullet"/>
    <w:basedOn w:val="Bullet"/>
    <w:link w:val="TableNBulletChar"/>
    <w:uiPriority w:val="9"/>
    <w:qFormat/>
    <w:rsid w:val="005117E0"/>
    <w:pPr>
      <w:numPr>
        <w:numId w:val="3"/>
      </w:numPr>
      <w:spacing w:before="60" w:after="60"/>
    </w:pPr>
    <w:rPr>
      <w:sz w:val="17"/>
    </w:rPr>
  </w:style>
  <w:style w:type="paragraph" w:customStyle="1" w:styleId="TableNListnumbered">
    <w:name w:val="Table N List (numbered)"/>
    <w:basedOn w:val="TableNBullet"/>
    <w:uiPriority w:val="2"/>
    <w:qFormat/>
    <w:rsid w:val="005117E0"/>
    <w:pPr>
      <w:numPr>
        <w:numId w:val="13"/>
      </w:numPr>
    </w:pPr>
  </w:style>
  <w:style w:type="paragraph" w:customStyle="1" w:styleId="xAppendixLevel1">
    <w:name w:val="xAppendix Level 1"/>
    <w:basedOn w:val="Heading1"/>
    <w:next w:val="Normal"/>
    <w:uiPriority w:val="98"/>
    <w:qFormat/>
    <w:rsid w:val="00FD352A"/>
    <w:pPr>
      <w:numPr>
        <w:numId w:val="1"/>
      </w:numPr>
      <w:ind w:left="2693" w:hanging="2693"/>
    </w:pPr>
    <w:rPr>
      <w:bCs/>
      <w:sz w:val="44"/>
    </w:rPr>
  </w:style>
  <w:style w:type="paragraph" w:customStyle="1" w:styleId="xAppendixLevel2">
    <w:name w:val="xAppendix Level 2"/>
    <w:basedOn w:val="Heading2"/>
    <w:next w:val="Normal"/>
    <w:uiPriority w:val="98"/>
    <w:qFormat/>
    <w:rsid w:val="002B5822"/>
    <w:pPr>
      <w:ind w:left="2268" w:hanging="2268"/>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5B016D"/>
    <w:pPr>
      <w:numPr>
        <w:numId w:val="12"/>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F660A8"/>
    <w:pPr>
      <w:numPr>
        <w:numId w:val="10"/>
      </w:numPr>
      <w:spacing w:before="60" w:after="60"/>
      <w:ind w:left="227" w:hanging="227"/>
    </w:pPr>
    <w:rPr>
      <w:sz w:val="16"/>
    </w:rPr>
  </w:style>
  <w:style w:type="paragraph" w:customStyle="1" w:styleId="Tableexpheader">
    <w:name w:val="Table exp header"/>
    <w:basedOn w:val="Normal"/>
    <w:uiPriority w:val="3"/>
    <w:qFormat/>
    <w:rsid w:val="008A33C2"/>
    <w:pPr>
      <w:spacing w:before="40" w:after="40"/>
    </w:pPr>
    <w:rPr>
      <w:rFonts w:ascii="Segoe UI Semibold" w:hAnsi="Segoe UI Semibold"/>
      <w:color w:val="276E8B" w:themeColor="accent1" w:themeShade="BF"/>
      <w:sz w:val="20"/>
    </w:rPr>
  </w:style>
  <w:style w:type="paragraph" w:customStyle="1" w:styleId="TableexpListnumbered">
    <w:name w:val="Table exp List (numbered)"/>
    <w:basedOn w:val="Normal"/>
    <w:uiPriority w:val="3"/>
    <w:qFormat/>
    <w:rsid w:val="00F660A8"/>
    <w:pPr>
      <w:numPr>
        <w:numId w:val="11"/>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jc w:val="center"/>
    </w:pPr>
    <w:rPr>
      <w:b/>
      <w:caps/>
      <w:color w:val="E4E8E8" w:themeColor="background2"/>
      <w:szCs w:val="19"/>
    </w:rPr>
  </w:style>
  <w:style w:type="paragraph" w:customStyle="1" w:styleId="BioPosition">
    <w:name w:val="Bio Position"/>
    <w:basedOn w:val="Normal"/>
    <w:uiPriority w:val="97"/>
    <w:qFormat/>
    <w:rsid w:val="00477EC6"/>
    <w:pPr>
      <w:jc w:val="center"/>
    </w:pPr>
    <w:rPr>
      <w:color w:val="E4E8E8"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eastAsia="en-AU"/>
    </w:rPr>
  </w:style>
  <w:style w:type="table" w:styleId="TableGrid">
    <w:name w:val="Table Grid"/>
    <w:aliases w:val="Nous Table,Table,NOUS,NOUS Side Header"/>
    <w:basedOn w:val="TableNormal"/>
    <w:uiPriority w:val="39"/>
    <w:rsid w:val="00E176FC"/>
    <w:pPr>
      <w:spacing w:after="0" w:line="240" w:lineRule="auto"/>
    </w:pPr>
    <w:rPr>
      <w:rFonts w:ascii="Segoe UI" w:hAnsi="Segoe UI"/>
      <w:sz w:val="17"/>
    </w:rPr>
    <w:tblPr>
      <w:tblStyleRowBandSize w:val="1"/>
      <w:tblBorders>
        <w:top w:val="single" w:sz="8" w:space="0" w:color="84ACB6" w:themeColor="accent5"/>
        <w:bottom w:val="single" w:sz="8" w:space="0" w:color="84ACB6" w:themeColor="accent5"/>
        <w:insideH w:val="single" w:sz="8" w:space="0" w:color="84ACB6" w:themeColor="accent5"/>
      </w:tblBorders>
      <w:tblCellMar>
        <w:top w:w="57" w:type="dxa"/>
        <w:left w:w="85" w:type="dxa"/>
        <w:bottom w:w="57" w:type="dxa"/>
        <w:right w:w="85" w:type="dxa"/>
      </w:tblCellMar>
    </w:tblPr>
    <w:tcPr>
      <w:shd w:val="clear" w:color="auto" w:fill="F2F2F2" w:themeFill="background1" w:themeFillShade="F2"/>
      <w:vAlign w:val="center"/>
    </w:tcPr>
    <w:tblStylePr w:type="firstRow">
      <w:pPr>
        <w:jc w:val="left"/>
      </w:pPr>
      <w:rPr>
        <w:rFonts w:ascii="Segoe UI Semibold" w:hAnsi="Segoe UI Semibold"/>
        <w:b w:val="0"/>
        <w:color w:val="E4E8E8" w:themeColor="background2"/>
        <w:sz w:val="18"/>
      </w:rPr>
      <w:tblPr/>
      <w:trPr>
        <w:cantSplit/>
        <w:tblHeader/>
      </w:trPr>
      <w:tcPr>
        <w:tcBorders>
          <w:top w:val="single" w:sz="24" w:space="0" w:color="75BDA7" w:themeColor="accent3"/>
          <w:left w:val="nil"/>
          <w:bottom w:val="nil"/>
          <w:right w:val="nil"/>
          <w:insideH w:val="nil"/>
          <w:insideV w:val="single" w:sz="8" w:space="0" w:color="FFFFFF" w:themeColor="background1"/>
          <w:tl2br w:val="nil"/>
          <w:tr2bl w:val="nil"/>
        </w:tcBorders>
        <w:shd w:val="clear" w:color="auto" w:fill="84ACB6"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373545"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373545"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3494BA"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3494BA"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84ACB6" w:themeColor="accent5"/>
        <w:bottom w:val="single" w:sz="8" w:space="0" w:color="84ACB6" w:themeColor="accent5"/>
        <w:insideH w:val="single" w:sz="8" w:space="0" w:color="84ACB6" w:themeColor="accent5"/>
      </w:tblBorders>
      <w:tblCellMar>
        <w:top w:w="57" w:type="dxa"/>
        <w:left w:w="85" w:type="dxa"/>
        <w:bottom w:w="57" w:type="dxa"/>
        <w:right w:w="85" w:type="dxa"/>
      </w:tblCellMar>
    </w:tblPr>
    <w:tblStylePr w:type="firstCol">
      <w:pPr>
        <w:jc w:val="left"/>
      </w:pPr>
      <w:rPr>
        <w:rFonts w:ascii="Segoe UI Semibold" w:hAnsi="Segoe UI Semibold"/>
        <w:b w:val="0"/>
        <w:color w:val="E4E8E8" w:themeColor="background2"/>
        <w:sz w:val="17"/>
      </w:rPr>
      <w:tblPr/>
      <w:tcPr>
        <w:tcBorders>
          <w:top w:val="single" w:sz="12" w:space="0" w:color="FFFFFF" w:themeColor="background1"/>
          <w:left w:val="single" w:sz="18" w:space="0" w:color="75BDA7"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4ACB6"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1344D5"/>
    <w:rPr>
      <w:color w:val="2683C6" w:themeColor="accent6"/>
      <w:u w:val="single"/>
    </w:rPr>
  </w:style>
  <w:style w:type="table" w:customStyle="1" w:styleId="NousTableTopandside">
    <w:name w:val="Nous Table_Top and side"/>
    <w:basedOn w:val="TableNormal"/>
    <w:uiPriority w:val="99"/>
    <w:rsid w:val="00FD352A"/>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E4E8E8" w:themeColor="background2"/>
        <w:sz w:val="18"/>
      </w:rPr>
      <w:tblPr/>
      <w:tcPr>
        <w:tcBorders>
          <w:top w:val="single" w:sz="24" w:space="0" w:color="75BDA7" w:themeColor="accent3"/>
          <w:insideV w:val="single" w:sz="8" w:space="0" w:color="FFFFFF" w:themeColor="background1"/>
        </w:tcBorders>
        <w:shd w:val="clear" w:color="auto" w:fill="84ACB6" w:themeFill="accent5"/>
        <w:vAlign w:val="center"/>
      </w:tcPr>
    </w:tblStylePr>
    <w:tblStylePr w:type="firstCol">
      <w:pPr>
        <w:jc w:val="left"/>
      </w:pPr>
      <w:rPr>
        <w:rFonts w:ascii="Segoe UI Semibold" w:hAnsi="Segoe UI Semibold"/>
        <w:b w:val="0"/>
        <w:color w:val="E4E8E8" w:themeColor="background2"/>
        <w:sz w:val="18"/>
      </w:rPr>
      <w:tblPr/>
      <w:tcPr>
        <w:tcBorders>
          <w:left w:val="single" w:sz="24" w:space="0" w:color="75BDA7" w:themeColor="accent3"/>
        </w:tcBorders>
        <w:shd w:val="clear" w:color="auto" w:fill="84ACB6" w:themeFill="accent5"/>
        <w:vAlign w:val="center"/>
      </w:tcPr>
    </w:tblStylePr>
  </w:style>
  <w:style w:type="paragraph" w:customStyle="1" w:styleId="BioHeading">
    <w:name w:val="Bio Heading"/>
    <w:basedOn w:val="TableNText"/>
    <w:uiPriority w:val="97"/>
    <w:qFormat/>
    <w:rsid w:val="00477EC6"/>
    <w:pPr>
      <w:spacing w:before="240" w:after="120"/>
    </w:pPr>
    <w:rPr>
      <w:color w:val="E4E8E8"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E4E8E8" w:themeColor="background2"/>
      <w:sz w:val="21"/>
      <w:szCs w:val="21"/>
      <w:lang w:val="en-AU"/>
    </w:rPr>
  </w:style>
  <w:style w:type="paragraph" w:customStyle="1" w:styleId="Callout">
    <w:name w:val="Call out"/>
    <w:basedOn w:val="Normal"/>
    <w:next w:val="Normal"/>
    <w:uiPriority w:val="98"/>
    <w:qFormat/>
    <w:rsid w:val="00554E36"/>
    <w:pPr>
      <w:pBdr>
        <w:top w:val="single" w:sz="18" w:space="4" w:color="84ACB6" w:themeColor="accent5"/>
      </w:pBdr>
    </w:pPr>
    <w:rPr>
      <w:rFonts w:ascii="Segoe UI Semilight" w:hAnsi="Segoe UI Semilight"/>
      <w:color w:val="75BDA7" w:themeColor="accent3"/>
      <w:kern w:val="24"/>
      <w:sz w:val="22"/>
    </w:rPr>
  </w:style>
  <w:style w:type="paragraph" w:customStyle="1" w:styleId="Longformcallout">
    <w:name w:val="Long form callout"/>
    <w:basedOn w:val="Normal"/>
    <w:uiPriority w:val="20"/>
    <w:qFormat/>
    <w:rsid w:val="005F382F"/>
    <w:pPr>
      <w:spacing w:before="60" w:after="60"/>
    </w:pPr>
    <w:rPr>
      <w:color w:val="E4E8E8"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ind w:left="426"/>
    </w:p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pPr>
    <w:rPr>
      <w:noProof/>
    </w:rPr>
  </w:style>
  <w:style w:type="paragraph" w:customStyle="1" w:styleId="BioQualifications">
    <w:name w:val="Bio Qualifications"/>
    <w:basedOn w:val="Normal"/>
    <w:uiPriority w:val="97"/>
    <w:qFormat/>
    <w:rsid w:val="00625270"/>
    <w:pPr>
      <w:spacing w:before="240" w:after="60"/>
      <w:jc w:val="center"/>
    </w:pPr>
    <w:rPr>
      <w:b/>
      <w:color w:val="E4E8E8"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semiHidden/>
    <w:unhideWhenUsed/>
    <w:rsid w:val="00EF6A0A"/>
    <w:rPr>
      <w:sz w:val="20"/>
      <w:szCs w:val="20"/>
    </w:rPr>
  </w:style>
  <w:style w:type="character" w:customStyle="1" w:styleId="CommentTextChar">
    <w:name w:val="Comment Text Char"/>
    <w:basedOn w:val="DefaultParagraphFont"/>
    <w:link w:val="CommentText"/>
    <w:uiPriority w:val="99"/>
    <w:semiHidden/>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BioQualificationsText">
    <w:name w:val="Bio Qualifications Text"/>
    <w:basedOn w:val="Normal"/>
    <w:uiPriority w:val="97"/>
    <w:qFormat/>
    <w:rsid w:val="00625270"/>
    <w:pPr>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373545"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373545"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373545"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373545"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E4E8E8"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E4E8E8"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E4E8E8" w:themeColor="background2"/>
        <w:sz w:val="21"/>
      </w:rPr>
      <w:tblPr/>
      <w:tcPr>
        <w:tcBorders>
          <w:top w:val="single" w:sz="8" w:space="0" w:color="E4E8E8" w:themeColor="background2"/>
          <w:left w:val="nil"/>
          <w:bottom w:val="single" w:sz="8" w:space="0" w:color="E4E8E8" w:themeColor="background2"/>
          <w:right w:val="nil"/>
        </w:tcBorders>
      </w:tcPr>
    </w:tblStylePr>
  </w:style>
  <w:style w:type="numbering" w:customStyle="1" w:styleId="Listnumberedmultilevel">
    <w:name w:val="List (numbered)_multilevel"/>
    <w:uiPriority w:val="99"/>
    <w:rsid w:val="00F660A8"/>
    <w:pPr>
      <w:numPr>
        <w:numId w:val="14"/>
      </w:numPr>
    </w:pPr>
  </w:style>
  <w:style w:type="numbering" w:customStyle="1" w:styleId="TableexpListnumberedmultilevel">
    <w:name w:val="Table exp List (numbered) multilevel"/>
    <w:uiPriority w:val="99"/>
    <w:rsid w:val="00F660A8"/>
    <w:pPr>
      <w:numPr>
        <w:numId w:val="9"/>
      </w:numPr>
    </w:pPr>
  </w:style>
  <w:style w:type="numbering" w:customStyle="1" w:styleId="TableNListnumberedmultilevel">
    <w:name w:val="Table N List (numbered) multilevel"/>
    <w:uiPriority w:val="99"/>
    <w:rsid w:val="00F660A8"/>
    <w:pPr>
      <w:numPr>
        <w:numId w:val="13"/>
      </w:numPr>
    </w:pPr>
  </w:style>
  <w:style w:type="table" w:customStyle="1" w:styleId="NousLongformcallout">
    <w:name w:val="Nous_Long form call out"/>
    <w:basedOn w:val="TableNormal"/>
    <w:uiPriority w:val="99"/>
    <w:rsid w:val="005F382F"/>
    <w:pPr>
      <w:spacing w:after="0" w:line="240" w:lineRule="auto"/>
    </w:pPr>
    <w:rPr>
      <w:color w:val="E4E8E8" w:themeColor="background2"/>
    </w:rPr>
    <w:tblPr>
      <w:tblBorders>
        <w:left w:val="single" w:sz="18" w:space="0" w:color="75BDA7" w:themeColor="accent3"/>
      </w:tblBorders>
      <w:tblCellMar>
        <w:top w:w="113" w:type="dxa"/>
        <w:bottom w:w="113" w:type="dxa"/>
      </w:tblCellMar>
    </w:tblPr>
    <w:tcPr>
      <w:shd w:val="clear" w:color="auto" w:fill="84ACB6" w:themeFill="accent5"/>
    </w:tcPr>
  </w:style>
  <w:style w:type="paragraph" w:styleId="FootnoteText">
    <w:name w:val="footnote text"/>
    <w:basedOn w:val="Normal"/>
    <w:link w:val="FootnoteTextChar"/>
    <w:uiPriority w:val="99"/>
    <w:semiHidden/>
    <w:unhideWhenUsed/>
    <w:rsid w:val="00503C01"/>
    <w:pPr>
      <w:spacing w:after="0"/>
    </w:pPr>
    <w:rPr>
      <w:sz w:val="15"/>
      <w:szCs w:val="20"/>
    </w:rPr>
  </w:style>
  <w:style w:type="character" w:customStyle="1" w:styleId="FootnoteTextChar">
    <w:name w:val="Footnote Text Char"/>
    <w:basedOn w:val="DefaultParagraphFont"/>
    <w:link w:val="FootnoteText"/>
    <w:uiPriority w:val="99"/>
    <w:semiHidden/>
    <w:rsid w:val="00503C01"/>
    <w:rPr>
      <w:rFonts w:ascii="Segoe UI" w:hAnsi="Segoe UI"/>
      <w:sz w:val="15"/>
      <w:szCs w:val="20"/>
      <w:lang w:val="en-AU"/>
    </w:rPr>
  </w:style>
  <w:style w:type="table" w:customStyle="1" w:styleId="NousTableStyletopandsideheading">
    <w:name w:val="Nous Table Style top and side heading"/>
    <w:basedOn w:val="TableNormal"/>
    <w:uiPriority w:val="99"/>
    <w:rsid w:val="00FA0E43"/>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E4E8E8" w:themeColor="background2"/>
        <w:sz w:val="18"/>
      </w:rPr>
      <w:tblPr/>
      <w:tcPr>
        <w:tcBorders>
          <w:top w:val="single" w:sz="24" w:space="0" w:color="75BDA7" w:themeColor="accent3"/>
          <w:insideV w:val="single" w:sz="8" w:space="0" w:color="FFFFFF" w:themeColor="background1"/>
        </w:tcBorders>
        <w:shd w:val="clear" w:color="auto" w:fill="84ACB6" w:themeFill="accent5"/>
      </w:tcPr>
    </w:tblStylePr>
    <w:tblStylePr w:type="firstCol">
      <w:pPr>
        <w:jc w:val="center"/>
      </w:pPr>
      <w:rPr>
        <w:rFonts w:ascii="Segoe UI" w:hAnsi="Segoe UI"/>
        <w:b/>
        <w:color w:val="E4E8E8" w:themeColor="background2"/>
        <w:sz w:val="18"/>
      </w:rPr>
      <w:tblPr/>
      <w:tcPr>
        <w:tcBorders>
          <w:left w:val="single" w:sz="24" w:space="0" w:color="75BDA7" w:themeColor="accent3"/>
        </w:tcBorders>
        <w:shd w:val="clear" w:color="auto" w:fill="84ACB6" w:themeFill="accent5"/>
        <w:vAlign w:val="center"/>
      </w:tcPr>
    </w:tblStylePr>
  </w:style>
  <w:style w:type="paragraph" w:customStyle="1" w:styleId="TableExpBullet0">
    <w:name w:val="Table Exp Bullet"/>
    <w:basedOn w:val="TableNBullet"/>
    <w:uiPriority w:val="3"/>
    <w:qFormat/>
    <w:rsid w:val="00FA0E43"/>
    <w:pPr>
      <w:spacing w:before="40" w:after="40"/>
    </w:pPr>
  </w:style>
  <w:style w:type="paragraph" w:customStyle="1" w:styleId="TableText">
    <w:name w:val="Table Text"/>
    <w:link w:val="TableTextChar"/>
    <w:uiPriority w:val="2"/>
    <w:rsid w:val="00FA0E43"/>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FA0E43"/>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FA0E43"/>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FA0E43"/>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FA0E43"/>
    <w:pPr>
      <w:spacing w:after="0" w:line="240" w:lineRule="auto"/>
    </w:pPr>
    <w:tblPr/>
    <w:tcPr>
      <w:shd w:val="clear" w:color="auto" w:fill="84ACB6" w:themeFill="accent5"/>
    </w:tcPr>
  </w:style>
  <w:style w:type="paragraph" w:customStyle="1" w:styleId="Sectiondividerheading">
    <w:name w:val="Section divider heading"/>
    <w:basedOn w:val="Normal"/>
    <w:link w:val="SectiondividerheadingChar"/>
    <w:uiPriority w:val="99"/>
    <w:rsid w:val="00FA0E43"/>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FA0E43"/>
    <w:rPr>
      <w:rFonts w:ascii="Segoe UI" w:eastAsia="Source Sans Pro" w:hAnsi="Segoe UI" w:cs="Segoe UI"/>
      <w:b/>
      <w:bCs/>
      <w:color w:val="F8981D"/>
      <w:sz w:val="56"/>
      <w:szCs w:val="56"/>
      <w:lang w:val="en-AU" w:eastAsia="en-AU"/>
    </w:rPr>
  </w:style>
  <w:style w:type="table" w:styleId="LightGrid-Accent5">
    <w:name w:val="Light Grid Accent 5"/>
    <w:basedOn w:val="TableNormal"/>
    <w:uiPriority w:val="62"/>
    <w:rsid w:val="00FA0E43"/>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paragraph" w:styleId="TOC3">
    <w:name w:val="toc 3"/>
    <w:basedOn w:val="Normal"/>
    <w:next w:val="Normal"/>
    <w:autoRedefine/>
    <w:uiPriority w:val="39"/>
    <w:unhideWhenUsed/>
    <w:rsid w:val="00FA0E43"/>
    <w:pPr>
      <w:spacing w:after="100"/>
      <w:ind w:left="380"/>
    </w:pPr>
  </w:style>
  <w:style w:type="paragraph" w:styleId="ListParagraph">
    <w:name w:val="List Paragraph"/>
    <w:basedOn w:val="Normal"/>
    <w:link w:val="ListParagraphChar"/>
    <w:uiPriority w:val="34"/>
    <w:qFormat/>
    <w:rsid w:val="00E5611A"/>
    <w:pPr>
      <w:numPr>
        <w:numId w:val="24"/>
      </w:numPr>
      <w:contextualSpacing/>
    </w:pPr>
    <w:rPr>
      <w:b/>
    </w:rPr>
  </w:style>
  <w:style w:type="paragraph" w:customStyle="1" w:styleId="Default">
    <w:name w:val="Default"/>
    <w:rsid w:val="00FA0E43"/>
    <w:pPr>
      <w:autoSpaceDE w:val="0"/>
      <w:autoSpaceDN w:val="0"/>
      <w:adjustRightInd w:val="0"/>
      <w:spacing w:after="0" w:line="240" w:lineRule="auto"/>
    </w:pPr>
    <w:rPr>
      <w:rFonts w:ascii="Calibri" w:hAnsi="Calibri" w:cs="Calibri"/>
      <w:color w:val="000000"/>
      <w:sz w:val="24"/>
      <w:szCs w:val="24"/>
      <w:lang w:val="en-AU"/>
    </w:rPr>
  </w:style>
  <w:style w:type="paragraph" w:styleId="NormalWeb">
    <w:name w:val="Normal (Web)"/>
    <w:basedOn w:val="Normal"/>
    <w:uiPriority w:val="99"/>
    <w:semiHidden/>
    <w:unhideWhenUsed/>
    <w:rsid w:val="00FA0E43"/>
    <w:pPr>
      <w:spacing w:before="100" w:beforeAutospacing="1" w:after="100" w:afterAutospacing="1"/>
    </w:pPr>
    <w:rPr>
      <w:rFonts w:ascii="Times New Roman" w:eastAsia="Times New Roman" w:hAnsi="Times New Roman"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FA0E43"/>
    <w:rPr>
      <w:b/>
      <w:bCs/>
    </w:rPr>
  </w:style>
  <w:style w:type="character" w:customStyle="1" w:styleId="CommentSubjectChar">
    <w:name w:val="Comment Subject Char"/>
    <w:basedOn w:val="CommentTextChar"/>
    <w:link w:val="CommentSubject"/>
    <w:uiPriority w:val="99"/>
    <w:semiHidden/>
    <w:rsid w:val="00FA0E43"/>
    <w:rPr>
      <w:rFonts w:ascii="Segoe UI" w:hAnsi="Segoe UI"/>
      <w:b/>
      <w:bCs/>
      <w:sz w:val="20"/>
      <w:szCs w:val="20"/>
      <w:lang w:val="en-AU"/>
    </w:rPr>
  </w:style>
  <w:style w:type="character" w:customStyle="1" w:styleId="UnresolvedMention1">
    <w:name w:val="Unresolved Mention1"/>
    <w:basedOn w:val="DefaultParagraphFont"/>
    <w:uiPriority w:val="99"/>
    <w:semiHidden/>
    <w:unhideWhenUsed/>
    <w:rsid w:val="00FA0E43"/>
    <w:rPr>
      <w:color w:val="808080"/>
      <w:shd w:val="clear" w:color="auto" w:fill="E6E6E6"/>
    </w:rPr>
  </w:style>
  <w:style w:type="paragraph" w:styleId="EndnoteText">
    <w:name w:val="endnote text"/>
    <w:basedOn w:val="Normal"/>
    <w:link w:val="EndnoteTextChar"/>
    <w:uiPriority w:val="99"/>
    <w:semiHidden/>
    <w:unhideWhenUsed/>
    <w:rsid w:val="00FA0E43"/>
    <w:pPr>
      <w:spacing w:after="0"/>
    </w:pPr>
    <w:rPr>
      <w:sz w:val="20"/>
      <w:szCs w:val="20"/>
    </w:rPr>
  </w:style>
  <w:style w:type="character" w:customStyle="1" w:styleId="EndnoteTextChar">
    <w:name w:val="Endnote Text Char"/>
    <w:basedOn w:val="DefaultParagraphFont"/>
    <w:link w:val="EndnoteText"/>
    <w:uiPriority w:val="99"/>
    <w:semiHidden/>
    <w:rsid w:val="00FA0E43"/>
    <w:rPr>
      <w:rFonts w:ascii="Segoe UI" w:hAnsi="Segoe UI"/>
      <w:sz w:val="20"/>
      <w:szCs w:val="20"/>
    </w:rPr>
  </w:style>
  <w:style w:type="character" w:styleId="EndnoteReference">
    <w:name w:val="endnote reference"/>
    <w:basedOn w:val="DefaultParagraphFont"/>
    <w:uiPriority w:val="99"/>
    <w:semiHidden/>
    <w:unhideWhenUsed/>
    <w:rsid w:val="00FA0E43"/>
    <w:rPr>
      <w:vertAlign w:val="superscript"/>
    </w:rPr>
  </w:style>
  <w:style w:type="character" w:styleId="FootnoteReference">
    <w:name w:val="footnote reference"/>
    <w:basedOn w:val="DefaultParagraphFont"/>
    <w:uiPriority w:val="99"/>
    <w:semiHidden/>
    <w:unhideWhenUsed/>
    <w:rsid w:val="00FA0E43"/>
    <w:rPr>
      <w:vertAlign w:val="superscript"/>
    </w:rPr>
  </w:style>
  <w:style w:type="paragraph" w:styleId="Revision">
    <w:name w:val="Revision"/>
    <w:hidden/>
    <w:uiPriority w:val="99"/>
    <w:semiHidden/>
    <w:rsid w:val="00FA0E43"/>
    <w:pPr>
      <w:spacing w:after="0" w:line="240" w:lineRule="auto"/>
    </w:pPr>
    <w:rPr>
      <w:rFonts w:ascii="Segoe UI" w:hAnsi="Segoe UI"/>
      <w:sz w:val="19"/>
    </w:rPr>
  </w:style>
  <w:style w:type="character" w:styleId="FollowedHyperlink">
    <w:name w:val="FollowedHyperlink"/>
    <w:basedOn w:val="DefaultParagraphFont"/>
    <w:uiPriority w:val="99"/>
    <w:semiHidden/>
    <w:unhideWhenUsed/>
    <w:rsid w:val="006A48B2"/>
    <w:rPr>
      <w:color w:val="9F6715" w:themeColor="followedHyperlink"/>
      <w:u w:val="single"/>
    </w:rPr>
  </w:style>
  <w:style w:type="table" w:customStyle="1" w:styleId="ListTable5Dark-Accent51">
    <w:name w:val="List Table 5 Dark - Accent 51"/>
    <w:basedOn w:val="TableNormal"/>
    <w:uiPriority w:val="50"/>
    <w:rsid w:val="00901AD8"/>
    <w:pPr>
      <w:spacing w:after="0" w:line="240" w:lineRule="auto"/>
    </w:pPr>
    <w:rPr>
      <w:color w:val="1A495D" w:themeColor="accent1" w:themeShade="80"/>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CBD3D3" w:themeFill="background2" w:themeFillShade="E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Spacing">
    <w:name w:val="No Spacing"/>
    <w:link w:val="NoSpacingChar"/>
    <w:uiPriority w:val="1"/>
    <w:qFormat/>
    <w:rsid w:val="00172A0D"/>
    <w:pPr>
      <w:spacing w:after="0" w:line="240" w:lineRule="auto"/>
    </w:pPr>
    <w:rPr>
      <w:rFonts w:eastAsiaTheme="minorEastAsia"/>
    </w:rPr>
  </w:style>
  <w:style w:type="character" w:customStyle="1" w:styleId="NoSpacingChar">
    <w:name w:val="No Spacing Char"/>
    <w:basedOn w:val="DefaultParagraphFont"/>
    <w:link w:val="NoSpacing"/>
    <w:uiPriority w:val="1"/>
    <w:rsid w:val="00172A0D"/>
    <w:rPr>
      <w:rFonts w:eastAsiaTheme="minorEastAsia"/>
    </w:rPr>
  </w:style>
  <w:style w:type="table" w:customStyle="1" w:styleId="Style2">
    <w:name w:val="Style2"/>
    <w:basedOn w:val="TableNormal"/>
    <w:uiPriority w:val="99"/>
    <w:rsid w:val="00931A94"/>
    <w:pPr>
      <w:spacing w:after="0" w:line="240" w:lineRule="auto"/>
    </w:pPr>
    <w:tblPr/>
    <w:tblStylePr w:type="firstRow">
      <w:tblPr/>
      <w:tcPr>
        <w:shd w:val="clear" w:color="auto" w:fill="D9D9D9" w:themeFill="background1" w:themeFillShade="D9"/>
      </w:tcPr>
    </w:tblStylePr>
  </w:style>
  <w:style w:type="table" w:customStyle="1" w:styleId="PlainTable21">
    <w:name w:val="Plain Table 21"/>
    <w:basedOn w:val="TableNormal"/>
    <w:uiPriority w:val="42"/>
    <w:rsid w:val="00B423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81428E"/>
    <w:rPr>
      <w:color w:val="605E5C"/>
      <w:shd w:val="clear" w:color="auto" w:fill="E1DFDD"/>
    </w:rPr>
  </w:style>
  <w:style w:type="table" w:customStyle="1" w:styleId="TableGridLight1">
    <w:name w:val="Table Grid Light1"/>
    <w:basedOn w:val="TableNormal"/>
    <w:uiPriority w:val="40"/>
    <w:rsid w:val="00EC60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ParagraphNumber">
    <w:name w:val="List Paragraph Number"/>
    <w:basedOn w:val="Normal"/>
    <w:rsid w:val="002139FA"/>
    <w:pPr>
      <w:numPr>
        <w:numId w:val="23"/>
      </w:numPr>
    </w:pPr>
  </w:style>
  <w:style w:type="paragraph" w:customStyle="1" w:styleId="TableHeader">
    <w:name w:val="Table Header"/>
    <w:basedOn w:val="Normal"/>
    <w:qFormat/>
    <w:rsid w:val="00CD1D6B"/>
    <w:pPr>
      <w:spacing w:before="120" w:after="60"/>
    </w:pPr>
    <w:rPr>
      <w:b/>
      <w:color w:val="1A495D" w:themeColor="accent1" w:themeShade="80"/>
      <w:sz w:val="22"/>
      <w:lang w:val="en-AU" w:eastAsia="en-AU"/>
    </w:rPr>
  </w:style>
  <w:style w:type="character" w:customStyle="1" w:styleId="UnresolvedMention3">
    <w:name w:val="Unresolved Mention3"/>
    <w:basedOn w:val="DefaultParagraphFont"/>
    <w:uiPriority w:val="99"/>
    <w:semiHidden/>
    <w:unhideWhenUsed/>
    <w:rsid w:val="0093183E"/>
    <w:rPr>
      <w:color w:val="605E5C"/>
      <w:shd w:val="clear" w:color="auto" w:fill="E1DFDD"/>
    </w:rPr>
  </w:style>
  <w:style w:type="character" w:customStyle="1" w:styleId="ListParagraphChar">
    <w:name w:val="List Paragraph Char"/>
    <w:basedOn w:val="DefaultParagraphFont"/>
    <w:link w:val="ListParagraph"/>
    <w:uiPriority w:val="34"/>
    <w:rsid w:val="00E97425"/>
    <w:rPr>
      <w:rFonts w:ascii="Segoe UI" w:hAnsi="Segoe UI"/>
      <w:b/>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9" w:qFormat="1"/>
    <w:lsdException w:name="heading 7" w:uiPriority="19"/>
    <w:lsdException w:name="heading 8" w:uiPriority="19"/>
    <w:lsdException w:name="heading 9" w:uiPriority="1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8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E43"/>
    <w:pPr>
      <w:spacing w:after="120" w:line="240" w:lineRule="auto"/>
    </w:pPr>
    <w:rPr>
      <w:rFonts w:ascii="Segoe UI" w:hAnsi="Segoe UI"/>
      <w:sz w:val="19"/>
    </w:rPr>
  </w:style>
  <w:style w:type="paragraph" w:styleId="Heading1">
    <w:name w:val="heading 1"/>
    <w:basedOn w:val="Normal"/>
    <w:next w:val="Normal"/>
    <w:link w:val="Heading1Char"/>
    <w:uiPriority w:val="1"/>
    <w:qFormat/>
    <w:rsid w:val="00B07E1E"/>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7E1631"/>
    <w:pPr>
      <w:keepNext/>
      <w:spacing w:before="480" w:after="180" w:line="380" w:lineRule="exact"/>
      <w:ind w:left="576" w:hanging="576"/>
      <w:outlineLvl w:val="1"/>
    </w:pPr>
    <w:rPr>
      <w:rFonts w:ascii="Segoe UI Semibold" w:eastAsia="Times New Roman" w:hAnsi="Segoe UI Semibold" w:cs="Times New Roman"/>
      <w:color w:val="008299"/>
      <w:sz w:val="26"/>
      <w:szCs w:val="26"/>
      <w:lang w:val="en-AU" w:eastAsia="en-AU"/>
    </w:rPr>
  </w:style>
  <w:style w:type="paragraph" w:styleId="Heading3">
    <w:name w:val="heading 3"/>
    <w:basedOn w:val="Normal"/>
    <w:next w:val="Normal"/>
    <w:link w:val="Heading3Char"/>
    <w:uiPriority w:val="1"/>
    <w:qFormat/>
    <w:rsid w:val="003D32EE"/>
    <w:pPr>
      <w:keepNext/>
      <w:numPr>
        <w:ilvl w:val="2"/>
        <w:numId w:val="2"/>
      </w:numPr>
      <w:spacing w:before="24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901AD8"/>
    <w:pPr>
      <w:keepNext/>
      <w:spacing w:before="240" w:after="60"/>
      <w:outlineLvl w:val="3"/>
    </w:pPr>
    <w:rPr>
      <w:rFonts w:ascii="Segoe UI Semibold" w:eastAsia="Times New Roman" w:hAnsi="Segoe UI Semibold" w:cs="Times New Roman"/>
      <w:color w:val="276E8B" w:themeColor="accent1" w:themeShade="BF"/>
      <w:sz w:val="22"/>
      <w:szCs w:val="19"/>
      <w:lang w:eastAsia="en-AU"/>
    </w:rPr>
  </w:style>
  <w:style w:type="paragraph" w:styleId="Heading5">
    <w:name w:val="heading 5"/>
    <w:basedOn w:val="ListParagraph"/>
    <w:next w:val="Normal"/>
    <w:link w:val="Heading5Char"/>
    <w:uiPriority w:val="1"/>
    <w:qFormat/>
    <w:rsid w:val="00B33B64"/>
    <w:pPr>
      <w:shd w:val="clear" w:color="auto" w:fill="C32A80"/>
      <w:outlineLvl w:val="4"/>
    </w:pPr>
    <w:rPr>
      <w:color w:val="FFFFFF" w:themeColor="background1"/>
      <w:sz w:val="20"/>
      <w:szCs w:val="20"/>
    </w:rPr>
  </w:style>
  <w:style w:type="paragraph" w:styleId="Heading6">
    <w:name w:val="heading 6"/>
    <w:basedOn w:val="Normal"/>
    <w:next w:val="Normal"/>
    <w:link w:val="Heading6Char"/>
    <w:uiPriority w:val="19"/>
    <w:qFormat/>
    <w:rsid w:val="00DA5FBF"/>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07E1E"/>
    <w:rPr>
      <w:rFonts w:ascii="Segoe UI" w:eastAsia="Times New Roman" w:hAnsi="Segoe UI" w:cs="Times New Roman"/>
      <w:b/>
      <w:color w:val="00264D"/>
      <w:sz w:val="36"/>
      <w:szCs w:val="19"/>
      <w:lang w:eastAsia="en-AU"/>
    </w:rPr>
  </w:style>
  <w:style w:type="character" w:customStyle="1" w:styleId="Heading2Char">
    <w:name w:val="Heading 2 Char"/>
    <w:basedOn w:val="DefaultParagraphFont"/>
    <w:link w:val="Heading2"/>
    <w:uiPriority w:val="1"/>
    <w:rsid w:val="007E1631"/>
    <w:rPr>
      <w:rFonts w:ascii="Segoe UI Semibold" w:eastAsia="Times New Roman" w:hAnsi="Segoe UI Semibold" w:cs="Times New Roman"/>
      <w:color w:val="008299"/>
      <w:sz w:val="26"/>
      <w:szCs w:val="26"/>
      <w:lang w:val="en-AU" w:eastAsia="en-AU"/>
    </w:rPr>
  </w:style>
  <w:style w:type="character" w:customStyle="1" w:styleId="Heading3Char">
    <w:name w:val="Heading 3 Char"/>
    <w:basedOn w:val="DefaultParagraphFont"/>
    <w:link w:val="Heading3"/>
    <w:uiPriority w:val="1"/>
    <w:rsid w:val="003D32EE"/>
    <w:rPr>
      <w:rFonts w:ascii="Segoe UI Semibold" w:eastAsia="Times New Roman" w:hAnsi="Segoe UI Semibold" w:cs="Times New Roman"/>
      <w:color w:val="00264D"/>
      <w:sz w:val="26"/>
      <w:szCs w:val="19"/>
      <w:lang w:eastAsia="en-AU"/>
    </w:rPr>
  </w:style>
  <w:style w:type="character" w:customStyle="1" w:styleId="Heading4Char">
    <w:name w:val="Heading 4 Char"/>
    <w:basedOn w:val="DefaultParagraphFont"/>
    <w:link w:val="Heading4"/>
    <w:uiPriority w:val="1"/>
    <w:rsid w:val="00901AD8"/>
    <w:rPr>
      <w:rFonts w:ascii="Segoe UI Semibold" w:eastAsia="Times New Roman" w:hAnsi="Segoe UI Semibold" w:cs="Times New Roman"/>
      <w:color w:val="276E8B" w:themeColor="accent1" w:themeShade="BF"/>
      <w:szCs w:val="19"/>
      <w:lang w:eastAsia="en-AU"/>
    </w:rPr>
  </w:style>
  <w:style w:type="character" w:customStyle="1" w:styleId="Heading5Char">
    <w:name w:val="Heading 5 Char"/>
    <w:basedOn w:val="DefaultParagraphFont"/>
    <w:link w:val="Heading5"/>
    <w:uiPriority w:val="1"/>
    <w:rsid w:val="00B33B64"/>
    <w:rPr>
      <w:rFonts w:ascii="Segoe UI" w:hAnsi="Segoe UI"/>
      <w:b/>
      <w:color w:val="FFFFFF" w:themeColor="background1"/>
      <w:sz w:val="20"/>
      <w:szCs w:val="20"/>
      <w:shd w:val="clear" w:color="auto" w:fill="C32A80"/>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eastAsia="en-AU"/>
    </w:rPr>
  </w:style>
  <w:style w:type="paragraph" w:customStyle="1" w:styleId="Bullet">
    <w:name w:val="Bullet"/>
    <w:basedOn w:val="Normal"/>
    <w:link w:val="BulletChar"/>
    <w:uiPriority w:val="2"/>
    <w:qFormat/>
    <w:rsid w:val="00DA5FBF"/>
    <w:pPr>
      <w:numPr>
        <w:numId w:val="4"/>
      </w:numPr>
      <w:suppressAutoHyphens/>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pPr>
    <w:rPr>
      <w:rFonts w:ascii="Segoe UI Semibold" w:hAnsi="Segoe UI Semibold"/>
      <w:color w:val="E4E8E8" w:themeColor="background2"/>
      <w:sz w:val="18"/>
    </w:rPr>
  </w:style>
  <w:style w:type="paragraph" w:customStyle="1" w:styleId="TableNText">
    <w:name w:val="Table N Text"/>
    <w:basedOn w:val="Normal"/>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E4E8E8" w:themeColor="background2"/>
      <w:szCs w:val="18"/>
    </w:rPr>
  </w:style>
  <w:style w:type="paragraph" w:customStyle="1" w:styleId="TableNBullet">
    <w:name w:val="Table N Bullet"/>
    <w:basedOn w:val="Bullet"/>
    <w:link w:val="TableNBulletChar"/>
    <w:uiPriority w:val="9"/>
    <w:qFormat/>
    <w:rsid w:val="005117E0"/>
    <w:pPr>
      <w:numPr>
        <w:numId w:val="3"/>
      </w:numPr>
      <w:spacing w:before="60" w:after="60"/>
    </w:pPr>
    <w:rPr>
      <w:sz w:val="17"/>
    </w:rPr>
  </w:style>
  <w:style w:type="paragraph" w:customStyle="1" w:styleId="TableNListnumbered">
    <w:name w:val="Table N List (numbered)"/>
    <w:basedOn w:val="TableNBullet"/>
    <w:uiPriority w:val="2"/>
    <w:qFormat/>
    <w:rsid w:val="005117E0"/>
    <w:pPr>
      <w:numPr>
        <w:numId w:val="13"/>
      </w:numPr>
    </w:pPr>
  </w:style>
  <w:style w:type="paragraph" w:customStyle="1" w:styleId="xAppendixLevel1">
    <w:name w:val="xAppendix Level 1"/>
    <w:basedOn w:val="Heading1"/>
    <w:next w:val="Normal"/>
    <w:uiPriority w:val="98"/>
    <w:qFormat/>
    <w:rsid w:val="00FD352A"/>
    <w:pPr>
      <w:numPr>
        <w:numId w:val="1"/>
      </w:numPr>
      <w:ind w:left="2693" w:hanging="2693"/>
    </w:pPr>
    <w:rPr>
      <w:bCs/>
      <w:sz w:val="44"/>
    </w:rPr>
  </w:style>
  <w:style w:type="paragraph" w:customStyle="1" w:styleId="xAppendixLevel2">
    <w:name w:val="xAppendix Level 2"/>
    <w:basedOn w:val="Heading2"/>
    <w:next w:val="Normal"/>
    <w:uiPriority w:val="98"/>
    <w:qFormat/>
    <w:rsid w:val="002B5822"/>
    <w:pPr>
      <w:ind w:left="2268" w:hanging="2268"/>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5B016D"/>
    <w:pPr>
      <w:numPr>
        <w:numId w:val="12"/>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F660A8"/>
    <w:pPr>
      <w:numPr>
        <w:numId w:val="10"/>
      </w:numPr>
      <w:spacing w:before="60" w:after="60"/>
      <w:ind w:left="227" w:hanging="227"/>
    </w:pPr>
    <w:rPr>
      <w:sz w:val="16"/>
    </w:rPr>
  </w:style>
  <w:style w:type="paragraph" w:customStyle="1" w:styleId="Tableexpheader">
    <w:name w:val="Table exp header"/>
    <w:basedOn w:val="Normal"/>
    <w:uiPriority w:val="3"/>
    <w:qFormat/>
    <w:rsid w:val="008A33C2"/>
    <w:pPr>
      <w:spacing w:before="40" w:after="40"/>
    </w:pPr>
    <w:rPr>
      <w:rFonts w:ascii="Segoe UI Semibold" w:hAnsi="Segoe UI Semibold"/>
      <w:color w:val="276E8B" w:themeColor="accent1" w:themeShade="BF"/>
      <w:sz w:val="20"/>
    </w:rPr>
  </w:style>
  <w:style w:type="paragraph" w:customStyle="1" w:styleId="TableexpListnumbered">
    <w:name w:val="Table exp List (numbered)"/>
    <w:basedOn w:val="Normal"/>
    <w:uiPriority w:val="3"/>
    <w:qFormat/>
    <w:rsid w:val="00F660A8"/>
    <w:pPr>
      <w:numPr>
        <w:numId w:val="11"/>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jc w:val="center"/>
    </w:pPr>
    <w:rPr>
      <w:b/>
      <w:caps/>
      <w:color w:val="E4E8E8" w:themeColor="background2"/>
      <w:szCs w:val="19"/>
    </w:rPr>
  </w:style>
  <w:style w:type="paragraph" w:customStyle="1" w:styleId="BioPosition">
    <w:name w:val="Bio Position"/>
    <w:basedOn w:val="Normal"/>
    <w:uiPriority w:val="97"/>
    <w:qFormat/>
    <w:rsid w:val="00477EC6"/>
    <w:pPr>
      <w:jc w:val="center"/>
    </w:pPr>
    <w:rPr>
      <w:color w:val="E4E8E8"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eastAsia="en-AU"/>
    </w:rPr>
  </w:style>
  <w:style w:type="table" w:styleId="TableGrid">
    <w:name w:val="Table Grid"/>
    <w:aliases w:val="Nous Table,Table,NOUS,NOUS Side Header"/>
    <w:basedOn w:val="TableNormal"/>
    <w:uiPriority w:val="39"/>
    <w:rsid w:val="00E176FC"/>
    <w:pPr>
      <w:spacing w:after="0" w:line="240" w:lineRule="auto"/>
    </w:pPr>
    <w:rPr>
      <w:rFonts w:ascii="Segoe UI" w:hAnsi="Segoe UI"/>
      <w:sz w:val="17"/>
    </w:rPr>
    <w:tblPr>
      <w:tblStyleRowBandSize w:val="1"/>
      <w:tblBorders>
        <w:top w:val="single" w:sz="8" w:space="0" w:color="84ACB6" w:themeColor="accent5"/>
        <w:bottom w:val="single" w:sz="8" w:space="0" w:color="84ACB6" w:themeColor="accent5"/>
        <w:insideH w:val="single" w:sz="8" w:space="0" w:color="84ACB6" w:themeColor="accent5"/>
      </w:tblBorders>
      <w:tblCellMar>
        <w:top w:w="57" w:type="dxa"/>
        <w:left w:w="85" w:type="dxa"/>
        <w:bottom w:w="57" w:type="dxa"/>
        <w:right w:w="85" w:type="dxa"/>
      </w:tblCellMar>
    </w:tblPr>
    <w:tcPr>
      <w:shd w:val="clear" w:color="auto" w:fill="F2F2F2" w:themeFill="background1" w:themeFillShade="F2"/>
      <w:vAlign w:val="center"/>
    </w:tcPr>
    <w:tblStylePr w:type="firstRow">
      <w:pPr>
        <w:jc w:val="left"/>
      </w:pPr>
      <w:rPr>
        <w:rFonts w:ascii="Segoe UI Semibold" w:hAnsi="Segoe UI Semibold"/>
        <w:b w:val="0"/>
        <w:color w:val="E4E8E8" w:themeColor="background2"/>
        <w:sz w:val="18"/>
      </w:rPr>
      <w:tblPr/>
      <w:trPr>
        <w:cantSplit/>
        <w:tblHeader/>
      </w:trPr>
      <w:tcPr>
        <w:tcBorders>
          <w:top w:val="single" w:sz="24" w:space="0" w:color="75BDA7" w:themeColor="accent3"/>
          <w:left w:val="nil"/>
          <w:bottom w:val="nil"/>
          <w:right w:val="nil"/>
          <w:insideH w:val="nil"/>
          <w:insideV w:val="single" w:sz="8" w:space="0" w:color="FFFFFF" w:themeColor="background1"/>
          <w:tl2br w:val="nil"/>
          <w:tr2bl w:val="nil"/>
        </w:tcBorders>
        <w:shd w:val="clear" w:color="auto" w:fill="84ACB6"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373545"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373545"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3494BA"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3494BA"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84ACB6" w:themeColor="accent5"/>
        <w:bottom w:val="single" w:sz="8" w:space="0" w:color="84ACB6" w:themeColor="accent5"/>
        <w:insideH w:val="single" w:sz="8" w:space="0" w:color="84ACB6" w:themeColor="accent5"/>
      </w:tblBorders>
      <w:tblCellMar>
        <w:top w:w="57" w:type="dxa"/>
        <w:left w:w="85" w:type="dxa"/>
        <w:bottom w:w="57" w:type="dxa"/>
        <w:right w:w="85" w:type="dxa"/>
      </w:tblCellMar>
    </w:tblPr>
    <w:tblStylePr w:type="firstCol">
      <w:pPr>
        <w:jc w:val="left"/>
      </w:pPr>
      <w:rPr>
        <w:rFonts w:ascii="Segoe UI Semibold" w:hAnsi="Segoe UI Semibold"/>
        <w:b w:val="0"/>
        <w:color w:val="E4E8E8" w:themeColor="background2"/>
        <w:sz w:val="17"/>
      </w:rPr>
      <w:tblPr/>
      <w:tcPr>
        <w:tcBorders>
          <w:top w:val="single" w:sz="12" w:space="0" w:color="FFFFFF" w:themeColor="background1"/>
          <w:left w:val="single" w:sz="18" w:space="0" w:color="75BDA7"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4ACB6"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1344D5"/>
    <w:rPr>
      <w:color w:val="2683C6" w:themeColor="accent6"/>
      <w:u w:val="single"/>
    </w:rPr>
  </w:style>
  <w:style w:type="table" w:customStyle="1" w:styleId="NousTableTopandside">
    <w:name w:val="Nous Table_Top and side"/>
    <w:basedOn w:val="TableNormal"/>
    <w:uiPriority w:val="99"/>
    <w:rsid w:val="00FD352A"/>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E4E8E8" w:themeColor="background2"/>
        <w:sz w:val="18"/>
      </w:rPr>
      <w:tblPr/>
      <w:tcPr>
        <w:tcBorders>
          <w:top w:val="single" w:sz="24" w:space="0" w:color="75BDA7" w:themeColor="accent3"/>
          <w:insideV w:val="single" w:sz="8" w:space="0" w:color="FFFFFF" w:themeColor="background1"/>
        </w:tcBorders>
        <w:shd w:val="clear" w:color="auto" w:fill="84ACB6" w:themeFill="accent5"/>
        <w:vAlign w:val="center"/>
      </w:tcPr>
    </w:tblStylePr>
    <w:tblStylePr w:type="firstCol">
      <w:pPr>
        <w:jc w:val="left"/>
      </w:pPr>
      <w:rPr>
        <w:rFonts w:ascii="Segoe UI Semibold" w:hAnsi="Segoe UI Semibold"/>
        <w:b w:val="0"/>
        <w:color w:val="E4E8E8" w:themeColor="background2"/>
        <w:sz w:val="18"/>
      </w:rPr>
      <w:tblPr/>
      <w:tcPr>
        <w:tcBorders>
          <w:left w:val="single" w:sz="24" w:space="0" w:color="75BDA7" w:themeColor="accent3"/>
        </w:tcBorders>
        <w:shd w:val="clear" w:color="auto" w:fill="84ACB6" w:themeFill="accent5"/>
        <w:vAlign w:val="center"/>
      </w:tcPr>
    </w:tblStylePr>
  </w:style>
  <w:style w:type="paragraph" w:customStyle="1" w:styleId="BioHeading">
    <w:name w:val="Bio Heading"/>
    <w:basedOn w:val="TableNText"/>
    <w:uiPriority w:val="97"/>
    <w:qFormat/>
    <w:rsid w:val="00477EC6"/>
    <w:pPr>
      <w:spacing w:before="240" w:after="120"/>
    </w:pPr>
    <w:rPr>
      <w:color w:val="E4E8E8"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E4E8E8" w:themeColor="background2"/>
      <w:sz w:val="21"/>
      <w:szCs w:val="21"/>
      <w:lang w:val="en-AU"/>
    </w:rPr>
  </w:style>
  <w:style w:type="paragraph" w:customStyle="1" w:styleId="Callout">
    <w:name w:val="Call out"/>
    <w:basedOn w:val="Normal"/>
    <w:next w:val="Normal"/>
    <w:uiPriority w:val="98"/>
    <w:qFormat/>
    <w:rsid w:val="00554E36"/>
    <w:pPr>
      <w:pBdr>
        <w:top w:val="single" w:sz="18" w:space="4" w:color="84ACB6" w:themeColor="accent5"/>
      </w:pBdr>
    </w:pPr>
    <w:rPr>
      <w:rFonts w:ascii="Segoe UI Semilight" w:hAnsi="Segoe UI Semilight"/>
      <w:color w:val="75BDA7" w:themeColor="accent3"/>
      <w:kern w:val="24"/>
      <w:sz w:val="22"/>
    </w:rPr>
  </w:style>
  <w:style w:type="paragraph" w:customStyle="1" w:styleId="Longformcallout">
    <w:name w:val="Long form callout"/>
    <w:basedOn w:val="Normal"/>
    <w:uiPriority w:val="20"/>
    <w:qFormat/>
    <w:rsid w:val="005F382F"/>
    <w:pPr>
      <w:spacing w:before="60" w:after="60"/>
    </w:pPr>
    <w:rPr>
      <w:color w:val="E4E8E8"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ind w:left="426"/>
    </w:p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pPr>
    <w:rPr>
      <w:noProof/>
    </w:rPr>
  </w:style>
  <w:style w:type="paragraph" w:customStyle="1" w:styleId="BioQualifications">
    <w:name w:val="Bio Qualifications"/>
    <w:basedOn w:val="Normal"/>
    <w:uiPriority w:val="97"/>
    <w:qFormat/>
    <w:rsid w:val="00625270"/>
    <w:pPr>
      <w:spacing w:before="240" w:after="60"/>
      <w:jc w:val="center"/>
    </w:pPr>
    <w:rPr>
      <w:b/>
      <w:color w:val="E4E8E8"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semiHidden/>
    <w:unhideWhenUsed/>
    <w:rsid w:val="00EF6A0A"/>
    <w:rPr>
      <w:sz w:val="20"/>
      <w:szCs w:val="20"/>
    </w:rPr>
  </w:style>
  <w:style w:type="character" w:customStyle="1" w:styleId="CommentTextChar">
    <w:name w:val="Comment Text Char"/>
    <w:basedOn w:val="DefaultParagraphFont"/>
    <w:link w:val="CommentText"/>
    <w:uiPriority w:val="99"/>
    <w:semiHidden/>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BioQualificationsText">
    <w:name w:val="Bio Qualifications Text"/>
    <w:basedOn w:val="Normal"/>
    <w:uiPriority w:val="97"/>
    <w:qFormat/>
    <w:rsid w:val="00625270"/>
    <w:pPr>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373545"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373545"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373545"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373545"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E4E8E8"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E4E8E8"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E4E8E8" w:themeColor="background2"/>
        <w:sz w:val="21"/>
      </w:rPr>
      <w:tblPr/>
      <w:tcPr>
        <w:tcBorders>
          <w:top w:val="single" w:sz="8" w:space="0" w:color="E4E8E8" w:themeColor="background2"/>
          <w:left w:val="nil"/>
          <w:bottom w:val="single" w:sz="8" w:space="0" w:color="E4E8E8" w:themeColor="background2"/>
          <w:right w:val="nil"/>
        </w:tcBorders>
      </w:tcPr>
    </w:tblStylePr>
  </w:style>
  <w:style w:type="numbering" w:customStyle="1" w:styleId="Listnumberedmultilevel">
    <w:name w:val="List (numbered)_multilevel"/>
    <w:uiPriority w:val="99"/>
    <w:rsid w:val="00F660A8"/>
    <w:pPr>
      <w:numPr>
        <w:numId w:val="14"/>
      </w:numPr>
    </w:pPr>
  </w:style>
  <w:style w:type="numbering" w:customStyle="1" w:styleId="TableexpListnumberedmultilevel">
    <w:name w:val="Table exp List (numbered) multilevel"/>
    <w:uiPriority w:val="99"/>
    <w:rsid w:val="00F660A8"/>
    <w:pPr>
      <w:numPr>
        <w:numId w:val="9"/>
      </w:numPr>
    </w:pPr>
  </w:style>
  <w:style w:type="numbering" w:customStyle="1" w:styleId="TableNListnumberedmultilevel">
    <w:name w:val="Table N List (numbered) multilevel"/>
    <w:uiPriority w:val="99"/>
    <w:rsid w:val="00F660A8"/>
    <w:pPr>
      <w:numPr>
        <w:numId w:val="13"/>
      </w:numPr>
    </w:pPr>
  </w:style>
  <w:style w:type="table" w:customStyle="1" w:styleId="NousLongformcallout">
    <w:name w:val="Nous_Long form call out"/>
    <w:basedOn w:val="TableNormal"/>
    <w:uiPriority w:val="99"/>
    <w:rsid w:val="005F382F"/>
    <w:pPr>
      <w:spacing w:after="0" w:line="240" w:lineRule="auto"/>
    </w:pPr>
    <w:rPr>
      <w:color w:val="E4E8E8" w:themeColor="background2"/>
    </w:rPr>
    <w:tblPr>
      <w:tblBorders>
        <w:left w:val="single" w:sz="18" w:space="0" w:color="75BDA7" w:themeColor="accent3"/>
      </w:tblBorders>
      <w:tblCellMar>
        <w:top w:w="113" w:type="dxa"/>
        <w:bottom w:w="113" w:type="dxa"/>
      </w:tblCellMar>
    </w:tblPr>
    <w:tcPr>
      <w:shd w:val="clear" w:color="auto" w:fill="84ACB6" w:themeFill="accent5"/>
    </w:tcPr>
  </w:style>
  <w:style w:type="paragraph" w:styleId="FootnoteText">
    <w:name w:val="footnote text"/>
    <w:basedOn w:val="Normal"/>
    <w:link w:val="FootnoteTextChar"/>
    <w:uiPriority w:val="99"/>
    <w:semiHidden/>
    <w:unhideWhenUsed/>
    <w:rsid w:val="00503C01"/>
    <w:pPr>
      <w:spacing w:after="0"/>
    </w:pPr>
    <w:rPr>
      <w:sz w:val="15"/>
      <w:szCs w:val="20"/>
    </w:rPr>
  </w:style>
  <w:style w:type="character" w:customStyle="1" w:styleId="FootnoteTextChar">
    <w:name w:val="Footnote Text Char"/>
    <w:basedOn w:val="DefaultParagraphFont"/>
    <w:link w:val="FootnoteText"/>
    <w:uiPriority w:val="99"/>
    <w:semiHidden/>
    <w:rsid w:val="00503C01"/>
    <w:rPr>
      <w:rFonts w:ascii="Segoe UI" w:hAnsi="Segoe UI"/>
      <w:sz w:val="15"/>
      <w:szCs w:val="20"/>
      <w:lang w:val="en-AU"/>
    </w:rPr>
  </w:style>
  <w:style w:type="table" w:customStyle="1" w:styleId="NousTableStyletopandsideheading">
    <w:name w:val="Nous Table Style top and side heading"/>
    <w:basedOn w:val="TableNormal"/>
    <w:uiPriority w:val="99"/>
    <w:rsid w:val="00FA0E43"/>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E4E8E8" w:themeColor="background2"/>
        <w:sz w:val="18"/>
      </w:rPr>
      <w:tblPr/>
      <w:tcPr>
        <w:tcBorders>
          <w:top w:val="single" w:sz="24" w:space="0" w:color="75BDA7" w:themeColor="accent3"/>
          <w:insideV w:val="single" w:sz="8" w:space="0" w:color="FFFFFF" w:themeColor="background1"/>
        </w:tcBorders>
        <w:shd w:val="clear" w:color="auto" w:fill="84ACB6" w:themeFill="accent5"/>
      </w:tcPr>
    </w:tblStylePr>
    <w:tblStylePr w:type="firstCol">
      <w:pPr>
        <w:jc w:val="center"/>
      </w:pPr>
      <w:rPr>
        <w:rFonts w:ascii="Segoe UI" w:hAnsi="Segoe UI"/>
        <w:b/>
        <w:color w:val="E4E8E8" w:themeColor="background2"/>
        <w:sz w:val="18"/>
      </w:rPr>
      <w:tblPr/>
      <w:tcPr>
        <w:tcBorders>
          <w:left w:val="single" w:sz="24" w:space="0" w:color="75BDA7" w:themeColor="accent3"/>
        </w:tcBorders>
        <w:shd w:val="clear" w:color="auto" w:fill="84ACB6" w:themeFill="accent5"/>
        <w:vAlign w:val="center"/>
      </w:tcPr>
    </w:tblStylePr>
  </w:style>
  <w:style w:type="paragraph" w:customStyle="1" w:styleId="TableExpBullet0">
    <w:name w:val="Table Exp Bullet"/>
    <w:basedOn w:val="TableNBullet"/>
    <w:uiPriority w:val="3"/>
    <w:qFormat/>
    <w:rsid w:val="00FA0E43"/>
    <w:pPr>
      <w:spacing w:before="40" w:after="40"/>
    </w:pPr>
  </w:style>
  <w:style w:type="paragraph" w:customStyle="1" w:styleId="TableText">
    <w:name w:val="Table Text"/>
    <w:link w:val="TableTextChar"/>
    <w:uiPriority w:val="2"/>
    <w:rsid w:val="00FA0E43"/>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FA0E43"/>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FA0E43"/>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FA0E43"/>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FA0E43"/>
    <w:pPr>
      <w:spacing w:after="0" w:line="240" w:lineRule="auto"/>
    </w:pPr>
    <w:tblPr/>
    <w:tcPr>
      <w:shd w:val="clear" w:color="auto" w:fill="84ACB6" w:themeFill="accent5"/>
    </w:tcPr>
  </w:style>
  <w:style w:type="paragraph" w:customStyle="1" w:styleId="Sectiondividerheading">
    <w:name w:val="Section divider heading"/>
    <w:basedOn w:val="Normal"/>
    <w:link w:val="SectiondividerheadingChar"/>
    <w:uiPriority w:val="99"/>
    <w:rsid w:val="00FA0E43"/>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FA0E43"/>
    <w:rPr>
      <w:rFonts w:ascii="Segoe UI" w:eastAsia="Source Sans Pro" w:hAnsi="Segoe UI" w:cs="Segoe UI"/>
      <w:b/>
      <w:bCs/>
      <w:color w:val="F8981D"/>
      <w:sz w:val="56"/>
      <w:szCs w:val="56"/>
      <w:lang w:val="en-AU" w:eastAsia="en-AU"/>
    </w:rPr>
  </w:style>
  <w:style w:type="table" w:styleId="LightGrid-Accent5">
    <w:name w:val="Light Grid Accent 5"/>
    <w:basedOn w:val="TableNormal"/>
    <w:uiPriority w:val="62"/>
    <w:rsid w:val="00FA0E43"/>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paragraph" w:styleId="TOC3">
    <w:name w:val="toc 3"/>
    <w:basedOn w:val="Normal"/>
    <w:next w:val="Normal"/>
    <w:autoRedefine/>
    <w:uiPriority w:val="39"/>
    <w:unhideWhenUsed/>
    <w:rsid w:val="00FA0E43"/>
    <w:pPr>
      <w:spacing w:after="100"/>
      <w:ind w:left="380"/>
    </w:pPr>
  </w:style>
  <w:style w:type="paragraph" w:styleId="ListParagraph">
    <w:name w:val="List Paragraph"/>
    <w:basedOn w:val="Normal"/>
    <w:link w:val="ListParagraphChar"/>
    <w:uiPriority w:val="34"/>
    <w:qFormat/>
    <w:rsid w:val="00E5611A"/>
    <w:pPr>
      <w:numPr>
        <w:numId w:val="24"/>
      </w:numPr>
      <w:contextualSpacing/>
    </w:pPr>
    <w:rPr>
      <w:b/>
    </w:rPr>
  </w:style>
  <w:style w:type="paragraph" w:customStyle="1" w:styleId="Default">
    <w:name w:val="Default"/>
    <w:rsid w:val="00FA0E43"/>
    <w:pPr>
      <w:autoSpaceDE w:val="0"/>
      <w:autoSpaceDN w:val="0"/>
      <w:adjustRightInd w:val="0"/>
      <w:spacing w:after="0" w:line="240" w:lineRule="auto"/>
    </w:pPr>
    <w:rPr>
      <w:rFonts w:ascii="Calibri" w:hAnsi="Calibri" w:cs="Calibri"/>
      <w:color w:val="000000"/>
      <w:sz w:val="24"/>
      <w:szCs w:val="24"/>
      <w:lang w:val="en-AU"/>
    </w:rPr>
  </w:style>
  <w:style w:type="paragraph" w:styleId="NormalWeb">
    <w:name w:val="Normal (Web)"/>
    <w:basedOn w:val="Normal"/>
    <w:uiPriority w:val="99"/>
    <w:semiHidden/>
    <w:unhideWhenUsed/>
    <w:rsid w:val="00FA0E43"/>
    <w:pPr>
      <w:spacing w:before="100" w:beforeAutospacing="1" w:after="100" w:afterAutospacing="1"/>
    </w:pPr>
    <w:rPr>
      <w:rFonts w:ascii="Times New Roman" w:eastAsia="Times New Roman" w:hAnsi="Times New Roman"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FA0E43"/>
    <w:rPr>
      <w:b/>
      <w:bCs/>
    </w:rPr>
  </w:style>
  <w:style w:type="character" w:customStyle="1" w:styleId="CommentSubjectChar">
    <w:name w:val="Comment Subject Char"/>
    <w:basedOn w:val="CommentTextChar"/>
    <w:link w:val="CommentSubject"/>
    <w:uiPriority w:val="99"/>
    <w:semiHidden/>
    <w:rsid w:val="00FA0E43"/>
    <w:rPr>
      <w:rFonts w:ascii="Segoe UI" w:hAnsi="Segoe UI"/>
      <w:b/>
      <w:bCs/>
      <w:sz w:val="20"/>
      <w:szCs w:val="20"/>
      <w:lang w:val="en-AU"/>
    </w:rPr>
  </w:style>
  <w:style w:type="character" w:customStyle="1" w:styleId="UnresolvedMention1">
    <w:name w:val="Unresolved Mention1"/>
    <w:basedOn w:val="DefaultParagraphFont"/>
    <w:uiPriority w:val="99"/>
    <w:semiHidden/>
    <w:unhideWhenUsed/>
    <w:rsid w:val="00FA0E43"/>
    <w:rPr>
      <w:color w:val="808080"/>
      <w:shd w:val="clear" w:color="auto" w:fill="E6E6E6"/>
    </w:rPr>
  </w:style>
  <w:style w:type="paragraph" w:styleId="EndnoteText">
    <w:name w:val="endnote text"/>
    <w:basedOn w:val="Normal"/>
    <w:link w:val="EndnoteTextChar"/>
    <w:uiPriority w:val="99"/>
    <w:semiHidden/>
    <w:unhideWhenUsed/>
    <w:rsid w:val="00FA0E43"/>
    <w:pPr>
      <w:spacing w:after="0"/>
    </w:pPr>
    <w:rPr>
      <w:sz w:val="20"/>
      <w:szCs w:val="20"/>
    </w:rPr>
  </w:style>
  <w:style w:type="character" w:customStyle="1" w:styleId="EndnoteTextChar">
    <w:name w:val="Endnote Text Char"/>
    <w:basedOn w:val="DefaultParagraphFont"/>
    <w:link w:val="EndnoteText"/>
    <w:uiPriority w:val="99"/>
    <w:semiHidden/>
    <w:rsid w:val="00FA0E43"/>
    <w:rPr>
      <w:rFonts w:ascii="Segoe UI" w:hAnsi="Segoe UI"/>
      <w:sz w:val="20"/>
      <w:szCs w:val="20"/>
    </w:rPr>
  </w:style>
  <w:style w:type="character" w:styleId="EndnoteReference">
    <w:name w:val="endnote reference"/>
    <w:basedOn w:val="DefaultParagraphFont"/>
    <w:uiPriority w:val="99"/>
    <w:semiHidden/>
    <w:unhideWhenUsed/>
    <w:rsid w:val="00FA0E43"/>
    <w:rPr>
      <w:vertAlign w:val="superscript"/>
    </w:rPr>
  </w:style>
  <w:style w:type="character" w:styleId="FootnoteReference">
    <w:name w:val="footnote reference"/>
    <w:basedOn w:val="DefaultParagraphFont"/>
    <w:uiPriority w:val="99"/>
    <w:semiHidden/>
    <w:unhideWhenUsed/>
    <w:rsid w:val="00FA0E43"/>
    <w:rPr>
      <w:vertAlign w:val="superscript"/>
    </w:rPr>
  </w:style>
  <w:style w:type="paragraph" w:styleId="Revision">
    <w:name w:val="Revision"/>
    <w:hidden/>
    <w:uiPriority w:val="99"/>
    <w:semiHidden/>
    <w:rsid w:val="00FA0E43"/>
    <w:pPr>
      <w:spacing w:after="0" w:line="240" w:lineRule="auto"/>
    </w:pPr>
    <w:rPr>
      <w:rFonts w:ascii="Segoe UI" w:hAnsi="Segoe UI"/>
      <w:sz w:val="19"/>
    </w:rPr>
  </w:style>
  <w:style w:type="character" w:styleId="FollowedHyperlink">
    <w:name w:val="FollowedHyperlink"/>
    <w:basedOn w:val="DefaultParagraphFont"/>
    <w:uiPriority w:val="99"/>
    <w:semiHidden/>
    <w:unhideWhenUsed/>
    <w:rsid w:val="006A48B2"/>
    <w:rPr>
      <w:color w:val="9F6715" w:themeColor="followedHyperlink"/>
      <w:u w:val="single"/>
    </w:rPr>
  </w:style>
  <w:style w:type="table" w:customStyle="1" w:styleId="ListTable5Dark-Accent51">
    <w:name w:val="List Table 5 Dark - Accent 51"/>
    <w:basedOn w:val="TableNormal"/>
    <w:uiPriority w:val="50"/>
    <w:rsid w:val="00901AD8"/>
    <w:pPr>
      <w:spacing w:after="0" w:line="240" w:lineRule="auto"/>
    </w:pPr>
    <w:rPr>
      <w:color w:val="1A495D" w:themeColor="accent1" w:themeShade="80"/>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CBD3D3" w:themeFill="background2" w:themeFillShade="E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Spacing">
    <w:name w:val="No Spacing"/>
    <w:link w:val="NoSpacingChar"/>
    <w:uiPriority w:val="1"/>
    <w:qFormat/>
    <w:rsid w:val="00172A0D"/>
    <w:pPr>
      <w:spacing w:after="0" w:line="240" w:lineRule="auto"/>
    </w:pPr>
    <w:rPr>
      <w:rFonts w:eastAsiaTheme="minorEastAsia"/>
    </w:rPr>
  </w:style>
  <w:style w:type="character" w:customStyle="1" w:styleId="NoSpacingChar">
    <w:name w:val="No Spacing Char"/>
    <w:basedOn w:val="DefaultParagraphFont"/>
    <w:link w:val="NoSpacing"/>
    <w:uiPriority w:val="1"/>
    <w:rsid w:val="00172A0D"/>
    <w:rPr>
      <w:rFonts w:eastAsiaTheme="minorEastAsia"/>
    </w:rPr>
  </w:style>
  <w:style w:type="table" w:customStyle="1" w:styleId="Style2">
    <w:name w:val="Style2"/>
    <w:basedOn w:val="TableNormal"/>
    <w:uiPriority w:val="99"/>
    <w:rsid w:val="00931A94"/>
    <w:pPr>
      <w:spacing w:after="0" w:line="240" w:lineRule="auto"/>
    </w:pPr>
    <w:tblPr/>
    <w:tblStylePr w:type="firstRow">
      <w:tblPr/>
      <w:tcPr>
        <w:shd w:val="clear" w:color="auto" w:fill="D9D9D9" w:themeFill="background1" w:themeFillShade="D9"/>
      </w:tcPr>
    </w:tblStylePr>
  </w:style>
  <w:style w:type="table" w:customStyle="1" w:styleId="PlainTable21">
    <w:name w:val="Plain Table 21"/>
    <w:basedOn w:val="TableNormal"/>
    <w:uiPriority w:val="42"/>
    <w:rsid w:val="00B423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81428E"/>
    <w:rPr>
      <w:color w:val="605E5C"/>
      <w:shd w:val="clear" w:color="auto" w:fill="E1DFDD"/>
    </w:rPr>
  </w:style>
  <w:style w:type="table" w:customStyle="1" w:styleId="TableGridLight1">
    <w:name w:val="Table Grid Light1"/>
    <w:basedOn w:val="TableNormal"/>
    <w:uiPriority w:val="40"/>
    <w:rsid w:val="00EC60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ParagraphNumber">
    <w:name w:val="List Paragraph Number"/>
    <w:basedOn w:val="Normal"/>
    <w:rsid w:val="002139FA"/>
    <w:pPr>
      <w:numPr>
        <w:numId w:val="23"/>
      </w:numPr>
    </w:pPr>
  </w:style>
  <w:style w:type="paragraph" w:customStyle="1" w:styleId="TableHeader">
    <w:name w:val="Table Header"/>
    <w:basedOn w:val="Normal"/>
    <w:qFormat/>
    <w:rsid w:val="00CD1D6B"/>
    <w:pPr>
      <w:spacing w:before="120" w:after="60"/>
    </w:pPr>
    <w:rPr>
      <w:b/>
      <w:color w:val="1A495D" w:themeColor="accent1" w:themeShade="80"/>
      <w:sz w:val="22"/>
      <w:lang w:val="en-AU" w:eastAsia="en-AU"/>
    </w:rPr>
  </w:style>
  <w:style w:type="character" w:customStyle="1" w:styleId="UnresolvedMention3">
    <w:name w:val="Unresolved Mention3"/>
    <w:basedOn w:val="DefaultParagraphFont"/>
    <w:uiPriority w:val="99"/>
    <w:semiHidden/>
    <w:unhideWhenUsed/>
    <w:rsid w:val="0093183E"/>
    <w:rPr>
      <w:color w:val="605E5C"/>
      <w:shd w:val="clear" w:color="auto" w:fill="E1DFDD"/>
    </w:rPr>
  </w:style>
  <w:style w:type="character" w:customStyle="1" w:styleId="ListParagraphChar">
    <w:name w:val="List Paragraph Char"/>
    <w:basedOn w:val="DefaultParagraphFont"/>
    <w:link w:val="ListParagraph"/>
    <w:uiPriority w:val="34"/>
    <w:rsid w:val="00E97425"/>
    <w:rPr>
      <w:rFonts w:ascii="Segoe UI" w:hAnsi="Segoe UI"/>
      <w:b/>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0714">
      <w:bodyDiv w:val="1"/>
      <w:marLeft w:val="0"/>
      <w:marRight w:val="0"/>
      <w:marTop w:val="0"/>
      <w:marBottom w:val="0"/>
      <w:divBdr>
        <w:top w:val="none" w:sz="0" w:space="0" w:color="auto"/>
        <w:left w:val="none" w:sz="0" w:space="0" w:color="auto"/>
        <w:bottom w:val="none" w:sz="0" w:space="0" w:color="auto"/>
        <w:right w:val="none" w:sz="0" w:space="0" w:color="auto"/>
      </w:divBdr>
    </w:div>
    <w:div w:id="669406459">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263680241">
      <w:bodyDiv w:val="1"/>
      <w:marLeft w:val="0"/>
      <w:marRight w:val="0"/>
      <w:marTop w:val="0"/>
      <w:marBottom w:val="0"/>
      <w:divBdr>
        <w:top w:val="none" w:sz="0" w:space="0" w:color="auto"/>
        <w:left w:val="none" w:sz="0" w:space="0" w:color="auto"/>
        <w:bottom w:val="none" w:sz="0" w:space="0" w:color="auto"/>
        <w:right w:val="none" w:sz="0" w:space="0" w:color="auto"/>
      </w:divBdr>
    </w:div>
    <w:div w:id="1819764665">
      <w:bodyDiv w:val="1"/>
      <w:marLeft w:val="0"/>
      <w:marRight w:val="0"/>
      <w:marTop w:val="0"/>
      <w:marBottom w:val="0"/>
      <w:divBdr>
        <w:top w:val="none" w:sz="0" w:space="0" w:color="auto"/>
        <w:left w:val="none" w:sz="0" w:space="0" w:color="auto"/>
        <w:bottom w:val="none" w:sz="0" w:space="0" w:color="auto"/>
        <w:right w:val="none" w:sz="0" w:space="0" w:color="auto"/>
      </w:divBdr>
      <w:divsChild>
        <w:div w:id="791286164">
          <w:marLeft w:val="446"/>
          <w:marRight w:val="0"/>
          <w:marTop w:val="120"/>
          <w:marBottom w:val="120"/>
          <w:divBdr>
            <w:top w:val="none" w:sz="0" w:space="0" w:color="auto"/>
            <w:left w:val="none" w:sz="0" w:space="0" w:color="auto"/>
            <w:bottom w:val="none" w:sz="0" w:space="0" w:color="auto"/>
            <w:right w:val="none" w:sz="0" w:space="0" w:color="auto"/>
          </w:divBdr>
        </w:div>
      </w:divsChild>
    </w:div>
    <w:div w:id="195717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hyperlink" Target="http://www.coaghealthcouncil.gov.au/Portals/0/Fifth%20National%20Mental%20Health%20and%20Suicide%20Prevention%20Plan_Implementation%20Plan.pdf" TargetMode="External"/><Relationship Id="rId39" Type="http://schemas.openxmlformats.org/officeDocument/2006/relationships/hyperlink" Target="http://www.health.gov.au/internet/main/publishing.nsf/content/AFF3C1C460BA5300CA257BF0001A8D86/$File/NFUCFHS.PDF"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dss.gov.au/sites/default/files/documents/05_2012/national_disability_strategy_2010_2020.pdf" TargetMode="External"/><Relationship Id="rId42" Type="http://schemas.openxmlformats.org/officeDocument/2006/relationships/hyperlink" Target="https://www.dss.gov.au/sites/default/files/documents/08_2014/national_plan1.pdf"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www.coaghealthcouncil.gov.au/Portals/0/Fifth%20National%20Mental%20Health%20and%20Suicide%20Prevention%20Plan.pdf" TargetMode="External"/><Relationship Id="rId33" Type="http://schemas.openxmlformats.org/officeDocument/2006/relationships/hyperlink" Target="https://conversation.digitalhealth.gov.au/sites/default/files/adha-strategy-doc-2ndaug_0_1.pdf" TargetMode="External"/><Relationship Id="rId38" Type="http://schemas.openxmlformats.org/officeDocument/2006/relationships/hyperlink" Target="http://www.coaghealthcouncil.gov.au/Portals/0/National%20Framework%20for%20Health%20Services%20for%20Aboriginal%20and%20Torres%20Strait%20Islander%20Children%20and%20Families.pdf" TargetMode="External"/><Relationship Id="rId46" Type="http://schemas.openxmlformats.org/officeDocument/2006/relationships/hyperlink" Target="https://www.health.gov.au/internet/main/publishing.nsf/Content/3BC776B3C331D5EECA257BF0001A8D46/$File/NWHP_access_final.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s://www.health.gov.au/internet/main/publishing.nsf/content/B92E980680486C3BCA257BF0001BAF01/$File/health-plan.pdf" TargetMode="External"/><Relationship Id="rId41" Type="http://schemas.openxmlformats.org/officeDocument/2006/relationships/hyperlink" Target="http://www.health.gov.au/internet/main/publishing.nsf/content/EF57056BDB047E2FCA257BF000206168/$File/NationalPalliativeCareStrategy.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http://www.coaghealthcouncil.gov.au/Portals/0/National%20Cultural%20Respect%20Framework%20for%20Aboriginal%20and%20Torres%20Strait%20Islander%20Health%202016_2026_2.pdf" TargetMode="External"/><Relationship Id="rId37" Type="http://schemas.openxmlformats.org/officeDocument/2006/relationships/hyperlink" Target="http://www.health.gov.au/internet/main/publishing.nsf/Content/E5134F29919E9D74CA257CFB0082C7C5/$File/National-framework.pdf" TargetMode="External"/><Relationship Id="rId40" Type="http://schemas.openxmlformats.org/officeDocument/2006/relationships/hyperlink" Target="http://www.health.gov.au/internet/main/publishing.nsf/content/B2FFBF72029EEAC8CA257BF0001BAF3F/$File/NMP2000.pdf" TargetMode="External"/><Relationship Id="rId45" Type="http://schemas.openxmlformats.org/officeDocument/2006/relationships/hyperlink" Target="http://www.health.gov.au/internet/main/publishing.nsf/content/A76BD33A5D7A6897CA257F9B00095DA3/$File/National%20Strategic%20Framework%20for%20Rural%20and%20Remote%20Health.pdf"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yperlink" Target="http://www.coaghealthcouncil.gov.au/Portals/0/Healthy%20Safe%20and%20Thriving%20-%20National%20Strategic%20Framework%20for%20Child%20and%20Youth%20Health.pdf" TargetMode="External"/><Relationship Id="rId36" Type="http://schemas.openxmlformats.org/officeDocument/2006/relationships/hyperlink" Target="https://agedcare.health.gov.au/sites/g/files/net1426/f/documents/09_2015/national-framework-for-action-on-dementia-2015-2019.pdf"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s://agedcare.health.gov.au/sites/g/files/net1426/f/documents/07_2015/dss1582_aged_care_strategy_cald_a4_vaccessible.pdf" TargetMode="External"/><Relationship Id="rId44" Type="http://schemas.openxmlformats.org/officeDocument/2006/relationships/hyperlink" Target="http://www.health.gov.au/internet/main/publishing.nsf/content/A0F1B6D61796CF3DCA257E4D001AD4C4/$File/National%20Strategic%20Framework%20for%20Chronic%20Conditions.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yperlink" Target="http://www.coaghealthcouncil.gov.au/Portals/0/Australia%27s%20National%20Oral%20Health%20Plan%202015-2024_uploaded%20170216.pdf" TargetMode="External"/><Relationship Id="rId30" Type="http://schemas.openxmlformats.org/officeDocument/2006/relationships/hyperlink" Target="http://www.health.gov.au/internet/main/publishing.nsf/Content/58AD1EF08402AC9FCA2582D5001A271E/$File/National%20Action%20Plan%20for%20Endometriosis.pdf" TargetMode="External"/><Relationship Id="rId35" Type="http://schemas.openxmlformats.org/officeDocument/2006/relationships/hyperlink" Target="http://www.health.gov.au/internet/main/publishing.nsf/Content/55E4796388E9EDE5CA25808F00035035/$File/National-Drug-Strategy-2017-2026.pdf" TargetMode="External"/><Relationship Id="rId43" Type="http://schemas.openxmlformats.org/officeDocument/2006/relationships/hyperlink" Target="https://www.dss.gov.au/sites/default/files/documents/10_2016/third_action_plan.pdf" TargetMode="External"/><Relationship Id="rId48"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health.gov.au/internet/main/publishing.nsf/content/mental-nedc" TargetMode="External"/><Relationship Id="rId2" Type="http://schemas.openxmlformats.org/officeDocument/2006/relationships/hyperlink" Target="https://healthyfamilies.beyondblue.org.au/pregnancy-and-new-parents/maternal-mental-health-and-wellbeing/depression" TargetMode="External"/><Relationship Id="rId1" Type="http://schemas.openxmlformats.org/officeDocument/2006/relationships/hyperlink" Target="http://www.vichealth.vic.gov.au/publications" TargetMode="External"/><Relationship Id="rId4" Type="http://schemas.openxmlformats.org/officeDocument/2006/relationships/hyperlink" Target="http://www.health.gov.au/internet/main/publishing.nsf/content/mental-nedc" TargetMode="External"/></Relationships>
</file>

<file path=word/theme/theme1.xml><?xml version="1.0" encoding="utf-8"?>
<a:theme xmlns:a="http://schemas.openxmlformats.org/drawingml/2006/main" name="Default Theme">
  <a:themeElements>
    <a:clrScheme name="Custom 1">
      <a:dk1>
        <a:sysClr val="windowText" lastClr="000000"/>
      </a:dk1>
      <a:lt1>
        <a:sysClr val="window" lastClr="FFFFFF"/>
      </a:lt1>
      <a:dk2>
        <a:srgbClr val="373545"/>
      </a:dk2>
      <a:lt2>
        <a:srgbClr val="E4E8E8"/>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Nous Font">
      <a:majorFont>
        <a:latin typeface="Segoe UI Semibold"/>
        <a:ea typeface=""/>
        <a:cs typeface=""/>
      </a:majorFont>
      <a:minorFont>
        <a:latin typeface="Segoe UI"/>
        <a:ea typeface=""/>
        <a:cs typeface=""/>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 Septmber 2018</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5250C2E3F8614DAE869891E7373406" ma:contentTypeVersion="" ma:contentTypeDescription="Create a new document." ma:contentTypeScope="" ma:versionID="56e36dbf3e30ae81bdbbb7a3e7f01e99">
  <xsd:schema xmlns:xsd="http://www.w3.org/2001/XMLSchema" xmlns:xs="http://www.w3.org/2001/XMLSchema" xmlns:p="http://schemas.microsoft.com/office/2006/metadata/properties" xmlns:ns2="949C2957-D9FD-4592-90A4-E7D6A7245089" xmlns:ns3="176e9d42-f00c-4951-a3f2-ca011614ad33" targetNamespace="http://schemas.microsoft.com/office/2006/metadata/properties" ma:root="true" ma:fieldsID="83739e2b157050dc4281b81a0ff122a3" ns2:_="" ns3:_="">
    <xsd:import namespace="949C2957-D9FD-4592-90A4-E7D6A7245089"/>
    <xsd:import namespace="176e9d42-f00c-4951-a3f2-ca011614ad33"/>
    <xsd:element name="properties">
      <xsd:complexType>
        <xsd:sequence>
          <xsd:element name="documentManagement">
            <xsd:complexType>
              <xsd:all>
                <xsd:element ref="ns2:pc8457cba08d42be841822dbe092508a" minOccurs="0"/>
                <xsd:element ref="ns3:TaxCatchAll" minOccurs="0"/>
                <xsd:element ref="ns2:n881213a598c43e19c46d2040c5fc651" minOccurs="0"/>
                <xsd:element ref="ns2:Archive_x003f_" minOccurs="0"/>
                <xsd:element ref="ns2:Key_x0020_do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C2957-D9FD-4592-90A4-E7D6A7245089" elementFormDefault="qualified">
    <xsd:import namespace="http://schemas.microsoft.com/office/2006/documentManagement/types"/>
    <xsd:import namespace="http://schemas.microsoft.com/office/infopath/2007/PartnerControls"/>
    <xsd:element name="pc8457cba08d42be841822dbe092508a" ma:index="9" nillable="true" ma:taxonomy="true" ma:internalName="pc8457cba08d42be841822dbe092508a" ma:taxonomyFieldName="Project_x0020_doc_x0020_type" ma:displayName="Doc type - level 1" ma:indexed="true" ma:default="54;#A. Admin ＆ Planning|b1f780b9-1325-41ee-b0f8-f9c50aa7f53e" ma:fieldId="{9c8457cb-a08d-42be-8418-22dbe092508a}"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n881213a598c43e19c46d2040c5fc651" ma:index="12" nillable="true" ma:taxonomy="true" ma:internalName="n881213a598c43e19c46d2040c5fc651" ma:taxonomyFieldName="Doc_x0020_type_x0020__x002d__x0020_level_x0020_2" ma:displayName="Doc type - level 2" ma:indexed="true" ma:default="" ma:fieldId="{7881213a-598c-43e1-9c46-d2040c5fc651}"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Archive_x003f_" ma:index="13" nillable="true" ma:displayName="Archive?" ma:default="0" ma:internalName="Archive_x003f_">
      <xsd:simpleType>
        <xsd:restriction base="dms:Boolean"/>
      </xsd:simpleType>
    </xsd:element>
    <xsd:element name="Key_x0020_doc_x003f_" ma:index="14" nillable="true" ma:displayName="Key doc?" ma:default="0" ma:internalName="Key_x0020_doc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6e9d42-f00c-4951-a3f2-ca011614ad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E55A9F2-6D63-4D76-8C95-B270ACB04950}" ma:internalName="TaxCatchAll" ma:showField="CatchAllData" ma:web="{1e38e079-2029-4933-8525-a41bc320ed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ey_x0020_doc_x003f_ xmlns="949C2957-D9FD-4592-90A4-E7D6A7245089">false</Key_x0020_doc_x003f_>
    <n881213a598c43e19c46d2040c5fc651 xmlns="949C2957-D9FD-4592-90A4-E7D6A7245089">
      <Terms xmlns="http://schemas.microsoft.com/office/infopath/2007/PartnerControls"/>
    </n881213a598c43e19c46d2040c5fc651>
    <pc8457cba08d42be841822dbe092508a xmlns="949C2957-D9FD-4592-90A4-E7D6A7245089">
      <Terms xmlns="http://schemas.microsoft.com/office/infopath/2007/PartnerControls">
        <TermInfo xmlns="http://schemas.microsoft.com/office/infopath/2007/PartnerControls">
          <TermName xmlns="http://schemas.microsoft.com/office/infopath/2007/PartnerControls">A. Admin ＆ Planning</TermName>
          <TermId xmlns="http://schemas.microsoft.com/office/infopath/2007/PartnerControls">b1f780b9-1325-41ee-b0f8-f9c50aa7f53e</TermId>
        </TermInfo>
      </Terms>
    </pc8457cba08d42be841822dbe092508a>
    <TaxCatchAll xmlns="176e9d42-f00c-4951-a3f2-ca011614ad33">
      <Value>60</Value>
    </TaxCatchAll>
    <Archive_x003f_ xmlns="949C2957-D9FD-4592-90A4-E7D6A7245089">false</Archive_x003f_>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FE6129-EE73-4671-B610-116E46518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C2957-D9FD-4592-90A4-E7D6A7245089"/>
    <ds:schemaRef ds:uri="176e9d42-f00c-4951-a3f2-ca011614a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949C2957-D9FD-4592-90A4-E7D6A7245089"/>
    <ds:schemaRef ds:uri="176e9d42-f00c-4951-a3f2-ca011614ad33"/>
  </ds:schemaRefs>
</ds:datastoreItem>
</file>

<file path=customXml/itemProps5.xml><?xml version="1.0" encoding="utf-8"?>
<ds:datastoreItem xmlns:ds="http://schemas.openxmlformats.org/officeDocument/2006/customXml" ds:itemID="{54A960C3-64F2-4CB8-8504-877A85EF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11088</Words>
  <Characters>63208</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National Women’s Health Strategy 2020-2030 - CONSULTATION Draft</vt:lpstr>
    </vt:vector>
  </TitlesOfParts>
  <Company>Dept Health And Ageing</Company>
  <LinksUpToDate>false</LinksUpToDate>
  <CharactersWithSpaces>74148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Strategy 2020-2030 - CONSULTATION Draft</dc:title>
  <dc:subject>Deartment of Health</dc:subject>
  <dc:creator>Katherine Shoemark</dc:creator>
  <cp:lastModifiedBy>Sedgmen Katherine</cp:lastModifiedBy>
  <cp:revision>2</cp:revision>
  <cp:lastPrinted>2018-10-02T05:17:00Z</cp:lastPrinted>
  <dcterms:created xsi:type="dcterms:W3CDTF">2018-10-09T05:38:00Z</dcterms:created>
  <dcterms:modified xsi:type="dcterms:W3CDTF">2018-10-09T05:38:00Z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0x0101009E5250C2E3F8614DAE869891E7373406</vt:lpwstr>
  </property>
  <property fmtid="{D5CDD505-2E9C-101B-9397-08002B2CF9AE}" pid="3" name="Doc type - level 2">
    <vt:lpwstr/>
  </property>
  <property fmtid="{D5CDD505-2E9C-101B-9397-08002B2CF9AE}" pid="4" name="Project doc type">
    <vt:lpwstr>60;#A. Admin ＆ Planning|b1f780b9-1325-41ee-b0f8-f9c50aa7f53e</vt:lpwstr>
  </property>
</Properties>
</file>