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DFCF1" w14:textId="5D368B9C" w:rsidR="00225814" w:rsidRDefault="007042FD" w:rsidP="00225814">
      <w:pPr>
        <w:pStyle w:val="NoSpacing"/>
        <w:rPr>
          <w:rFonts w:asciiTheme="majorHAnsi" w:eastAsiaTheme="majorEastAsia" w:hAnsiTheme="majorHAnsi" w:cstheme="majorBidi"/>
          <w:caps/>
          <w:color w:val="FFFFFF" w:themeColor="background1"/>
          <w:sz w:val="64"/>
          <w:szCs w:val="64"/>
        </w:rPr>
      </w:pPr>
      <w:bookmarkStart w:id="0" w:name="_Hlk513140738"/>
      <w:r>
        <w:rPr>
          <w:noProof/>
          <w:lang w:val="en-AU" w:eastAsia="en-AU"/>
        </w:rPr>
        <w:drawing>
          <wp:anchor distT="0" distB="0" distL="114300" distR="114300" simplePos="0" relativeHeight="251664384" behindDoc="1" locked="0" layoutInCell="1" allowOverlap="1" wp14:anchorId="30BA7DC3" wp14:editId="20ED9226">
            <wp:simplePos x="0" y="0"/>
            <wp:positionH relativeFrom="column">
              <wp:posOffset>-523847</wp:posOffset>
            </wp:positionH>
            <wp:positionV relativeFrom="paragraph">
              <wp:posOffset>-4673628</wp:posOffset>
            </wp:positionV>
            <wp:extent cx="7519626" cy="9222740"/>
            <wp:effectExtent l="0" t="0" r="571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7861" cy="923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DA0">
        <w:softHyphen/>
      </w:r>
      <w:r w:rsidR="00657DA0">
        <w:softHyphen/>
      </w:r>
      <w:r w:rsidR="00657DA0">
        <w:softHyphen/>
      </w:r>
      <w:sdt>
        <w:sdtPr>
          <w:rPr>
            <w:rFonts w:asciiTheme="majorHAnsi" w:eastAsiaTheme="majorEastAsia" w:hAnsiTheme="majorHAnsi" w:cstheme="majorBidi"/>
            <w:caps/>
            <w:color w:val="006600"/>
            <w:sz w:val="64"/>
            <w:szCs w:val="64"/>
          </w:rPr>
          <w:alias w:val="Title"/>
          <w:tag w:val=""/>
          <w:id w:val="-58944690"/>
          <w:dataBinding w:prefixMappings="xmlns:ns0='http://purl.org/dc/elements/1.1/' xmlns:ns1='http://schemas.openxmlformats.org/package/2006/metadata/core-properties' " w:xpath="/ns1:coreProperties[1]/ns0:title[1]" w:storeItemID="{6C3C8BC8-F283-45AE-878A-BAB7291924A1}"/>
          <w:text/>
        </w:sdtPr>
        <w:sdtEndPr/>
        <w:sdtContent>
          <w:r w:rsidR="0092511F" w:rsidRPr="007042FD">
            <w:rPr>
              <w:rFonts w:asciiTheme="majorHAnsi" w:eastAsiaTheme="majorEastAsia" w:hAnsiTheme="majorHAnsi" w:cstheme="majorBidi"/>
              <w:caps/>
              <w:color w:val="006600"/>
              <w:sz w:val="64"/>
              <w:szCs w:val="64"/>
            </w:rPr>
            <w:t>National Action Plan for the health of CHILDREN AND YOUNG PEOPLE</w:t>
          </w:r>
        </w:sdtContent>
      </w:sdt>
    </w:p>
    <w:p w14:paraId="31E0E562" w14:textId="41F13147" w:rsidR="00225814" w:rsidRPr="007042FD" w:rsidRDefault="007042FD" w:rsidP="00225814">
      <w:pPr>
        <w:pStyle w:val="NoSpacing"/>
        <w:spacing w:before="120"/>
        <w:rPr>
          <w:rFonts w:ascii="Segoe UI" w:eastAsiaTheme="minorHAnsi" w:hAnsi="Segoe UI"/>
          <w:color w:val="339933"/>
          <w:sz w:val="36"/>
          <w:szCs w:val="36"/>
        </w:rPr>
      </w:pPr>
      <w:r>
        <w:rPr>
          <w:color w:val="339933"/>
          <w:sz w:val="36"/>
          <w:szCs w:val="36"/>
        </w:rPr>
        <w:t>March</w:t>
      </w:r>
      <w:r w:rsidR="008A28A1" w:rsidRPr="007042FD">
        <w:rPr>
          <w:color w:val="339933"/>
          <w:sz w:val="36"/>
          <w:szCs w:val="36"/>
        </w:rPr>
        <w:t xml:space="preserve"> 2019</w:t>
      </w:r>
    </w:p>
    <w:p w14:paraId="4F1648CA" w14:textId="77777777" w:rsidR="00225814" w:rsidRDefault="00225814"/>
    <w:sdt>
      <w:sdtPr>
        <w:id w:val="-424887266"/>
        <w:docPartObj>
          <w:docPartGallery w:val="Cover Pages"/>
          <w:docPartUnique/>
        </w:docPartObj>
      </w:sdtPr>
      <w:sdtEndPr/>
      <w:sdtContent>
        <w:p w14:paraId="033E510F" w14:textId="446120DD" w:rsidR="00443F89" w:rsidRDefault="00443F89"/>
        <w:p w14:paraId="08B86FD0" w14:textId="5798D66C" w:rsidR="00443F89" w:rsidRDefault="00443F89" w:rsidP="00225814">
          <w:pPr>
            <w:spacing w:after="160" w:line="259" w:lineRule="auto"/>
          </w:pPr>
          <w:r>
            <w:br w:type="page"/>
          </w:r>
        </w:p>
      </w:sdtContent>
    </w:sdt>
    <w:p w14:paraId="26A63D5B" w14:textId="77777777" w:rsidR="00865A27" w:rsidRPr="00D756B3" w:rsidRDefault="00865A27" w:rsidP="00443F89">
      <w:pPr>
        <w:spacing w:after="160" w:line="259" w:lineRule="auto"/>
        <w:sectPr w:rsidR="00865A27" w:rsidRPr="00D756B3" w:rsidSect="00527442">
          <w:headerReference w:type="default" r:id="rId13"/>
          <w:footerReference w:type="default" r:id="rId14"/>
          <w:headerReference w:type="first" r:id="rId15"/>
          <w:footerReference w:type="first" r:id="rId16"/>
          <w:pgSz w:w="11907" w:h="16839" w:code="9"/>
          <w:pgMar w:top="9639" w:right="850" w:bottom="1701" w:left="1559" w:header="737" w:footer="567" w:gutter="0"/>
          <w:pgNumType w:start="0"/>
          <w:cols w:space="720"/>
          <w:titlePg/>
          <w:docGrid w:linePitch="360"/>
        </w:sectPr>
      </w:pPr>
    </w:p>
    <w:p w14:paraId="0CCDC516" w14:textId="77777777" w:rsidR="005C0A6C" w:rsidRPr="000356F0" w:rsidRDefault="005C0A6C" w:rsidP="005C0A6C">
      <w:pPr>
        <w:pStyle w:val="Default"/>
        <w:spacing w:before="1680" w:after="120"/>
        <w:rPr>
          <w:rFonts w:ascii="Arial" w:hAnsi="Arial" w:cs="Arial"/>
          <w:sz w:val="18"/>
          <w:szCs w:val="15"/>
        </w:rPr>
      </w:pPr>
      <w:bookmarkStart w:id="1" w:name="_Hlk513140837"/>
      <w:r w:rsidRPr="000356F0">
        <w:rPr>
          <w:rFonts w:ascii="Arial" w:hAnsi="Arial" w:cs="Arial"/>
          <w:sz w:val="18"/>
          <w:szCs w:val="15"/>
        </w:rPr>
        <w:lastRenderedPageBreak/>
        <w:t xml:space="preserve">© Commonwealth of Australia as represented by the Department of Health 2018 </w:t>
      </w:r>
    </w:p>
    <w:p w14:paraId="4D0E9F31" w14:textId="77777777" w:rsidR="005C0A6C" w:rsidRPr="000356F0" w:rsidRDefault="005C0A6C" w:rsidP="005C0A6C">
      <w:pPr>
        <w:pStyle w:val="Default"/>
        <w:spacing w:before="240" w:after="240"/>
        <w:rPr>
          <w:rFonts w:ascii="Arial" w:hAnsi="Arial" w:cs="Arial"/>
          <w:b/>
          <w:bCs/>
          <w:sz w:val="18"/>
          <w:szCs w:val="15"/>
        </w:rPr>
      </w:pPr>
      <w:r w:rsidRPr="000356F0">
        <w:rPr>
          <w:rFonts w:ascii="Arial" w:hAnsi="Arial" w:cs="Arial"/>
          <w:b/>
          <w:bCs/>
          <w:sz w:val="18"/>
          <w:szCs w:val="15"/>
        </w:rPr>
        <w:t xml:space="preserve">Creative Commons Licence </w:t>
      </w:r>
    </w:p>
    <w:p w14:paraId="44FDF3DA" w14:textId="77777777" w:rsidR="005C0A6C" w:rsidRPr="008677C3" w:rsidRDefault="005C0A6C" w:rsidP="005C0A6C">
      <w:pPr>
        <w:rPr>
          <w:rFonts w:cs="Arial"/>
          <w:sz w:val="28"/>
          <w:szCs w:val="22"/>
        </w:rPr>
      </w:pPr>
      <w:r w:rsidRPr="000356F0">
        <w:rPr>
          <w:rFonts w:cs="Arial"/>
          <w:noProof/>
          <w:sz w:val="28"/>
          <w:szCs w:val="22"/>
          <w:lang w:eastAsia="en-AU"/>
        </w:rPr>
        <w:drawing>
          <wp:inline distT="0" distB="0" distL="0" distR="0" wp14:anchorId="4469EAB3" wp14:editId="2E5DA008">
            <wp:extent cx="1026160" cy="356870"/>
            <wp:effectExtent l="0" t="0" r="2540" b="5080"/>
            <wp:docPr id="1" name="Picture 1" descr="cid:image001.png@01D10CD1.33FE7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CD1.33FE7F7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26160" cy="356870"/>
                    </a:xfrm>
                    <a:prstGeom prst="rect">
                      <a:avLst/>
                    </a:prstGeom>
                    <a:noFill/>
                    <a:ln>
                      <a:noFill/>
                    </a:ln>
                  </pic:spPr>
                </pic:pic>
              </a:graphicData>
            </a:graphic>
          </wp:inline>
        </w:drawing>
      </w:r>
    </w:p>
    <w:p w14:paraId="5D80DAA5" w14:textId="77777777" w:rsidR="005C0A6C" w:rsidRPr="008677C3" w:rsidRDefault="005C0A6C" w:rsidP="005C0A6C">
      <w:pPr>
        <w:pStyle w:val="Default"/>
        <w:spacing w:before="240" w:after="120"/>
        <w:rPr>
          <w:rFonts w:ascii="Arial" w:hAnsi="Arial" w:cs="Arial"/>
          <w:sz w:val="18"/>
          <w:szCs w:val="15"/>
        </w:rPr>
      </w:pPr>
      <w:r w:rsidRPr="008677C3">
        <w:rPr>
          <w:rFonts w:ascii="Arial" w:hAnsi="Arial" w:cs="Arial"/>
          <w:sz w:val="18"/>
          <w:szCs w:val="15"/>
        </w:rPr>
        <w:t xml:space="preserve">This publication is licensed under the Creative Commons Attribution 4.0 International Public License available from https://creativecommons.org/licenses/by/4.0/legalcode (“Licence”). You must read and understand the Licence before using any material from this publication. </w:t>
      </w:r>
    </w:p>
    <w:p w14:paraId="3350CDB9" w14:textId="77777777" w:rsidR="005C0A6C" w:rsidRPr="008677C3" w:rsidRDefault="005C0A6C" w:rsidP="005C0A6C">
      <w:pPr>
        <w:pStyle w:val="Default"/>
        <w:spacing w:before="240" w:after="240"/>
        <w:rPr>
          <w:rFonts w:ascii="Arial" w:hAnsi="Arial" w:cs="Arial"/>
          <w:sz w:val="18"/>
          <w:szCs w:val="15"/>
        </w:rPr>
      </w:pPr>
      <w:r w:rsidRPr="008677C3">
        <w:rPr>
          <w:rFonts w:ascii="Arial" w:hAnsi="Arial" w:cs="Arial"/>
          <w:sz w:val="18"/>
          <w:szCs w:val="15"/>
        </w:rPr>
        <w:t xml:space="preserve">Restrictions </w:t>
      </w:r>
    </w:p>
    <w:p w14:paraId="3DF10D9F" w14:textId="77777777" w:rsidR="005C0A6C" w:rsidRPr="008677C3" w:rsidRDefault="005C0A6C" w:rsidP="005C0A6C">
      <w:pPr>
        <w:pStyle w:val="Default"/>
        <w:spacing w:before="240" w:after="240"/>
        <w:rPr>
          <w:rFonts w:ascii="Arial" w:hAnsi="Arial" w:cs="Arial"/>
          <w:sz w:val="18"/>
          <w:szCs w:val="15"/>
        </w:rPr>
      </w:pPr>
      <w:r w:rsidRPr="008677C3">
        <w:rPr>
          <w:rFonts w:ascii="Arial" w:hAnsi="Arial" w:cs="Arial"/>
          <w:sz w:val="18"/>
          <w:szCs w:val="15"/>
        </w:rPr>
        <w:t xml:space="preserve">The Licence may not give you all the permissions necessary for your intended use. For example, other rights (such as publicity, privacy and moral rights) may limit how you use the material found in this publication. </w:t>
      </w:r>
    </w:p>
    <w:p w14:paraId="63A45750" w14:textId="77777777" w:rsidR="005C0A6C" w:rsidRPr="008677C3" w:rsidRDefault="005C0A6C" w:rsidP="005C0A6C">
      <w:pPr>
        <w:pStyle w:val="Default"/>
        <w:spacing w:after="120"/>
        <w:rPr>
          <w:rFonts w:ascii="Arial" w:hAnsi="Arial" w:cs="Arial"/>
          <w:sz w:val="18"/>
          <w:szCs w:val="15"/>
        </w:rPr>
      </w:pPr>
      <w:r w:rsidRPr="008677C3">
        <w:rPr>
          <w:rFonts w:ascii="Arial" w:hAnsi="Arial" w:cs="Arial"/>
          <w:sz w:val="18"/>
          <w:szCs w:val="15"/>
        </w:rPr>
        <w:t xml:space="preserve">The Licence does not cover, and there is no permission given for, use of any of the following material found in this publication: </w:t>
      </w:r>
    </w:p>
    <w:p w14:paraId="32B68E00" w14:textId="77777777" w:rsidR="005C0A6C" w:rsidRPr="008677C3" w:rsidRDefault="005C0A6C" w:rsidP="00906701">
      <w:pPr>
        <w:pStyle w:val="Default"/>
        <w:numPr>
          <w:ilvl w:val="0"/>
          <w:numId w:val="12"/>
        </w:numPr>
        <w:tabs>
          <w:tab w:val="left" w:pos="567"/>
        </w:tabs>
        <w:spacing w:after="60"/>
        <w:ind w:left="567" w:hanging="283"/>
        <w:rPr>
          <w:rFonts w:ascii="Arial" w:hAnsi="Arial" w:cs="Arial"/>
          <w:sz w:val="18"/>
          <w:szCs w:val="15"/>
        </w:rPr>
      </w:pPr>
      <w:r w:rsidRPr="008677C3">
        <w:rPr>
          <w:rFonts w:ascii="Arial" w:hAnsi="Arial" w:cs="Arial"/>
          <w:sz w:val="18"/>
          <w:szCs w:val="15"/>
        </w:rPr>
        <w:t xml:space="preserve">the Commonwealth Coat of Arms (by way of information, the terms under which the Coat of Arms may be used can be found on the Department of Prime Minister and Cabinet website http://www.dpmc.gov.au/government/commonwealth-coat-arms); </w:t>
      </w:r>
    </w:p>
    <w:p w14:paraId="20726C18" w14:textId="77777777" w:rsidR="005C0A6C" w:rsidRPr="008677C3" w:rsidRDefault="005C0A6C" w:rsidP="00906701">
      <w:pPr>
        <w:pStyle w:val="Default"/>
        <w:numPr>
          <w:ilvl w:val="0"/>
          <w:numId w:val="12"/>
        </w:numPr>
        <w:tabs>
          <w:tab w:val="left" w:pos="567"/>
        </w:tabs>
        <w:spacing w:after="60"/>
        <w:ind w:left="567" w:hanging="283"/>
        <w:rPr>
          <w:rFonts w:ascii="Arial" w:hAnsi="Arial" w:cs="Arial"/>
          <w:sz w:val="18"/>
          <w:szCs w:val="15"/>
        </w:rPr>
      </w:pPr>
      <w:r w:rsidRPr="008677C3">
        <w:rPr>
          <w:rFonts w:ascii="Arial" w:hAnsi="Arial" w:cs="Arial"/>
          <w:sz w:val="18"/>
          <w:szCs w:val="15"/>
        </w:rPr>
        <w:t xml:space="preserve">any logos and trademarks; </w:t>
      </w:r>
    </w:p>
    <w:p w14:paraId="60A9A33E" w14:textId="77777777" w:rsidR="005C0A6C" w:rsidRPr="008677C3" w:rsidRDefault="005C0A6C" w:rsidP="005C0A6C">
      <w:pPr>
        <w:pStyle w:val="Default"/>
        <w:tabs>
          <w:tab w:val="left" w:pos="567"/>
        </w:tabs>
        <w:spacing w:after="60"/>
        <w:ind w:left="567" w:hanging="283"/>
        <w:rPr>
          <w:rFonts w:ascii="Arial" w:hAnsi="Arial" w:cs="Arial"/>
          <w:sz w:val="18"/>
          <w:szCs w:val="15"/>
        </w:rPr>
      </w:pPr>
      <w:r w:rsidRPr="008677C3">
        <w:rPr>
          <w:rFonts w:ascii="Arial" w:hAnsi="Arial" w:cs="Arial"/>
          <w:sz w:val="18"/>
          <w:szCs w:val="15"/>
        </w:rPr>
        <w:t xml:space="preserve">• </w:t>
      </w:r>
      <w:r w:rsidRPr="008677C3">
        <w:rPr>
          <w:rFonts w:ascii="Arial" w:hAnsi="Arial" w:cs="Arial"/>
          <w:sz w:val="18"/>
          <w:szCs w:val="15"/>
        </w:rPr>
        <w:tab/>
      </w:r>
      <w:proofErr w:type="gramStart"/>
      <w:r w:rsidRPr="008677C3">
        <w:rPr>
          <w:rFonts w:ascii="Arial" w:hAnsi="Arial" w:cs="Arial"/>
          <w:sz w:val="18"/>
          <w:szCs w:val="15"/>
        </w:rPr>
        <w:t>any</w:t>
      </w:r>
      <w:proofErr w:type="gramEnd"/>
      <w:r w:rsidRPr="008677C3">
        <w:rPr>
          <w:rFonts w:ascii="Arial" w:hAnsi="Arial" w:cs="Arial"/>
          <w:sz w:val="18"/>
          <w:szCs w:val="15"/>
        </w:rPr>
        <w:t xml:space="preserve"> photographs and images; </w:t>
      </w:r>
    </w:p>
    <w:p w14:paraId="66E86926" w14:textId="77777777" w:rsidR="005C0A6C" w:rsidRPr="008677C3" w:rsidRDefault="005C0A6C" w:rsidP="005C0A6C">
      <w:pPr>
        <w:pStyle w:val="Default"/>
        <w:tabs>
          <w:tab w:val="left" w:pos="567"/>
        </w:tabs>
        <w:spacing w:after="60"/>
        <w:ind w:left="567" w:hanging="283"/>
        <w:rPr>
          <w:rFonts w:ascii="Arial" w:hAnsi="Arial" w:cs="Arial"/>
          <w:sz w:val="18"/>
          <w:szCs w:val="15"/>
        </w:rPr>
      </w:pPr>
      <w:r w:rsidRPr="008677C3">
        <w:rPr>
          <w:rFonts w:ascii="Arial" w:hAnsi="Arial" w:cs="Arial"/>
          <w:sz w:val="18"/>
          <w:szCs w:val="15"/>
        </w:rPr>
        <w:t>•</w:t>
      </w:r>
      <w:r w:rsidRPr="008677C3">
        <w:rPr>
          <w:rFonts w:ascii="Arial" w:hAnsi="Arial" w:cs="Arial"/>
          <w:sz w:val="18"/>
          <w:szCs w:val="15"/>
        </w:rPr>
        <w:tab/>
      </w:r>
      <w:proofErr w:type="gramStart"/>
      <w:r w:rsidRPr="008677C3">
        <w:rPr>
          <w:rFonts w:ascii="Arial" w:hAnsi="Arial" w:cs="Arial"/>
          <w:sz w:val="18"/>
          <w:szCs w:val="15"/>
        </w:rPr>
        <w:t>any</w:t>
      </w:r>
      <w:proofErr w:type="gramEnd"/>
      <w:r w:rsidRPr="008677C3">
        <w:rPr>
          <w:rFonts w:ascii="Arial" w:hAnsi="Arial" w:cs="Arial"/>
          <w:sz w:val="18"/>
          <w:szCs w:val="15"/>
        </w:rPr>
        <w:t xml:space="preserve"> signatures; and </w:t>
      </w:r>
    </w:p>
    <w:p w14:paraId="7D16B8A8" w14:textId="77777777" w:rsidR="005C0A6C" w:rsidRPr="008677C3" w:rsidRDefault="005C0A6C" w:rsidP="00906701">
      <w:pPr>
        <w:pStyle w:val="Default"/>
        <w:numPr>
          <w:ilvl w:val="0"/>
          <w:numId w:val="12"/>
        </w:numPr>
        <w:tabs>
          <w:tab w:val="left" w:pos="567"/>
        </w:tabs>
        <w:spacing w:after="120"/>
        <w:ind w:left="567" w:hanging="283"/>
        <w:rPr>
          <w:rFonts w:ascii="Arial" w:hAnsi="Arial" w:cs="Arial"/>
          <w:sz w:val="18"/>
          <w:szCs w:val="15"/>
        </w:rPr>
      </w:pPr>
      <w:proofErr w:type="gramStart"/>
      <w:r w:rsidRPr="008677C3">
        <w:rPr>
          <w:rFonts w:ascii="Arial" w:hAnsi="Arial" w:cs="Arial"/>
          <w:sz w:val="18"/>
          <w:szCs w:val="15"/>
        </w:rPr>
        <w:t>any</w:t>
      </w:r>
      <w:proofErr w:type="gramEnd"/>
      <w:r w:rsidRPr="008677C3">
        <w:rPr>
          <w:rFonts w:ascii="Arial" w:hAnsi="Arial" w:cs="Arial"/>
          <w:sz w:val="18"/>
          <w:szCs w:val="15"/>
        </w:rPr>
        <w:t xml:space="preserve"> material belonging to third parties. </w:t>
      </w:r>
    </w:p>
    <w:p w14:paraId="6BB70DC6" w14:textId="77777777" w:rsidR="005C0A6C" w:rsidRPr="008677C3" w:rsidRDefault="005C0A6C" w:rsidP="005C0A6C">
      <w:pPr>
        <w:pStyle w:val="Default"/>
        <w:spacing w:before="240" w:after="240"/>
        <w:rPr>
          <w:rFonts w:ascii="Arial" w:hAnsi="Arial" w:cs="Arial"/>
          <w:sz w:val="18"/>
          <w:szCs w:val="15"/>
        </w:rPr>
      </w:pPr>
      <w:r w:rsidRPr="008677C3">
        <w:rPr>
          <w:rFonts w:ascii="Arial" w:hAnsi="Arial" w:cs="Arial"/>
          <w:sz w:val="18"/>
          <w:szCs w:val="15"/>
        </w:rPr>
        <w:t xml:space="preserve">Attribution </w:t>
      </w:r>
    </w:p>
    <w:p w14:paraId="689851CC" w14:textId="77777777" w:rsidR="005C0A6C" w:rsidRPr="008677C3" w:rsidRDefault="005C0A6C" w:rsidP="005C0A6C">
      <w:pPr>
        <w:pStyle w:val="Default"/>
        <w:spacing w:after="120"/>
        <w:rPr>
          <w:rFonts w:ascii="Arial" w:hAnsi="Arial" w:cs="Arial"/>
          <w:sz w:val="18"/>
          <w:szCs w:val="15"/>
        </w:rPr>
      </w:pPr>
      <w:r w:rsidRPr="008677C3">
        <w:rPr>
          <w:rFonts w:ascii="Arial" w:hAnsi="Arial" w:cs="Arial"/>
          <w:sz w:val="18"/>
          <w:szCs w:val="15"/>
        </w:rPr>
        <w:t xml:space="preserve">Without limiting your obligations under the Licence, the Department of Health requests that you attribute this publication in your work. Any reasonable form of words may be used provided that you: </w:t>
      </w:r>
    </w:p>
    <w:p w14:paraId="3686FC77" w14:textId="77777777" w:rsidR="005C0A6C" w:rsidRPr="008677C3" w:rsidRDefault="005C0A6C" w:rsidP="00906701">
      <w:pPr>
        <w:pStyle w:val="Default"/>
        <w:numPr>
          <w:ilvl w:val="0"/>
          <w:numId w:val="12"/>
        </w:numPr>
        <w:tabs>
          <w:tab w:val="left" w:pos="567"/>
        </w:tabs>
        <w:spacing w:after="60"/>
        <w:ind w:left="567" w:hanging="283"/>
        <w:rPr>
          <w:rFonts w:ascii="Arial" w:hAnsi="Arial" w:cs="Arial"/>
          <w:sz w:val="18"/>
          <w:szCs w:val="15"/>
        </w:rPr>
      </w:pPr>
      <w:r w:rsidRPr="008677C3">
        <w:rPr>
          <w:rFonts w:ascii="Arial" w:hAnsi="Arial" w:cs="Arial"/>
          <w:sz w:val="18"/>
          <w:szCs w:val="15"/>
        </w:rPr>
        <w:t xml:space="preserve">include a reference to this publication and, where practicable, the relevant page numbers; </w:t>
      </w:r>
    </w:p>
    <w:p w14:paraId="739036A5" w14:textId="77777777" w:rsidR="005C0A6C" w:rsidRPr="008677C3" w:rsidRDefault="005C0A6C" w:rsidP="00906701">
      <w:pPr>
        <w:pStyle w:val="Default"/>
        <w:numPr>
          <w:ilvl w:val="0"/>
          <w:numId w:val="12"/>
        </w:numPr>
        <w:tabs>
          <w:tab w:val="left" w:pos="567"/>
        </w:tabs>
        <w:spacing w:after="60"/>
        <w:ind w:left="567" w:hanging="283"/>
        <w:rPr>
          <w:rFonts w:ascii="Arial" w:hAnsi="Arial" w:cs="Arial"/>
          <w:sz w:val="18"/>
          <w:szCs w:val="15"/>
        </w:rPr>
      </w:pPr>
      <w:r w:rsidRPr="008677C3">
        <w:rPr>
          <w:rFonts w:ascii="Arial" w:hAnsi="Arial" w:cs="Arial"/>
          <w:sz w:val="18"/>
          <w:szCs w:val="15"/>
        </w:rPr>
        <w:t xml:space="preserve">make it clear that you have permission to use the material under the Creative Commons Attribution 4.0 International Public License; </w:t>
      </w:r>
    </w:p>
    <w:p w14:paraId="7E8D5AD6" w14:textId="77777777" w:rsidR="005C0A6C" w:rsidRPr="008677C3" w:rsidRDefault="005C0A6C" w:rsidP="00906701">
      <w:pPr>
        <w:pStyle w:val="Default"/>
        <w:numPr>
          <w:ilvl w:val="0"/>
          <w:numId w:val="12"/>
        </w:numPr>
        <w:tabs>
          <w:tab w:val="left" w:pos="567"/>
        </w:tabs>
        <w:spacing w:after="60"/>
        <w:ind w:left="567" w:hanging="283"/>
        <w:rPr>
          <w:rFonts w:ascii="Arial" w:hAnsi="Arial" w:cs="Arial"/>
          <w:sz w:val="18"/>
          <w:szCs w:val="15"/>
        </w:rPr>
      </w:pPr>
      <w:r w:rsidRPr="008677C3">
        <w:rPr>
          <w:rFonts w:ascii="Arial" w:hAnsi="Arial" w:cs="Arial"/>
          <w:sz w:val="18"/>
          <w:szCs w:val="15"/>
        </w:rPr>
        <w:t xml:space="preserve">make it clear whether or not you have changed the material used from this publication; </w:t>
      </w:r>
    </w:p>
    <w:p w14:paraId="0FE2D089" w14:textId="77777777" w:rsidR="005C0A6C" w:rsidRPr="008677C3" w:rsidRDefault="005C0A6C" w:rsidP="00906701">
      <w:pPr>
        <w:pStyle w:val="Default"/>
        <w:numPr>
          <w:ilvl w:val="0"/>
          <w:numId w:val="12"/>
        </w:numPr>
        <w:tabs>
          <w:tab w:val="left" w:pos="567"/>
        </w:tabs>
        <w:spacing w:after="60"/>
        <w:ind w:left="567" w:hanging="283"/>
        <w:rPr>
          <w:rFonts w:ascii="Arial" w:hAnsi="Arial" w:cs="Arial"/>
          <w:sz w:val="18"/>
          <w:szCs w:val="15"/>
        </w:rPr>
      </w:pPr>
      <w:proofErr w:type="gramStart"/>
      <w:r w:rsidRPr="008677C3">
        <w:rPr>
          <w:rFonts w:ascii="Arial" w:hAnsi="Arial" w:cs="Arial"/>
          <w:sz w:val="18"/>
          <w:szCs w:val="15"/>
        </w:rPr>
        <w:t>include</w:t>
      </w:r>
      <w:proofErr w:type="gramEnd"/>
      <w:r w:rsidRPr="008677C3">
        <w:rPr>
          <w:rFonts w:ascii="Arial" w:hAnsi="Arial" w:cs="Arial"/>
          <w:sz w:val="18"/>
          <w:szCs w:val="15"/>
        </w:rPr>
        <w:t xml:space="preserve"> a copyright notice in relation to the material used. In the case of no change to the material, the words “© Commonwealth of Australia (Department of Health) 2019” may be used. In the case where the material has been changed or adapted, the words: “Based on Commonwealth of Australia (Department of Health) material” may be used; and </w:t>
      </w:r>
    </w:p>
    <w:p w14:paraId="0B66D6F0" w14:textId="77777777" w:rsidR="005C0A6C" w:rsidRPr="008677C3" w:rsidRDefault="005C0A6C" w:rsidP="00906701">
      <w:pPr>
        <w:pStyle w:val="Default"/>
        <w:numPr>
          <w:ilvl w:val="0"/>
          <w:numId w:val="12"/>
        </w:numPr>
        <w:tabs>
          <w:tab w:val="left" w:pos="567"/>
        </w:tabs>
        <w:spacing w:after="120"/>
        <w:ind w:left="567" w:hanging="283"/>
        <w:rPr>
          <w:rFonts w:ascii="Arial" w:hAnsi="Arial" w:cs="Arial"/>
          <w:sz w:val="18"/>
          <w:szCs w:val="15"/>
        </w:rPr>
      </w:pPr>
      <w:proofErr w:type="gramStart"/>
      <w:r w:rsidRPr="008677C3">
        <w:rPr>
          <w:rFonts w:ascii="Arial" w:hAnsi="Arial" w:cs="Arial"/>
          <w:sz w:val="18"/>
          <w:szCs w:val="15"/>
        </w:rPr>
        <w:t>do</w:t>
      </w:r>
      <w:proofErr w:type="gramEnd"/>
      <w:r w:rsidRPr="008677C3">
        <w:rPr>
          <w:rFonts w:ascii="Arial" w:hAnsi="Arial" w:cs="Arial"/>
          <w:sz w:val="18"/>
          <w:szCs w:val="15"/>
        </w:rPr>
        <w:t xml:space="preserve"> not suggest that the Department of Health endorses you or your use of the material. </w:t>
      </w:r>
    </w:p>
    <w:p w14:paraId="03506D63" w14:textId="77777777" w:rsidR="005C0A6C" w:rsidRPr="008677C3" w:rsidRDefault="005C0A6C" w:rsidP="005C0A6C">
      <w:pPr>
        <w:pStyle w:val="Default"/>
        <w:spacing w:after="120"/>
        <w:rPr>
          <w:rFonts w:ascii="Arial" w:hAnsi="Arial" w:cs="Arial"/>
          <w:sz w:val="18"/>
          <w:szCs w:val="15"/>
        </w:rPr>
      </w:pPr>
    </w:p>
    <w:p w14:paraId="3F812B48" w14:textId="77777777" w:rsidR="005C0A6C" w:rsidRPr="000356F0" w:rsidRDefault="005C0A6C" w:rsidP="000356F0">
      <w:pPr>
        <w:rPr>
          <w:rFonts w:ascii="Arial" w:hAnsi="Arial" w:cs="Arial"/>
          <w:sz w:val="18"/>
          <w:szCs w:val="18"/>
        </w:rPr>
      </w:pPr>
      <w:r w:rsidRPr="000356F0">
        <w:rPr>
          <w:rFonts w:ascii="Arial" w:hAnsi="Arial" w:cs="Arial"/>
          <w:sz w:val="18"/>
          <w:szCs w:val="18"/>
        </w:rPr>
        <w:t xml:space="preserve">Enquiries </w:t>
      </w:r>
    </w:p>
    <w:p w14:paraId="7FD382E1" w14:textId="45CDDD7E" w:rsidR="005C0A6C" w:rsidRPr="000356F0" w:rsidRDefault="005C0A6C" w:rsidP="000356F0">
      <w:pPr>
        <w:rPr>
          <w:rFonts w:ascii="Arial" w:hAnsi="Arial" w:cs="Arial"/>
          <w:sz w:val="18"/>
          <w:szCs w:val="18"/>
        </w:rPr>
      </w:pPr>
      <w:r w:rsidRPr="000356F0">
        <w:rPr>
          <w:rFonts w:ascii="Arial" w:hAnsi="Arial" w:cs="Arial"/>
          <w:sz w:val="18"/>
          <w:szCs w:val="18"/>
        </w:rPr>
        <w:t>Enquiries regarding any other use of this publication should be addressed to the Branch Manager, Communication Branch, Department of Health, GPO Box 9848, Canberra ACT 2601, or via e-mail to copyright@health.gov.au</w:t>
      </w:r>
    </w:p>
    <w:p w14:paraId="3322E209" w14:textId="77777777" w:rsidR="005C0A6C" w:rsidRDefault="005C0A6C" w:rsidP="00B7016B">
      <w:pPr>
        <w:pStyle w:val="Heading1"/>
      </w:pPr>
      <w:r>
        <w:br w:type="page"/>
      </w:r>
    </w:p>
    <w:p w14:paraId="4CDF423D" w14:textId="059C6AB9" w:rsidR="000356F0" w:rsidRDefault="005C0A6C" w:rsidP="00FE45ED">
      <w:pPr>
        <w:pStyle w:val="Heading1"/>
      </w:pPr>
      <w:bookmarkStart w:id="2" w:name="_Toc3826822"/>
      <w:r w:rsidRPr="000356F0">
        <w:lastRenderedPageBreak/>
        <w:t>Foreword</w:t>
      </w:r>
      <w:bookmarkEnd w:id="2"/>
    </w:p>
    <w:p w14:paraId="2640E174" w14:textId="4A502ABD" w:rsidR="000356F0" w:rsidRPr="00FE45ED" w:rsidRDefault="00FE45ED" w:rsidP="000356F0">
      <w:pPr>
        <w:rPr>
          <w:i/>
          <w:lang w:eastAsia="en-AU"/>
        </w:rPr>
      </w:pPr>
      <w:r w:rsidRPr="00FE45ED">
        <w:rPr>
          <w:i/>
          <w:lang w:eastAsia="en-AU"/>
        </w:rPr>
        <w:t>To be completed</w:t>
      </w:r>
    </w:p>
    <w:p w14:paraId="3D9382A9" w14:textId="5F086A74" w:rsidR="000356F0" w:rsidRDefault="000356F0" w:rsidP="000356F0">
      <w:pPr>
        <w:rPr>
          <w:lang w:eastAsia="en-AU"/>
        </w:rPr>
      </w:pPr>
    </w:p>
    <w:p w14:paraId="60E8D4E8" w14:textId="5F3CB048" w:rsidR="000356F0" w:rsidRDefault="000356F0" w:rsidP="000356F0">
      <w:pPr>
        <w:rPr>
          <w:lang w:eastAsia="en-AU"/>
        </w:rPr>
      </w:pPr>
    </w:p>
    <w:p w14:paraId="3643987E" w14:textId="77777777" w:rsidR="000356F0" w:rsidRPr="000356F0" w:rsidRDefault="000356F0" w:rsidP="000356F0">
      <w:pPr>
        <w:rPr>
          <w:lang w:eastAsia="en-AU"/>
        </w:rPr>
      </w:pPr>
    </w:p>
    <w:p w14:paraId="444B90F5" w14:textId="77777777" w:rsidR="0024039D" w:rsidRDefault="0024039D" w:rsidP="00B7016B">
      <w:pPr>
        <w:pStyle w:val="Heading1"/>
        <w:sectPr w:rsidR="0024039D" w:rsidSect="00C675E8">
          <w:footerReference w:type="default" r:id="rId19"/>
          <w:endnotePr>
            <w:numFmt w:val="decimal"/>
          </w:endnotePr>
          <w:type w:val="continuous"/>
          <w:pgSz w:w="11907" w:h="16839" w:code="9"/>
          <w:pgMar w:top="1134" w:right="1134" w:bottom="1134" w:left="1134" w:header="720" w:footer="210" w:gutter="0"/>
          <w:pgNumType w:start="1"/>
          <w:cols w:space="720"/>
          <w:docGrid w:linePitch="360"/>
        </w:sectPr>
      </w:pPr>
    </w:p>
    <w:p w14:paraId="2E631137" w14:textId="5C4453B1" w:rsidR="005C0A6C" w:rsidRPr="000356F0" w:rsidRDefault="005C0A6C" w:rsidP="00B7016B">
      <w:pPr>
        <w:pStyle w:val="Heading1"/>
      </w:pPr>
      <w:bookmarkStart w:id="3" w:name="_Toc3826823"/>
      <w:r w:rsidRPr="00B7016B">
        <w:lastRenderedPageBreak/>
        <w:t>Acknowledgements</w:t>
      </w:r>
      <w:bookmarkEnd w:id="3"/>
    </w:p>
    <w:p w14:paraId="19C14F54" w14:textId="5D25860C" w:rsidR="0024039D" w:rsidRPr="0024039D" w:rsidRDefault="0024039D" w:rsidP="0024039D">
      <w:pPr>
        <w:rPr>
          <w:sz w:val="20"/>
        </w:rPr>
      </w:pPr>
      <w:r w:rsidRPr="0024039D">
        <w:rPr>
          <w:sz w:val="20"/>
        </w:rPr>
        <w:t xml:space="preserve">We want to acknowledge and thank the 500+ people who have contributed to the development of this </w:t>
      </w:r>
      <w:r w:rsidR="00821EBD">
        <w:rPr>
          <w:sz w:val="20"/>
        </w:rPr>
        <w:t xml:space="preserve">Action Plan. </w:t>
      </w:r>
      <w:r w:rsidRPr="0024039D">
        <w:rPr>
          <w:sz w:val="20"/>
        </w:rPr>
        <w:t>Their involvement and expert advice have helped to create this Action Plan and make a difference to the future health of Australian children and young people.</w:t>
      </w:r>
    </w:p>
    <w:p w14:paraId="280D01F0" w14:textId="77777777" w:rsidR="0024039D" w:rsidRPr="0024039D" w:rsidRDefault="0024039D" w:rsidP="0024039D">
      <w:pPr>
        <w:rPr>
          <w:sz w:val="20"/>
        </w:rPr>
      </w:pPr>
      <w:r w:rsidRPr="0024039D">
        <w:rPr>
          <w:sz w:val="20"/>
        </w:rPr>
        <w:t>We would particularly like to thank the following people and organisations: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4039D" w:rsidRPr="0024039D" w14:paraId="0A7A9D41" w14:textId="77777777" w:rsidTr="00885B24">
        <w:tc>
          <w:tcPr>
            <w:tcW w:w="4675" w:type="dxa"/>
          </w:tcPr>
          <w:p w14:paraId="1610256A" w14:textId="77777777" w:rsidR="0024039D" w:rsidRPr="0024039D" w:rsidRDefault="0024039D" w:rsidP="00906701">
            <w:pPr>
              <w:pStyle w:val="ListParagraph"/>
              <w:numPr>
                <w:ilvl w:val="0"/>
                <w:numId w:val="20"/>
              </w:numPr>
              <w:tabs>
                <w:tab w:val="left" w:pos="315"/>
              </w:tabs>
              <w:ind w:left="315" w:hanging="284"/>
              <w:contextualSpacing w:val="0"/>
              <w:rPr>
                <w:color w:val="339933"/>
                <w:sz w:val="20"/>
                <w:szCs w:val="20"/>
              </w:rPr>
            </w:pPr>
            <w:r w:rsidRPr="0024039D">
              <w:rPr>
                <w:color w:val="339933"/>
                <w:sz w:val="20"/>
                <w:szCs w:val="20"/>
              </w:rPr>
              <w:t>The Royal Australasian College of Physicians</w:t>
            </w:r>
          </w:p>
          <w:p w14:paraId="04780317" w14:textId="77777777" w:rsidR="0024039D" w:rsidRPr="0024039D" w:rsidRDefault="0024039D" w:rsidP="00906701">
            <w:pPr>
              <w:pStyle w:val="ListParagraph"/>
              <w:numPr>
                <w:ilvl w:val="0"/>
                <w:numId w:val="20"/>
              </w:numPr>
              <w:tabs>
                <w:tab w:val="left" w:pos="315"/>
              </w:tabs>
              <w:ind w:left="315" w:hanging="284"/>
              <w:contextualSpacing w:val="0"/>
              <w:rPr>
                <w:color w:val="339933"/>
                <w:sz w:val="20"/>
                <w:szCs w:val="20"/>
              </w:rPr>
            </w:pPr>
            <w:r w:rsidRPr="0024039D">
              <w:rPr>
                <w:color w:val="339933"/>
                <w:sz w:val="20"/>
                <w:szCs w:val="20"/>
              </w:rPr>
              <w:t xml:space="preserve">State and Territory Departments of Health </w:t>
            </w:r>
          </w:p>
          <w:p w14:paraId="0B1B49F2" w14:textId="77777777" w:rsidR="0024039D" w:rsidRPr="0024039D" w:rsidRDefault="0024039D" w:rsidP="00906701">
            <w:pPr>
              <w:pStyle w:val="ListParagraph"/>
              <w:numPr>
                <w:ilvl w:val="0"/>
                <w:numId w:val="20"/>
              </w:numPr>
              <w:tabs>
                <w:tab w:val="left" w:pos="315"/>
              </w:tabs>
              <w:ind w:left="315" w:hanging="284"/>
              <w:contextualSpacing w:val="0"/>
              <w:rPr>
                <w:color w:val="339933"/>
                <w:sz w:val="20"/>
                <w:szCs w:val="20"/>
              </w:rPr>
            </w:pPr>
            <w:r w:rsidRPr="0024039D">
              <w:rPr>
                <w:color w:val="339933"/>
                <w:sz w:val="20"/>
                <w:szCs w:val="20"/>
              </w:rPr>
              <w:t xml:space="preserve">The Australian Institute of Health and Welfare </w:t>
            </w:r>
          </w:p>
          <w:p w14:paraId="30F0926C" w14:textId="77777777" w:rsidR="0024039D" w:rsidRPr="0024039D" w:rsidRDefault="0024039D" w:rsidP="00906701">
            <w:pPr>
              <w:pStyle w:val="ListParagraph"/>
              <w:numPr>
                <w:ilvl w:val="0"/>
                <w:numId w:val="20"/>
              </w:numPr>
              <w:tabs>
                <w:tab w:val="left" w:pos="315"/>
              </w:tabs>
              <w:ind w:left="315" w:hanging="284"/>
              <w:contextualSpacing w:val="0"/>
              <w:rPr>
                <w:color w:val="339933"/>
                <w:sz w:val="20"/>
                <w:szCs w:val="20"/>
              </w:rPr>
            </w:pPr>
            <w:r w:rsidRPr="0024039D">
              <w:rPr>
                <w:color w:val="339933"/>
                <w:sz w:val="20"/>
                <w:szCs w:val="20"/>
              </w:rPr>
              <w:t>The Department of Prime Minister and Cabinet</w:t>
            </w:r>
          </w:p>
          <w:p w14:paraId="182DF3FB" w14:textId="77777777" w:rsidR="0024039D" w:rsidRPr="0024039D" w:rsidRDefault="0024039D" w:rsidP="00906701">
            <w:pPr>
              <w:pStyle w:val="ListParagraph"/>
              <w:numPr>
                <w:ilvl w:val="0"/>
                <w:numId w:val="20"/>
              </w:numPr>
              <w:tabs>
                <w:tab w:val="left" w:pos="315"/>
              </w:tabs>
              <w:ind w:left="315" w:hanging="284"/>
              <w:contextualSpacing w:val="0"/>
              <w:rPr>
                <w:color w:val="339933"/>
                <w:sz w:val="20"/>
                <w:szCs w:val="20"/>
              </w:rPr>
            </w:pPr>
            <w:r w:rsidRPr="0024039D">
              <w:rPr>
                <w:color w:val="339933"/>
                <w:sz w:val="20"/>
                <w:szCs w:val="20"/>
              </w:rPr>
              <w:t>The Department of Social Services</w:t>
            </w:r>
          </w:p>
          <w:p w14:paraId="35F5A73F" w14:textId="77777777" w:rsidR="0024039D" w:rsidRPr="0024039D" w:rsidRDefault="0024039D" w:rsidP="00906701">
            <w:pPr>
              <w:pStyle w:val="ListParagraph"/>
              <w:numPr>
                <w:ilvl w:val="0"/>
                <w:numId w:val="20"/>
              </w:numPr>
              <w:tabs>
                <w:tab w:val="left" w:pos="315"/>
              </w:tabs>
              <w:ind w:left="315" w:hanging="284"/>
              <w:contextualSpacing w:val="0"/>
              <w:rPr>
                <w:color w:val="339933"/>
                <w:sz w:val="20"/>
                <w:szCs w:val="20"/>
              </w:rPr>
            </w:pPr>
            <w:r w:rsidRPr="0024039D">
              <w:rPr>
                <w:color w:val="339933"/>
                <w:sz w:val="20"/>
                <w:szCs w:val="20"/>
              </w:rPr>
              <w:t>Megan Mitchell and the Office of the National Children’s Commissioner</w:t>
            </w:r>
          </w:p>
          <w:p w14:paraId="2C1DE52B" w14:textId="77777777" w:rsidR="0024039D" w:rsidRPr="0024039D" w:rsidRDefault="0024039D" w:rsidP="00906701">
            <w:pPr>
              <w:pStyle w:val="ListParagraph"/>
              <w:numPr>
                <w:ilvl w:val="0"/>
                <w:numId w:val="20"/>
              </w:numPr>
              <w:tabs>
                <w:tab w:val="left" w:pos="315"/>
              </w:tabs>
              <w:ind w:left="315" w:hanging="284"/>
              <w:contextualSpacing w:val="0"/>
              <w:rPr>
                <w:color w:val="339933"/>
                <w:sz w:val="20"/>
                <w:szCs w:val="20"/>
              </w:rPr>
            </w:pPr>
            <w:r w:rsidRPr="0024039D">
              <w:rPr>
                <w:color w:val="339933"/>
                <w:sz w:val="20"/>
                <w:szCs w:val="20"/>
              </w:rPr>
              <w:t xml:space="preserve">Julie Inman Grant and the Office of the </w:t>
            </w:r>
            <w:proofErr w:type="spellStart"/>
            <w:r w:rsidRPr="0024039D">
              <w:rPr>
                <w:color w:val="339933"/>
                <w:sz w:val="20"/>
                <w:szCs w:val="20"/>
              </w:rPr>
              <w:t>eSafety</w:t>
            </w:r>
            <w:proofErr w:type="spellEnd"/>
            <w:r w:rsidRPr="0024039D">
              <w:rPr>
                <w:color w:val="339933"/>
                <w:sz w:val="20"/>
                <w:szCs w:val="20"/>
              </w:rPr>
              <w:t xml:space="preserve"> Commissioner</w:t>
            </w:r>
          </w:p>
          <w:p w14:paraId="11ED6ED4" w14:textId="77777777" w:rsidR="0024039D" w:rsidRPr="0024039D" w:rsidRDefault="0024039D" w:rsidP="00906701">
            <w:pPr>
              <w:pStyle w:val="ListParagraph"/>
              <w:numPr>
                <w:ilvl w:val="0"/>
                <w:numId w:val="20"/>
              </w:numPr>
              <w:tabs>
                <w:tab w:val="left" w:pos="315"/>
              </w:tabs>
              <w:ind w:left="315" w:hanging="284"/>
              <w:contextualSpacing w:val="0"/>
              <w:rPr>
                <w:color w:val="339933"/>
                <w:sz w:val="20"/>
                <w:szCs w:val="20"/>
              </w:rPr>
            </w:pPr>
            <w:r w:rsidRPr="0024039D">
              <w:rPr>
                <w:color w:val="339933"/>
                <w:sz w:val="20"/>
                <w:szCs w:val="20"/>
              </w:rPr>
              <w:t>The Youth Health Forum and the Consumers Health Forum of Australia</w:t>
            </w:r>
          </w:p>
          <w:p w14:paraId="5CC16413" w14:textId="72291315" w:rsidR="0024039D" w:rsidRPr="0024039D" w:rsidRDefault="0024039D" w:rsidP="00906701">
            <w:pPr>
              <w:pStyle w:val="ListParagraph"/>
              <w:numPr>
                <w:ilvl w:val="0"/>
                <w:numId w:val="20"/>
              </w:numPr>
              <w:tabs>
                <w:tab w:val="left" w:pos="315"/>
              </w:tabs>
              <w:ind w:left="315" w:hanging="284"/>
              <w:contextualSpacing w:val="0"/>
              <w:rPr>
                <w:color w:val="339933"/>
                <w:sz w:val="20"/>
                <w:szCs w:val="20"/>
              </w:rPr>
            </w:pPr>
            <w:r w:rsidRPr="0024039D">
              <w:rPr>
                <w:color w:val="339933"/>
                <w:sz w:val="20"/>
                <w:szCs w:val="20"/>
              </w:rPr>
              <w:t>Australian Medical Association</w:t>
            </w:r>
          </w:p>
          <w:p w14:paraId="02291B6D" w14:textId="77777777" w:rsidR="0024039D" w:rsidRPr="0024039D" w:rsidRDefault="0024039D" w:rsidP="00906701">
            <w:pPr>
              <w:pStyle w:val="ListParagraph"/>
              <w:numPr>
                <w:ilvl w:val="0"/>
                <w:numId w:val="20"/>
              </w:numPr>
              <w:tabs>
                <w:tab w:val="left" w:pos="315"/>
              </w:tabs>
              <w:ind w:left="315" w:hanging="284"/>
              <w:contextualSpacing w:val="0"/>
              <w:rPr>
                <w:color w:val="339933"/>
                <w:sz w:val="20"/>
                <w:szCs w:val="20"/>
              </w:rPr>
            </w:pPr>
            <w:r w:rsidRPr="0024039D">
              <w:rPr>
                <w:color w:val="339933"/>
                <w:sz w:val="20"/>
                <w:szCs w:val="20"/>
              </w:rPr>
              <w:t>Royal Australasian College of Surgeons</w:t>
            </w:r>
          </w:p>
          <w:p w14:paraId="7E0DD4FF" w14:textId="77777777" w:rsidR="0024039D" w:rsidRPr="0024039D" w:rsidRDefault="0024039D" w:rsidP="00906701">
            <w:pPr>
              <w:pStyle w:val="ListParagraph"/>
              <w:numPr>
                <w:ilvl w:val="0"/>
                <w:numId w:val="20"/>
              </w:numPr>
              <w:tabs>
                <w:tab w:val="left" w:pos="315"/>
              </w:tabs>
              <w:ind w:left="315" w:hanging="284"/>
              <w:contextualSpacing w:val="0"/>
              <w:rPr>
                <w:color w:val="339933"/>
                <w:sz w:val="20"/>
                <w:szCs w:val="20"/>
              </w:rPr>
            </w:pPr>
            <w:r w:rsidRPr="0024039D">
              <w:rPr>
                <w:color w:val="339933"/>
                <w:sz w:val="20"/>
                <w:szCs w:val="20"/>
              </w:rPr>
              <w:t>Royal Australasian College of Physicians</w:t>
            </w:r>
          </w:p>
          <w:p w14:paraId="73B147E0" w14:textId="77777777" w:rsidR="0024039D" w:rsidRPr="0024039D" w:rsidRDefault="0024039D" w:rsidP="00906701">
            <w:pPr>
              <w:pStyle w:val="ListParagraph"/>
              <w:numPr>
                <w:ilvl w:val="0"/>
                <w:numId w:val="20"/>
              </w:numPr>
              <w:tabs>
                <w:tab w:val="left" w:pos="315"/>
              </w:tabs>
              <w:ind w:left="315" w:hanging="284"/>
              <w:contextualSpacing w:val="0"/>
              <w:rPr>
                <w:color w:val="339933"/>
                <w:sz w:val="20"/>
                <w:szCs w:val="20"/>
              </w:rPr>
            </w:pPr>
            <w:r w:rsidRPr="0024039D">
              <w:rPr>
                <w:color w:val="339933"/>
                <w:sz w:val="20"/>
                <w:szCs w:val="20"/>
              </w:rPr>
              <w:t>SNAICC – National Voice for our Children</w:t>
            </w:r>
          </w:p>
          <w:p w14:paraId="731F5C46" w14:textId="77777777" w:rsidR="0024039D" w:rsidRPr="0024039D" w:rsidRDefault="0024039D" w:rsidP="00906701">
            <w:pPr>
              <w:pStyle w:val="ListParagraph"/>
              <w:numPr>
                <w:ilvl w:val="0"/>
                <w:numId w:val="20"/>
              </w:numPr>
              <w:tabs>
                <w:tab w:val="left" w:pos="315"/>
              </w:tabs>
              <w:ind w:left="315" w:hanging="284"/>
              <w:contextualSpacing w:val="0"/>
              <w:rPr>
                <w:color w:val="339933"/>
                <w:sz w:val="20"/>
                <w:szCs w:val="20"/>
              </w:rPr>
            </w:pPr>
            <w:r w:rsidRPr="0024039D">
              <w:rPr>
                <w:color w:val="339933"/>
                <w:sz w:val="20"/>
                <w:szCs w:val="20"/>
              </w:rPr>
              <w:t>Women and Children’s Healthcare Australasia</w:t>
            </w:r>
          </w:p>
          <w:p w14:paraId="1E22B976" w14:textId="5147F92E" w:rsidR="0024039D" w:rsidRPr="0024039D" w:rsidRDefault="0024039D" w:rsidP="00906701">
            <w:pPr>
              <w:pStyle w:val="ListParagraph"/>
              <w:numPr>
                <w:ilvl w:val="0"/>
                <w:numId w:val="20"/>
              </w:numPr>
              <w:tabs>
                <w:tab w:val="left" w:pos="315"/>
              </w:tabs>
              <w:ind w:left="315" w:hanging="284"/>
              <w:contextualSpacing w:val="0"/>
              <w:rPr>
                <w:color w:val="339933"/>
                <w:sz w:val="20"/>
                <w:szCs w:val="20"/>
              </w:rPr>
            </w:pPr>
            <w:r w:rsidRPr="0024039D">
              <w:rPr>
                <w:color w:val="339933"/>
                <w:sz w:val="20"/>
                <w:szCs w:val="20"/>
              </w:rPr>
              <w:t>Allied Health Professions Australia</w:t>
            </w:r>
          </w:p>
        </w:tc>
        <w:tc>
          <w:tcPr>
            <w:tcW w:w="4675" w:type="dxa"/>
          </w:tcPr>
          <w:p w14:paraId="3531B371" w14:textId="77777777" w:rsidR="0024039D" w:rsidRPr="0024039D" w:rsidRDefault="0024039D" w:rsidP="00906701">
            <w:pPr>
              <w:pStyle w:val="ListParagraph"/>
              <w:numPr>
                <w:ilvl w:val="0"/>
                <w:numId w:val="20"/>
              </w:numPr>
              <w:tabs>
                <w:tab w:val="left" w:pos="460"/>
              </w:tabs>
              <w:ind w:left="460" w:hanging="283"/>
              <w:contextualSpacing w:val="0"/>
              <w:rPr>
                <w:color w:val="339933"/>
                <w:sz w:val="20"/>
                <w:szCs w:val="20"/>
              </w:rPr>
            </w:pPr>
            <w:r w:rsidRPr="0024039D">
              <w:rPr>
                <w:color w:val="339933"/>
                <w:sz w:val="20"/>
                <w:szCs w:val="20"/>
              </w:rPr>
              <w:t>Parenting Research Centre</w:t>
            </w:r>
          </w:p>
          <w:p w14:paraId="4EBDCC25" w14:textId="77777777" w:rsidR="0024039D" w:rsidRPr="0024039D" w:rsidRDefault="0024039D" w:rsidP="00906701">
            <w:pPr>
              <w:pStyle w:val="ListParagraph"/>
              <w:numPr>
                <w:ilvl w:val="0"/>
                <w:numId w:val="20"/>
              </w:numPr>
              <w:tabs>
                <w:tab w:val="left" w:pos="460"/>
              </w:tabs>
              <w:ind w:left="460" w:hanging="283"/>
              <w:contextualSpacing w:val="0"/>
              <w:rPr>
                <w:color w:val="339933"/>
                <w:sz w:val="20"/>
                <w:szCs w:val="20"/>
              </w:rPr>
            </w:pPr>
            <w:r w:rsidRPr="0024039D">
              <w:rPr>
                <w:color w:val="339933"/>
                <w:sz w:val="20"/>
                <w:szCs w:val="20"/>
              </w:rPr>
              <w:t xml:space="preserve">National Rural Health Alliance </w:t>
            </w:r>
          </w:p>
          <w:p w14:paraId="624D75F7" w14:textId="77777777" w:rsidR="0024039D" w:rsidRPr="0024039D" w:rsidRDefault="0024039D" w:rsidP="00906701">
            <w:pPr>
              <w:pStyle w:val="ListParagraph"/>
              <w:numPr>
                <w:ilvl w:val="0"/>
                <w:numId w:val="20"/>
              </w:numPr>
              <w:tabs>
                <w:tab w:val="left" w:pos="460"/>
              </w:tabs>
              <w:ind w:left="460" w:hanging="283"/>
              <w:contextualSpacing w:val="0"/>
              <w:rPr>
                <w:color w:val="339933"/>
                <w:sz w:val="20"/>
                <w:szCs w:val="20"/>
              </w:rPr>
            </w:pPr>
            <w:r w:rsidRPr="0024039D">
              <w:rPr>
                <w:color w:val="339933"/>
                <w:sz w:val="20"/>
                <w:szCs w:val="20"/>
              </w:rPr>
              <w:t xml:space="preserve">Australian Indigenous </w:t>
            </w:r>
            <w:proofErr w:type="spellStart"/>
            <w:r w:rsidRPr="0024039D">
              <w:rPr>
                <w:color w:val="339933"/>
                <w:sz w:val="20"/>
                <w:szCs w:val="20"/>
              </w:rPr>
              <w:t>HealthInfoNet</w:t>
            </w:r>
            <w:proofErr w:type="spellEnd"/>
          </w:p>
          <w:p w14:paraId="50B36C5B" w14:textId="77777777" w:rsidR="0024039D" w:rsidRPr="0024039D" w:rsidRDefault="0024039D" w:rsidP="00906701">
            <w:pPr>
              <w:pStyle w:val="ListParagraph"/>
              <w:numPr>
                <w:ilvl w:val="0"/>
                <w:numId w:val="20"/>
              </w:numPr>
              <w:tabs>
                <w:tab w:val="left" w:pos="460"/>
              </w:tabs>
              <w:ind w:left="460" w:hanging="283"/>
              <w:contextualSpacing w:val="0"/>
              <w:rPr>
                <w:color w:val="339933"/>
                <w:sz w:val="20"/>
                <w:szCs w:val="20"/>
              </w:rPr>
            </w:pPr>
            <w:r w:rsidRPr="0024039D">
              <w:rPr>
                <w:color w:val="339933"/>
                <w:sz w:val="20"/>
                <w:szCs w:val="20"/>
              </w:rPr>
              <w:t>Murdoch Children’s Research Institute</w:t>
            </w:r>
          </w:p>
          <w:p w14:paraId="0E50C0EB" w14:textId="77777777" w:rsidR="0024039D" w:rsidRPr="0024039D" w:rsidRDefault="0024039D" w:rsidP="00906701">
            <w:pPr>
              <w:pStyle w:val="ListParagraph"/>
              <w:numPr>
                <w:ilvl w:val="0"/>
                <w:numId w:val="20"/>
              </w:numPr>
              <w:tabs>
                <w:tab w:val="left" w:pos="460"/>
              </w:tabs>
              <w:ind w:left="460" w:hanging="283"/>
              <w:contextualSpacing w:val="0"/>
              <w:rPr>
                <w:color w:val="339933"/>
                <w:sz w:val="20"/>
                <w:szCs w:val="20"/>
              </w:rPr>
            </w:pPr>
            <w:r w:rsidRPr="0024039D">
              <w:rPr>
                <w:color w:val="339933"/>
                <w:sz w:val="20"/>
                <w:szCs w:val="20"/>
              </w:rPr>
              <w:t>Vision 2020 Australia</w:t>
            </w:r>
          </w:p>
          <w:p w14:paraId="4B05B363" w14:textId="77777777" w:rsidR="0024039D" w:rsidRPr="0024039D" w:rsidRDefault="0024039D" w:rsidP="00906701">
            <w:pPr>
              <w:pStyle w:val="ListParagraph"/>
              <w:numPr>
                <w:ilvl w:val="0"/>
                <w:numId w:val="20"/>
              </w:numPr>
              <w:tabs>
                <w:tab w:val="left" w:pos="460"/>
              </w:tabs>
              <w:ind w:left="460" w:hanging="283"/>
              <w:contextualSpacing w:val="0"/>
              <w:rPr>
                <w:color w:val="339933"/>
                <w:sz w:val="20"/>
                <w:szCs w:val="20"/>
              </w:rPr>
            </w:pPr>
            <w:proofErr w:type="spellStart"/>
            <w:r w:rsidRPr="0024039D">
              <w:rPr>
                <w:color w:val="339933"/>
                <w:sz w:val="20"/>
                <w:szCs w:val="20"/>
              </w:rPr>
              <w:t>beyondblue</w:t>
            </w:r>
            <w:proofErr w:type="spellEnd"/>
          </w:p>
          <w:p w14:paraId="34BFC9C3" w14:textId="77777777" w:rsidR="0024039D" w:rsidRPr="0024039D" w:rsidRDefault="0024039D" w:rsidP="00906701">
            <w:pPr>
              <w:pStyle w:val="ListParagraph"/>
              <w:numPr>
                <w:ilvl w:val="0"/>
                <w:numId w:val="20"/>
              </w:numPr>
              <w:tabs>
                <w:tab w:val="left" w:pos="460"/>
              </w:tabs>
              <w:ind w:left="460" w:hanging="283"/>
              <w:contextualSpacing w:val="0"/>
              <w:rPr>
                <w:color w:val="339933"/>
                <w:sz w:val="20"/>
                <w:szCs w:val="20"/>
              </w:rPr>
            </w:pPr>
            <w:proofErr w:type="spellStart"/>
            <w:r w:rsidRPr="0024039D">
              <w:rPr>
                <w:color w:val="339933"/>
                <w:sz w:val="20"/>
                <w:szCs w:val="20"/>
              </w:rPr>
              <w:t>Orygen</w:t>
            </w:r>
            <w:proofErr w:type="spellEnd"/>
          </w:p>
          <w:p w14:paraId="3CAC0DCA" w14:textId="77777777" w:rsidR="0024039D" w:rsidRPr="0024039D" w:rsidRDefault="0024039D" w:rsidP="00906701">
            <w:pPr>
              <w:pStyle w:val="ListParagraph"/>
              <w:numPr>
                <w:ilvl w:val="0"/>
                <w:numId w:val="20"/>
              </w:numPr>
              <w:tabs>
                <w:tab w:val="left" w:pos="460"/>
              </w:tabs>
              <w:ind w:left="460" w:hanging="283"/>
              <w:contextualSpacing w:val="0"/>
              <w:rPr>
                <w:color w:val="339933"/>
                <w:sz w:val="20"/>
                <w:szCs w:val="20"/>
              </w:rPr>
            </w:pPr>
            <w:r w:rsidRPr="0024039D">
              <w:rPr>
                <w:color w:val="339933"/>
                <w:sz w:val="20"/>
                <w:szCs w:val="20"/>
              </w:rPr>
              <w:t>Dietitians Association of Australia</w:t>
            </w:r>
          </w:p>
          <w:p w14:paraId="2F99D0F5" w14:textId="77777777" w:rsidR="0024039D" w:rsidRPr="0024039D" w:rsidRDefault="0024039D" w:rsidP="00906701">
            <w:pPr>
              <w:pStyle w:val="ListParagraph"/>
              <w:numPr>
                <w:ilvl w:val="0"/>
                <w:numId w:val="20"/>
              </w:numPr>
              <w:tabs>
                <w:tab w:val="left" w:pos="460"/>
              </w:tabs>
              <w:ind w:left="460" w:hanging="283"/>
              <w:contextualSpacing w:val="0"/>
              <w:rPr>
                <w:color w:val="339933"/>
                <w:sz w:val="20"/>
                <w:szCs w:val="20"/>
              </w:rPr>
            </w:pPr>
            <w:r w:rsidRPr="0024039D">
              <w:rPr>
                <w:color w:val="339933"/>
                <w:sz w:val="20"/>
                <w:szCs w:val="20"/>
              </w:rPr>
              <w:t>Telethon Kids Institute</w:t>
            </w:r>
          </w:p>
          <w:p w14:paraId="3AF200ED" w14:textId="77777777" w:rsidR="0024039D" w:rsidRPr="0024039D" w:rsidRDefault="0024039D" w:rsidP="00906701">
            <w:pPr>
              <w:pStyle w:val="ListParagraph"/>
              <w:numPr>
                <w:ilvl w:val="0"/>
                <w:numId w:val="20"/>
              </w:numPr>
              <w:tabs>
                <w:tab w:val="left" w:pos="460"/>
              </w:tabs>
              <w:ind w:left="460" w:hanging="283"/>
              <w:contextualSpacing w:val="0"/>
              <w:rPr>
                <w:color w:val="339933"/>
                <w:sz w:val="20"/>
                <w:szCs w:val="20"/>
              </w:rPr>
            </w:pPr>
            <w:r w:rsidRPr="0024039D">
              <w:rPr>
                <w:color w:val="339933"/>
                <w:sz w:val="20"/>
                <w:szCs w:val="20"/>
              </w:rPr>
              <w:t>Children and Young People with Disability Australia</w:t>
            </w:r>
          </w:p>
          <w:p w14:paraId="711A473B" w14:textId="77777777" w:rsidR="0024039D" w:rsidRPr="0024039D" w:rsidRDefault="0024039D" w:rsidP="00906701">
            <w:pPr>
              <w:pStyle w:val="ListParagraph"/>
              <w:numPr>
                <w:ilvl w:val="0"/>
                <w:numId w:val="20"/>
              </w:numPr>
              <w:tabs>
                <w:tab w:val="left" w:pos="460"/>
              </w:tabs>
              <w:ind w:left="460" w:hanging="283"/>
              <w:contextualSpacing w:val="0"/>
              <w:rPr>
                <w:color w:val="339933"/>
                <w:sz w:val="20"/>
                <w:szCs w:val="20"/>
              </w:rPr>
            </w:pPr>
            <w:r w:rsidRPr="0024039D">
              <w:rPr>
                <w:color w:val="339933"/>
                <w:sz w:val="20"/>
                <w:szCs w:val="20"/>
              </w:rPr>
              <w:t>Australian Institute of Family Studies</w:t>
            </w:r>
          </w:p>
          <w:p w14:paraId="182B990C" w14:textId="77777777" w:rsidR="0024039D" w:rsidRPr="0024039D" w:rsidRDefault="0024039D" w:rsidP="00906701">
            <w:pPr>
              <w:pStyle w:val="ListParagraph"/>
              <w:numPr>
                <w:ilvl w:val="0"/>
                <w:numId w:val="20"/>
              </w:numPr>
              <w:tabs>
                <w:tab w:val="left" w:pos="460"/>
              </w:tabs>
              <w:ind w:left="460" w:hanging="283"/>
              <w:contextualSpacing w:val="0"/>
              <w:rPr>
                <w:color w:val="339933"/>
                <w:sz w:val="20"/>
                <w:szCs w:val="20"/>
              </w:rPr>
            </w:pPr>
            <w:r w:rsidRPr="0024039D">
              <w:rPr>
                <w:color w:val="339933"/>
                <w:sz w:val="20"/>
                <w:szCs w:val="20"/>
              </w:rPr>
              <w:t xml:space="preserve">Australian </w:t>
            </w:r>
            <w:proofErr w:type="spellStart"/>
            <w:r w:rsidRPr="0024039D">
              <w:rPr>
                <w:color w:val="339933"/>
                <w:sz w:val="20"/>
                <w:szCs w:val="20"/>
              </w:rPr>
              <w:t>Paediatric</w:t>
            </w:r>
            <w:proofErr w:type="spellEnd"/>
            <w:r w:rsidRPr="0024039D">
              <w:rPr>
                <w:color w:val="339933"/>
                <w:sz w:val="20"/>
                <w:szCs w:val="20"/>
              </w:rPr>
              <w:t xml:space="preserve"> Society</w:t>
            </w:r>
          </w:p>
          <w:p w14:paraId="5B9B2984" w14:textId="77777777" w:rsidR="0024039D" w:rsidRPr="0024039D" w:rsidRDefault="0024039D" w:rsidP="00906701">
            <w:pPr>
              <w:pStyle w:val="ListParagraph"/>
              <w:numPr>
                <w:ilvl w:val="0"/>
                <w:numId w:val="20"/>
              </w:numPr>
              <w:tabs>
                <w:tab w:val="left" w:pos="460"/>
              </w:tabs>
              <w:ind w:left="460" w:hanging="283"/>
              <w:contextualSpacing w:val="0"/>
              <w:rPr>
                <w:color w:val="339933"/>
                <w:sz w:val="20"/>
                <w:szCs w:val="20"/>
              </w:rPr>
            </w:pPr>
            <w:r w:rsidRPr="0024039D">
              <w:rPr>
                <w:color w:val="339933"/>
                <w:sz w:val="20"/>
                <w:szCs w:val="20"/>
              </w:rPr>
              <w:t>Australian Nursing &amp; Midwifery Federation</w:t>
            </w:r>
          </w:p>
          <w:p w14:paraId="6A9483B8" w14:textId="77777777" w:rsidR="0024039D" w:rsidRPr="0024039D" w:rsidRDefault="0024039D" w:rsidP="00906701">
            <w:pPr>
              <w:pStyle w:val="ListParagraph"/>
              <w:numPr>
                <w:ilvl w:val="0"/>
                <w:numId w:val="20"/>
              </w:numPr>
              <w:tabs>
                <w:tab w:val="left" w:pos="460"/>
              </w:tabs>
              <w:ind w:left="460" w:hanging="283"/>
              <w:contextualSpacing w:val="0"/>
              <w:rPr>
                <w:color w:val="339933"/>
                <w:sz w:val="20"/>
                <w:szCs w:val="20"/>
              </w:rPr>
            </w:pPr>
            <w:r w:rsidRPr="0024039D">
              <w:rPr>
                <w:color w:val="339933"/>
                <w:sz w:val="20"/>
                <w:szCs w:val="20"/>
              </w:rPr>
              <w:t>Public Health Association of Australia</w:t>
            </w:r>
          </w:p>
          <w:p w14:paraId="0B244BBF" w14:textId="43C64742" w:rsidR="0024039D" w:rsidRPr="0024039D" w:rsidRDefault="0024039D" w:rsidP="00906701">
            <w:pPr>
              <w:pStyle w:val="ListParagraph"/>
              <w:numPr>
                <w:ilvl w:val="0"/>
                <w:numId w:val="20"/>
              </w:numPr>
              <w:tabs>
                <w:tab w:val="left" w:pos="460"/>
              </w:tabs>
              <w:ind w:left="460" w:hanging="283"/>
              <w:contextualSpacing w:val="0"/>
              <w:rPr>
                <w:color w:val="339933"/>
                <w:sz w:val="20"/>
                <w:szCs w:val="20"/>
              </w:rPr>
            </w:pPr>
            <w:r w:rsidRPr="0024039D">
              <w:rPr>
                <w:color w:val="339933"/>
                <w:sz w:val="20"/>
                <w:szCs w:val="20"/>
              </w:rPr>
              <w:t>Australian Council of Social Service</w:t>
            </w:r>
          </w:p>
        </w:tc>
      </w:tr>
    </w:tbl>
    <w:p w14:paraId="6B2FA6E0" w14:textId="0BC82F0A" w:rsidR="00256CD3" w:rsidRPr="0024039D" w:rsidRDefault="00256CD3" w:rsidP="000356F0">
      <w:pPr>
        <w:rPr>
          <w:i/>
        </w:rPr>
      </w:pPr>
      <w:r w:rsidRPr="000356F0">
        <w:rPr>
          <w:rFonts w:cstheme="minorHAnsi"/>
          <w:i/>
        </w:rPr>
        <w:br w:type="page"/>
      </w:r>
    </w:p>
    <w:p w14:paraId="23131737" w14:textId="77777777" w:rsidR="006063C1" w:rsidRPr="00011F69" w:rsidRDefault="006063C1" w:rsidP="006063C1">
      <w:pPr>
        <w:pStyle w:val="Bullet"/>
        <w:numPr>
          <w:ilvl w:val="0"/>
          <w:numId w:val="0"/>
        </w:numPr>
        <w:spacing w:line="259" w:lineRule="auto"/>
        <w:rPr>
          <w:rFonts w:asciiTheme="minorHAnsi" w:hAnsiTheme="minorHAnsi" w:cstheme="minorHAnsi"/>
          <w:sz w:val="22"/>
        </w:rPr>
      </w:pPr>
    </w:p>
    <w:bookmarkStart w:id="4" w:name="_Toc3826824" w:displacedByCustomXml="next"/>
    <w:bookmarkStart w:id="5" w:name="_Toc519699083" w:displacedByCustomXml="next"/>
    <w:bookmarkStart w:id="6" w:name="_Toc508811236" w:displacedByCustomXml="next"/>
    <w:sdt>
      <w:sdtPr>
        <w:rPr>
          <w:rFonts w:asciiTheme="minorHAnsi" w:hAnsiTheme="minorHAnsi"/>
          <w:b w:val="0"/>
          <w:color w:val="auto"/>
          <w:sz w:val="24"/>
          <w:szCs w:val="24"/>
          <w:lang w:eastAsia="en-US"/>
        </w:rPr>
        <w:id w:val="-1458644396"/>
        <w:docPartObj>
          <w:docPartGallery w:val="Table of Contents"/>
          <w:docPartUnique/>
        </w:docPartObj>
      </w:sdtPr>
      <w:sdtEndPr>
        <w:rPr>
          <w:bCs/>
          <w:noProof/>
        </w:rPr>
      </w:sdtEndPr>
      <w:sdtContent>
        <w:p w14:paraId="533F5FCC" w14:textId="2CE47C76" w:rsidR="00A865C0" w:rsidRDefault="00A865C0" w:rsidP="00B7016B">
          <w:pPr>
            <w:pStyle w:val="Heading1"/>
          </w:pPr>
          <w:r>
            <w:t>Contents</w:t>
          </w:r>
          <w:bookmarkEnd w:id="4"/>
        </w:p>
        <w:p w14:paraId="28DA91DF" w14:textId="2AC26B43" w:rsidR="00CD570F" w:rsidRDefault="00A865C0">
          <w:pPr>
            <w:pStyle w:val="TOC1"/>
            <w:tabs>
              <w:tab w:val="right" w:leader="dot" w:pos="9629"/>
            </w:tabs>
            <w:rPr>
              <w:rFonts w:asciiTheme="minorHAnsi" w:eastAsiaTheme="minorEastAsia" w:hAnsiTheme="minorHAnsi"/>
              <w:noProof/>
              <w:sz w:val="22"/>
              <w:lang w:val="en-AU" w:eastAsia="en-AU"/>
            </w:rPr>
          </w:pPr>
          <w:r w:rsidRPr="00FF12AB">
            <w:rPr>
              <w:rFonts w:cs="Segoe UI"/>
              <w:b/>
              <w:bCs/>
              <w:noProof/>
              <w:color w:val="000000"/>
              <w:sz w:val="22"/>
            </w:rPr>
            <w:fldChar w:fldCharType="begin"/>
          </w:r>
          <w:r w:rsidRPr="00FF12AB">
            <w:rPr>
              <w:b/>
              <w:bCs/>
              <w:noProof/>
              <w:sz w:val="22"/>
            </w:rPr>
            <w:instrText xml:space="preserve"> TOC \o "1-3" \h \z \u </w:instrText>
          </w:r>
          <w:r w:rsidRPr="00FF12AB">
            <w:rPr>
              <w:rFonts w:cs="Segoe UI"/>
              <w:b/>
              <w:bCs/>
              <w:noProof/>
              <w:color w:val="000000"/>
              <w:sz w:val="22"/>
            </w:rPr>
            <w:fldChar w:fldCharType="separate"/>
          </w:r>
          <w:hyperlink w:anchor="_Toc3826822" w:history="1">
            <w:r w:rsidR="00CD570F" w:rsidRPr="004967FA">
              <w:rPr>
                <w:rStyle w:val="Hyperlink"/>
                <w:noProof/>
              </w:rPr>
              <w:t>Foreword</w:t>
            </w:r>
            <w:r w:rsidR="00CD570F">
              <w:rPr>
                <w:noProof/>
                <w:webHidden/>
              </w:rPr>
              <w:tab/>
            </w:r>
            <w:r w:rsidR="00CD570F">
              <w:rPr>
                <w:noProof/>
                <w:webHidden/>
              </w:rPr>
              <w:fldChar w:fldCharType="begin"/>
            </w:r>
            <w:r w:rsidR="00CD570F">
              <w:rPr>
                <w:noProof/>
                <w:webHidden/>
              </w:rPr>
              <w:instrText xml:space="preserve"> PAGEREF _Toc3826822 \h </w:instrText>
            </w:r>
            <w:r w:rsidR="00CD570F">
              <w:rPr>
                <w:noProof/>
                <w:webHidden/>
              </w:rPr>
            </w:r>
            <w:r w:rsidR="00CD570F">
              <w:rPr>
                <w:noProof/>
                <w:webHidden/>
              </w:rPr>
              <w:fldChar w:fldCharType="separate"/>
            </w:r>
            <w:r w:rsidR="00CD570F">
              <w:rPr>
                <w:noProof/>
                <w:webHidden/>
              </w:rPr>
              <w:t>2</w:t>
            </w:r>
            <w:r w:rsidR="00CD570F">
              <w:rPr>
                <w:noProof/>
                <w:webHidden/>
              </w:rPr>
              <w:fldChar w:fldCharType="end"/>
            </w:r>
          </w:hyperlink>
        </w:p>
        <w:p w14:paraId="641ADAFF" w14:textId="76B35DD9" w:rsidR="00CD570F" w:rsidRDefault="00CD570F">
          <w:pPr>
            <w:pStyle w:val="TOC1"/>
            <w:tabs>
              <w:tab w:val="right" w:leader="dot" w:pos="9629"/>
            </w:tabs>
            <w:rPr>
              <w:rFonts w:asciiTheme="minorHAnsi" w:eastAsiaTheme="minorEastAsia" w:hAnsiTheme="minorHAnsi"/>
              <w:noProof/>
              <w:sz w:val="22"/>
              <w:lang w:val="en-AU" w:eastAsia="en-AU"/>
            </w:rPr>
          </w:pPr>
          <w:hyperlink w:anchor="_Toc3826823" w:history="1">
            <w:r w:rsidRPr="004967FA">
              <w:rPr>
                <w:rStyle w:val="Hyperlink"/>
                <w:noProof/>
              </w:rPr>
              <w:t>Acknowledgements</w:t>
            </w:r>
            <w:r>
              <w:rPr>
                <w:noProof/>
                <w:webHidden/>
              </w:rPr>
              <w:tab/>
            </w:r>
            <w:r>
              <w:rPr>
                <w:noProof/>
                <w:webHidden/>
              </w:rPr>
              <w:fldChar w:fldCharType="begin"/>
            </w:r>
            <w:r>
              <w:rPr>
                <w:noProof/>
                <w:webHidden/>
              </w:rPr>
              <w:instrText xml:space="preserve"> PAGEREF _Toc3826823 \h </w:instrText>
            </w:r>
            <w:r>
              <w:rPr>
                <w:noProof/>
                <w:webHidden/>
              </w:rPr>
            </w:r>
            <w:r>
              <w:rPr>
                <w:noProof/>
                <w:webHidden/>
              </w:rPr>
              <w:fldChar w:fldCharType="separate"/>
            </w:r>
            <w:r>
              <w:rPr>
                <w:noProof/>
                <w:webHidden/>
              </w:rPr>
              <w:t>1</w:t>
            </w:r>
            <w:r>
              <w:rPr>
                <w:noProof/>
                <w:webHidden/>
              </w:rPr>
              <w:fldChar w:fldCharType="end"/>
            </w:r>
          </w:hyperlink>
        </w:p>
        <w:p w14:paraId="7550514F" w14:textId="2BC39E91" w:rsidR="00CD570F" w:rsidRDefault="00CD570F">
          <w:pPr>
            <w:pStyle w:val="TOC1"/>
            <w:tabs>
              <w:tab w:val="right" w:leader="dot" w:pos="9629"/>
            </w:tabs>
            <w:rPr>
              <w:rFonts w:asciiTheme="minorHAnsi" w:eastAsiaTheme="minorEastAsia" w:hAnsiTheme="minorHAnsi"/>
              <w:noProof/>
              <w:sz w:val="22"/>
              <w:lang w:val="en-AU" w:eastAsia="en-AU"/>
            </w:rPr>
          </w:pPr>
          <w:hyperlink w:anchor="_Toc3826824" w:history="1">
            <w:r w:rsidRPr="004967FA">
              <w:rPr>
                <w:rStyle w:val="Hyperlink"/>
                <w:noProof/>
              </w:rPr>
              <w:t>Contents</w:t>
            </w:r>
            <w:r>
              <w:rPr>
                <w:noProof/>
                <w:webHidden/>
              </w:rPr>
              <w:tab/>
            </w:r>
            <w:r>
              <w:rPr>
                <w:noProof/>
                <w:webHidden/>
              </w:rPr>
              <w:fldChar w:fldCharType="begin"/>
            </w:r>
            <w:r>
              <w:rPr>
                <w:noProof/>
                <w:webHidden/>
              </w:rPr>
              <w:instrText xml:space="preserve"> PAGEREF _Toc3826824 \h </w:instrText>
            </w:r>
            <w:r>
              <w:rPr>
                <w:noProof/>
                <w:webHidden/>
              </w:rPr>
            </w:r>
            <w:r>
              <w:rPr>
                <w:noProof/>
                <w:webHidden/>
              </w:rPr>
              <w:fldChar w:fldCharType="separate"/>
            </w:r>
            <w:r>
              <w:rPr>
                <w:noProof/>
                <w:webHidden/>
              </w:rPr>
              <w:t>2</w:t>
            </w:r>
            <w:r>
              <w:rPr>
                <w:noProof/>
                <w:webHidden/>
              </w:rPr>
              <w:fldChar w:fldCharType="end"/>
            </w:r>
          </w:hyperlink>
        </w:p>
        <w:p w14:paraId="254C3A63" w14:textId="25725034" w:rsidR="00CD570F" w:rsidRDefault="00CD570F">
          <w:pPr>
            <w:pStyle w:val="TOC1"/>
            <w:tabs>
              <w:tab w:val="right" w:leader="dot" w:pos="9629"/>
            </w:tabs>
            <w:rPr>
              <w:rFonts w:asciiTheme="minorHAnsi" w:eastAsiaTheme="minorEastAsia" w:hAnsiTheme="minorHAnsi"/>
              <w:noProof/>
              <w:sz w:val="22"/>
              <w:lang w:val="en-AU" w:eastAsia="en-AU"/>
            </w:rPr>
          </w:pPr>
          <w:hyperlink w:anchor="_Toc3826825" w:history="1">
            <w:r w:rsidRPr="004967FA">
              <w:rPr>
                <w:rStyle w:val="Hyperlink"/>
                <w:noProof/>
              </w:rPr>
              <w:t>Executive summary</w:t>
            </w:r>
            <w:r>
              <w:rPr>
                <w:noProof/>
                <w:webHidden/>
              </w:rPr>
              <w:tab/>
            </w:r>
            <w:r>
              <w:rPr>
                <w:noProof/>
                <w:webHidden/>
              </w:rPr>
              <w:fldChar w:fldCharType="begin"/>
            </w:r>
            <w:r>
              <w:rPr>
                <w:noProof/>
                <w:webHidden/>
              </w:rPr>
              <w:instrText xml:space="preserve"> PAGEREF _Toc3826825 \h </w:instrText>
            </w:r>
            <w:r>
              <w:rPr>
                <w:noProof/>
                <w:webHidden/>
              </w:rPr>
            </w:r>
            <w:r>
              <w:rPr>
                <w:noProof/>
                <w:webHidden/>
              </w:rPr>
              <w:fldChar w:fldCharType="separate"/>
            </w:r>
            <w:r>
              <w:rPr>
                <w:noProof/>
                <w:webHidden/>
              </w:rPr>
              <w:t>3</w:t>
            </w:r>
            <w:r>
              <w:rPr>
                <w:noProof/>
                <w:webHidden/>
              </w:rPr>
              <w:fldChar w:fldCharType="end"/>
            </w:r>
          </w:hyperlink>
        </w:p>
        <w:p w14:paraId="7868B703" w14:textId="318CCE6B" w:rsidR="00CD570F" w:rsidRDefault="00CD570F">
          <w:pPr>
            <w:pStyle w:val="TOC1"/>
            <w:tabs>
              <w:tab w:val="right" w:leader="dot" w:pos="9629"/>
            </w:tabs>
            <w:rPr>
              <w:rFonts w:asciiTheme="minorHAnsi" w:eastAsiaTheme="minorEastAsia" w:hAnsiTheme="minorHAnsi"/>
              <w:noProof/>
              <w:sz w:val="22"/>
              <w:lang w:val="en-AU" w:eastAsia="en-AU"/>
            </w:rPr>
          </w:pPr>
          <w:hyperlink w:anchor="_Toc3826826" w:history="1">
            <w:r w:rsidRPr="004967FA">
              <w:rPr>
                <w:rStyle w:val="Hyperlink"/>
                <w:noProof/>
              </w:rPr>
              <w:t>Strategy Overview</w:t>
            </w:r>
            <w:r>
              <w:rPr>
                <w:noProof/>
                <w:webHidden/>
              </w:rPr>
              <w:tab/>
            </w:r>
            <w:r>
              <w:rPr>
                <w:noProof/>
                <w:webHidden/>
              </w:rPr>
              <w:fldChar w:fldCharType="begin"/>
            </w:r>
            <w:r>
              <w:rPr>
                <w:noProof/>
                <w:webHidden/>
              </w:rPr>
              <w:instrText xml:space="preserve"> PAGEREF _Toc3826826 \h </w:instrText>
            </w:r>
            <w:r>
              <w:rPr>
                <w:noProof/>
                <w:webHidden/>
              </w:rPr>
            </w:r>
            <w:r>
              <w:rPr>
                <w:noProof/>
                <w:webHidden/>
              </w:rPr>
              <w:fldChar w:fldCharType="separate"/>
            </w:r>
            <w:r>
              <w:rPr>
                <w:noProof/>
                <w:webHidden/>
              </w:rPr>
              <w:t>4</w:t>
            </w:r>
            <w:r>
              <w:rPr>
                <w:noProof/>
                <w:webHidden/>
              </w:rPr>
              <w:fldChar w:fldCharType="end"/>
            </w:r>
          </w:hyperlink>
        </w:p>
        <w:p w14:paraId="6441E021" w14:textId="11C7A039" w:rsidR="00CD570F" w:rsidRDefault="00CD570F">
          <w:pPr>
            <w:pStyle w:val="TOC1"/>
            <w:tabs>
              <w:tab w:val="right" w:leader="dot" w:pos="9629"/>
            </w:tabs>
            <w:rPr>
              <w:rFonts w:asciiTheme="minorHAnsi" w:eastAsiaTheme="minorEastAsia" w:hAnsiTheme="minorHAnsi"/>
              <w:noProof/>
              <w:sz w:val="22"/>
              <w:lang w:val="en-AU" w:eastAsia="en-AU"/>
            </w:rPr>
          </w:pPr>
          <w:hyperlink w:anchor="_Toc3826827" w:history="1">
            <w:r w:rsidRPr="004967FA">
              <w:rPr>
                <w:rStyle w:val="Hyperlink"/>
                <w:noProof/>
              </w:rPr>
              <w:t>About the Action Plan</w:t>
            </w:r>
            <w:r>
              <w:rPr>
                <w:noProof/>
                <w:webHidden/>
              </w:rPr>
              <w:tab/>
            </w:r>
            <w:r>
              <w:rPr>
                <w:noProof/>
                <w:webHidden/>
              </w:rPr>
              <w:fldChar w:fldCharType="begin"/>
            </w:r>
            <w:r>
              <w:rPr>
                <w:noProof/>
                <w:webHidden/>
              </w:rPr>
              <w:instrText xml:space="preserve"> PAGEREF _Toc3826827 \h </w:instrText>
            </w:r>
            <w:r>
              <w:rPr>
                <w:noProof/>
                <w:webHidden/>
              </w:rPr>
            </w:r>
            <w:r>
              <w:rPr>
                <w:noProof/>
                <w:webHidden/>
              </w:rPr>
              <w:fldChar w:fldCharType="separate"/>
            </w:r>
            <w:r>
              <w:rPr>
                <w:noProof/>
                <w:webHidden/>
              </w:rPr>
              <w:t>5</w:t>
            </w:r>
            <w:r>
              <w:rPr>
                <w:noProof/>
                <w:webHidden/>
              </w:rPr>
              <w:fldChar w:fldCharType="end"/>
            </w:r>
          </w:hyperlink>
        </w:p>
        <w:p w14:paraId="4E403D83" w14:textId="0A34B620" w:rsidR="00CD570F" w:rsidRDefault="00CD570F">
          <w:pPr>
            <w:pStyle w:val="TOC1"/>
            <w:tabs>
              <w:tab w:val="right" w:leader="dot" w:pos="9629"/>
            </w:tabs>
            <w:rPr>
              <w:rFonts w:asciiTheme="minorHAnsi" w:eastAsiaTheme="minorEastAsia" w:hAnsiTheme="minorHAnsi"/>
              <w:noProof/>
              <w:sz w:val="22"/>
              <w:lang w:val="en-AU" w:eastAsia="en-AU"/>
            </w:rPr>
          </w:pPr>
          <w:hyperlink w:anchor="_Toc3826828" w:history="1">
            <w:r w:rsidRPr="004967FA">
              <w:rPr>
                <w:rStyle w:val="Hyperlink"/>
                <w:noProof/>
              </w:rPr>
              <w:t>The Action Plan in context</w:t>
            </w:r>
            <w:r>
              <w:rPr>
                <w:noProof/>
                <w:webHidden/>
              </w:rPr>
              <w:tab/>
            </w:r>
            <w:r>
              <w:rPr>
                <w:noProof/>
                <w:webHidden/>
              </w:rPr>
              <w:fldChar w:fldCharType="begin"/>
            </w:r>
            <w:r>
              <w:rPr>
                <w:noProof/>
                <w:webHidden/>
              </w:rPr>
              <w:instrText xml:space="preserve"> PAGEREF _Toc3826828 \h </w:instrText>
            </w:r>
            <w:r>
              <w:rPr>
                <w:noProof/>
                <w:webHidden/>
              </w:rPr>
            </w:r>
            <w:r>
              <w:rPr>
                <w:noProof/>
                <w:webHidden/>
              </w:rPr>
              <w:fldChar w:fldCharType="separate"/>
            </w:r>
            <w:r>
              <w:rPr>
                <w:noProof/>
                <w:webHidden/>
              </w:rPr>
              <w:t>5</w:t>
            </w:r>
            <w:r>
              <w:rPr>
                <w:noProof/>
                <w:webHidden/>
              </w:rPr>
              <w:fldChar w:fldCharType="end"/>
            </w:r>
          </w:hyperlink>
        </w:p>
        <w:p w14:paraId="1184972B" w14:textId="0A544F79" w:rsidR="00CD570F" w:rsidRDefault="00CD570F">
          <w:pPr>
            <w:pStyle w:val="TOC2"/>
            <w:tabs>
              <w:tab w:val="right" w:leader="dot" w:pos="9629"/>
            </w:tabs>
            <w:rPr>
              <w:rFonts w:asciiTheme="minorHAnsi" w:eastAsiaTheme="minorEastAsia" w:hAnsiTheme="minorHAnsi"/>
              <w:noProof/>
              <w:sz w:val="22"/>
              <w:lang w:val="en-AU" w:eastAsia="en-AU"/>
            </w:rPr>
          </w:pPr>
          <w:hyperlink w:anchor="_Toc3826829" w:history="1">
            <w:r w:rsidRPr="004967FA">
              <w:rPr>
                <w:rStyle w:val="Hyperlink"/>
                <w:noProof/>
              </w:rPr>
              <w:t>Why we need an Action Plan</w:t>
            </w:r>
            <w:r>
              <w:rPr>
                <w:noProof/>
                <w:webHidden/>
              </w:rPr>
              <w:tab/>
            </w:r>
            <w:r>
              <w:rPr>
                <w:noProof/>
                <w:webHidden/>
              </w:rPr>
              <w:fldChar w:fldCharType="begin"/>
            </w:r>
            <w:r>
              <w:rPr>
                <w:noProof/>
                <w:webHidden/>
              </w:rPr>
              <w:instrText xml:space="preserve"> PAGEREF _Toc3826829 \h </w:instrText>
            </w:r>
            <w:r>
              <w:rPr>
                <w:noProof/>
                <w:webHidden/>
              </w:rPr>
            </w:r>
            <w:r>
              <w:rPr>
                <w:noProof/>
                <w:webHidden/>
              </w:rPr>
              <w:fldChar w:fldCharType="separate"/>
            </w:r>
            <w:r>
              <w:rPr>
                <w:noProof/>
                <w:webHidden/>
              </w:rPr>
              <w:t>6</w:t>
            </w:r>
            <w:r>
              <w:rPr>
                <w:noProof/>
                <w:webHidden/>
              </w:rPr>
              <w:fldChar w:fldCharType="end"/>
            </w:r>
          </w:hyperlink>
        </w:p>
        <w:p w14:paraId="26A81886" w14:textId="36C245C9" w:rsidR="00CD570F" w:rsidRDefault="00CD570F">
          <w:pPr>
            <w:pStyle w:val="TOC2"/>
            <w:tabs>
              <w:tab w:val="right" w:leader="dot" w:pos="9629"/>
            </w:tabs>
            <w:rPr>
              <w:rFonts w:asciiTheme="minorHAnsi" w:eastAsiaTheme="minorEastAsia" w:hAnsiTheme="minorHAnsi"/>
              <w:noProof/>
              <w:sz w:val="22"/>
              <w:lang w:val="en-AU" w:eastAsia="en-AU"/>
            </w:rPr>
          </w:pPr>
          <w:hyperlink w:anchor="_Toc3826830" w:history="1">
            <w:r w:rsidRPr="004967FA">
              <w:rPr>
                <w:rStyle w:val="Hyperlink"/>
                <w:noProof/>
              </w:rPr>
              <w:t>Taking a life course approach</w:t>
            </w:r>
            <w:r>
              <w:rPr>
                <w:noProof/>
                <w:webHidden/>
              </w:rPr>
              <w:tab/>
            </w:r>
            <w:r>
              <w:rPr>
                <w:noProof/>
                <w:webHidden/>
              </w:rPr>
              <w:fldChar w:fldCharType="begin"/>
            </w:r>
            <w:r>
              <w:rPr>
                <w:noProof/>
                <w:webHidden/>
              </w:rPr>
              <w:instrText xml:space="preserve"> PAGEREF _Toc3826830 \h </w:instrText>
            </w:r>
            <w:r>
              <w:rPr>
                <w:noProof/>
                <w:webHidden/>
              </w:rPr>
            </w:r>
            <w:r>
              <w:rPr>
                <w:noProof/>
                <w:webHidden/>
              </w:rPr>
              <w:fldChar w:fldCharType="separate"/>
            </w:r>
            <w:r>
              <w:rPr>
                <w:noProof/>
                <w:webHidden/>
              </w:rPr>
              <w:t>8</w:t>
            </w:r>
            <w:r>
              <w:rPr>
                <w:noProof/>
                <w:webHidden/>
              </w:rPr>
              <w:fldChar w:fldCharType="end"/>
            </w:r>
          </w:hyperlink>
        </w:p>
        <w:p w14:paraId="19C1A699" w14:textId="42944C00" w:rsidR="00CD570F" w:rsidRDefault="00CD570F">
          <w:pPr>
            <w:pStyle w:val="TOC2"/>
            <w:tabs>
              <w:tab w:val="right" w:leader="dot" w:pos="9629"/>
            </w:tabs>
            <w:rPr>
              <w:rFonts w:asciiTheme="minorHAnsi" w:eastAsiaTheme="minorEastAsia" w:hAnsiTheme="minorHAnsi"/>
              <w:noProof/>
              <w:sz w:val="22"/>
              <w:lang w:val="en-AU" w:eastAsia="en-AU"/>
            </w:rPr>
          </w:pPr>
          <w:hyperlink w:anchor="_Toc3826831" w:history="1">
            <w:r w:rsidRPr="004967FA">
              <w:rPr>
                <w:rStyle w:val="Hyperlink"/>
                <w:noProof/>
              </w:rPr>
              <w:t>Priority groups among children and young people</w:t>
            </w:r>
            <w:r>
              <w:rPr>
                <w:noProof/>
                <w:webHidden/>
              </w:rPr>
              <w:tab/>
            </w:r>
            <w:r>
              <w:rPr>
                <w:noProof/>
                <w:webHidden/>
              </w:rPr>
              <w:fldChar w:fldCharType="begin"/>
            </w:r>
            <w:r>
              <w:rPr>
                <w:noProof/>
                <w:webHidden/>
              </w:rPr>
              <w:instrText xml:space="preserve"> PAGEREF _Toc3826831 \h </w:instrText>
            </w:r>
            <w:r>
              <w:rPr>
                <w:noProof/>
                <w:webHidden/>
              </w:rPr>
            </w:r>
            <w:r>
              <w:rPr>
                <w:noProof/>
                <w:webHidden/>
              </w:rPr>
              <w:fldChar w:fldCharType="separate"/>
            </w:r>
            <w:r>
              <w:rPr>
                <w:noProof/>
                <w:webHidden/>
              </w:rPr>
              <w:t>8</w:t>
            </w:r>
            <w:r>
              <w:rPr>
                <w:noProof/>
                <w:webHidden/>
              </w:rPr>
              <w:fldChar w:fldCharType="end"/>
            </w:r>
          </w:hyperlink>
        </w:p>
        <w:p w14:paraId="3520EDDC" w14:textId="1BA7FBC2" w:rsidR="00CD570F" w:rsidRDefault="00CD570F">
          <w:pPr>
            <w:pStyle w:val="TOC3"/>
            <w:tabs>
              <w:tab w:val="right" w:leader="dot" w:pos="9629"/>
            </w:tabs>
            <w:rPr>
              <w:rFonts w:asciiTheme="minorHAnsi" w:eastAsiaTheme="minorEastAsia" w:hAnsiTheme="minorHAnsi"/>
              <w:noProof/>
              <w:sz w:val="22"/>
              <w:lang w:val="en-AU" w:eastAsia="en-AU"/>
            </w:rPr>
          </w:pPr>
          <w:hyperlink w:anchor="_Toc3826832" w:history="1">
            <w:r w:rsidRPr="004967FA">
              <w:rPr>
                <w:rStyle w:val="Hyperlink"/>
                <w:noProof/>
              </w:rPr>
              <w:t>Aboriginal and Torres Strait Islander children and youth</w:t>
            </w:r>
            <w:r>
              <w:rPr>
                <w:noProof/>
                <w:webHidden/>
              </w:rPr>
              <w:tab/>
            </w:r>
            <w:r>
              <w:rPr>
                <w:noProof/>
                <w:webHidden/>
              </w:rPr>
              <w:fldChar w:fldCharType="begin"/>
            </w:r>
            <w:r>
              <w:rPr>
                <w:noProof/>
                <w:webHidden/>
              </w:rPr>
              <w:instrText xml:space="preserve"> PAGEREF _Toc3826832 \h </w:instrText>
            </w:r>
            <w:r>
              <w:rPr>
                <w:noProof/>
                <w:webHidden/>
              </w:rPr>
            </w:r>
            <w:r>
              <w:rPr>
                <w:noProof/>
                <w:webHidden/>
              </w:rPr>
              <w:fldChar w:fldCharType="separate"/>
            </w:r>
            <w:r>
              <w:rPr>
                <w:noProof/>
                <w:webHidden/>
              </w:rPr>
              <w:t>10</w:t>
            </w:r>
            <w:r>
              <w:rPr>
                <w:noProof/>
                <w:webHidden/>
              </w:rPr>
              <w:fldChar w:fldCharType="end"/>
            </w:r>
          </w:hyperlink>
        </w:p>
        <w:p w14:paraId="4B51E631" w14:textId="07431431" w:rsidR="00CD570F" w:rsidRDefault="00CD570F">
          <w:pPr>
            <w:pStyle w:val="TOC2"/>
            <w:tabs>
              <w:tab w:val="right" w:leader="dot" w:pos="9629"/>
            </w:tabs>
            <w:rPr>
              <w:rFonts w:asciiTheme="minorHAnsi" w:eastAsiaTheme="minorEastAsia" w:hAnsiTheme="minorHAnsi"/>
              <w:noProof/>
              <w:sz w:val="22"/>
              <w:lang w:val="en-AU" w:eastAsia="en-AU"/>
            </w:rPr>
          </w:pPr>
          <w:hyperlink w:anchor="_Toc3826833" w:history="1">
            <w:r w:rsidRPr="004967FA">
              <w:rPr>
                <w:rStyle w:val="Hyperlink"/>
                <w:noProof/>
              </w:rPr>
              <w:t>Improving health equity for children and young people</w:t>
            </w:r>
            <w:r>
              <w:rPr>
                <w:noProof/>
                <w:webHidden/>
              </w:rPr>
              <w:tab/>
            </w:r>
            <w:r>
              <w:rPr>
                <w:noProof/>
                <w:webHidden/>
              </w:rPr>
              <w:fldChar w:fldCharType="begin"/>
            </w:r>
            <w:r>
              <w:rPr>
                <w:noProof/>
                <w:webHidden/>
              </w:rPr>
              <w:instrText xml:space="preserve"> PAGEREF _Toc3826833 \h </w:instrText>
            </w:r>
            <w:r>
              <w:rPr>
                <w:noProof/>
                <w:webHidden/>
              </w:rPr>
            </w:r>
            <w:r>
              <w:rPr>
                <w:noProof/>
                <w:webHidden/>
              </w:rPr>
              <w:fldChar w:fldCharType="separate"/>
            </w:r>
            <w:r>
              <w:rPr>
                <w:noProof/>
                <w:webHidden/>
              </w:rPr>
              <w:t>10</w:t>
            </w:r>
            <w:r>
              <w:rPr>
                <w:noProof/>
                <w:webHidden/>
              </w:rPr>
              <w:fldChar w:fldCharType="end"/>
            </w:r>
          </w:hyperlink>
        </w:p>
        <w:p w14:paraId="1FF8B467" w14:textId="25797900" w:rsidR="00CD570F" w:rsidRDefault="00CD570F">
          <w:pPr>
            <w:pStyle w:val="TOC1"/>
            <w:tabs>
              <w:tab w:val="right" w:leader="dot" w:pos="9629"/>
            </w:tabs>
            <w:rPr>
              <w:rFonts w:asciiTheme="minorHAnsi" w:eastAsiaTheme="minorEastAsia" w:hAnsiTheme="minorHAnsi"/>
              <w:noProof/>
              <w:sz w:val="22"/>
              <w:lang w:val="en-AU" w:eastAsia="en-AU"/>
            </w:rPr>
          </w:pPr>
          <w:hyperlink w:anchor="_Toc3826834" w:history="1">
            <w:r w:rsidRPr="004967FA">
              <w:rPr>
                <w:rStyle w:val="Hyperlink"/>
                <w:noProof/>
              </w:rPr>
              <w:t>Priority areas</w:t>
            </w:r>
            <w:r>
              <w:rPr>
                <w:noProof/>
                <w:webHidden/>
              </w:rPr>
              <w:tab/>
            </w:r>
            <w:r>
              <w:rPr>
                <w:noProof/>
                <w:webHidden/>
              </w:rPr>
              <w:fldChar w:fldCharType="begin"/>
            </w:r>
            <w:r>
              <w:rPr>
                <w:noProof/>
                <w:webHidden/>
              </w:rPr>
              <w:instrText xml:space="preserve"> PAGEREF _Toc3826834 \h </w:instrText>
            </w:r>
            <w:r>
              <w:rPr>
                <w:noProof/>
                <w:webHidden/>
              </w:rPr>
            </w:r>
            <w:r>
              <w:rPr>
                <w:noProof/>
                <w:webHidden/>
              </w:rPr>
              <w:fldChar w:fldCharType="separate"/>
            </w:r>
            <w:r>
              <w:rPr>
                <w:noProof/>
                <w:webHidden/>
              </w:rPr>
              <w:t>11</w:t>
            </w:r>
            <w:r>
              <w:rPr>
                <w:noProof/>
                <w:webHidden/>
              </w:rPr>
              <w:fldChar w:fldCharType="end"/>
            </w:r>
          </w:hyperlink>
        </w:p>
        <w:p w14:paraId="232D9BA7" w14:textId="31FEECB5" w:rsidR="00CD570F" w:rsidRDefault="00CD570F">
          <w:pPr>
            <w:pStyle w:val="TOC2"/>
            <w:tabs>
              <w:tab w:val="right" w:leader="dot" w:pos="9629"/>
            </w:tabs>
            <w:rPr>
              <w:rFonts w:asciiTheme="minorHAnsi" w:eastAsiaTheme="minorEastAsia" w:hAnsiTheme="minorHAnsi"/>
              <w:noProof/>
              <w:sz w:val="22"/>
              <w:lang w:val="en-AU" w:eastAsia="en-AU"/>
            </w:rPr>
          </w:pPr>
          <w:hyperlink w:anchor="_Toc3826835" w:history="1">
            <w:r w:rsidRPr="004967FA">
              <w:rPr>
                <w:rStyle w:val="Hyperlink"/>
                <w:noProof/>
              </w:rPr>
              <w:t>Four priority areas to improve child and youth health</w:t>
            </w:r>
            <w:r>
              <w:rPr>
                <w:noProof/>
                <w:webHidden/>
              </w:rPr>
              <w:tab/>
            </w:r>
            <w:r>
              <w:rPr>
                <w:noProof/>
                <w:webHidden/>
              </w:rPr>
              <w:fldChar w:fldCharType="begin"/>
            </w:r>
            <w:r>
              <w:rPr>
                <w:noProof/>
                <w:webHidden/>
              </w:rPr>
              <w:instrText xml:space="preserve"> PAGEREF _Toc3826835 \h </w:instrText>
            </w:r>
            <w:r>
              <w:rPr>
                <w:noProof/>
                <w:webHidden/>
              </w:rPr>
            </w:r>
            <w:r>
              <w:rPr>
                <w:noProof/>
                <w:webHidden/>
              </w:rPr>
              <w:fldChar w:fldCharType="separate"/>
            </w:r>
            <w:r>
              <w:rPr>
                <w:noProof/>
                <w:webHidden/>
              </w:rPr>
              <w:t>11</w:t>
            </w:r>
            <w:r>
              <w:rPr>
                <w:noProof/>
                <w:webHidden/>
              </w:rPr>
              <w:fldChar w:fldCharType="end"/>
            </w:r>
          </w:hyperlink>
        </w:p>
        <w:p w14:paraId="27B90D0B" w14:textId="7B820D1D" w:rsidR="00CD570F" w:rsidRDefault="00CD570F">
          <w:pPr>
            <w:pStyle w:val="TOC2"/>
            <w:tabs>
              <w:tab w:val="right" w:leader="dot" w:pos="9629"/>
            </w:tabs>
            <w:rPr>
              <w:rFonts w:asciiTheme="minorHAnsi" w:eastAsiaTheme="minorEastAsia" w:hAnsiTheme="minorHAnsi"/>
              <w:noProof/>
              <w:sz w:val="22"/>
              <w:lang w:val="en-AU" w:eastAsia="en-AU"/>
            </w:rPr>
          </w:pPr>
          <w:hyperlink w:anchor="_Toc3826836" w:history="1">
            <w:r w:rsidRPr="004967FA">
              <w:rPr>
                <w:rStyle w:val="Hyperlink"/>
                <w:noProof/>
              </w:rPr>
              <w:t>Thirteen priority actions for implementation</w:t>
            </w:r>
            <w:r>
              <w:rPr>
                <w:noProof/>
                <w:webHidden/>
              </w:rPr>
              <w:tab/>
            </w:r>
            <w:r>
              <w:rPr>
                <w:noProof/>
                <w:webHidden/>
              </w:rPr>
              <w:fldChar w:fldCharType="begin"/>
            </w:r>
            <w:r>
              <w:rPr>
                <w:noProof/>
                <w:webHidden/>
              </w:rPr>
              <w:instrText xml:space="preserve"> PAGEREF _Toc3826836 \h </w:instrText>
            </w:r>
            <w:r>
              <w:rPr>
                <w:noProof/>
                <w:webHidden/>
              </w:rPr>
            </w:r>
            <w:r>
              <w:rPr>
                <w:noProof/>
                <w:webHidden/>
              </w:rPr>
              <w:fldChar w:fldCharType="separate"/>
            </w:r>
            <w:r>
              <w:rPr>
                <w:noProof/>
                <w:webHidden/>
              </w:rPr>
              <w:t>11</w:t>
            </w:r>
            <w:r>
              <w:rPr>
                <w:noProof/>
                <w:webHidden/>
              </w:rPr>
              <w:fldChar w:fldCharType="end"/>
            </w:r>
          </w:hyperlink>
        </w:p>
        <w:p w14:paraId="01361B64" w14:textId="69E75D4C" w:rsidR="00CD570F" w:rsidRDefault="00CD570F">
          <w:pPr>
            <w:pStyle w:val="TOC3"/>
            <w:tabs>
              <w:tab w:val="right" w:leader="dot" w:pos="9629"/>
            </w:tabs>
            <w:rPr>
              <w:rFonts w:asciiTheme="minorHAnsi" w:eastAsiaTheme="minorEastAsia" w:hAnsiTheme="minorHAnsi"/>
              <w:noProof/>
              <w:sz w:val="22"/>
              <w:lang w:val="en-AU" w:eastAsia="en-AU"/>
            </w:rPr>
          </w:pPr>
          <w:hyperlink w:anchor="_Toc3826837" w:history="1">
            <w:r w:rsidRPr="004967FA">
              <w:rPr>
                <w:rStyle w:val="Hyperlink"/>
                <w:noProof/>
              </w:rPr>
              <w:t>Enhance services for rural and remote areas</w:t>
            </w:r>
            <w:r>
              <w:rPr>
                <w:noProof/>
                <w:webHidden/>
              </w:rPr>
              <w:tab/>
            </w:r>
            <w:r>
              <w:rPr>
                <w:noProof/>
                <w:webHidden/>
              </w:rPr>
              <w:fldChar w:fldCharType="begin"/>
            </w:r>
            <w:r>
              <w:rPr>
                <w:noProof/>
                <w:webHidden/>
              </w:rPr>
              <w:instrText xml:space="preserve"> PAGEREF _Toc3826837 \h </w:instrText>
            </w:r>
            <w:r>
              <w:rPr>
                <w:noProof/>
                <w:webHidden/>
              </w:rPr>
            </w:r>
            <w:r>
              <w:rPr>
                <w:noProof/>
                <w:webHidden/>
              </w:rPr>
              <w:fldChar w:fldCharType="separate"/>
            </w:r>
            <w:r>
              <w:rPr>
                <w:noProof/>
                <w:webHidden/>
              </w:rPr>
              <w:t>11</w:t>
            </w:r>
            <w:r>
              <w:rPr>
                <w:noProof/>
                <w:webHidden/>
              </w:rPr>
              <w:fldChar w:fldCharType="end"/>
            </w:r>
          </w:hyperlink>
        </w:p>
        <w:p w14:paraId="13C58E3E" w14:textId="04046A9B" w:rsidR="00CD570F" w:rsidRDefault="00CD570F">
          <w:pPr>
            <w:pStyle w:val="TOC3"/>
            <w:tabs>
              <w:tab w:val="right" w:leader="dot" w:pos="9629"/>
            </w:tabs>
            <w:rPr>
              <w:rFonts w:asciiTheme="minorHAnsi" w:eastAsiaTheme="minorEastAsia" w:hAnsiTheme="minorHAnsi"/>
              <w:noProof/>
              <w:sz w:val="22"/>
              <w:lang w:val="en-AU" w:eastAsia="en-AU"/>
            </w:rPr>
          </w:pPr>
          <w:hyperlink w:anchor="_Toc3826838" w:history="1">
            <w:r w:rsidRPr="004967FA">
              <w:rPr>
                <w:rStyle w:val="Hyperlink"/>
                <w:noProof/>
              </w:rPr>
              <w:t>Expand support for families, especially families living with adversity</w:t>
            </w:r>
            <w:r>
              <w:rPr>
                <w:noProof/>
                <w:webHidden/>
              </w:rPr>
              <w:tab/>
            </w:r>
            <w:r>
              <w:rPr>
                <w:noProof/>
                <w:webHidden/>
              </w:rPr>
              <w:fldChar w:fldCharType="begin"/>
            </w:r>
            <w:r>
              <w:rPr>
                <w:noProof/>
                <w:webHidden/>
              </w:rPr>
              <w:instrText xml:space="preserve"> PAGEREF _Toc3826838 \h </w:instrText>
            </w:r>
            <w:r>
              <w:rPr>
                <w:noProof/>
                <w:webHidden/>
              </w:rPr>
            </w:r>
            <w:r>
              <w:rPr>
                <w:noProof/>
                <w:webHidden/>
              </w:rPr>
              <w:fldChar w:fldCharType="separate"/>
            </w:r>
            <w:r>
              <w:rPr>
                <w:noProof/>
                <w:webHidden/>
              </w:rPr>
              <w:t>11</w:t>
            </w:r>
            <w:r>
              <w:rPr>
                <w:noProof/>
                <w:webHidden/>
              </w:rPr>
              <w:fldChar w:fldCharType="end"/>
            </w:r>
          </w:hyperlink>
        </w:p>
        <w:p w14:paraId="1CEE9BDF" w14:textId="3530472E" w:rsidR="00CD570F" w:rsidRDefault="00CD570F">
          <w:pPr>
            <w:pStyle w:val="TOC3"/>
            <w:tabs>
              <w:tab w:val="right" w:leader="dot" w:pos="9629"/>
            </w:tabs>
            <w:rPr>
              <w:rFonts w:asciiTheme="minorHAnsi" w:eastAsiaTheme="minorEastAsia" w:hAnsiTheme="minorHAnsi"/>
              <w:noProof/>
              <w:sz w:val="22"/>
              <w:lang w:val="en-AU" w:eastAsia="en-AU"/>
            </w:rPr>
          </w:pPr>
          <w:hyperlink w:anchor="_Toc3826839" w:history="1">
            <w:r w:rsidRPr="004967FA">
              <w:rPr>
                <w:rStyle w:val="Hyperlink"/>
                <w:noProof/>
              </w:rPr>
              <w:t>Increase investment in research, policy and practice translation</w:t>
            </w:r>
            <w:r>
              <w:rPr>
                <w:noProof/>
                <w:webHidden/>
              </w:rPr>
              <w:tab/>
            </w:r>
            <w:r>
              <w:rPr>
                <w:noProof/>
                <w:webHidden/>
              </w:rPr>
              <w:fldChar w:fldCharType="begin"/>
            </w:r>
            <w:r>
              <w:rPr>
                <w:noProof/>
                <w:webHidden/>
              </w:rPr>
              <w:instrText xml:space="preserve"> PAGEREF _Toc3826839 \h </w:instrText>
            </w:r>
            <w:r>
              <w:rPr>
                <w:noProof/>
                <w:webHidden/>
              </w:rPr>
            </w:r>
            <w:r>
              <w:rPr>
                <w:noProof/>
                <w:webHidden/>
              </w:rPr>
              <w:fldChar w:fldCharType="separate"/>
            </w:r>
            <w:r>
              <w:rPr>
                <w:noProof/>
                <w:webHidden/>
              </w:rPr>
              <w:t>12</w:t>
            </w:r>
            <w:r>
              <w:rPr>
                <w:noProof/>
                <w:webHidden/>
              </w:rPr>
              <w:fldChar w:fldCharType="end"/>
            </w:r>
          </w:hyperlink>
        </w:p>
        <w:p w14:paraId="08DE7399" w14:textId="3127C67E" w:rsidR="00CD570F" w:rsidRDefault="00CD570F">
          <w:pPr>
            <w:pStyle w:val="TOC3"/>
            <w:tabs>
              <w:tab w:val="right" w:leader="dot" w:pos="9629"/>
            </w:tabs>
            <w:rPr>
              <w:rFonts w:asciiTheme="minorHAnsi" w:eastAsiaTheme="minorEastAsia" w:hAnsiTheme="minorHAnsi"/>
              <w:noProof/>
              <w:sz w:val="22"/>
              <w:lang w:val="en-AU" w:eastAsia="en-AU"/>
            </w:rPr>
          </w:pPr>
          <w:hyperlink w:anchor="_Toc3826840" w:history="1">
            <w:r w:rsidRPr="004967FA">
              <w:rPr>
                <w:rStyle w:val="Hyperlink"/>
                <w:noProof/>
              </w:rPr>
              <w:t>Commit to nationally consistent data collection</w:t>
            </w:r>
            <w:r>
              <w:rPr>
                <w:noProof/>
                <w:webHidden/>
              </w:rPr>
              <w:tab/>
            </w:r>
            <w:r>
              <w:rPr>
                <w:noProof/>
                <w:webHidden/>
              </w:rPr>
              <w:fldChar w:fldCharType="begin"/>
            </w:r>
            <w:r>
              <w:rPr>
                <w:noProof/>
                <w:webHidden/>
              </w:rPr>
              <w:instrText xml:space="preserve"> PAGEREF _Toc3826840 \h </w:instrText>
            </w:r>
            <w:r>
              <w:rPr>
                <w:noProof/>
                <w:webHidden/>
              </w:rPr>
            </w:r>
            <w:r>
              <w:rPr>
                <w:noProof/>
                <w:webHidden/>
              </w:rPr>
              <w:fldChar w:fldCharType="separate"/>
            </w:r>
            <w:r>
              <w:rPr>
                <w:noProof/>
                <w:webHidden/>
              </w:rPr>
              <w:t>12</w:t>
            </w:r>
            <w:r>
              <w:rPr>
                <w:noProof/>
                <w:webHidden/>
              </w:rPr>
              <w:fldChar w:fldCharType="end"/>
            </w:r>
          </w:hyperlink>
        </w:p>
        <w:p w14:paraId="59056B8A" w14:textId="327F9169" w:rsidR="00CD570F" w:rsidRDefault="00CD570F">
          <w:pPr>
            <w:pStyle w:val="TOC1"/>
            <w:tabs>
              <w:tab w:val="right" w:leader="dot" w:pos="9629"/>
            </w:tabs>
            <w:rPr>
              <w:rFonts w:asciiTheme="minorHAnsi" w:eastAsiaTheme="minorEastAsia" w:hAnsiTheme="minorHAnsi"/>
              <w:noProof/>
              <w:sz w:val="22"/>
              <w:lang w:val="en-AU" w:eastAsia="en-AU"/>
            </w:rPr>
          </w:pPr>
          <w:hyperlink w:anchor="_Toc3826841" w:history="1">
            <w:r w:rsidRPr="004967FA">
              <w:rPr>
                <w:rStyle w:val="Hyperlink"/>
                <w:noProof/>
              </w:rPr>
              <w:t>Operational steps to achieve progress</w:t>
            </w:r>
            <w:r>
              <w:rPr>
                <w:noProof/>
                <w:webHidden/>
              </w:rPr>
              <w:tab/>
            </w:r>
            <w:r>
              <w:rPr>
                <w:noProof/>
                <w:webHidden/>
              </w:rPr>
              <w:fldChar w:fldCharType="begin"/>
            </w:r>
            <w:r>
              <w:rPr>
                <w:noProof/>
                <w:webHidden/>
              </w:rPr>
              <w:instrText xml:space="preserve"> PAGEREF _Toc3826841 \h </w:instrText>
            </w:r>
            <w:r>
              <w:rPr>
                <w:noProof/>
                <w:webHidden/>
              </w:rPr>
            </w:r>
            <w:r>
              <w:rPr>
                <w:noProof/>
                <w:webHidden/>
              </w:rPr>
              <w:fldChar w:fldCharType="separate"/>
            </w:r>
            <w:r>
              <w:rPr>
                <w:noProof/>
                <w:webHidden/>
              </w:rPr>
              <w:t>12</w:t>
            </w:r>
            <w:r>
              <w:rPr>
                <w:noProof/>
                <w:webHidden/>
              </w:rPr>
              <w:fldChar w:fldCharType="end"/>
            </w:r>
          </w:hyperlink>
        </w:p>
        <w:p w14:paraId="3FFB831C" w14:textId="12A45978" w:rsidR="00CD570F" w:rsidRDefault="00CD570F">
          <w:pPr>
            <w:pStyle w:val="TOC1"/>
            <w:tabs>
              <w:tab w:val="right" w:leader="dot" w:pos="9629"/>
            </w:tabs>
            <w:rPr>
              <w:rFonts w:asciiTheme="minorHAnsi" w:eastAsiaTheme="minorEastAsia" w:hAnsiTheme="minorHAnsi"/>
              <w:noProof/>
              <w:sz w:val="22"/>
              <w:lang w:val="en-AU" w:eastAsia="en-AU"/>
            </w:rPr>
          </w:pPr>
          <w:hyperlink w:anchor="_Toc3826842" w:history="1">
            <w:r w:rsidRPr="004967FA">
              <w:rPr>
                <w:rStyle w:val="Hyperlink"/>
                <w:noProof/>
              </w:rPr>
              <w:t>Appendix A – Priority activities for immediate implementation</w:t>
            </w:r>
            <w:r>
              <w:rPr>
                <w:noProof/>
                <w:webHidden/>
              </w:rPr>
              <w:tab/>
            </w:r>
            <w:r>
              <w:rPr>
                <w:noProof/>
                <w:webHidden/>
              </w:rPr>
              <w:fldChar w:fldCharType="begin"/>
            </w:r>
            <w:r>
              <w:rPr>
                <w:noProof/>
                <w:webHidden/>
              </w:rPr>
              <w:instrText xml:space="preserve"> PAGEREF _Toc3826842 \h </w:instrText>
            </w:r>
            <w:r>
              <w:rPr>
                <w:noProof/>
                <w:webHidden/>
              </w:rPr>
            </w:r>
            <w:r>
              <w:rPr>
                <w:noProof/>
                <w:webHidden/>
              </w:rPr>
              <w:fldChar w:fldCharType="separate"/>
            </w:r>
            <w:r>
              <w:rPr>
                <w:noProof/>
                <w:webHidden/>
              </w:rPr>
              <w:t>2</w:t>
            </w:r>
            <w:r>
              <w:rPr>
                <w:noProof/>
                <w:webHidden/>
              </w:rPr>
              <w:fldChar w:fldCharType="end"/>
            </w:r>
          </w:hyperlink>
        </w:p>
        <w:p w14:paraId="2EE18F9B" w14:textId="5A2DBBFC" w:rsidR="00CD570F" w:rsidRDefault="00CD570F">
          <w:pPr>
            <w:pStyle w:val="TOC1"/>
            <w:tabs>
              <w:tab w:val="right" w:leader="dot" w:pos="9629"/>
            </w:tabs>
            <w:rPr>
              <w:rFonts w:asciiTheme="minorHAnsi" w:eastAsiaTheme="minorEastAsia" w:hAnsiTheme="minorHAnsi"/>
              <w:noProof/>
              <w:sz w:val="22"/>
              <w:lang w:val="en-AU" w:eastAsia="en-AU"/>
            </w:rPr>
          </w:pPr>
          <w:hyperlink w:anchor="_Toc3826843" w:history="1">
            <w:r w:rsidRPr="004967FA">
              <w:rPr>
                <w:rStyle w:val="Hyperlink"/>
                <w:noProof/>
              </w:rPr>
              <w:t>Appendix B - Australian policy and strategy context</w:t>
            </w:r>
            <w:r>
              <w:rPr>
                <w:noProof/>
                <w:webHidden/>
              </w:rPr>
              <w:tab/>
            </w:r>
            <w:r>
              <w:rPr>
                <w:noProof/>
                <w:webHidden/>
              </w:rPr>
              <w:fldChar w:fldCharType="begin"/>
            </w:r>
            <w:r>
              <w:rPr>
                <w:noProof/>
                <w:webHidden/>
              </w:rPr>
              <w:instrText xml:space="preserve"> PAGEREF _Toc3826843 \h </w:instrText>
            </w:r>
            <w:r>
              <w:rPr>
                <w:noProof/>
                <w:webHidden/>
              </w:rPr>
            </w:r>
            <w:r>
              <w:rPr>
                <w:noProof/>
                <w:webHidden/>
              </w:rPr>
              <w:fldChar w:fldCharType="separate"/>
            </w:r>
            <w:r>
              <w:rPr>
                <w:noProof/>
                <w:webHidden/>
              </w:rPr>
              <w:t>5</w:t>
            </w:r>
            <w:r>
              <w:rPr>
                <w:noProof/>
                <w:webHidden/>
              </w:rPr>
              <w:fldChar w:fldCharType="end"/>
            </w:r>
          </w:hyperlink>
        </w:p>
        <w:p w14:paraId="414AE881" w14:textId="38AB90B0" w:rsidR="00A865C0" w:rsidRDefault="00A865C0">
          <w:r w:rsidRPr="00FF12AB">
            <w:rPr>
              <w:b/>
              <w:bCs/>
              <w:noProof/>
              <w:sz w:val="22"/>
              <w:szCs w:val="22"/>
            </w:rPr>
            <w:fldChar w:fldCharType="end"/>
          </w:r>
        </w:p>
      </w:sdtContent>
    </w:sdt>
    <w:p w14:paraId="4BAAA70B" w14:textId="77777777" w:rsidR="009A1097" w:rsidRDefault="009A1097">
      <w:pPr>
        <w:spacing w:after="160" w:line="259" w:lineRule="auto"/>
        <w:rPr>
          <w:rFonts w:ascii="Segoe UI" w:hAnsi="Segoe UI"/>
          <w:b/>
          <w:color w:val="00264D"/>
          <w:sz w:val="36"/>
          <w:szCs w:val="19"/>
          <w:lang w:eastAsia="en-AU"/>
        </w:rPr>
      </w:pPr>
      <w:r>
        <w:br w:type="page"/>
      </w:r>
    </w:p>
    <w:p w14:paraId="0364A90F" w14:textId="0836325F" w:rsidR="00FE72CF" w:rsidRDefault="00FE72CF" w:rsidP="00B7016B">
      <w:pPr>
        <w:pStyle w:val="Heading1"/>
      </w:pPr>
      <w:bookmarkStart w:id="7" w:name="_Toc3826825"/>
      <w:r>
        <w:lastRenderedPageBreak/>
        <w:t xml:space="preserve">Executive </w:t>
      </w:r>
      <w:r w:rsidR="00A865C0">
        <w:t>s</w:t>
      </w:r>
      <w:r>
        <w:t>ummary</w:t>
      </w:r>
      <w:bookmarkEnd w:id="7"/>
    </w:p>
    <w:p w14:paraId="165408AB" w14:textId="77777777" w:rsidR="00D110A0" w:rsidRDefault="000E7EDF" w:rsidP="00FE72CF">
      <w:pPr>
        <w:rPr>
          <w:sz w:val="20"/>
          <w:szCs w:val="20"/>
          <w:lang w:eastAsia="en-AU"/>
        </w:rPr>
      </w:pPr>
      <w:r>
        <w:rPr>
          <w:sz w:val="20"/>
          <w:szCs w:val="20"/>
          <w:lang w:eastAsia="en-AU"/>
        </w:rPr>
        <w:t xml:space="preserve">The health of children and young people is </w:t>
      </w:r>
      <w:r w:rsidR="0093764E">
        <w:rPr>
          <w:sz w:val="20"/>
          <w:szCs w:val="20"/>
          <w:lang w:eastAsia="en-AU"/>
        </w:rPr>
        <w:t>fundamental</w:t>
      </w:r>
      <w:r>
        <w:rPr>
          <w:sz w:val="20"/>
          <w:szCs w:val="20"/>
          <w:lang w:eastAsia="en-AU"/>
        </w:rPr>
        <w:t xml:space="preserve"> to the </w:t>
      </w:r>
      <w:r w:rsidR="00C327A8">
        <w:rPr>
          <w:sz w:val="20"/>
          <w:szCs w:val="20"/>
          <w:lang w:eastAsia="en-AU"/>
        </w:rPr>
        <w:t>ongoing</w:t>
      </w:r>
      <w:r>
        <w:rPr>
          <w:sz w:val="20"/>
          <w:szCs w:val="20"/>
          <w:lang w:eastAsia="en-AU"/>
        </w:rPr>
        <w:t xml:space="preserve"> prosperity and </w:t>
      </w:r>
      <w:r w:rsidR="0093764E">
        <w:rPr>
          <w:sz w:val="20"/>
          <w:szCs w:val="20"/>
          <w:lang w:eastAsia="en-AU"/>
        </w:rPr>
        <w:t>cohesion</w:t>
      </w:r>
      <w:r>
        <w:rPr>
          <w:sz w:val="20"/>
          <w:szCs w:val="20"/>
          <w:lang w:eastAsia="en-AU"/>
        </w:rPr>
        <w:t xml:space="preserve"> of Australia</w:t>
      </w:r>
      <w:r w:rsidR="00C327A8">
        <w:rPr>
          <w:sz w:val="20"/>
          <w:szCs w:val="20"/>
          <w:lang w:eastAsia="en-AU"/>
        </w:rPr>
        <w:t>n society</w:t>
      </w:r>
      <w:r>
        <w:rPr>
          <w:sz w:val="20"/>
          <w:szCs w:val="20"/>
          <w:lang w:eastAsia="en-AU"/>
        </w:rPr>
        <w:t xml:space="preserve">. What happens </w:t>
      </w:r>
      <w:r w:rsidR="00851131">
        <w:rPr>
          <w:sz w:val="20"/>
          <w:szCs w:val="20"/>
          <w:lang w:eastAsia="en-AU"/>
        </w:rPr>
        <w:t xml:space="preserve">to our children and young people </w:t>
      </w:r>
      <w:r>
        <w:rPr>
          <w:sz w:val="20"/>
          <w:szCs w:val="20"/>
          <w:lang w:eastAsia="en-AU"/>
        </w:rPr>
        <w:t>now has sustained, long term impacts</w:t>
      </w:r>
      <w:r w:rsidR="0093764E">
        <w:rPr>
          <w:sz w:val="20"/>
          <w:szCs w:val="20"/>
          <w:lang w:eastAsia="en-AU"/>
        </w:rPr>
        <w:t>;</w:t>
      </w:r>
      <w:r>
        <w:rPr>
          <w:sz w:val="20"/>
          <w:szCs w:val="20"/>
          <w:lang w:eastAsia="en-AU"/>
        </w:rPr>
        <w:t xml:space="preserve"> not only on the</w:t>
      </w:r>
      <w:r w:rsidR="00D110A0">
        <w:rPr>
          <w:sz w:val="20"/>
          <w:szCs w:val="20"/>
          <w:lang w:eastAsia="en-AU"/>
        </w:rPr>
        <w:t>ir own</w:t>
      </w:r>
      <w:r>
        <w:rPr>
          <w:sz w:val="20"/>
          <w:szCs w:val="20"/>
          <w:lang w:eastAsia="en-AU"/>
        </w:rPr>
        <w:t xml:space="preserve"> health outcomes and life experiences, but the </w:t>
      </w:r>
      <w:r w:rsidR="0093764E">
        <w:rPr>
          <w:sz w:val="20"/>
          <w:szCs w:val="20"/>
          <w:lang w:eastAsia="en-AU"/>
        </w:rPr>
        <w:t xml:space="preserve">future </w:t>
      </w:r>
      <w:r>
        <w:rPr>
          <w:sz w:val="20"/>
          <w:szCs w:val="20"/>
          <w:lang w:eastAsia="en-AU"/>
        </w:rPr>
        <w:t xml:space="preserve">social, economic and relational wellbeing of our population </w:t>
      </w:r>
      <w:r w:rsidR="0093764E">
        <w:rPr>
          <w:sz w:val="20"/>
          <w:szCs w:val="20"/>
          <w:lang w:eastAsia="en-AU"/>
        </w:rPr>
        <w:t>as a whole</w:t>
      </w:r>
      <w:r>
        <w:rPr>
          <w:sz w:val="20"/>
          <w:szCs w:val="20"/>
          <w:lang w:eastAsia="en-AU"/>
        </w:rPr>
        <w:t xml:space="preserve">. </w:t>
      </w:r>
    </w:p>
    <w:p w14:paraId="2EF02327" w14:textId="418EF1FE" w:rsidR="000E7EDF" w:rsidRDefault="000E7EDF" w:rsidP="00FE72CF">
      <w:pPr>
        <w:rPr>
          <w:sz w:val="20"/>
          <w:szCs w:val="20"/>
          <w:lang w:eastAsia="en-AU"/>
        </w:rPr>
      </w:pPr>
      <w:r>
        <w:rPr>
          <w:sz w:val="20"/>
          <w:szCs w:val="20"/>
          <w:lang w:eastAsia="en-AU"/>
        </w:rPr>
        <w:t>While there is much to commend in terms of how we</w:t>
      </w:r>
      <w:r w:rsidR="00C327A8">
        <w:rPr>
          <w:sz w:val="20"/>
          <w:szCs w:val="20"/>
          <w:lang w:eastAsia="en-AU"/>
        </w:rPr>
        <w:t xml:space="preserve"> currently</w:t>
      </w:r>
      <w:r>
        <w:rPr>
          <w:sz w:val="20"/>
          <w:szCs w:val="20"/>
          <w:lang w:eastAsia="en-AU"/>
        </w:rPr>
        <w:t xml:space="preserve"> support</w:t>
      </w:r>
      <w:r w:rsidR="00C327A8">
        <w:rPr>
          <w:sz w:val="20"/>
          <w:szCs w:val="20"/>
          <w:lang w:eastAsia="en-AU"/>
        </w:rPr>
        <w:t xml:space="preserve"> and empower</w:t>
      </w:r>
      <w:r>
        <w:rPr>
          <w:sz w:val="20"/>
          <w:szCs w:val="20"/>
          <w:lang w:eastAsia="en-AU"/>
        </w:rPr>
        <w:t xml:space="preserve"> children</w:t>
      </w:r>
      <w:r w:rsidR="00203E60">
        <w:rPr>
          <w:sz w:val="20"/>
          <w:szCs w:val="20"/>
          <w:lang w:eastAsia="en-AU"/>
        </w:rPr>
        <w:t xml:space="preserve"> and</w:t>
      </w:r>
      <w:r>
        <w:rPr>
          <w:sz w:val="20"/>
          <w:szCs w:val="20"/>
          <w:lang w:eastAsia="en-AU"/>
        </w:rPr>
        <w:t xml:space="preserve"> young people to thrive</w:t>
      </w:r>
      <w:r w:rsidR="00D110A0">
        <w:rPr>
          <w:sz w:val="20"/>
          <w:szCs w:val="20"/>
          <w:lang w:eastAsia="en-AU"/>
        </w:rPr>
        <w:t xml:space="preserve"> in Australia</w:t>
      </w:r>
      <w:r>
        <w:rPr>
          <w:sz w:val="20"/>
          <w:szCs w:val="20"/>
          <w:lang w:eastAsia="en-AU"/>
        </w:rPr>
        <w:t xml:space="preserve">, there </w:t>
      </w:r>
      <w:r w:rsidR="00C327A8">
        <w:rPr>
          <w:sz w:val="20"/>
          <w:szCs w:val="20"/>
          <w:lang w:eastAsia="en-AU"/>
        </w:rPr>
        <w:t xml:space="preserve">are also areas which can be enhanced, gaps </w:t>
      </w:r>
      <w:r w:rsidR="00203E60">
        <w:rPr>
          <w:sz w:val="20"/>
          <w:szCs w:val="20"/>
          <w:lang w:eastAsia="en-AU"/>
        </w:rPr>
        <w:t xml:space="preserve">in equity </w:t>
      </w:r>
      <w:r w:rsidR="00C327A8">
        <w:rPr>
          <w:sz w:val="20"/>
          <w:szCs w:val="20"/>
          <w:lang w:eastAsia="en-AU"/>
        </w:rPr>
        <w:t xml:space="preserve">that </w:t>
      </w:r>
      <w:r w:rsidR="00203E60">
        <w:rPr>
          <w:sz w:val="20"/>
          <w:szCs w:val="20"/>
          <w:lang w:eastAsia="en-AU"/>
        </w:rPr>
        <w:t>should be closed</w:t>
      </w:r>
      <w:r w:rsidR="00C327A8">
        <w:rPr>
          <w:sz w:val="20"/>
          <w:szCs w:val="20"/>
          <w:lang w:eastAsia="en-AU"/>
        </w:rPr>
        <w:t xml:space="preserve">, and </w:t>
      </w:r>
      <w:r w:rsidR="00203E60">
        <w:rPr>
          <w:sz w:val="20"/>
          <w:szCs w:val="20"/>
          <w:lang w:eastAsia="en-AU"/>
        </w:rPr>
        <w:t>growing</w:t>
      </w:r>
      <w:r w:rsidR="00C327A8">
        <w:rPr>
          <w:sz w:val="20"/>
          <w:szCs w:val="20"/>
          <w:lang w:eastAsia="en-AU"/>
        </w:rPr>
        <w:t xml:space="preserve"> challenges </w:t>
      </w:r>
      <w:r w:rsidR="00203E60">
        <w:rPr>
          <w:sz w:val="20"/>
          <w:szCs w:val="20"/>
          <w:lang w:eastAsia="en-AU"/>
        </w:rPr>
        <w:t>in</w:t>
      </w:r>
      <w:r w:rsidR="00C327A8">
        <w:rPr>
          <w:sz w:val="20"/>
          <w:szCs w:val="20"/>
          <w:lang w:eastAsia="en-AU"/>
        </w:rPr>
        <w:t xml:space="preserve"> </w:t>
      </w:r>
      <w:r w:rsidR="0093764E">
        <w:rPr>
          <w:sz w:val="20"/>
          <w:szCs w:val="20"/>
          <w:lang w:eastAsia="en-AU"/>
        </w:rPr>
        <w:t xml:space="preserve">certain </w:t>
      </w:r>
      <w:r w:rsidR="00203E60">
        <w:rPr>
          <w:sz w:val="20"/>
          <w:szCs w:val="20"/>
          <w:lang w:eastAsia="en-AU"/>
        </w:rPr>
        <w:t>areas</w:t>
      </w:r>
      <w:r w:rsidR="00C327A8">
        <w:rPr>
          <w:sz w:val="20"/>
          <w:szCs w:val="20"/>
          <w:lang w:eastAsia="en-AU"/>
        </w:rPr>
        <w:t xml:space="preserve"> of health and wellbeing</w:t>
      </w:r>
      <w:r w:rsidR="00203E60">
        <w:rPr>
          <w:sz w:val="20"/>
          <w:szCs w:val="20"/>
          <w:lang w:eastAsia="en-AU"/>
        </w:rPr>
        <w:t xml:space="preserve"> that need to be tackled</w:t>
      </w:r>
      <w:r w:rsidR="00C327A8">
        <w:rPr>
          <w:sz w:val="20"/>
          <w:szCs w:val="20"/>
          <w:lang w:eastAsia="en-AU"/>
        </w:rPr>
        <w:t xml:space="preserve">. </w:t>
      </w:r>
      <w:r>
        <w:rPr>
          <w:sz w:val="20"/>
          <w:szCs w:val="20"/>
          <w:lang w:eastAsia="en-AU"/>
        </w:rPr>
        <w:t xml:space="preserve">  </w:t>
      </w:r>
    </w:p>
    <w:p w14:paraId="0C2889A1" w14:textId="2C046949" w:rsidR="00FE72CF" w:rsidRPr="00270477" w:rsidRDefault="00C327A8" w:rsidP="00FE72CF">
      <w:pPr>
        <w:rPr>
          <w:sz w:val="20"/>
          <w:szCs w:val="20"/>
          <w:lang w:eastAsia="en-AU"/>
        </w:rPr>
      </w:pPr>
      <w:r>
        <w:rPr>
          <w:sz w:val="20"/>
          <w:szCs w:val="20"/>
          <w:lang w:eastAsia="en-AU"/>
        </w:rPr>
        <w:t xml:space="preserve">With this in mind, </w:t>
      </w:r>
      <w:r w:rsidR="00FE72CF" w:rsidRPr="00270477">
        <w:rPr>
          <w:sz w:val="20"/>
          <w:szCs w:val="20"/>
          <w:lang w:eastAsia="en-AU"/>
        </w:rPr>
        <w:t>The National Action Plan for the Health of Children and Young</w:t>
      </w:r>
      <w:r w:rsidR="000356F0" w:rsidRPr="00270477">
        <w:rPr>
          <w:sz w:val="20"/>
          <w:szCs w:val="20"/>
          <w:lang w:eastAsia="en-AU"/>
        </w:rPr>
        <w:t xml:space="preserve"> People</w:t>
      </w:r>
      <w:r w:rsidR="008E420C" w:rsidRPr="00270477">
        <w:rPr>
          <w:sz w:val="20"/>
          <w:szCs w:val="20"/>
          <w:lang w:eastAsia="en-AU"/>
        </w:rPr>
        <w:t xml:space="preserve"> (the Action Plan) </w:t>
      </w:r>
      <w:r w:rsidR="00FE72CF" w:rsidRPr="00270477">
        <w:rPr>
          <w:sz w:val="20"/>
          <w:szCs w:val="20"/>
          <w:lang w:eastAsia="en-AU"/>
        </w:rPr>
        <w:t xml:space="preserve">provides a roadmap for a national approach to improve and ensure the health and wellbeing of all Australian children and young people – providing them with the best start to </w:t>
      </w:r>
      <w:r w:rsidR="00620ED2" w:rsidRPr="00270477">
        <w:rPr>
          <w:sz w:val="20"/>
          <w:szCs w:val="20"/>
          <w:lang w:eastAsia="en-AU"/>
        </w:rPr>
        <w:t>life. The</w:t>
      </w:r>
      <w:r w:rsidR="00FE72CF" w:rsidRPr="00270477">
        <w:rPr>
          <w:sz w:val="20"/>
          <w:szCs w:val="20"/>
          <w:lang w:eastAsia="en-AU"/>
        </w:rPr>
        <w:t xml:space="preserve"> Action Plan builds upon </w:t>
      </w:r>
      <w:r w:rsidR="000356F0" w:rsidRPr="00270477">
        <w:rPr>
          <w:sz w:val="20"/>
          <w:szCs w:val="20"/>
          <w:lang w:eastAsia="en-AU"/>
        </w:rPr>
        <w:t>C</w:t>
      </w:r>
      <w:r w:rsidR="00FE72CF" w:rsidRPr="00270477">
        <w:rPr>
          <w:sz w:val="20"/>
          <w:szCs w:val="20"/>
          <w:lang w:eastAsia="en-AU"/>
        </w:rPr>
        <w:t xml:space="preserve">OAG Health Council’s </w:t>
      </w:r>
      <w:r w:rsidR="00FE72CF" w:rsidRPr="00270477">
        <w:rPr>
          <w:iCs/>
          <w:sz w:val="20"/>
          <w:szCs w:val="20"/>
        </w:rPr>
        <w:t>Healthy, Safe and Thriving: National Strategic Framework for Child and Youth Health (</w:t>
      </w:r>
      <w:r w:rsidR="00F92ADC" w:rsidRPr="00270477">
        <w:rPr>
          <w:iCs/>
          <w:sz w:val="20"/>
          <w:szCs w:val="20"/>
        </w:rPr>
        <w:t>Healthy, Safe and Thriving)</w:t>
      </w:r>
      <w:r w:rsidR="00AE52F9" w:rsidRPr="00270477">
        <w:rPr>
          <w:iCs/>
          <w:sz w:val="20"/>
          <w:szCs w:val="20"/>
        </w:rPr>
        <w:t>.</w:t>
      </w:r>
      <w:r w:rsidR="00AF1533" w:rsidRPr="00270477">
        <w:rPr>
          <w:rStyle w:val="EndnoteReference"/>
          <w:iCs/>
          <w:sz w:val="20"/>
          <w:szCs w:val="20"/>
        </w:rPr>
        <w:endnoteReference w:id="2"/>
      </w:r>
    </w:p>
    <w:p w14:paraId="0A349BD1" w14:textId="3F1485E8" w:rsidR="00FE72CF" w:rsidRPr="00270477" w:rsidRDefault="00FE72CF" w:rsidP="00FE72CF">
      <w:pPr>
        <w:rPr>
          <w:sz w:val="20"/>
          <w:szCs w:val="20"/>
          <w:lang w:eastAsia="en-AU"/>
        </w:rPr>
      </w:pPr>
      <w:r w:rsidRPr="00270477">
        <w:rPr>
          <w:iCs/>
          <w:sz w:val="20"/>
          <w:szCs w:val="20"/>
        </w:rPr>
        <w:t xml:space="preserve">The Action Plan seeks </w:t>
      </w:r>
      <w:r w:rsidR="00270477">
        <w:rPr>
          <w:iCs/>
          <w:sz w:val="20"/>
          <w:szCs w:val="20"/>
        </w:rPr>
        <w:t xml:space="preserve">to </w:t>
      </w:r>
      <w:r w:rsidR="00270477" w:rsidRPr="00270477">
        <w:rPr>
          <w:iCs/>
          <w:sz w:val="20"/>
          <w:szCs w:val="20"/>
        </w:rPr>
        <w:t>build the</w:t>
      </w:r>
      <w:r w:rsidRPr="00270477">
        <w:rPr>
          <w:iCs/>
          <w:sz w:val="20"/>
          <w:szCs w:val="20"/>
        </w:rPr>
        <w:t xml:space="preserve"> foundation for the implementation of </w:t>
      </w:r>
      <w:r w:rsidRPr="00270477">
        <w:rPr>
          <w:sz w:val="20"/>
          <w:szCs w:val="20"/>
          <w:lang w:eastAsia="en-AU"/>
        </w:rPr>
        <w:t>targeted interventions to improve health outcomes for children and young people</w:t>
      </w:r>
      <w:r w:rsidR="00270477">
        <w:rPr>
          <w:sz w:val="20"/>
          <w:szCs w:val="20"/>
          <w:lang w:eastAsia="en-AU"/>
        </w:rPr>
        <w:t>, d</w:t>
      </w:r>
      <w:r w:rsidRPr="00270477">
        <w:rPr>
          <w:sz w:val="20"/>
          <w:szCs w:val="20"/>
          <w:lang w:eastAsia="en-AU"/>
        </w:rPr>
        <w:t>riv</w:t>
      </w:r>
      <w:r w:rsidR="00270477">
        <w:rPr>
          <w:sz w:val="20"/>
          <w:szCs w:val="20"/>
          <w:lang w:eastAsia="en-AU"/>
        </w:rPr>
        <w:t>ing</w:t>
      </w:r>
      <w:r w:rsidRPr="00270477">
        <w:rPr>
          <w:sz w:val="20"/>
          <w:szCs w:val="20"/>
          <w:lang w:eastAsia="en-AU"/>
        </w:rPr>
        <w:t xml:space="preserve"> action at</w:t>
      </w:r>
      <w:r w:rsidR="00270477">
        <w:rPr>
          <w:sz w:val="20"/>
          <w:szCs w:val="20"/>
          <w:lang w:eastAsia="en-AU"/>
        </w:rPr>
        <w:t xml:space="preserve"> </w:t>
      </w:r>
      <w:r w:rsidRPr="00270477">
        <w:rPr>
          <w:sz w:val="20"/>
          <w:szCs w:val="20"/>
          <w:lang w:eastAsia="en-AU"/>
        </w:rPr>
        <w:t>the national, jurisdictional and local levels, in order that priority health needs and inequities in health care are addressed for all children and young people in Australia.</w:t>
      </w:r>
    </w:p>
    <w:p w14:paraId="1773C9A3" w14:textId="193D4966" w:rsidR="00677D1A" w:rsidRPr="00270477" w:rsidRDefault="00677D1A" w:rsidP="00677D1A">
      <w:pPr>
        <w:rPr>
          <w:sz w:val="20"/>
          <w:szCs w:val="20"/>
          <w:lang w:eastAsia="en-AU"/>
        </w:rPr>
      </w:pPr>
      <w:r w:rsidRPr="00270477">
        <w:rPr>
          <w:sz w:val="20"/>
          <w:szCs w:val="20"/>
          <w:lang w:eastAsia="en-AU"/>
        </w:rPr>
        <w:t>Through a life course approach, the Action Plan recognises that there are a range of health needs, risks and influences experienced by children and young people at different stages of life, and focuses on the importance of targeted invest</w:t>
      </w:r>
      <w:r w:rsidR="00777714" w:rsidRPr="00270477">
        <w:rPr>
          <w:sz w:val="20"/>
          <w:szCs w:val="20"/>
          <w:lang w:eastAsia="en-AU"/>
        </w:rPr>
        <w:t xml:space="preserve">ment </w:t>
      </w:r>
      <w:r w:rsidRPr="00270477">
        <w:rPr>
          <w:sz w:val="20"/>
          <w:szCs w:val="20"/>
          <w:lang w:eastAsia="en-AU"/>
        </w:rPr>
        <w:t>to maximise physical, mental and social health at every age.</w:t>
      </w:r>
    </w:p>
    <w:p w14:paraId="5E8493CF" w14:textId="1ED7E70A" w:rsidR="00B51B5F" w:rsidRPr="00270477" w:rsidRDefault="00270477" w:rsidP="00677D1A">
      <w:pPr>
        <w:spacing w:before="0" w:after="60"/>
        <w:rPr>
          <w:sz w:val="20"/>
          <w:szCs w:val="20"/>
          <w:lang w:eastAsia="en-AU"/>
        </w:rPr>
      </w:pPr>
      <w:r>
        <w:rPr>
          <w:sz w:val="20"/>
          <w:szCs w:val="20"/>
          <w:lang w:eastAsia="en-AU"/>
        </w:rPr>
        <w:t>F</w:t>
      </w:r>
      <w:r w:rsidR="00C327A8">
        <w:rPr>
          <w:sz w:val="20"/>
          <w:szCs w:val="20"/>
          <w:lang w:eastAsia="en-AU"/>
        </w:rPr>
        <w:t>ollowing a consultative process, f</w:t>
      </w:r>
      <w:r w:rsidR="00745D6D">
        <w:rPr>
          <w:sz w:val="20"/>
          <w:szCs w:val="20"/>
          <w:lang w:eastAsia="en-AU"/>
        </w:rPr>
        <w:t>our</w:t>
      </w:r>
      <w:r w:rsidR="00B51B5F" w:rsidRPr="00E64AF9">
        <w:rPr>
          <w:sz w:val="20"/>
          <w:szCs w:val="20"/>
          <w:lang w:eastAsia="en-AU"/>
        </w:rPr>
        <w:t xml:space="preserve"> </w:t>
      </w:r>
      <w:r w:rsidR="00C327A8">
        <w:rPr>
          <w:sz w:val="20"/>
          <w:szCs w:val="20"/>
          <w:lang w:eastAsia="en-AU"/>
        </w:rPr>
        <w:t>priority target</w:t>
      </w:r>
      <w:r w:rsidR="00C327A8" w:rsidRPr="00E64AF9">
        <w:rPr>
          <w:sz w:val="20"/>
          <w:szCs w:val="20"/>
          <w:lang w:eastAsia="en-AU"/>
        </w:rPr>
        <w:t xml:space="preserve"> </w:t>
      </w:r>
      <w:r w:rsidR="00CC4161" w:rsidRPr="00E64AF9">
        <w:rPr>
          <w:sz w:val="20"/>
          <w:szCs w:val="20"/>
          <w:lang w:eastAsia="en-AU"/>
        </w:rPr>
        <w:t xml:space="preserve">areas </w:t>
      </w:r>
      <w:r>
        <w:rPr>
          <w:sz w:val="20"/>
          <w:szCs w:val="20"/>
          <w:lang w:eastAsia="en-AU"/>
        </w:rPr>
        <w:t xml:space="preserve">have been identified to drive change and improve outcomes in order to </w:t>
      </w:r>
      <w:r w:rsidR="00B51B5F" w:rsidRPr="00E64AF9">
        <w:rPr>
          <w:rFonts w:cstheme="minorHAnsi"/>
          <w:sz w:val="20"/>
          <w:szCs w:val="20"/>
        </w:rPr>
        <w:t>ensur</w:t>
      </w:r>
      <w:r>
        <w:rPr>
          <w:rFonts w:cstheme="minorHAnsi"/>
          <w:sz w:val="20"/>
          <w:szCs w:val="20"/>
        </w:rPr>
        <w:t>e</w:t>
      </w:r>
      <w:r w:rsidR="00B51B5F" w:rsidRPr="00E64AF9">
        <w:rPr>
          <w:rFonts w:cstheme="minorHAnsi"/>
          <w:sz w:val="20"/>
          <w:szCs w:val="20"/>
        </w:rPr>
        <w:t xml:space="preserve"> the health of Australia’s children and young</w:t>
      </w:r>
      <w:r>
        <w:rPr>
          <w:rFonts w:cstheme="minorHAnsi"/>
          <w:sz w:val="20"/>
          <w:szCs w:val="20"/>
        </w:rPr>
        <w:t xml:space="preserve"> people</w:t>
      </w:r>
      <w:r w:rsidR="00CC4161" w:rsidRPr="00E64AF9">
        <w:rPr>
          <w:rFonts w:cstheme="minorHAnsi"/>
          <w:sz w:val="20"/>
          <w:szCs w:val="20"/>
        </w:rPr>
        <w:t>:</w:t>
      </w:r>
    </w:p>
    <w:p w14:paraId="2173BAA5" w14:textId="488A94FE" w:rsidR="00AF3939" w:rsidRPr="00E64AF9" w:rsidRDefault="0093764E" w:rsidP="00906701">
      <w:pPr>
        <w:pStyle w:val="ListParagraph"/>
        <w:numPr>
          <w:ilvl w:val="0"/>
          <w:numId w:val="15"/>
        </w:numPr>
        <w:spacing w:before="0" w:after="60"/>
        <w:contextualSpacing w:val="0"/>
        <w:rPr>
          <w:color w:val="339933"/>
          <w:sz w:val="20"/>
          <w:szCs w:val="20"/>
          <w:lang w:eastAsia="en-AU"/>
        </w:rPr>
      </w:pPr>
      <w:r>
        <w:rPr>
          <w:color w:val="339933"/>
          <w:sz w:val="20"/>
          <w:szCs w:val="20"/>
          <w:lang w:eastAsia="en-AU"/>
        </w:rPr>
        <w:t>Enhance s</w:t>
      </w:r>
      <w:r w:rsidR="00AF3939" w:rsidRPr="00E64AF9">
        <w:rPr>
          <w:color w:val="339933"/>
          <w:sz w:val="20"/>
          <w:szCs w:val="20"/>
          <w:lang w:eastAsia="en-AU"/>
        </w:rPr>
        <w:t>ervices for rural and remote areas</w:t>
      </w:r>
      <w:r>
        <w:rPr>
          <w:color w:val="339933"/>
          <w:sz w:val="20"/>
          <w:szCs w:val="20"/>
          <w:lang w:eastAsia="en-AU"/>
        </w:rPr>
        <w:t xml:space="preserve"> </w:t>
      </w:r>
    </w:p>
    <w:p w14:paraId="6FCC19F0" w14:textId="0782BA1B" w:rsidR="00AF3939" w:rsidRPr="00E64AF9" w:rsidRDefault="00D34B4B" w:rsidP="00906701">
      <w:pPr>
        <w:pStyle w:val="ListParagraph"/>
        <w:numPr>
          <w:ilvl w:val="0"/>
          <w:numId w:val="15"/>
        </w:numPr>
        <w:spacing w:before="0" w:after="60"/>
        <w:contextualSpacing w:val="0"/>
        <w:rPr>
          <w:color w:val="339933"/>
          <w:sz w:val="20"/>
          <w:szCs w:val="20"/>
          <w:lang w:eastAsia="en-AU"/>
        </w:rPr>
      </w:pPr>
      <w:r>
        <w:rPr>
          <w:color w:val="339933"/>
          <w:sz w:val="20"/>
          <w:szCs w:val="20"/>
          <w:lang w:eastAsia="en-AU"/>
        </w:rPr>
        <w:t>Expand p</w:t>
      </w:r>
      <w:r w:rsidR="00AF3939" w:rsidRPr="00E64AF9">
        <w:rPr>
          <w:color w:val="339933"/>
          <w:sz w:val="20"/>
          <w:szCs w:val="20"/>
          <w:lang w:eastAsia="en-AU"/>
        </w:rPr>
        <w:t>arenting support for families, especially families living with adversity</w:t>
      </w:r>
    </w:p>
    <w:p w14:paraId="040C0FC4" w14:textId="3D2A4B84" w:rsidR="00AF3939" w:rsidRPr="00E64AF9" w:rsidRDefault="00D34B4B" w:rsidP="00906701">
      <w:pPr>
        <w:pStyle w:val="ListParagraph"/>
        <w:numPr>
          <w:ilvl w:val="0"/>
          <w:numId w:val="15"/>
        </w:numPr>
        <w:spacing w:before="0" w:after="60"/>
        <w:contextualSpacing w:val="0"/>
        <w:rPr>
          <w:color w:val="339933"/>
          <w:sz w:val="20"/>
          <w:szCs w:val="20"/>
          <w:lang w:eastAsia="en-AU"/>
        </w:rPr>
      </w:pPr>
      <w:r>
        <w:rPr>
          <w:color w:val="339933"/>
          <w:sz w:val="20"/>
          <w:szCs w:val="20"/>
          <w:lang w:eastAsia="en-AU"/>
        </w:rPr>
        <w:t>Increase i</w:t>
      </w:r>
      <w:r w:rsidR="00AF3939" w:rsidRPr="00E64AF9">
        <w:rPr>
          <w:color w:val="339933"/>
          <w:sz w:val="20"/>
          <w:szCs w:val="20"/>
          <w:lang w:eastAsia="en-AU"/>
        </w:rPr>
        <w:t>nvestment in research, policy and practice translation</w:t>
      </w:r>
    </w:p>
    <w:p w14:paraId="5DC5842E" w14:textId="1A9FD927" w:rsidR="00AF3939" w:rsidRPr="00E64AF9" w:rsidRDefault="00A40E85" w:rsidP="00906701">
      <w:pPr>
        <w:pStyle w:val="ListParagraph"/>
        <w:numPr>
          <w:ilvl w:val="0"/>
          <w:numId w:val="15"/>
        </w:numPr>
        <w:spacing w:before="0" w:after="60"/>
        <w:contextualSpacing w:val="0"/>
        <w:rPr>
          <w:color w:val="339933"/>
          <w:sz w:val="20"/>
          <w:szCs w:val="20"/>
          <w:lang w:eastAsia="en-AU"/>
        </w:rPr>
      </w:pPr>
      <w:r>
        <w:rPr>
          <w:color w:val="339933"/>
          <w:sz w:val="20"/>
          <w:szCs w:val="20"/>
          <w:lang w:eastAsia="en-AU"/>
        </w:rPr>
        <w:t>Commit to ongoing n</w:t>
      </w:r>
      <w:r w:rsidR="00AF3939" w:rsidRPr="00E64AF9">
        <w:rPr>
          <w:color w:val="339933"/>
          <w:sz w:val="20"/>
          <w:szCs w:val="20"/>
          <w:lang w:eastAsia="en-AU"/>
        </w:rPr>
        <w:t>ationally consistent data collection</w:t>
      </w:r>
    </w:p>
    <w:p w14:paraId="445F2952" w14:textId="04B8BA6B" w:rsidR="00677D1A" w:rsidRPr="00E64AF9" w:rsidRDefault="00677D1A" w:rsidP="00677D1A">
      <w:pPr>
        <w:rPr>
          <w:sz w:val="20"/>
          <w:szCs w:val="20"/>
          <w:lang w:eastAsia="en-AU"/>
        </w:rPr>
      </w:pPr>
      <w:r w:rsidRPr="00E64AF9">
        <w:rPr>
          <w:sz w:val="20"/>
          <w:szCs w:val="20"/>
          <w:lang w:eastAsia="en-AU"/>
        </w:rPr>
        <w:t>The improvement of health outcomes for children and young people is</w:t>
      </w:r>
      <w:r w:rsidR="00C327A8">
        <w:rPr>
          <w:sz w:val="20"/>
          <w:szCs w:val="20"/>
          <w:lang w:eastAsia="en-AU"/>
        </w:rPr>
        <w:t xml:space="preserve"> something which can flourish</w:t>
      </w:r>
      <w:r w:rsidR="00A40E85">
        <w:rPr>
          <w:sz w:val="20"/>
          <w:szCs w:val="20"/>
          <w:lang w:eastAsia="en-AU"/>
        </w:rPr>
        <w:t xml:space="preserve"> only through effective</w:t>
      </w:r>
      <w:r w:rsidR="00C327A8">
        <w:rPr>
          <w:sz w:val="20"/>
          <w:szCs w:val="20"/>
          <w:lang w:eastAsia="en-AU"/>
        </w:rPr>
        <w:t xml:space="preserve"> collaboration and </w:t>
      </w:r>
      <w:r w:rsidR="00A40E85">
        <w:rPr>
          <w:sz w:val="20"/>
          <w:szCs w:val="20"/>
          <w:lang w:eastAsia="en-AU"/>
        </w:rPr>
        <w:t xml:space="preserve">shared </w:t>
      </w:r>
      <w:r w:rsidRPr="00E64AF9">
        <w:rPr>
          <w:sz w:val="20"/>
          <w:szCs w:val="20"/>
          <w:lang w:eastAsia="en-AU"/>
        </w:rPr>
        <w:t>contributions made by a wide range of partners. These partners include:</w:t>
      </w:r>
    </w:p>
    <w:p w14:paraId="11C0FFCA" w14:textId="77777777" w:rsidR="00677D1A" w:rsidRPr="00E64AF9" w:rsidRDefault="00677D1A" w:rsidP="00906701">
      <w:pPr>
        <w:pStyle w:val="ListParagraph"/>
        <w:numPr>
          <w:ilvl w:val="0"/>
          <w:numId w:val="16"/>
        </w:numPr>
        <w:spacing w:before="0"/>
        <w:rPr>
          <w:b/>
          <w:sz w:val="20"/>
          <w:szCs w:val="20"/>
          <w:lang w:val="en-AU" w:eastAsia="en-AU"/>
        </w:rPr>
      </w:pPr>
      <w:r w:rsidRPr="00E64AF9">
        <w:rPr>
          <w:sz w:val="20"/>
          <w:szCs w:val="20"/>
          <w:lang w:val="en-AU" w:eastAsia="en-AU"/>
        </w:rPr>
        <w:t>individuals, carers and families;</w:t>
      </w:r>
    </w:p>
    <w:p w14:paraId="3421A96C" w14:textId="77777777" w:rsidR="00677D1A" w:rsidRPr="00E64AF9" w:rsidRDefault="00677D1A" w:rsidP="00906701">
      <w:pPr>
        <w:pStyle w:val="ListParagraph"/>
        <w:numPr>
          <w:ilvl w:val="0"/>
          <w:numId w:val="16"/>
        </w:numPr>
        <w:spacing w:before="0"/>
        <w:rPr>
          <w:b/>
          <w:sz w:val="20"/>
          <w:szCs w:val="20"/>
          <w:lang w:val="en-AU" w:eastAsia="en-AU"/>
        </w:rPr>
      </w:pPr>
      <w:r w:rsidRPr="00E64AF9">
        <w:rPr>
          <w:sz w:val="20"/>
          <w:szCs w:val="20"/>
          <w:lang w:val="en-AU" w:eastAsia="en-AU"/>
        </w:rPr>
        <w:t>communities;</w:t>
      </w:r>
    </w:p>
    <w:p w14:paraId="0A6D6130" w14:textId="77777777" w:rsidR="00677D1A" w:rsidRPr="00E64AF9" w:rsidRDefault="00677D1A" w:rsidP="00906701">
      <w:pPr>
        <w:pStyle w:val="ListParagraph"/>
        <w:numPr>
          <w:ilvl w:val="0"/>
          <w:numId w:val="16"/>
        </w:numPr>
        <w:spacing w:before="0"/>
        <w:rPr>
          <w:b/>
          <w:sz w:val="20"/>
          <w:szCs w:val="20"/>
          <w:lang w:val="en-AU" w:eastAsia="en-AU"/>
        </w:rPr>
      </w:pPr>
      <w:r w:rsidRPr="00E64AF9">
        <w:rPr>
          <w:sz w:val="20"/>
          <w:szCs w:val="20"/>
          <w:lang w:val="en-AU" w:eastAsia="en-AU"/>
        </w:rPr>
        <w:t>all levels of government;</w:t>
      </w:r>
    </w:p>
    <w:p w14:paraId="213636D2" w14:textId="77777777" w:rsidR="00677D1A" w:rsidRPr="00E64AF9" w:rsidRDefault="00677D1A" w:rsidP="00906701">
      <w:pPr>
        <w:pStyle w:val="ListParagraph"/>
        <w:numPr>
          <w:ilvl w:val="0"/>
          <w:numId w:val="16"/>
        </w:numPr>
        <w:spacing w:before="0"/>
        <w:rPr>
          <w:b/>
          <w:sz w:val="20"/>
          <w:szCs w:val="20"/>
          <w:lang w:val="en-AU" w:eastAsia="en-AU"/>
        </w:rPr>
      </w:pPr>
      <w:r w:rsidRPr="00E64AF9">
        <w:rPr>
          <w:sz w:val="20"/>
          <w:szCs w:val="20"/>
          <w:lang w:val="en-AU" w:eastAsia="en-AU"/>
        </w:rPr>
        <w:t>non-government organisations;</w:t>
      </w:r>
    </w:p>
    <w:p w14:paraId="37E1DB99" w14:textId="77777777" w:rsidR="00677D1A" w:rsidRPr="00E64AF9" w:rsidRDefault="00677D1A" w:rsidP="00906701">
      <w:pPr>
        <w:pStyle w:val="ListParagraph"/>
        <w:numPr>
          <w:ilvl w:val="0"/>
          <w:numId w:val="16"/>
        </w:numPr>
        <w:spacing w:before="0"/>
        <w:rPr>
          <w:b/>
          <w:sz w:val="20"/>
          <w:szCs w:val="20"/>
          <w:lang w:val="en-AU" w:eastAsia="en-AU"/>
        </w:rPr>
      </w:pPr>
      <w:r w:rsidRPr="00E64AF9">
        <w:rPr>
          <w:sz w:val="20"/>
          <w:szCs w:val="20"/>
          <w:lang w:val="en-AU" w:eastAsia="en-AU"/>
        </w:rPr>
        <w:t>the public and private health sectors, including health care providers and private health insurers;</w:t>
      </w:r>
    </w:p>
    <w:p w14:paraId="6EB25718" w14:textId="77777777" w:rsidR="00677D1A" w:rsidRPr="00E64AF9" w:rsidRDefault="00677D1A" w:rsidP="00906701">
      <w:pPr>
        <w:pStyle w:val="ListParagraph"/>
        <w:numPr>
          <w:ilvl w:val="0"/>
          <w:numId w:val="16"/>
        </w:numPr>
        <w:spacing w:before="0"/>
        <w:rPr>
          <w:b/>
          <w:sz w:val="20"/>
          <w:szCs w:val="20"/>
          <w:lang w:val="en-AU" w:eastAsia="en-AU"/>
        </w:rPr>
      </w:pPr>
      <w:r w:rsidRPr="00E64AF9">
        <w:rPr>
          <w:sz w:val="20"/>
          <w:szCs w:val="20"/>
          <w:lang w:val="en-AU" w:eastAsia="en-AU"/>
        </w:rPr>
        <w:t>industry; and</w:t>
      </w:r>
    </w:p>
    <w:p w14:paraId="4AC41DBE" w14:textId="77777777" w:rsidR="00677D1A" w:rsidRPr="00E64AF9" w:rsidRDefault="00677D1A" w:rsidP="00906701">
      <w:pPr>
        <w:pStyle w:val="ListParagraph"/>
        <w:numPr>
          <w:ilvl w:val="0"/>
          <w:numId w:val="16"/>
        </w:numPr>
        <w:spacing w:before="0"/>
        <w:rPr>
          <w:b/>
          <w:sz w:val="20"/>
          <w:szCs w:val="20"/>
          <w:lang w:val="en-AU" w:eastAsia="en-AU"/>
        </w:rPr>
      </w:pPr>
      <w:proofErr w:type="gramStart"/>
      <w:r w:rsidRPr="00E64AF9">
        <w:rPr>
          <w:sz w:val="20"/>
          <w:szCs w:val="20"/>
          <w:lang w:val="en-AU" w:eastAsia="en-AU"/>
        </w:rPr>
        <w:t>researchers</w:t>
      </w:r>
      <w:proofErr w:type="gramEnd"/>
      <w:r w:rsidRPr="00E64AF9">
        <w:rPr>
          <w:sz w:val="20"/>
          <w:szCs w:val="20"/>
          <w:lang w:val="en-AU" w:eastAsia="en-AU"/>
        </w:rPr>
        <w:t xml:space="preserve"> and academics.</w:t>
      </w:r>
    </w:p>
    <w:p w14:paraId="4E1D051A" w14:textId="2555AF95" w:rsidR="008B57E0" w:rsidRPr="00E64AF9" w:rsidRDefault="00677D1A" w:rsidP="0071662D">
      <w:pPr>
        <w:rPr>
          <w:sz w:val="20"/>
          <w:szCs w:val="20"/>
          <w:lang w:eastAsia="en-AU"/>
        </w:rPr>
      </w:pPr>
      <w:r w:rsidRPr="00E64AF9">
        <w:rPr>
          <w:sz w:val="20"/>
          <w:szCs w:val="20"/>
          <w:lang w:eastAsia="en-AU"/>
        </w:rPr>
        <w:t>Greater</w:t>
      </w:r>
      <w:r w:rsidR="00000E6A">
        <w:rPr>
          <w:sz w:val="20"/>
          <w:szCs w:val="20"/>
          <w:lang w:eastAsia="en-AU"/>
        </w:rPr>
        <w:t xml:space="preserve"> </w:t>
      </w:r>
      <w:r w:rsidRPr="00E64AF9">
        <w:rPr>
          <w:sz w:val="20"/>
          <w:szCs w:val="20"/>
          <w:lang w:eastAsia="en-AU"/>
        </w:rPr>
        <w:t xml:space="preserve">cooperation between partners will </w:t>
      </w:r>
      <w:r w:rsidR="00A40E85">
        <w:rPr>
          <w:sz w:val="20"/>
          <w:szCs w:val="20"/>
          <w:lang w:eastAsia="en-AU"/>
        </w:rPr>
        <w:t xml:space="preserve">ultimately </w:t>
      </w:r>
      <w:r w:rsidRPr="00E64AF9">
        <w:rPr>
          <w:sz w:val="20"/>
          <w:szCs w:val="20"/>
          <w:lang w:eastAsia="en-AU"/>
        </w:rPr>
        <w:t xml:space="preserve">lead to more successful individual and system outcomes. The priorities and actions outlined in this </w:t>
      </w:r>
      <w:r w:rsidRPr="00E40C39">
        <w:rPr>
          <w:sz w:val="20"/>
          <w:szCs w:val="20"/>
          <w:lang w:eastAsia="en-AU"/>
        </w:rPr>
        <w:t>Action Plan</w:t>
      </w:r>
      <w:r w:rsidRPr="00E64AF9">
        <w:rPr>
          <w:sz w:val="20"/>
          <w:szCs w:val="20"/>
          <w:lang w:eastAsia="en-AU"/>
        </w:rPr>
        <w:t xml:space="preserve"> are </w:t>
      </w:r>
      <w:r w:rsidR="00A73CB4">
        <w:rPr>
          <w:sz w:val="20"/>
          <w:szCs w:val="20"/>
          <w:lang w:eastAsia="en-AU"/>
        </w:rPr>
        <w:t xml:space="preserve">therefore </w:t>
      </w:r>
      <w:r w:rsidRPr="00E64AF9">
        <w:rPr>
          <w:sz w:val="20"/>
          <w:szCs w:val="20"/>
          <w:lang w:eastAsia="en-AU"/>
        </w:rPr>
        <w:t>intended to guide partner investment in activities to address the health of Australia’s children and young people and should be implemented collaboratively to achieve the best</w:t>
      </w:r>
      <w:r w:rsidR="00A73CB4">
        <w:rPr>
          <w:sz w:val="20"/>
          <w:szCs w:val="20"/>
          <w:lang w:eastAsia="en-AU"/>
        </w:rPr>
        <w:t xml:space="preserve"> possible</w:t>
      </w:r>
      <w:r w:rsidRPr="00E64AF9">
        <w:rPr>
          <w:sz w:val="20"/>
          <w:szCs w:val="20"/>
          <w:lang w:eastAsia="en-AU"/>
        </w:rPr>
        <w:t xml:space="preserve"> health outcomes.</w:t>
      </w:r>
      <w:bookmarkStart w:id="8" w:name="_Toc519699084"/>
      <w:bookmarkEnd w:id="6"/>
      <w:bookmarkEnd w:id="5"/>
    </w:p>
    <w:p w14:paraId="4803581F" w14:textId="77777777" w:rsidR="00F87946" w:rsidRDefault="00F87946" w:rsidP="00A73CB4">
      <w:pPr>
        <w:pStyle w:val="Heading1"/>
      </w:pPr>
      <w:bookmarkStart w:id="9" w:name="_Hlk3658217"/>
      <w:bookmarkStart w:id="10" w:name="_Toc519699085"/>
      <w:bookmarkEnd w:id="8"/>
      <w:r>
        <w:br w:type="page"/>
      </w:r>
    </w:p>
    <w:p w14:paraId="087B8C15" w14:textId="6D148A1C" w:rsidR="00A73CB4" w:rsidRDefault="00E40C39" w:rsidP="00A73CB4">
      <w:pPr>
        <w:pStyle w:val="Heading1"/>
      </w:pPr>
      <w:bookmarkStart w:id="11" w:name="_Toc3826826"/>
      <w:r>
        <w:lastRenderedPageBreak/>
        <w:t>Strategy Overvie</w:t>
      </w:r>
      <w:bookmarkEnd w:id="9"/>
      <w:r w:rsidR="00FE45ED">
        <w:t>w</w:t>
      </w:r>
      <w:bookmarkEnd w:id="11"/>
    </w:p>
    <w:tbl>
      <w:tblPr>
        <w:tblStyle w:val="TableGrid"/>
        <w:tblW w:w="0" w:type="auto"/>
        <w:tblLook w:val="04A0" w:firstRow="1" w:lastRow="0" w:firstColumn="1" w:lastColumn="0" w:noHBand="0" w:noVBand="1"/>
      </w:tblPr>
      <w:tblGrid>
        <w:gridCol w:w="9629"/>
      </w:tblGrid>
      <w:tr w:rsidR="00A73CB4" w14:paraId="0D60AE10" w14:textId="77777777" w:rsidTr="00A73CB4">
        <w:tc>
          <w:tcPr>
            <w:tcW w:w="9629" w:type="dxa"/>
          </w:tcPr>
          <w:p w14:paraId="1AB67920" w14:textId="77777777" w:rsidR="00A73CB4" w:rsidRPr="00A73CB4" w:rsidRDefault="00A73CB4" w:rsidP="00A73CB4">
            <w:pPr>
              <w:spacing w:before="0" w:after="0" w:line="259" w:lineRule="auto"/>
              <w:rPr>
                <w:b/>
                <w:sz w:val="18"/>
                <w:szCs w:val="18"/>
              </w:rPr>
            </w:pPr>
            <w:r w:rsidRPr="00A73CB4">
              <w:rPr>
                <w:b/>
                <w:sz w:val="18"/>
                <w:szCs w:val="18"/>
              </w:rPr>
              <w:t>Purpose:</w:t>
            </w:r>
          </w:p>
          <w:p w14:paraId="3B9CE742" w14:textId="65518DE0" w:rsidR="00A73CB4" w:rsidRDefault="00A73CB4" w:rsidP="00A73CB4">
            <w:pPr>
              <w:spacing w:before="0" w:after="0" w:line="259" w:lineRule="auto"/>
            </w:pPr>
            <w:r w:rsidRPr="00A73CB4">
              <w:rPr>
                <w:sz w:val="18"/>
                <w:szCs w:val="18"/>
              </w:rPr>
              <w:t xml:space="preserve">Ensure that </w:t>
            </w:r>
            <w:r w:rsidRPr="00A73CB4">
              <w:rPr>
                <w:rFonts w:cstheme="minorBidi"/>
                <w:sz w:val="18"/>
                <w:szCs w:val="18"/>
                <w:lang w:val="en-GB"/>
              </w:rPr>
              <w:t xml:space="preserve">Australian children and young people, from all backgrounds and all walks of life, have the same opportunities to fulfil their potential, and are </w:t>
            </w:r>
            <w:r w:rsidRPr="00A73CB4">
              <w:rPr>
                <w:sz w:val="18"/>
                <w:szCs w:val="18"/>
              </w:rPr>
              <w:t>healthy</w:t>
            </w:r>
            <w:r w:rsidRPr="00A73CB4">
              <w:rPr>
                <w:rFonts w:cstheme="minorBidi"/>
                <w:sz w:val="18"/>
                <w:szCs w:val="18"/>
                <w:lang w:val="en-GB"/>
              </w:rPr>
              <w:t xml:space="preserve">, </w:t>
            </w:r>
            <w:r w:rsidRPr="00A73CB4">
              <w:rPr>
                <w:sz w:val="18"/>
                <w:szCs w:val="18"/>
              </w:rPr>
              <w:t>safe</w:t>
            </w:r>
            <w:r w:rsidRPr="00A73CB4">
              <w:rPr>
                <w:rFonts w:cstheme="minorBidi"/>
                <w:sz w:val="18"/>
                <w:szCs w:val="18"/>
                <w:lang w:val="en-GB"/>
              </w:rPr>
              <w:t xml:space="preserve"> and </w:t>
            </w:r>
            <w:r w:rsidRPr="00A73CB4">
              <w:rPr>
                <w:sz w:val="18"/>
                <w:szCs w:val="18"/>
              </w:rPr>
              <w:t>thriving</w:t>
            </w:r>
          </w:p>
        </w:tc>
      </w:tr>
    </w:tbl>
    <w:p w14:paraId="772C1D9C" w14:textId="060F98FF" w:rsidR="00A73CB4" w:rsidRPr="000371AE" w:rsidRDefault="00A73CB4" w:rsidP="00A73CB4">
      <w:pPr>
        <w:spacing w:before="0" w:after="0" w:line="259" w:lineRule="auto"/>
        <w:rPr>
          <w:rFonts w:ascii="Segoe UI" w:hAnsi="Segoe UI"/>
          <w:b/>
          <w:color w:val="227439"/>
          <w:sz w:val="18"/>
          <w:szCs w:val="18"/>
          <w:lang w:eastAsia="en-AU"/>
        </w:rPr>
      </w:pPr>
    </w:p>
    <w:tbl>
      <w:tblPr>
        <w:tblStyle w:val="TableGrid"/>
        <w:tblW w:w="0" w:type="auto"/>
        <w:tblLook w:val="04A0" w:firstRow="1" w:lastRow="0" w:firstColumn="1" w:lastColumn="0" w:noHBand="0" w:noVBand="1"/>
      </w:tblPr>
      <w:tblGrid>
        <w:gridCol w:w="3209"/>
        <w:gridCol w:w="6420"/>
      </w:tblGrid>
      <w:tr w:rsidR="00A73CB4" w14:paraId="2E336DFF" w14:textId="77777777" w:rsidTr="000371AE">
        <w:tc>
          <w:tcPr>
            <w:tcW w:w="9629" w:type="dxa"/>
            <w:gridSpan w:val="2"/>
            <w:tcBorders>
              <w:bottom w:val="single" w:sz="4" w:space="0" w:color="auto"/>
            </w:tcBorders>
          </w:tcPr>
          <w:p w14:paraId="6EA0E9BA" w14:textId="6203C592" w:rsidR="00A73CB4" w:rsidRDefault="00A73CB4" w:rsidP="000371AE">
            <w:pPr>
              <w:spacing w:before="0" w:after="0" w:line="259" w:lineRule="auto"/>
              <w:rPr>
                <w:rFonts w:ascii="Segoe UI" w:hAnsi="Segoe UI"/>
                <w:b/>
                <w:color w:val="227439"/>
                <w:sz w:val="32"/>
                <w:szCs w:val="19"/>
                <w:lang w:eastAsia="en-AU"/>
              </w:rPr>
            </w:pPr>
            <w:r w:rsidRPr="00A73CB4">
              <w:rPr>
                <w:b/>
                <w:sz w:val="18"/>
                <w:szCs w:val="18"/>
              </w:rPr>
              <w:t>Guiding principles</w:t>
            </w:r>
          </w:p>
        </w:tc>
      </w:tr>
      <w:tr w:rsidR="00A73CB4" w14:paraId="70291402" w14:textId="77777777" w:rsidTr="000371AE">
        <w:tc>
          <w:tcPr>
            <w:tcW w:w="3209" w:type="dxa"/>
          </w:tcPr>
          <w:p w14:paraId="792517AF" w14:textId="122EF204" w:rsidR="00A73CB4" w:rsidRPr="00A73CB4" w:rsidRDefault="00A73CB4" w:rsidP="00A73CB4">
            <w:pPr>
              <w:spacing w:before="0" w:after="0" w:line="259" w:lineRule="auto"/>
              <w:rPr>
                <w:b/>
                <w:sz w:val="18"/>
                <w:szCs w:val="18"/>
              </w:rPr>
            </w:pPr>
            <w:r>
              <w:rPr>
                <w:b/>
                <w:sz w:val="18"/>
                <w:szCs w:val="18"/>
              </w:rPr>
              <w:t>Prevention and early intervention</w:t>
            </w:r>
          </w:p>
        </w:tc>
        <w:tc>
          <w:tcPr>
            <w:tcW w:w="6420" w:type="dxa"/>
          </w:tcPr>
          <w:p w14:paraId="1F0A7B4E" w14:textId="0AFD835E" w:rsidR="00A73CB4" w:rsidRDefault="00A73CB4" w:rsidP="00A73CB4">
            <w:pPr>
              <w:spacing w:before="0" w:after="0" w:line="259" w:lineRule="auto"/>
              <w:rPr>
                <w:rFonts w:ascii="Segoe UI" w:hAnsi="Segoe UI"/>
                <w:b/>
                <w:color w:val="227439"/>
                <w:sz w:val="32"/>
                <w:szCs w:val="19"/>
                <w:lang w:eastAsia="en-AU"/>
              </w:rPr>
            </w:pPr>
            <w:r>
              <w:rPr>
                <w:rFonts w:cstheme="minorBidi"/>
                <w:sz w:val="18"/>
                <w:szCs w:val="18"/>
                <w:lang w:val="en-GB"/>
              </w:rPr>
              <w:t>U</w:t>
            </w:r>
            <w:r w:rsidRPr="00A73CB4">
              <w:rPr>
                <w:rFonts w:cstheme="minorBidi"/>
                <w:sz w:val="18"/>
                <w:szCs w:val="18"/>
                <w:lang w:val="en-GB"/>
              </w:rPr>
              <w:t>niversal and targeted prevention services and early intervention for those identified as in need is best practice and essential for achieving optimal health outcomes</w:t>
            </w:r>
          </w:p>
        </w:tc>
      </w:tr>
      <w:tr w:rsidR="00A73CB4" w14:paraId="0F7944C9" w14:textId="77777777" w:rsidTr="000371AE">
        <w:tc>
          <w:tcPr>
            <w:tcW w:w="3209" w:type="dxa"/>
          </w:tcPr>
          <w:p w14:paraId="503B57DF" w14:textId="2415B508" w:rsidR="00A73CB4" w:rsidRDefault="00A73CB4" w:rsidP="00A73CB4">
            <w:pPr>
              <w:spacing w:before="0" w:after="0" w:line="259" w:lineRule="auto"/>
              <w:rPr>
                <w:b/>
                <w:sz w:val="18"/>
                <w:szCs w:val="18"/>
              </w:rPr>
            </w:pPr>
            <w:r>
              <w:rPr>
                <w:b/>
                <w:sz w:val="18"/>
                <w:szCs w:val="18"/>
              </w:rPr>
              <w:t>Strengths-based approaches</w:t>
            </w:r>
          </w:p>
        </w:tc>
        <w:tc>
          <w:tcPr>
            <w:tcW w:w="6420" w:type="dxa"/>
          </w:tcPr>
          <w:p w14:paraId="0FA6DD02" w14:textId="5C1FF95B" w:rsidR="00A73CB4" w:rsidRDefault="00A73CB4" w:rsidP="00A73CB4">
            <w:pPr>
              <w:spacing w:before="0" w:after="0" w:line="259" w:lineRule="auto"/>
              <w:rPr>
                <w:rFonts w:cstheme="minorBidi"/>
                <w:sz w:val="18"/>
                <w:szCs w:val="18"/>
                <w:lang w:val="en-GB"/>
              </w:rPr>
            </w:pPr>
            <w:r>
              <w:rPr>
                <w:rFonts w:cstheme="minorBidi"/>
                <w:sz w:val="18"/>
                <w:szCs w:val="18"/>
                <w:lang w:val="en-GB"/>
              </w:rPr>
              <w:t>H</w:t>
            </w:r>
            <w:r w:rsidRPr="00A73CB4">
              <w:rPr>
                <w:rFonts w:cstheme="minorBidi"/>
                <w:sz w:val="18"/>
                <w:szCs w:val="18"/>
                <w:lang w:val="en-GB"/>
              </w:rPr>
              <w:t>ealth services for children</w:t>
            </w:r>
            <w:r>
              <w:rPr>
                <w:rFonts w:cstheme="minorBidi"/>
                <w:sz w:val="18"/>
                <w:szCs w:val="18"/>
                <w:lang w:val="en-GB"/>
              </w:rPr>
              <w:t xml:space="preserve"> and</w:t>
            </w:r>
            <w:r w:rsidRPr="00A73CB4">
              <w:rPr>
                <w:rFonts w:cstheme="minorBidi"/>
                <w:sz w:val="18"/>
                <w:szCs w:val="18"/>
                <w:lang w:val="en-GB"/>
              </w:rPr>
              <w:t xml:space="preserve"> young people are delivered from a social health perspective, building on strengths, enabling children and young people to grow up thriving and resilient</w:t>
            </w:r>
            <w:r w:rsidRPr="00A73CB4">
              <w:t xml:space="preserve">  </w:t>
            </w:r>
          </w:p>
        </w:tc>
      </w:tr>
      <w:tr w:rsidR="00A73CB4" w14:paraId="4BA2BB2C" w14:textId="77777777" w:rsidTr="000371AE">
        <w:tc>
          <w:tcPr>
            <w:tcW w:w="3209" w:type="dxa"/>
          </w:tcPr>
          <w:p w14:paraId="5992474A" w14:textId="2A9F6985" w:rsidR="00A73CB4" w:rsidRDefault="00A73CB4" w:rsidP="00A73CB4">
            <w:pPr>
              <w:spacing w:before="0" w:after="0" w:line="259" w:lineRule="auto"/>
              <w:rPr>
                <w:b/>
                <w:sz w:val="18"/>
                <w:szCs w:val="18"/>
              </w:rPr>
            </w:pPr>
            <w:r>
              <w:rPr>
                <w:b/>
                <w:sz w:val="18"/>
                <w:szCs w:val="18"/>
              </w:rPr>
              <w:t>Environment</w:t>
            </w:r>
          </w:p>
        </w:tc>
        <w:tc>
          <w:tcPr>
            <w:tcW w:w="6420" w:type="dxa"/>
          </w:tcPr>
          <w:p w14:paraId="5BC5BAF9" w14:textId="73E63DE6" w:rsidR="00A73CB4" w:rsidRDefault="00A73CB4" w:rsidP="00A73CB4">
            <w:pPr>
              <w:spacing w:before="0" w:after="0" w:line="259" w:lineRule="auto"/>
              <w:rPr>
                <w:rFonts w:cstheme="minorBidi"/>
                <w:sz w:val="18"/>
                <w:szCs w:val="18"/>
                <w:lang w:val="en-GB"/>
              </w:rPr>
            </w:pPr>
            <w:r>
              <w:rPr>
                <w:rFonts w:cstheme="minorBidi"/>
                <w:sz w:val="18"/>
                <w:szCs w:val="18"/>
                <w:lang w:val="en-GB"/>
              </w:rPr>
              <w:t>C</w:t>
            </w:r>
            <w:r w:rsidRPr="00A73CB4">
              <w:rPr>
                <w:rFonts w:cstheme="minorBidi"/>
                <w:sz w:val="18"/>
                <w:szCs w:val="18"/>
                <w:lang w:val="en-GB"/>
              </w:rPr>
              <w:t>hildren and young people should grow up in healthy and safe families, environments and communities</w:t>
            </w:r>
            <w:r w:rsidRPr="00A73CB4">
              <w:t xml:space="preserve">  </w:t>
            </w:r>
          </w:p>
        </w:tc>
      </w:tr>
      <w:tr w:rsidR="00A73CB4" w14:paraId="2B8EB273" w14:textId="77777777" w:rsidTr="000371AE">
        <w:tc>
          <w:tcPr>
            <w:tcW w:w="3209" w:type="dxa"/>
          </w:tcPr>
          <w:p w14:paraId="4F45A989" w14:textId="3F9B3C75" w:rsidR="00A73CB4" w:rsidRDefault="00A73CB4" w:rsidP="00A73CB4">
            <w:pPr>
              <w:spacing w:before="0" w:after="0" w:line="259" w:lineRule="auto"/>
              <w:rPr>
                <w:b/>
                <w:sz w:val="18"/>
                <w:szCs w:val="18"/>
              </w:rPr>
            </w:pPr>
            <w:r>
              <w:rPr>
                <w:b/>
                <w:sz w:val="18"/>
                <w:szCs w:val="18"/>
              </w:rPr>
              <w:t>Equity</w:t>
            </w:r>
          </w:p>
        </w:tc>
        <w:tc>
          <w:tcPr>
            <w:tcW w:w="6420" w:type="dxa"/>
          </w:tcPr>
          <w:p w14:paraId="3E85BC1E" w14:textId="46C50293" w:rsidR="00A73CB4" w:rsidRDefault="00A73CB4" w:rsidP="00A73CB4">
            <w:pPr>
              <w:spacing w:before="0" w:after="0" w:line="259" w:lineRule="auto"/>
              <w:rPr>
                <w:rFonts w:cstheme="minorBidi"/>
                <w:sz w:val="18"/>
                <w:szCs w:val="18"/>
                <w:lang w:val="en-GB"/>
              </w:rPr>
            </w:pPr>
            <w:r>
              <w:rPr>
                <w:rFonts w:cstheme="minorBidi"/>
                <w:sz w:val="18"/>
                <w:szCs w:val="18"/>
                <w:lang w:val="en-GB"/>
              </w:rPr>
              <w:t>A</w:t>
            </w:r>
            <w:r w:rsidRPr="00A73CB4">
              <w:rPr>
                <w:rFonts w:cstheme="minorBidi"/>
                <w:sz w:val="18"/>
                <w:szCs w:val="18"/>
                <w:lang w:val="en-GB"/>
              </w:rPr>
              <w:t>ll children and young people in Australia should have appropriate access to health services to ensure equitable outcomes</w:t>
            </w:r>
          </w:p>
        </w:tc>
      </w:tr>
      <w:tr w:rsidR="00A73CB4" w14:paraId="60CCEEBF" w14:textId="77777777" w:rsidTr="000371AE">
        <w:tc>
          <w:tcPr>
            <w:tcW w:w="3209" w:type="dxa"/>
            <w:tcBorders>
              <w:bottom w:val="single" w:sz="4" w:space="0" w:color="auto"/>
            </w:tcBorders>
          </w:tcPr>
          <w:p w14:paraId="13B6E0F2" w14:textId="369A622E" w:rsidR="00A73CB4" w:rsidRDefault="00A73CB4" w:rsidP="00A73CB4">
            <w:pPr>
              <w:spacing w:before="0" w:after="0" w:line="259" w:lineRule="auto"/>
              <w:rPr>
                <w:b/>
                <w:sz w:val="18"/>
                <w:szCs w:val="18"/>
              </w:rPr>
            </w:pPr>
            <w:r>
              <w:rPr>
                <w:b/>
                <w:sz w:val="18"/>
                <w:szCs w:val="18"/>
              </w:rPr>
              <w:t>Proportionate universalism</w:t>
            </w:r>
          </w:p>
        </w:tc>
        <w:tc>
          <w:tcPr>
            <w:tcW w:w="6420" w:type="dxa"/>
            <w:tcBorders>
              <w:bottom w:val="single" w:sz="4" w:space="0" w:color="auto"/>
            </w:tcBorders>
          </w:tcPr>
          <w:p w14:paraId="69E06699" w14:textId="729AA4FE" w:rsidR="00A73CB4" w:rsidRDefault="00A73CB4" w:rsidP="00A73CB4">
            <w:pPr>
              <w:spacing w:before="0" w:after="0" w:line="259" w:lineRule="auto"/>
              <w:rPr>
                <w:rFonts w:cstheme="minorBidi"/>
                <w:sz w:val="18"/>
                <w:szCs w:val="18"/>
                <w:lang w:val="en-GB"/>
              </w:rPr>
            </w:pPr>
            <w:r>
              <w:rPr>
                <w:rFonts w:cstheme="minorBidi"/>
                <w:sz w:val="18"/>
                <w:szCs w:val="18"/>
                <w:lang w:val="en-GB"/>
              </w:rPr>
              <w:t>T</w:t>
            </w:r>
            <w:r w:rsidRPr="00A73CB4">
              <w:rPr>
                <w:rFonts w:cstheme="minorBidi"/>
                <w:sz w:val="18"/>
                <w:szCs w:val="18"/>
                <w:lang w:val="en-GB"/>
              </w:rPr>
              <w:t>he provision of health services must be universal, but with services provided at a level proportionate to need</w:t>
            </w:r>
          </w:p>
        </w:tc>
      </w:tr>
    </w:tbl>
    <w:p w14:paraId="04D5812C" w14:textId="62CFA70C" w:rsidR="000371AE" w:rsidRDefault="00F17FDF" w:rsidP="000371AE">
      <w:pPr>
        <w:spacing w:before="0" w:after="0" w:line="259" w:lineRule="auto"/>
        <w:jc w:val="center"/>
        <w:rPr>
          <w:b/>
          <w:sz w:val="18"/>
          <w:szCs w:val="18"/>
        </w:rPr>
      </w:pPr>
      <w:r>
        <w:rPr>
          <w:noProof/>
          <w:lang w:eastAsia="en-AU"/>
        </w:rPr>
        <w:drawing>
          <wp:anchor distT="0" distB="0" distL="114300" distR="114300" simplePos="0" relativeHeight="251665408" behindDoc="1" locked="0" layoutInCell="1" allowOverlap="1" wp14:anchorId="35E717AE" wp14:editId="3FBCEA15">
            <wp:simplePos x="0" y="0"/>
            <wp:positionH relativeFrom="margin">
              <wp:posOffset>695960</wp:posOffset>
            </wp:positionH>
            <wp:positionV relativeFrom="paragraph">
              <wp:posOffset>83820</wp:posOffset>
            </wp:positionV>
            <wp:extent cx="4728845" cy="1076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 Stages image.png"/>
                    <pic:cNvPicPr/>
                  </pic:nvPicPr>
                  <pic:blipFill rotWithShape="1">
                    <a:blip r:embed="rId20"/>
                    <a:srcRect b="40273"/>
                    <a:stretch/>
                  </pic:blipFill>
                  <pic:spPr bwMode="auto">
                    <a:xfrm>
                      <a:off x="0" y="0"/>
                      <a:ext cx="472884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340383" w14:textId="35B10312" w:rsidR="00A73CB4" w:rsidRPr="00F17FDF" w:rsidRDefault="000371AE" w:rsidP="00A73CB4">
      <w:pPr>
        <w:spacing w:before="0" w:after="160" w:line="259" w:lineRule="auto"/>
        <w:jc w:val="center"/>
        <w:rPr>
          <w:b/>
          <w:sz w:val="18"/>
          <w:szCs w:val="18"/>
        </w:rPr>
      </w:pPr>
      <w:r w:rsidRPr="00F17FDF">
        <w:rPr>
          <w:b/>
          <w:sz w:val="18"/>
          <w:szCs w:val="18"/>
        </w:rPr>
        <w:t>Taking a</w:t>
      </w:r>
      <w:r w:rsidR="00A73CB4" w:rsidRPr="00F17FDF">
        <w:rPr>
          <w:b/>
          <w:sz w:val="18"/>
          <w:szCs w:val="18"/>
        </w:rPr>
        <w:t xml:space="preserve"> life course approach</w:t>
      </w:r>
    </w:p>
    <w:p w14:paraId="710869EA" w14:textId="525E9B86" w:rsidR="000371AE" w:rsidRDefault="000371AE" w:rsidP="00A73CB4">
      <w:pPr>
        <w:spacing w:before="0" w:after="160" w:line="259" w:lineRule="auto"/>
        <w:jc w:val="center"/>
        <w:rPr>
          <w:sz w:val="20"/>
          <w:szCs w:val="20"/>
          <w:lang w:eastAsia="en-AU"/>
        </w:rPr>
      </w:pPr>
    </w:p>
    <w:p w14:paraId="128151C1" w14:textId="4D6CEC90" w:rsidR="00F17FDF" w:rsidRDefault="00F17FDF" w:rsidP="00A73CB4">
      <w:pPr>
        <w:spacing w:before="0" w:after="160" w:line="259" w:lineRule="auto"/>
        <w:jc w:val="center"/>
        <w:rPr>
          <w:sz w:val="20"/>
          <w:szCs w:val="20"/>
          <w:lang w:eastAsia="en-AU"/>
        </w:rPr>
      </w:pPr>
    </w:p>
    <w:p w14:paraId="66BC2E58" w14:textId="77777777" w:rsidR="00F17FDF" w:rsidRDefault="00F17FDF" w:rsidP="00A73CB4">
      <w:pPr>
        <w:spacing w:before="0" w:after="160" w:line="259" w:lineRule="auto"/>
        <w:jc w:val="center"/>
        <w:rPr>
          <w:sz w:val="20"/>
          <w:szCs w:val="20"/>
          <w:lang w:eastAsia="en-AU"/>
        </w:rPr>
      </w:pPr>
    </w:p>
    <w:tbl>
      <w:tblPr>
        <w:tblStyle w:val="TableGrid"/>
        <w:tblW w:w="9634" w:type="dxa"/>
        <w:tblLook w:val="04A0" w:firstRow="1" w:lastRow="0" w:firstColumn="1" w:lastColumn="0" w:noHBand="0" w:noVBand="1"/>
      </w:tblPr>
      <w:tblGrid>
        <w:gridCol w:w="2408"/>
        <w:gridCol w:w="2409"/>
        <w:gridCol w:w="2408"/>
        <w:gridCol w:w="2409"/>
      </w:tblGrid>
      <w:tr w:rsidR="00A73CB4" w14:paraId="62273722" w14:textId="77777777" w:rsidTr="00010D1C">
        <w:tc>
          <w:tcPr>
            <w:tcW w:w="9634" w:type="dxa"/>
            <w:gridSpan w:val="4"/>
          </w:tcPr>
          <w:p w14:paraId="7DDEA9DB" w14:textId="09A66E9F" w:rsidR="00A73CB4" w:rsidRDefault="00A73CB4" w:rsidP="00A73CB4">
            <w:pPr>
              <w:spacing w:before="0" w:after="160" w:line="259" w:lineRule="auto"/>
              <w:rPr>
                <w:sz w:val="20"/>
                <w:szCs w:val="20"/>
                <w:lang w:eastAsia="en-AU"/>
              </w:rPr>
            </w:pPr>
            <w:r w:rsidRPr="000371AE">
              <w:rPr>
                <w:b/>
                <w:sz w:val="18"/>
                <w:szCs w:val="18"/>
              </w:rPr>
              <w:t>Priority areas</w:t>
            </w:r>
            <w:r w:rsidR="00F17FDF">
              <w:rPr>
                <w:b/>
                <w:sz w:val="18"/>
                <w:szCs w:val="18"/>
              </w:rPr>
              <w:t xml:space="preserve"> and actions</w:t>
            </w:r>
          </w:p>
        </w:tc>
      </w:tr>
      <w:tr w:rsidR="00010D1C" w14:paraId="3AB3DD45" w14:textId="77777777" w:rsidTr="00010D1C">
        <w:tc>
          <w:tcPr>
            <w:tcW w:w="2408" w:type="dxa"/>
          </w:tcPr>
          <w:p w14:paraId="5CDC920F" w14:textId="281B52D7" w:rsidR="00010D1C" w:rsidRPr="000371AE" w:rsidRDefault="00010D1C" w:rsidP="00A73CB4">
            <w:pPr>
              <w:spacing w:before="0" w:after="160" w:line="259" w:lineRule="auto"/>
              <w:rPr>
                <w:b/>
                <w:sz w:val="18"/>
                <w:szCs w:val="18"/>
              </w:rPr>
            </w:pPr>
            <w:r>
              <w:rPr>
                <w:b/>
                <w:sz w:val="18"/>
                <w:szCs w:val="18"/>
              </w:rPr>
              <w:t>Enhance s</w:t>
            </w:r>
            <w:r w:rsidRPr="000371AE">
              <w:rPr>
                <w:b/>
                <w:sz w:val="18"/>
                <w:szCs w:val="18"/>
              </w:rPr>
              <w:t>ervices for rural and remote areas</w:t>
            </w:r>
          </w:p>
        </w:tc>
        <w:tc>
          <w:tcPr>
            <w:tcW w:w="2409" w:type="dxa"/>
          </w:tcPr>
          <w:p w14:paraId="14DC3905" w14:textId="705DE23B" w:rsidR="00010D1C" w:rsidRPr="000371AE" w:rsidRDefault="00010D1C" w:rsidP="00A73CB4">
            <w:pPr>
              <w:spacing w:before="0" w:after="160" w:line="259" w:lineRule="auto"/>
              <w:rPr>
                <w:b/>
                <w:sz w:val="18"/>
                <w:szCs w:val="18"/>
              </w:rPr>
            </w:pPr>
            <w:r>
              <w:rPr>
                <w:b/>
                <w:sz w:val="18"/>
                <w:szCs w:val="18"/>
              </w:rPr>
              <w:t>Expand parenting support for families especially living with adversity</w:t>
            </w:r>
          </w:p>
        </w:tc>
        <w:tc>
          <w:tcPr>
            <w:tcW w:w="2408" w:type="dxa"/>
          </w:tcPr>
          <w:p w14:paraId="5F843A0C" w14:textId="2E979C63" w:rsidR="00010D1C" w:rsidRPr="000371AE" w:rsidRDefault="00010D1C" w:rsidP="00A73CB4">
            <w:pPr>
              <w:spacing w:before="0" w:after="160" w:line="259" w:lineRule="auto"/>
              <w:rPr>
                <w:b/>
                <w:sz w:val="18"/>
                <w:szCs w:val="18"/>
              </w:rPr>
            </w:pPr>
            <w:r>
              <w:rPr>
                <w:b/>
                <w:sz w:val="18"/>
                <w:szCs w:val="18"/>
              </w:rPr>
              <w:t>Increase investment in research, policy and practice translation</w:t>
            </w:r>
          </w:p>
        </w:tc>
        <w:tc>
          <w:tcPr>
            <w:tcW w:w="2409" w:type="dxa"/>
          </w:tcPr>
          <w:p w14:paraId="6EB3D844" w14:textId="3820F5FD" w:rsidR="00010D1C" w:rsidRPr="000371AE" w:rsidRDefault="00010D1C" w:rsidP="00A73CB4">
            <w:pPr>
              <w:spacing w:before="0" w:after="160" w:line="259" w:lineRule="auto"/>
              <w:rPr>
                <w:b/>
                <w:sz w:val="18"/>
                <w:szCs w:val="18"/>
              </w:rPr>
            </w:pPr>
            <w:r>
              <w:rPr>
                <w:b/>
                <w:sz w:val="18"/>
                <w:szCs w:val="18"/>
              </w:rPr>
              <w:t>Commit to nationally consistent data collection</w:t>
            </w:r>
          </w:p>
        </w:tc>
      </w:tr>
      <w:tr w:rsidR="001D17BA" w14:paraId="08CB6F27" w14:textId="77777777" w:rsidTr="001D17BA">
        <w:tc>
          <w:tcPr>
            <w:tcW w:w="2408" w:type="dxa"/>
          </w:tcPr>
          <w:p w14:paraId="51B59B32" w14:textId="77777777" w:rsidR="001D17BA" w:rsidRPr="00A4614F" w:rsidRDefault="001D17BA" w:rsidP="00413A46">
            <w:pPr>
              <w:spacing w:before="0" w:after="240"/>
              <w:rPr>
                <w:rFonts w:ascii="Segoe UI" w:hAnsi="Segoe UI" w:cs="Segoe UI"/>
                <w:sz w:val="14"/>
                <w:szCs w:val="14"/>
              </w:rPr>
            </w:pPr>
            <w:r w:rsidRPr="00A4614F">
              <w:rPr>
                <w:rFonts w:ascii="Segoe UI" w:hAnsi="Segoe UI" w:cs="Segoe UI"/>
                <w:sz w:val="14"/>
                <w:szCs w:val="14"/>
              </w:rPr>
              <w:t>Undertake infrastructure upgrades in remote communities and other places where there is inadequate water and sanitation.</w:t>
            </w:r>
          </w:p>
          <w:p w14:paraId="3F0FA13C" w14:textId="77777777" w:rsidR="001D17BA" w:rsidRPr="00A4614F" w:rsidRDefault="001D17BA" w:rsidP="00413A46">
            <w:pPr>
              <w:spacing w:before="0" w:after="240"/>
              <w:rPr>
                <w:rFonts w:ascii="Segoe UI" w:hAnsi="Segoe UI" w:cs="Segoe UI"/>
                <w:sz w:val="14"/>
                <w:szCs w:val="14"/>
              </w:rPr>
            </w:pPr>
            <w:r w:rsidRPr="00A4614F">
              <w:rPr>
                <w:rFonts w:ascii="Segoe UI" w:hAnsi="Segoe UI" w:cs="Segoe UI"/>
                <w:sz w:val="14"/>
                <w:szCs w:val="14"/>
              </w:rPr>
              <w:t>Expand telehealth GP, specialist and counselling services to improve access for all Australia’s young people, while specifically targeting young people in rural and remote areas.</w:t>
            </w:r>
          </w:p>
          <w:p w14:paraId="55A94CFE" w14:textId="77777777" w:rsidR="001D17BA" w:rsidRPr="00A4614F" w:rsidRDefault="001D17BA" w:rsidP="00413A46">
            <w:pPr>
              <w:spacing w:before="0" w:after="240"/>
              <w:rPr>
                <w:rFonts w:ascii="Segoe UI" w:hAnsi="Segoe UI" w:cs="Segoe UI"/>
                <w:b/>
                <w:sz w:val="14"/>
                <w:szCs w:val="14"/>
              </w:rPr>
            </w:pPr>
            <w:r w:rsidRPr="00A4614F">
              <w:rPr>
                <w:rFonts w:ascii="Segoe UI" w:hAnsi="Segoe UI" w:cs="Segoe UI"/>
                <w:sz w:val="14"/>
                <w:szCs w:val="14"/>
              </w:rPr>
              <w:t>Support programs to support children and young people with chronic and complex conditions, and their families, who live in remote and rural areas.</w:t>
            </w:r>
          </w:p>
          <w:p w14:paraId="5AFB9014" w14:textId="77777777" w:rsidR="001D17BA" w:rsidRPr="00A4614F" w:rsidRDefault="001D17BA" w:rsidP="00413A46">
            <w:pPr>
              <w:spacing w:before="0" w:after="240"/>
              <w:rPr>
                <w:rFonts w:ascii="Segoe UI" w:hAnsi="Segoe UI" w:cs="Segoe UI"/>
                <w:sz w:val="14"/>
                <w:szCs w:val="14"/>
              </w:rPr>
            </w:pPr>
          </w:p>
        </w:tc>
        <w:tc>
          <w:tcPr>
            <w:tcW w:w="2409" w:type="dxa"/>
          </w:tcPr>
          <w:p w14:paraId="7FD32701" w14:textId="77777777" w:rsidR="001D17BA" w:rsidRPr="00A4614F" w:rsidRDefault="001D17BA" w:rsidP="00413A46">
            <w:pPr>
              <w:tabs>
                <w:tab w:val="left" w:pos="426"/>
              </w:tabs>
              <w:spacing w:before="0" w:after="240"/>
              <w:rPr>
                <w:rFonts w:ascii="Segoe UI" w:hAnsi="Segoe UI" w:cs="Segoe UI"/>
                <w:sz w:val="14"/>
                <w:szCs w:val="14"/>
              </w:rPr>
            </w:pPr>
            <w:r w:rsidRPr="00A4614F">
              <w:rPr>
                <w:rFonts w:ascii="Segoe UI" w:hAnsi="Segoe UI" w:cs="Segoe UI"/>
                <w:sz w:val="14"/>
                <w:szCs w:val="14"/>
              </w:rPr>
              <w:t xml:space="preserve">Roll-out sustained nurse home visiting programs commencing </w:t>
            </w:r>
            <w:proofErr w:type="spellStart"/>
            <w:r w:rsidRPr="00A4614F">
              <w:rPr>
                <w:rFonts w:ascii="Segoe UI" w:hAnsi="Segoe UI" w:cs="Segoe UI"/>
                <w:sz w:val="14"/>
                <w:szCs w:val="14"/>
              </w:rPr>
              <w:t>antenatally</w:t>
            </w:r>
            <w:proofErr w:type="spellEnd"/>
            <w:r w:rsidRPr="00A4614F">
              <w:rPr>
                <w:rFonts w:ascii="Segoe UI" w:hAnsi="Segoe UI" w:cs="Segoe UI"/>
                <w:sz w:val="14"/>
                <w:szCs w:val="14"/>
              </w:rPr>
              <w:t xml:space="preserve"> and with a focus on women living in adversity.</w:t>
            </w:r>
          </w:p>
          <w:p w14:paraId="628C461A" w14:textId="77777777" w:rsidR="001D17BA" w:rsidRPr="00A4614F" w:rsidRDefault="001D17BA" w:rsidP="00413A46">
            <w:pPr>
              <w:tabs>
                <w:tab w:val="left" w:pos="426"/>
              </w:tabs>
              <w:spacing w:before="0" w:after="240"/>
              <w:rPr>
                <w:rFonts w:ascii="Segoe UI" w:hAnsi="Segoe UI" w:cs="Segoe UI"/>
                <w:sz w:val="14"/>
                <w:szCs w:val="14"/>
              </w:rPr>
            </w:pPr>
            <w:r w:rsidRPr="00A4614F">
              <w:rPr>
                <w:rFonts w:ascii="Segoe UI" w:hAnsi="Segoe UI" w:cs="Segoe UI"/>
                <w:sz w:val="14"/>
                <w:szCs w:val="14"/>
              </w:rPr>
              <w:t>Expand evidence-based sustained nurse home visiting programs for Australian Indigenous families.</w:t>
            </w:r>
          </w:p>
          <w:p w14:paraId="3A6A2D49" w14:textId="77777777" w:rsidR="001D17BA" w:rsidRPr="00A4614F" w:rsidRDefault="001D17BA" w:rsidP="00413A46">
            <w:pPr>
              <w:tabs>
                <w:tab w:val="left" w:pos="426"/>
              </w:tabs>
              <w:spacing w:before="0" w:after="240"/>
              <w:rPr>
                <w:rFonts w:ascii="Segoe UI" w:hAnsi="Segoe UI" w:cs="Segoe UI"/>
                <w:sz w:val="14"/>
                <w:szCs w:val="14"/>
              </w:rPr>
            </w:pPr>
            <w:r w:rsidRPr="00A4614F">
              <w:rPr>
                <w:rFonts w:ascii="Segoe UI" w:hAnsi="Segoe UI" w:cs="Segoe UI"/>
                <w:sz w:val="14"/>
                <w:szCs w:val="14"/>
              </w:rPr>
              <w:t>Expand Deadly Dads and similar programs as an early parenting strategy within Australian Indigenous communities.</w:t>
            </w:r>
          </w:p>
          <w:p w14:paraId="16581B32" w14:textId="77777777" w:rsidR="001D17BA" w:rsidRPr="00A4614F" w:rsidRDefault="001D17BA" w:rsidP="00413A46">
            <w:pPr>
              <w:spacing w:before="0" w:after="240"/>
              <w:rPr>
                <w:rFonts w:ascii="Segoe UI" w:hAnsi="Segoe UI" w:cs="Segoe UI"/>
                <w:sz w:val="14"/>
                <w:szCs w:val="14"/>
              </w:rPr>
            </w:pPr>
            <w:r w:rsidRPr="00A4614F">
              <w:rPr>
                <w:rFonts w:ascii="Segoe UI" w:hAnsi="Segoe UI" w:cs="Segoe UI"/>
                <w:sz w:val="14"/>
                <w:szCs w:val="14"/>
              </w:rPr>
              <w:t>Maintain and continue to expand Raising Children Network as a go-to resource for evidence-based information on child health and development for parents, children and young people, and professionals.</w:t>
            </w:r>
          </w:p>
          <w:p w14:paraId="4D180031" w14:textId="77777777" w:rsidR="001D17BA" w:rsidRPr="00A4614F" w:rsidRDefault="001D17BA" w:rsidP="00413A46">
            <w:pPr>
              <w:spacing w:before="0" w:after="240"/>
              <w:rPr>
                <w:rFonts w:ascii="Segoe UI" w:hAnsi="Segoe UI" w:cs="Segoe UI"/>
                <w:sz w:val="14"/>
                <w:szCs w:val="14"/>
              </w:rPr>
            </w:pPr>
          </w:p>
        </w:tc>
        <w:tc>
          <w:tcPr>
            <w:tcW w:w="2408" w:type="dxa"/>
          </w:tcPr>
          <w:p w14:paraId="2CCC2607" w14:textId="77777777" w:rsidR="001D17BA" w:rsidRPr="00A4614F" w:rsidRDefault="001D17BA" w:rsidP="00413A46">
            <w:pPr>
              <w:tabs>
                <w:tab w:val="left" w:pos="426"/>
              </w:tabs>
              <w:spacing w:before="0" w:after="240"/>
              <w:rPr>
                <w:rFonts w:ascii="Segoe UI" w:hAnsi="Segoe UI" w:cs="Segoe UI"/>
                <w:sz w:val="14"/>
                <w:szCs w:val="14"/>
              </w:rPr>
            </w:pPr>
            <w:r w:rsidRPr="00A4614F">
              <w:rPr>
                <w:rFonts w:ascii="Segoe UI" w:hAnsi="Segoe UI" w:cs="Segoe UI"/>
                <w:sz w:val="14"/>
                <w:szCs w:val="14"/>
              </w:rPr>
              <w:t xml:space="preserve">Establish a National Solutions Hub to maximise the research, policy and practice translation opportunities across all new cohorts in Australia. </w:t>
            </w:r>
          </w:p>
          <w:p w14:paraId="2EDBA64C" w14:textId="77777777" w:rsidR="001D17BA" w:rsidRPr="00A4614F" w:rsidRDefault="001D17BA" w:rsidP="00413A46">
            <w:pPr>
              <w:tabs>
                <w:tab w:val="left" w:pos="426"/>
              </w:tabs>
              <w:spacing w:before="0" w:after="0"/>
              <w:rPr>
                <w:rFonts w:ascii="Segoe UI" w:hAnsi="Segoe UI" w:cs="Segoe UI"/>
                <w:sz w:val="14"/>
                <w:szCs w:val="14"/>
              </w:rPr>
            </w:pPr>
            <w:r w:rsidRPr="00A4614F">
              <w:rPr>
                <w:rFonts w:ascii="Segoe UI" w:hAnsi="Segoe UI" w:cs="Segoe UI"/>
                <w:sz w:val="14"/>
                <w:szCs w:val="14"/>
              </w:rPr>
              <w:t>Invest in research and evaluation focusing on:</w:t>
            </w:r>
          </w:p>
          <w:p w14:paraId="3B877D96" w14:textId="77777777" w:rsidR="001D17BA" w:rsidRPr="00A4614F" w:rsidRDefault="001D17BA" w:rsidP="001D17BA">
            <w:pPr>
              <w:pStyle w:val="ListParagraph"/>
              <w:numPr>
                <w:ilvl w:val="0"/>
                <w:numId w:val="23"/>
              </w:numPr>
              <w:tabs>
                <w:tab w:val="left" w:pos="318"/>
              </w:tabs>
              <w:spacing w:before="0" w:after="240"/>
              <w:ind w:left="318" w:hanging="283"/>
              <w:rPr>
                <w:rFonts w:cs="Segoe UI"/>
                <w:sz w:val="14"/>
                <w:szCs w:val="14"/>
              </w:rPr>
            </w:pPr>
            <w:r w:rsidRPr="00A4614F">
              <w:rPr>
                <w:rFonts w:cs="Segoe UI"/>
                <w:sz w:val="14"/>
                <w:szCs w:val="14"/>
              </w:rPr>
              <w:t xml:space="preserve">Australian Child and Family </w:t>
            </w:r>
            <w:proofErr w:type="spellStart"/>
            <w:r w:rsidRPr="00A4614F">
              <w:rPr>
                <w:rFonts w:cs="Segoe UI"/>
                <w:sz w:val="14"/>
                <w:szCs w:val="14"/>
              </w:rPr>
              <w:t>Centres</w:t>
            </w:r>
            <w:proofErr w:type="spellEnd"/>
          </w:p>
          <w:p w14:paraId="57E9C460" w14:textId="77777777" w:rsidR="001D17BA" w:rsidRPr="00A4614F" w:rsidRDefault="001D17BA" w:rsidP="001D17BA">
            <w:pPr>
              <w:pStyle w:val="ListParagraph"/>
              <w:numPr>
                <w:ilvl w:val="0"/>
                <w:numId w:val="23"/>
              </w:numPr>
              <w:tabs>
                <w:tab w:val="left" w:pos="318"/>
              </w:tabs>
              <w:spacing w:before="0" w:after="240"/>
              <w:ind w:left="318" w:hanging="283"/>
              <w:rPr>
                <w:rFonts w:cs="Segoe UI"/>
                <w:sz w:val="14"/>
                <w:szCs w:val="14"/>
              </w:rPr>
            </w:pPr>
            <w:r w:rsidRPr="00A4614F">
              <w:rPr>
                <w:rFonts w:cs="Segoe UI"/>
                <w:sz w:val="14"/>
                <w:szCs w:val="14"/>
              </w:rPr>
              <w:t xml:space="preserve">strategies to support telehealth and other ways of delivering services in remote areas  </w:t>
            </w:r>
          </w:p>
          <w:p w14:paraId="3E1F6B65" w14:textId="77777777" w:rsidR="001D17BA" w:rsidRPr="00A4614F" w:rsidRDefault="001D17BA" w:rsidP="001D17BA">
            <w:pPr>
              <w:pStyle w:val="ListParagraph"/>
              <w:numPr>
                <w:ilvl w:val="0"/>
                <w:numId w:val="23"/>
              </w:numPr>
              <w:tabs>
                <w:tab w:val="left" w:pos="318"/>
              </w:tabs>
              <w:spacing w:before="0" w:after="240"/>
              <w:ind w:left="318" w:hanging="283"/>
              <w:rPr>
                <w:rFonts w:cs="Segoe UI"/>
                <w:sz w:val="14"/>
                <w:szCs w:val="14"/>
              </w:rPr>
            </w:pPr>
            <w:r w:rsidRPr="00A4614F">
              <w:rPr>
                <w:rFonts w:cs="Segoe UI"/>
                <w:sz w:val="14"/>
                <w:szCs w:val="14"/>
              </w:rPr>
              <w:t>school-based programs to build resilience and positive mental health</w:t>
            </w:r>
          </w:p>
          <w:p w14:paraId="5667D755" w14:textId="77777777" w:rsidR="001D17BA" w:rsidRPr="00A4614F" w:rsidRDefault="001D17BA" w:rsidP="001D17BA">
            <w:pPr>
              <w:pStyle w:val="ListParagraph"/>
              <w:numPr>
                <w:ilvl w:val="0"/>
                <w:numId w:val="23"/>
              </w:numPr>
              <w:tabs>
                <w:tab w:val="left" w:pos="318"/>
              </w:tabs>
              <w:spacing w:before="0" w:after="240"/>
              <w:ind w:left="318" w:hanging="283"/>
              <w:rPr>
                <w:rFonts w:cs="Segoe UI"/>
                <w:sz w:val="14"/>
                <w:szCs w:val="14"/>
              </w:rPr>
            </w:pPr>
            <w:proofErr w:type="gramStart"/>
            <w:r w:rsidRPr="00A4614F">
              <w:rPr>
                <w:rFonts w:cs="Segoe UI"/>
                <w:sz w:val="14"/>
                <w:szCs w:val="14"/>
              </w:rPr>
              <w:t>reducing</w:t>
            </w:r>
            <w:proofErr w:type="gramEnd"/>
            <w:r w:rsidRPr="00A4614F">
              <w:rPr>
                <w:rFonts w:cs="Segoe UI"/>
                <w:sz w:val="14"/>
                <w:szCs w:val="14"/>
              </w:rPr>
              <w:t xml:space="preserve"> the prevalence and impact of chronic conditions including asthma and diabetes..</w:t>
            </w:r>
          </w:p>
        </w:tc>
        <w:tc>
          <w:tcPr>
            <w:tcW w:w="2409" w:type="dxa"/>
          </w:tcPr>
          <w:p w14:paraId="68BCC951" w14:textId="77777777" w:rsidR="001D17BA" w:rsidRPr="00A4614F" w:rsidRDefault="001D17BA" w:rsidP="00413A46">
            <w:pPr>
              <w:pStyle w:val="Tabletext0"/>
              <w:tabs>
                <w:tab w:val="left" w:pos="426"/>
              </w:tabs>
              <w:spacing w:before="0" w:after="240"/>
              <w:rPr>
                <w:rFonts w:cs="Segoe UI"/>
                <w:sz w:val="14"/>
                <w:szCs w:val="14"/>
              </w:rPr>
            </w:pPr>
            <w:r w:rsidRPr="00A4614F">
              <w:rPr>
                <w:rFonts w:cs="Segoe UI"/>
                <w:sz w:val="14"/>
                <w:szCs w:val="14"/>
              </w:rPr>
              <w:t>Ensure the ongoing funding of child health headline indicators.</w:t>
            </w:r>
          </w:p>
          <w:p w14:paraId="2D8428C8" w14:textId="77777777" w:rsidR="001D17BA" w:rsidRPr="00A4614F" w:rsidRDefault="001D17BA" w:rsidP="00413A46">
            <w:pPr>
              <w:pStyle w:val="Tabletext0"/>
              <w:tabs>
                <w:tab w:val="left" w:pos="426"/>
              </w:tabs>
              <w:spacing w:before="0" w:after="240"/>
              <w:rPr>
                <w:rFonts w:cs="Segoe UI"/>
                <w:sz w:val="14"/>
                <w:szCs w:val="14"/>
              </w:rPr>
            </w:pPr>
            <w:r w:rsidRPr="00A4614F">
              <w:rPr>
                <w:rFonts w:cs="Segoe UI"/>
                <w:sz w:val="14"/>
                <w:szCs w:val="14"/>
              </w:rPr>
              <w:t>Establish the collection and reporting of comprehensive, consistent data at national, state and territory, and local geographical levels to support the headline indicators, meet user demand for data, and give greater understanding of child health.</w:t>
            </w:r>
          </w:p>
          <w:p w14:paraId="421D39E7" w14:textId="77777777" w:rsidR="001D17BA" w:rsidRPr="00A4614F" w:rsidRDefault="001D17BA" w:rsidP="00413A46">
            <w:pPr>
              <w:pStyle w:val="Tabletext0"/>
              <w:tabs>
                <w:tab w:val="left" w:pos="426"/>
              </w:tabs>
              <w:spacing w:before="0" w:after="240"/>
              <w:rPr>
                <w:rFonts w:cs="Segoe UI"/>
                <w:sz w:val="14"/>
                <w:szCs w:val="14"/>
              </w:rPr>
            </w:pPr>
            <w:r w:rsidRPr="00A4614F">
              <w:rPr>
                <w:rFonts w:cs="Segoe UI"/>
                <w:sz w:val="14"/>
                <w:szCs w:val="14"/>
              </w:rPr>
              <w:t>Review the processes for registration of births and remove barriers to registration, particularly for remote communities and Indigenous families.</w:t>
            </w:r>
          </w:p>
          <w:p w14:paraId="76432410" w14:textId="77777777" w:rsidR="001D17BA" w:rsidRPr="00A4614F" w:rsidRDefault="001D17BA" w:rsidP="00413A46">
            <w:pPr>
              <w:pStyle w:val="Tabletext0"/>
              <w:tabs>
                <w:tab w:val="left" w:pos="426"/>
              </w:tabs>
              <w:spacing w:before="0" w:after="240"/>
              <w:rPr>
                <w:rFonts w:cs="Segoe UI"/>
                <w:sz w:val="14"/>
                <w:szCs w:val="14"/>
              </w:rPr>
            </w:pPr>
            <w:r w:rsidRPr="00A4614F">
              <w:rPr>
                <w:rFonts w:cs="Segoe UI"/>
                <w:sz w:val="14"/>
                <w:szCs w:val="14"/>
              </w:rPr>
              <w:t>Harmonise age-eligibility so that there is a nationally consistent approach to distinguish between age groups, especially between adolescence (up to 18th birthday) and young adulthood (18-25th birthday).</w:t>
            </w:r>
          </w:p>
        </w:tc>
      </w:tr>
    </w:tbl>
    <w:p w14:paraId="6C618811" w14:textId="2BFB9E56" w:rsidR="001E22F6" w:rsidRPr="000B54E7" w:rsidRDefault="00A73CB4" w:rsidP="00DA47FD">
      <w:pPr>
        <w:pStyle w:val="Heading1"/>
      </w:pPr>
      <w:r>
        <w:br w:type="page"/>
      </w:r>
      <w:bookmarkStart w:id="12" w:name="_Toc3826827"/>
      <w:r w:rsidR="001E22F6" w:rsidRPr="000B54E7">
        <w:lastRenderedPageBreak/>
        <w:t>About the Action Plan</w:t>
      </w:r>
      <w:bookmarkEnd w:id="12"/>
    </w:p>
    <w:p w14:paraId="48912667" w14:textId="1AF6B983" w:rsidR="000B54E7" w:rsidRDefault="001E22F6" w:rsidP="001E22F6">
      <w:pPr>
        <w:spacing w:before="0"/>
        <w:rPr>
          <w:sz w:val="20"/>
          <w:szCs w:val="20"/>
        </w:rPr>
      </w:pPr>
      <w:r w:rsidRPr="000B54E7">
        <w:rPr>
          <w:sz w:val="20"/>
          <w:szCs w:val="20"/>
        </w:rPr>
        <w:t xml:space="preserve">The future </w:t>
      </w:r>
      <w:r w:rsidR="00D63084" w:rsidRPr="000B54E7">
        <w:rPr>
          <w:sz w:val="20"/>
          <w:szCs w:val="20"/>
        </w:rPr>
        <w:t xml:space="preserve">prosperity </w:t>
      </w:r>
      <w:r w:rsidR="000B54E7">
        <w:rPr>
          <w:sz w:val="20"/>
          <w:szCs w:val="20"/>
        </w:rPr>
        <w:t xml:space="preserve">and continued cohesion </w:t>
      </w:r>
      <w:r w:rsidR="008110C6" w:rsidRPr="000B54E7">
        <w:rPr>
          <w:sz w:val="20"/>
          <w:szCs w:val="20"/>
        </w:rPr>
        <w:t xml:space="preserve">of </w:t>
      </w:r>
      <w:r w:rsidR="00D63084" w:rsidRPr="000B54E7">
        <w:rPr>
          <w:sz w:val="20"/>
          <w:szCs w:val="20"/>
        </w:rPr>
        <w:t>Australia</w:t>
      </w:r>
      <w:r w:rsidR="007E2B76" w:rsidRPr="000B54E7">
        <w:rPr>
          <w:sz w:val="20"/>
          <w:szCs w:val="20"/>
        </w:rPr>
        <w:t>n</w:t>
      </w:r>
      <w:r w:rsidR="00D63084" w:rsidRPr="000B54E7">
        <w:rPr>
          <w:sz w:val="20"/>
          <w:szCs w:val="20"/>
        </w:rPr>
        <w:t xml:space="preserve"> society is dependent on the health and wellbeing of our children and young people. We know that</w:t>
      </w:r>
      <w:r w:rsidR="007E2B76" w:rsidRPr="000B54E7">
        <w:rPr>
          <w:sz w:val="20"/>
          <w:szCs w:val="20"/>
        </w:rPr>
        <w:t xml:space="preserve"> what happens </w:t>
      </w:r>
      <w:r w:rsidR="00CB3478">
        <w:rPr>
          <w:sz w:val="20"/>
          <w:szCs w:val="20"/>
        </w:rPr>
        <w:t>from</w:t>
      </w:r>
      <w:r w:rsidR="007E2B76" w:rsidRPr="000B54E7">
        <w:rPr>
          <w:sz w:val="20"/>
          <w:szCs w:val="20"/>
        </w:rPr>
        <w:t xml:space="preserve"> the early years of life</w:t>
      </w:r>
      <w:r w:rsidR="000B54E7" w:rsidRPr="000B54E7">
        <w:rPr>
          <w:sz w:val="20"/>
          <w:szCs w:val="20"/>
        </w:rPr>
        <w:t xml:space="preserve"> </w:t>
      </w:r>
      <w:r w:rsidR="00CB3478">
        <w:rPr>
          <w:sz w:val="20"/>
          <w:szCs w:val="20"/>
        </w:rPr>
        <w:t xml:space="preserve">through to adolescence and early adulthood </w:t>
      </w:r>
      <w:r w:rsidR="000B54E7">
        <w:rPr>
          <w:sz w:val="20"/>
          <w:szCs w:val="20"/>
        </w:rPr>
        <w:t>has</w:t>
      </w:r>
      <w:r w:rsidR="007E2B76" w:rsidRPr="000B54E7">
        <w:rPr>
          <w:sz w:val="20"/>
          <w:szCs w:val="20"/>
        </w:rPr>
        <w:t xml:space="preserve"> lasting impacts on</w:t>
      </w:r>
      <w:r w:rsidR="000B54E7" w:rsidRPr="000B54E7">
        <w:rPr>
          <w:sz w:val="20"/>
          <w:szCs w:val="20"/>
        </w:rPr>
        <w:t xml:space="preserve"> an individual’s health and wellbeing</w:t>
      </w:r>
      <w:r w:rsidR="00F63480">
        <w:rPr>
          <w:sz w:val="20"/>
          <w:szCs w:val="20"/>
        </w:rPr>
        <w:t xml:space="preserve"> and – more broadly – their participation </w:t>
      </w:r>
      <w:r w:rsidR="00B150C4">
        <w:rPr>
          <w:sz w:val="20"/>
          <w:szCs w:val="20"/>
        </w:rPr>
        <w:t xml:space="preserve">and </w:t>
      </w:r>
      <w:r w:rsidR="00BA5AAB">
        <w:rPr>
          <w:sz w:val="20"/>
          <w:szCs w:val="20"/>
        </w:rPr>
        <w:t>inclusion</w:t>
      </w:r>
      <w:r w:rsidR="00B150C4">
        <w:rPr>
          <w:sz w:val="20"/>
          <w:szCs w:val="20"/>
        </w:rPr>
        <w:t xml:space="preserve"> within society</w:t>
      </w:r>
      <w:r w:rsidR="00F63480">
        <w:rPr>
          <w:sz w:val="20"/>
          <w:szCs w:val="20"/>
        </w:rPr>
        <w:t>.</w:t>
      </w:r>
    </w:p>
    <w:p w14:paraId="51432E97" w14:textId="25A1009F" w:rsidR="00B150C4" w:rsidRDefault="00B150C4" w:rsidP="001E22F6">
      <w:pPr>
        <w:spacing w:before="0"/>
        <w:rPr>
          <w:sz w:val="20"/>
          <w:szCs w:val="20"/>
        </w:rPr>
      </w:pPr>
      <w:r>
        <w:rPr>
          <w:sz w:val="20"/>
          <w:szCs w:val="20"/>
        </w:rPr>
        <w:t>W</w:t>
      </w:r>
      <w:r w:rsidR="00CB3478">
        <w:rPr>
          <w:sz w:val="20"/>
          <w:szCs w:val="20"/>
        </w:rPr>
        <w:t xml:space="preserve">e also </w:t>
      </w:r>
      <w:r w:rsidR="00F63480">
        <w:rPr>
          <w:sz w:val="20"/>
          <w:szCs w:val="20"/>
        </w:rPr>
        <w:t>k</w:t>
      </w:r>
      <w:r w:rsidR="00CB3478">
        <w:rPr>
          <w:sz w:val="20"/>
          <w:szCs w:val="20"/>
        </w:rPr>
        <w:t xml:space="preserve">now, from a range of indicators, that </w:t>
      </w:r>
      <w:r w:rsidR="00F63480">
        <w:rPr>
          <w:sz w:val="20"/>
          <w:szCs w:val="20"/>
        </w:rPr>
        <w:t xml:space="preserve">as a country we </w:t>
      </w:r>
      <w:r w:rsidR="00BA5AAB">
        <w:rPr>
          <w:sz w:val="20"/>
          <w:szCs w:val="20"/>
        </w:rPr>
        <w:t>could</w:t>
      </w:r>
      <w:r w:rsidR="00F63480">
        <w:rPr>
          <w:sz w:val="20"/>
          <w:szCs w:val="20"/>
        </w:rPr>
        <w:t xml:space="preserve"> be doing better</w:t>
      </w:r>
      <w:r w:rsidR="00DB2913">
        <w:rPr>
          <w:sz w:val="20"/>
          <w:szCs w:val="20"/>
        </w:rPr>
        <w:t>.</w:t>
      </w:r>
      <w:r>
        <w:rPr>
          <w:sz w:val="20"/>
          <w:szCs w:val="20"/>
        </w:rPr>
        <w:t xml:space="preserve"> While</w:t>
      </w:r>
      <w:r w:rsidR="00DB2913">
        <w:rPr>
          <w:sz w:val="20"/>
          <w:szCs w:val="20"/>
        </w:rPr>
        <w:t xml:space="preserve"> there are notable success stories and</w:t>
      </w:r>
      <w:r>
        <w:rPr>
          <w:sz w:val="20"/>
          <w:szCs w:val="20"/>
        </w:rPr>
        <w:t xml:space="preserve"> progress has been made in some </w:t>
      </w:r>
      <w:r w:rsidR="009D5940">
        <w:rPr>
          <w:sz w:val="20"/>
          <w:szCs w:val="20"/>
        </w:rPr>
        <w:t>respects</w:t>
      </w:r>
      <w:r>
        <w:rPr>
          <w:sz w:val="20"/>
          <w:szCs w:val="20"/>
        </w:rPr>
        <w:t xml:space="preserve"> – such as falling infant mortality and decreases in substance use among young people – other challenges like </w:t>
      </w:r>
      <w:r w:rsidR="009D422F">
        <w:rPr>
          <w:sz w:val="20"/>
          <w:szCs w:val="20"/>
        </w:rPr>
        <w:t xml:space="preserve">child abuse and neglect and </w:t>
      </w:r>
      <w:r>
        <w:rPr>
          <w:sz w:val="20"/>
          <w:szCs w:val="20"/>
        </w:rPr>
        <w:t>mental health</w:t>
      </w:r>
      <w:r w:rsidR="00BA5AAB">
        <w:rPr>
          <w:sz w:val="20"/>
          <w:szCs w:val="20"/>
        </w:rPr>
        <w:t xml:space="preserve"> issues</w:t>
      </w:r>
      <w:r>
        <w:rPr>
          <w:sz w:val="20"/>
          <w:szCs w:val="20"/>
        </w:rPr>
        <w:t xml:space="preserve"> </w:t>
      </w:r>
      <w:r w:rsidR="009D422F">
        <w:rPr>
          <w:sz w:val="20"/>
          <w:szCs w:val="20"/>
        </w:rPr>
        <w:t>have been increasing</w:t>
      </w:r>
      <w:r>
        <w:rPr>
          <w:sz w:val="20"/>
          <w:szCs w:val="20"/>
        </w:rPr>
        <w:t>. Compared internationally, the health and wellbeing of children and young people in Australia</w:t>
      </w:r>
      <w:r w:rsidR="00BA5AAB">
        <w:rPr>
          <w:sz w:val="20"/>
          <w:szCs w:val="20"/>
        </w:rPr>
        <w:t xml:space="preserve"> in relation to many measures</w:t>
      </w:r>
      <w:r>
        <w:rPr>
          <w:sz w:val="20"/>
          <w:szCs w:val="20"/>
        </w:rPr>
        <w:t xml:space="preserve"> </w:t>
      </w:r>
      <w:r w:rsidR="00BA5AAB">
        <w:rPr>
          <w:sz w:val="20"/>
          <w:szCs w:val="20"/>
        </w:rPr>
        <w:t>is perhaps not as good as it could be.</w:t>
      </w:r>
      <w:r w:rsidR="00BA5AAB">
        <w:rPr>
          <w:rStyle w:val="EndnoteReference"/>
          <w:sz w:val="20"/>
          <w:szCs w:val="20"/>
        </w:rPr>
        <w:endnoteReference w:id="3"/>
      </w:r>
      <w:r w:rsidR="00BA5AAB">
        <w:rPr>
          <w:sz w:val="20"/>
          <w:szCs w:val="20"/>
        </w:rPr>
        <w:t xml:space="preserve">  </w:t>
      </w:r>
      <w:r>
        <w:rPr>
          <w:sz w:val="20"/>
          <w:szCs w:val="20"/>
        </w:rPr>
        <w:t xml:space="preserve"> </w:t>
      </w:r>
    </w:p>
    <w:p w14:paraId="44D3A92C" w14:textId="1383CDA0" w:rsidR="009D5940" w:rsidRDefault="00B150C4" w:rsidP="00CB3478">
      <w:pPr>
        <w:spacing w:before="0"/>
        <w:rPr>
          <w:sz w:val="20"/>
          <w:szCs w:val="20"/>
        </w:rPr>
      </w:pPr>
      <w:r>
        <w:rPr>
          <w:sz w:val="20"/>
          <w:szCs w:val="20"/>
        </w:rPr>
        <w:t>With this context in mind</w:t>
      </w:r>
      <w:r w:rsidR="00010D1C">
        <w:rPr>
          <w:sz w:val="20"/>
          <w:szCs w:val="20"/>
        </w:rPr>
        <w:t xml:space="preserve"> </w:t>
      </w:r>
      <w:r w:rsidR="00CB3478">
        <w:rPr>
          <w:sz w:val="20"/>
          <w:szCs w:val="20"/>
        </w:rPr>
        <w:t>this</w:t>
      </w:r>
      <w:r w:rsidR="00CB3478" w:rsidRPr="00E40C39">
        <w:rPr>
          <w:sz w:val="20"/>
          <w:szCs w:val="20"/>
        </w:rPr>
        <w:t xml:space="preserve"> Action Plan </w:t>
      </w:r>
      <w:r w:rsidR="009D422F">
        <w:rPr>
          <w:sz w:val="20"/>
          <w:szCs w:val="20"/>
        </w:rPr>
        <w:t>has been</w:t>
      </w:r>
      <w:r w:rsidR="00CB3478" w:rsidRPr="00E40C39">
        <w:rPr>
          <w:sz w:val="20"/>
          <w:szCs w:val="20"/>
        </w:rPr>
        <w:t xml:space="preserve"> developed through a consultative process that considered the latest evidence in relation to child and youth health and drew on contributions from health experts from across Australia, members of the health sector, and the wider community. </w:t>
      </w:r>
    </w:p>
    <w:p w14:paraId="26988120" w14:textId="5D4FBE7F" w:rsidR="009D5940" w:rsidRPr="009D5940" w:rsidRDefault="00BA5AAB" w:rsidP="009D5940">
      <w:pPr>
        <w:spacing w:before="0"/>
        <w:rPr>
          <w:sz w:val="20"/>
          <w:szCs w:val="20"/>
        </w:rPr>
      </w:pPr>
      <w:r>
        <w:rPr>
          <w:sz w:val="20"/>
          <w:szCs w:val="20"/>
        </w:rPr>
        <w:t>The Action Plan aims to drive improvement in the health of all children and young people in Australia</w:t>
      </w:r>
      <w:r w:rsidR="009D422F">
        <w:rPr>
          <w:sz w:val="20"/>
          <w:szCs w:val="20"/>
        </w:rPr>
        <w:t xml:space="preserve"> across the life course</w:t>
      </w:r>
      <w:r>
        <w:rPr>
          <w:sz w:val="20"/>
          <w:szCs w:val="20"/>
        </w:rPr>
        <w:t xml:space="preserve">, noting </w:t>
      </w:r>
      <w:r w:rsidR="009D5940">
        <w:rPr>
          <w:sz w:val="20"/>
          <w:szCs w:val="20"/>
        </w:rPr>
        <w:t>the challenges of</w:t>
      </w:r>
      <w:r>
        <w:rPr>
          <w:sz w:val="20"/>
          <w:szCs w:val="20"/>
        </w:rPr>
        <w:t xml:space="preserve"> disparity and inequity in health outcomes </w:t>
      </w:r>
      <w:r w:rsidR="009D5940">
        <w:rPr>
          <w:sz w:val="20"/>
          <w:szCs w:val="20"/>
        </w:rPr>
        <w:t xml:space="preserve">between individuals, areas, and different sections of the population. It is a call to action and a tool for action, guiding collaborative and cohesive approaches to a set of key priority areas that can better ensure that </w:t>
      </w:r>
      <w:r w:rsidR="009D5940" w:rsidRPr="009D5940">
        <w:rPr>
          <w:sz w:val="20"/>
          <w:szCs w:val="20"/>
        </w:rPr>
        <w:t xml:space="preserve">Australian children and young people, from all backgrounds and all walks of life, have the same opportunities to fulfil their potential, and are </w:t>
      </w:r>
      <w:r w:rsidR="009D5940">
        <w:rPr>
          <w:sz w:val="20"/>
          <w:szCs w:val="20"/>
        </w:rPr>
        <w:t>healthy</w:t>
      </w:r>
      <w:r w:rsidR="009D5940" w:rsidRPr="009D5940">
        <w:rPr>
          <w:sz w:val="20"/>
          <w:szCs w:val="20"/>
        </w:rPr>
        <w:t xml:space="preserve">, </w:t>
      </w:r>
      <w:r w:rsidR="009D5940">
        <w:rPr>
          <w:sz w:val="20"/>
          <w:szCs w:val="20"/>
        </w:rPr>
        <w:t>safe</w:t>
      </w:r>
      <w:r w:rsidR="009D5940" w:rsidRPr="009D5940">
        <w:rPr>
          <w:sz w:val="20"/>
          <w:szCs w:val="20"/>
        </w:rPr>
        <w:t xml:space="preserve"> and </w:t>
      </w:r>
      <w:r w:rsidR="009D5940">
        <w:rPr>
          <w:sz w:val="20"/>
          <w:szCs w:val="20"/>
        </w:rPr>
        <w:t xml:space="preserve">thriving. </w:t>
      </w:r>
    </w:p>
    <w:p w14:paraId="77058053" w14:textId="74ADD880" w:rsidR="009C3E54" w:rsidRDefault="008F2C01" w:rsidP="002353B5">
      <w:pPr>
        <w:pStyle w:val="Heading1"/>
      </w:pPr>
      <w:bookmarkStart w:id="13" w:name="_Toc3826828"/>
      <w:r>
        <w:t xml:space="preserve">The </w:t>
      </w:r>
      <w:r w:rsidR="00992631" w:rsidRPr="00A914C2">
        <w:t>Action</w:t>
      </w:r>
      <w:r w:rsidR="00992631">
        <w:t xml:space="preserve"> Plan</w:t>
      </w:r>
      <w:r>
        <w:t xml:space="preserve"> in context</w:t>
      </w:r>
      <w:bookmarkEnd w:id="13"/>
    </w:p>
    <w:p w14:paraId="0AC9CB74" w14:textId="3D5924D4" w:rsidR="00DB2913" w:rsidRPr="00E40C39" w:rsidRDefault="00DB2913" w:rsidP="008866AB">
      <w:pPr>
        <w:pStyle w:val="NormalWeb"/>
        <w:spacing w:before="0" w:beforeAutospacing="0" w:after="120" w:afterAutospacing="0"/>
        <w:rPr>
          <w:rFonts w:cstheme="minorHAnsi"/>
          <w:bCs/>
          <w:color w:val="000000" w:themeColor="text1"/>
          <w:sz w:val="20"/>
          <w:szCs w:val="20"/>
        </w:rPr>
      </w:pPr>
      <w:r w:rsidRPr="00DB2913">
        <w:rPr>
          <w:rFonts w:cstheme="minorHAnsi"/>
          <w:bCs/>
          <w:color w:val="000000" w:themeColor="text1"/>
          <w:sz w:val="20"/>
          <w:szCs w:val="20"/>
        </w:rPr>
        <w:t xml:space="preserve">The Action Plan </w:t>
      </w:r>
      <w:r w:rsidR="008866AB">
        <w:rPr>
          <w:rFonts w:cstheme="minorHAnsi"/>
          <w:bCs/>
          <w:color w:val="000000" w:themeColor="text1"/>
          <w:sz w:val="20"/>
          <w:szCs w:val="20"/>
        </w:rPr>
        <w:t>is guided by the work of</w:t>
      </w:r>
      <w:r w:rsidRPr="00DB2913">
        <w:rPr>
          <w:rFonts w:cstheme="minorHAnsi"/>
          <w:bCs/>
          <w:color w:val="000000" w:themeColor="text1"/>
          <w:sz w:val="20"/>
          <w:szCs w:val="20"/>
        </w:rPr>
        <w:t xml:space="preserve"> Healthy, Safe and Thriving, and </w:t>
      </w:r>
      <w:r w:rsidR="008866AB">
        <w:rPr>
          <w:rFonts w:cstheme="minorHAnsi"/>
          <w:bCs/>
          <w:color w:val="000000" w:themeColor="text1"/>
          <w:sz w:val="20"/>
          <w:szCs w:val="20"/>
        </w:rPr>
        <w:t xml:space="preserve"> adopts the five guiding principles identified within which are considered </w:t>
      </w:r>
      <w:r w:rsidR="008866AB" w:rsidRPr="008866AB">
        <w:rPr>
          <w:rFonts w:cstheme="minorHAnsi"/>
          <w:bCs/>
          <w:color w:val="000000" w:themeColor="text1"/>
          <w:sz w:val="20"/>
          <w:szCs w:val="20"/>
        </w:rPr>
        <w:t>critical to the development and delivery of effective health services for children and young peopl</w:t>
      </w:r>
      <w:r w:rsidR="008866AB">
        <w:rPr>
          <w:rFonts w:cstheme="minorHAnsi"/>
          <w:bCs/>
          <w:color w:val="000000" w:themeColor="text1"/>
          <w:sz w:val="20"/>
          <w:szCs w:val="20"/>
        </w:rPr>
        <w:t xml:space="preserve">e. These principles permeate the priority areas, actions and activities that emerge in the </w:t>
      </w:r>
      <w:r w:rsidR="009D422F">
        <w:rPr>
          <w:rFonts w:cstheme="minorHAnsi"/>
          <w:bCs/>
          <w:color w:val="000000" w:themeColor="text1"/>
          <w:sz w:val="20"/>
          <w:szCs w:val="20"/>
        </w:rPr>
        <w:t xml:space="preserve">Action </w:t>
      </w:r>
      <w:r w:rsidR="008866AB">
        <w:rPr>
          <w:rFonts w:cstheme="minorHAnsi"/>
          <w:bCs/>
          <w:color w:val="000000" w:themeColor="text1"/>
          <w:sz w:val="20"/>
          <w:szCs w:val="20"/>
        </w:rPr>
        <w:t>Plan.</w:t>
      </w:r>
    </w:p>
    <w:p w14:paraId="07FD2FF1" w14:textId="77777777" w:rsidR="00DB2913" w:rsidRPr="001E22F6" w:rsidRDefault="00DB2913" w:rsidP="00FE45ED">
      <w:pPr>
        <w:pStyle w:val="Heading4"/>
      </w:pPr>
      <w:r w:rsidRPr="00E0378C">
        <w:t>Figure 1: Principles of Healthy, Safe and Thriving: National Strategic Framework for Child and Youth Health</w:t>
      </w:r>
      <w:r w:rsidRPr="001E22F6">
        <w:rPr>
          <w:rStyle w:val="EndnoteReference"/>
        </w:rPr>
        <w:endnoteReference w:id="4"/>
      </w:r>
    </w:p>
    <w:p w14:paraId="1724D5CB" w14:textId="77777777" w:rsidR="00DB2913" w:rsidRDefault="00DB2913" w:rsidP="00DB2913">
      <w:pPr>
        <w:spacing w:after="360" w:line="259" w:lineRule="auto"/>
        <w:jc w:val="center"/>
      </w:pPr>
      <w:r>
        <w:rPr>
          <w:noProof/>
          <w:lang w:eastAsia="en-AU"/>
        </w:rPr>
        <w:drawing>
          <wp:inline distT="0" distB="0" distL="0" distR="0" wp14:anchorId="7B2A8AC9" wp14:editId="23E8B084">
            <wp:extent cx="4400819" cy="29340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2709" cy="2981960"/>
                    </a:xfrm>
                    <a:prstGeom prst="rect">
                      <a:avLst/>
                    </a:prstGeom>
                    <a:noFill/>
                    <a:ln>
                      <a:noFill/>
                    </a:ln>
                  </pic:spPr>
                </pic:pic>
              </a:graphicData>
            </a:graphic>
          </wp:inline>
        </w:drawing>
      </w:r>
    </w:p>
    <w:p w14:paraId="5F040814" w14:textId="4AFF0ACC" w:rsidR="002964F5" w:rsidRPr="00E40C39" w:rsidRDefault="008866AB" w:rsidP="002964F5">
      <w:pPr>
        <w:spacing w:before="0"/>
        <w:rPr>
          <w:sz w:val="20"/>
          <w:szCs w:val="20"/>
        </w:rPr>
      </w:pPr>
      <w:r>
        <w:rPr>
          <w:sz w:val="20"/>
          <w:szCs w:val="20"/>
        </w:rPr>
        <w:t xml:space="preserve">Importantly, </w:t>
      </w:r>
      <w:r w:rsidR="009D422F">
        <w:rPr>
          <w:sz w:val="20"/>
          <w:szCs w:val="20"/>
        </w:rPr>
        <w:t>this</w:t>
      </w:r>
      <w:r>
        <w:rPr>
          <w:sz w:val="20"/>
          <w:szCs w:val="20"/>
        </w:rPr>
        <w:t xml:space="preserve"> is an</w:t>
      </w:r>
      <w:r w:rsidRPr="00E40C39">
        <w:rPr>
          <w:sz w:val="20"/>
          <w:szCs w:val="20"/>
        </w:rPr>
        <w:t xml:space="preserve"> </w:t>
      </w:r>
      <w:r w:rsidR="002964F5" w:rsidRPr="00E40C39">
        <w:rPr>
          <w:sz w:val="20"/>
          <w:szCs w:val="20"/>
        </w:rPr>
        <w:t xml:space="preserve">Action Plan </w:t>
      </w:r>
      <w:r w:rsidR="00DB2913">
        <w:rPr>
          <w:sz w:val="20"/>
          <w:szCs w:val="20"/>
        </w:rPr>
        <w:t xml:space="preserve">for everyone. It has been </w:t>
      </w:r>
      <w:r w:rsidR="002964F5" w:rsidRPr="00E40C39">
        <w:rPr>
          <w:sz w:val="20"/>
          <w:szCs w:val="20"/>
        </w:rPr>
        <w:t xml:space="preserve">designed to be used as a resource </w:t>
      </w:r>
      <w:r w:rsidR="00EE384A" w:rsidRPr="00E40C39">
        <w:rPr>
          <w:sz w:val="20"/>
          <w:szCs w:val="20"/>
        </w:rPr>
        <w:t>by</w:t>
      </w:r>
      <w:r w:rsidR="002964F5" w:rsidRPr="00E40C39">
        <w:rPr>
          <w:sz w:val="20"/>
          <w:szCs w:val="20"/>
        </w:rPr>
        <w:t xml:space="preserve"> governments at all levels, policy makers, stakeholder organisations, the public and private health sectors, industry, researchers and academics, families and communities.  It provides guidance on the actions required to support and enable maximum health and wellbeing for Australian children and young people.</w:t>
      </w:r>
    </w:p>
    <w:p w14:paraId="38B6C6CD" w14:textId="5BECAB9D" w:rsidR="002964F5" w:rsidRPr="00E40C39" w:rsidRDefault="002964F5" w:rsidP="002964F5">
      <w:pPr>
        <w:spacing w:before="0"/>
        <w:rPr>
          <w:sz w:val="20"/>
          <w:szCs w:val="20"/>
        </w:rPr>
      </w:pPr>
      <w:r w:rsidRPr="00E40C39">
        <w:rPr>
          <w:sz w:val="20"/>
          <w:szCs w:val="20"/>
        </w:rPr>
        <w:lastRenderedPageBreak/>
        <w:t>The Action Plan has been developed to drive action and investment for the period 2020-2030. Periodic reviews of the evidence underpinning the action areas and proposed a</w:t>
      </w:r>
      <w:r w:rsidR="00777714" w:rsidRPr="00E40C39">
        <w:rPr>
          <w:sz w:val="20"/>
          <w:szCs w:val="20"/>
        </w:rPr>
        <w:t>ctivities will be undertaken</w:t>
      </w:r>
      <w:r w:rsidRPr="00E40C39">
        <w:rPr>
          <w:sz w:val="20"/>
          <w:szCs w:val="20"/>
        </w:rPr>
        <w:t xml:space="preserve"> across the life of the Action Plan.  As time elapses, priority activities and timeframes for implementation will be reassessed,</w:t>
      </w:r>
      <w:r w:rsidR="00EE384A" w:rsidRPr="00E40C39">
        <w:rPr>
          <w:sz w:val="20"/>
          <w:szCs w:val="20"/>
        </w:rPr>
        <w:t xml:space="preserve"> to ensure </w:t>
      </w:r>
      <w:r w:rsidRPr="00E40C39">
        <w:rPr>
          <w:sz w:val="20"/>
          <w:szCs w:val="20"/>
        </w:rPr>
        <w:t>efforts are invested effectively, efficiently</w:t>
      </w:r>
      <w:r w:rsidR="00DB2913">
        <w:rPr>
          <w:sz w:val="20"/>
          <w:szCs w:val="20"/>
        </w:rPr>
        <w:t>,</w:t>
      </w:r>
      <w:r w:rsidRPr="00E40C39">
        <w:rPr>
          <w:sz w:val="20"/>
          <w:szCs w:val="20"/>
        </w:rPr>
        <w:t xml:space="preserve"> and where needed.</w:t>
      </w:r>
    </w:p>
    <w:p w14:paraId="3CA70926" w14:textId="77777777" w:rsidR="002964F5" w:rsidRPr="00E40C39" w:rsidRDefault="002964F5" w:rsidP="002964F5">
      <w:pPr>
        <w:rPr>
          <w:rFonts w:cstheme="minorHAnsi"/>
          <w:sz w:val="20"/>
          <w:szCs w:val="20"/>
        </w:rPr>
      </w:pPr>
      <w:r w:rsidRPr="00E40C39">
        <w:rPr>
          <w:rFonts w:cstheme="minorHAnsi"/>
          <w:sz w:val="20"/>
          <w:szCs w:val="20"/>
          <w:lang w:eastAsia="en-AU"/>
        </w:rPr>
        <w:t xml:space="preserve">The Action Plan </w:t>
      </w:r>
      <w:r w:rsidRPr="00E40C39">
        <w:rPr>
          <w:rFonts w:cstheme="minorHAnsi"/>
          <w:sz w:val="20"/>
          <w:szCs w:val="20"/>
        </w:rPr>
        <w:t>is relevant to children and young people aged from 0-24 years. The Action Plan recognises that the ante</w:t>
      </w:r>
      <w:r w:rsidR="00360679" w:rsidRPr="00E40C39">
        <w:rPr>
          <w:rFonts w:cstheme="minorHAnsi"/>
          <w:sz w:val="20"/>
          <w:szCs w:val="20"/>
        </w:rPr>
        <w:softHyphen/>
        <w:t>-</w:t>
      </w:r>
      <w:r w:rsidRPr="00E40C39">
        <w:rPr>
          <w:rFonts w:cstheme="minorHAnsi"/>
          <w:sz w:val="20"/>
          <w:szCs w:val="20"/>
        </w:rPr>
        <w:t>natal period</w:t>
      </w:r>
      <w:r w:rsidR="00EE384A" w:rsidRPr="00E40C39">
        <w:rPr>
          <w:rFonts w:cstheme="minorHAnsi"/>
          <w:sz w:val="20"/>
          <w:szCs w:val="20"/>
        </w:rPr>
        <w:t>,</w:t>
      </w:r>
      <w:r w:rsidRPr="00E40C39">
        <w:rPr>
          <w:rFonts w:cstheme="minorHAnsi"/>
          <w:sz w:val="20"/>
          <w:szCs w:val="20"/>
        </w:rPr>
        <w:t xml:space="preserve"> and in some cases pre-conception period</w:t>
      </w:r>
      <w:r w:rsidR="00EE384A" w:rsidRPr="00E40C39">
        <w:rPr>
          <w:rFonts w:cstheme="minorHAnsi"/>
          <w:sz w:val="20"/>
          <w:szCs w:val="20"/>
        </w:rPr>
        <w:t>,</w:t>
      </w:r>
      <w:r w:rsidRPr="00E40C39">
        <w:rPr>
          <w:rFonts w:cstheme="minorHAnsi"/>
          <w:sz w:val="20"/>
          <w:szCs w:val="20"/>
        </w:rPr>
        <w:t xml:space="preserve"> are also key to optimal health</w:t>
      </w:r>
      <w:r w:rsidR="00EE384A" w:rsidRPr="00E40C39">
        <w:rPr>
          <w:rFonts w:cstheme="minorHAnsi"/>
          <w:sz w:val="20"/>
          <w:szCs w:val="20"/>
        </w:rPr>
        <w:t xml:space="preserve"> for children and young people</w:t>
      </w:r>
      <w:r w:rsidRPr="00E40C39">
        <w:rPr>
          <w:rFonts w:cstheme="minorHAnsi"/>
          <w:sz w:val="20"/>
          <w:szCs w:val="20"/>
        </w:rPr>
        <w:t>.</w:t>
      </w:r>
    </w:p>
    <w:p w14:paraId="48031383" w14:textId="7AA888EA" w:rsidR="008F2C01" w:rsidRDefault="005377A2" w:rsidP="00613DBD">
      <w:pPr>
        <w:pStyle w:val="Heading2"/>
      </w:pPr>
      <w:bookmarkStart w:id="14" w:name="_Toc3826829"/>
      <w:r>
        <w:t>Why we need</w:t>
      </w:r>
      <w:r w:rsidRPr="00613DBD">
        <w:rPr>
          <w:rStyle w:val="Heading1Char"/>
        </w:rPr>
        <w:t xml:space="preserve"> </w:t>
      </w:r>
      <w:r w:rsidRPr="00B7016B">
        <w:t>an</w:t>
      </w:r>
      <w:r w:rsidR="008F2C01">
        <w:t xml:space="preserve"> Action Plan</w:t>
      </w:r>
      <w:bookmarkEnd w:id="14"/>
    </w:p>
    <w:p w14:paraId="0BCD6187" w14:textId="4C065769" w:rsidR="008F2C01" w:rsidRPr="00E64AF9" w:rsidRDefault="008F2C01" w:rsidP="008F2C01">
      <w:pPr>
        <w:rPr>
          <w:sz w:val="20"/>
          <w:szCs w:val="19"/>
          <w:vertAlign w:val="superscript"/>
          <w:lang w:eastAsia="en-AU"/>
        </w:rPr>
      </w:pPr>
      <w:r w:rsidRPr="00E64AF9">
        <w:rPr>
          <w:sz w:val="20"/>
          <w:szCs w:val="19"/>
          <w:lang w:eastAsia="en-AU"/>
        </w:rPr>
        <w:t>The future of any society depends on its ability to foster the health and wellbeing of the next generation.  When we invest wisely in children and young people, the next generation will pay that back through a lifetime of productiv</w:t>
      </w:r>
      <w:r w:rsidR="00AF1533" w:rsidRPr="00E64AF9">
        <w:rPr>
          <w:sz w:val="20"/>
          <w:szCs w:val="19"/>
          <w:lang w:eastAsia="en-AU"/>
        </w:rPr>
        <w:t>ity and responsible citizenship.</w:t>
      </w:r>
      <w:r w:rsidR="00AF1533" w:rsidRPr="00E64AF9">
        <w:rPr>
          <w:rStyle w:val="EndnoteReference"/>
          <w:sz w:val="20"/>
          <w:szCs w:val="19"/>
          <w:lang w:eastAsia="en-AU"/>
        </w:rPr>
        <w:endnoteReference w:id="5"/>
      </w:r>
    </w:p>
    <w:p w14:paraId="512FA4F4" w14:textId="46729DD4" w:rsidR="008F2C01" w:rsidRPr="00E64AF9" w:rsidRDefault="00EE384A" w:rsidP="008F2C01">
      <w:pPr>
        <w:rPr>
          <w:i/>
          <w:sz w:val="20"/>
          <w:szCs w:val="19"/>
          <w:lang w:eastAsia="en-AU"/>
        </w:rPr>
      </w:pPr>
      <w:r w:rsidRPr="00E64AF9">
        <w:rPr>
          <w:sz w:val="20"/>
          <w:szCs w:val="19"/>
          <w:lang w:eastAsia="en-AU"/>
        </w:rPr>
        <w:t>There is insurmountable evidence that concludes that what children experience during the early years sets a critical foundation for their entire life course.</w:t>
      </w:r>
      <w:r w:rsidR="00AF1533" w:rsidRPr="00E64AF9">
        <w:rPr>
          <w:rStyle w:val="EndnoteReference"/>
          <w:sz w:val="20"/>
          <w:szCs w:val="19"/>
          <w:lang w:eastAsia="en-AU"/>
        </w:rPr>
        <w:endnoteReference w:id="6"/>
      </w:r>
      <w:r w:rsidRPr="00E64AF9">
        <w:rPr>
          <w:sz w:val="20"/>
          <w:szCs w:val="19"/>
          <w:lang w:eastAsia="en-AU"/>
        </w:rPr>
        <w:t xml:space="preserve"> Childhood development – including in physical, social, emotional and language and cognitive domains – strongly influences learning, school success, economic participation, social citizenry and health.</w:t>
      </w:r>
      <w:r w:rsidR="00AF1533" w:rsidRPr="00E64AF9">
        <w:rPr>
          <w:rStyle w:val="EndnoteReference"/>
          <w:sz w:val="20"/>
          <w:szCs w:val="19"/>
          <w:lang w:eastAsia="en-AU"/>
        </w:rPr>
        <w:endnoteReference w:id="7"/>
      </w:r>
      <w:r w:rsidR="00544D84" w:rsidRPr="00E64AF9">
        <w:rPr>
          <w:sz w:val="20"/>
          <w:szCs w:val="19"/>
          <w:lang w:eastAsia="en-AU"/>
        </w:rPr>
        <w:t xml:space="preserve"> </w:t>
      </w:r>
    </w:p>
    <w:p w14:paraId="1A4EF6D5" w14:textId="671ECDAC" w:rsidR="00B67A54" w:rsidRPr="00E64AF9" w:rsidRDefault="00E40C39" w:rsidP="00B67A54">
      <w:pPr>
        <w:rPr>
          <w:rFonts w:cstheme="minorHAnsi"/>
          <w:sz w:val="20"/>
          <w:szCs w:val="19"/>
          <w:vertAlign w:val="superscript"/>
          <w:lang w:eastAsia="en-AU"/>
        </w:rPr>
      </w:pPr>
      <w:r>
        <w:rPr>
          <w:rFonts w:cstheme="minorHAnsi"/>
          <w:sz w:val="20"/>
          <w:szCs w:val="19"/>
          <w:lang w:eastAsia="en-AU"/>
        </w:rPr>
        <w:t>M</w:t>
      </w:r>
      <w:r w:rsidR="008F2C01" w:rsidRPr="00E64AF9">
        <w:rPr>
          <w:rFonts w:cstheme="minorHAnsi"/>
          <w:sz w:val="20"/>
          <w:szCs w:val="19"/>
          <w:lang w:eastAsia="en-AU"/>
        </w:rPr>
        <w:t>uch has been achieved</w:t>
      </w:r>
      <w:r w:rsidR="00E64AF9">
        <w:rPr>
          <w:rFonts w:cstheme="minorHAnsi"/>
          <w:sz w:val="20"/>
          <w:szCs w:val="19"/>
          <w:lang w:eastAsia="en-AU"/>
        </w:rPr>
        <w:t xml:space="preserve"> in </w:t>
      </w:r>
      <w:r w:rsidR="00B67A54" w:rsidRPr="00E64AF9">
        <w:rPr>
          <w:rFonts w:cstheme="minorHAnsi"/>
          <w:sz w:val="20"/>
          <w:szCs w:val="19"/>
          <w:lang w:eastAsia="en-AU"/>
        </w:rPr>
        <w:t>area</w:t>
      </w:r>
      <w:r w:rsidR="00E64AF9">
        <w:rPr>
          <w:rFonts w:cstheme="minorHAnsi"/>
          <w:sz w:val="20"/>
          <w:szCs w:val="19"/>
          <w:lang w:eastAsia="en-AU"/>
        </w:rPr>
        <w:t>s</w:t>
      </w:r>
      <w:r w:rsidR="00B67A54" w:rsidRPr="00E64AF9">
        <w:rPr>
          <w:rFonts w:cstheme="minorHAnsi"/>
          <w:sz w:val="20"/>
          <w:szCs w:val="19"/>
          <w:lang w:eastAsia="en-AU"/>
        </w:rPr>
        <w:t xml:space="preserve"> of child and y</w:t>
      </w:r>
      <w:r>
        <w:rPr>
          <w:rFonts w:cstheme="minorHAnsi"/>
          <w:sz w:val="20"/>
          <w:szCs w:val="19"/>
          <w:lang w:eastAsia="en-AU"/>
        </w:rPr>
        <w:t>outh health in recent years</w:t>
      </w:r>
      <w:r w:rsidR="008F2C01" w:rsidRPr="00E64AF9">
        <w:rPr>
          <w:rFonts w:cstheme="minorHAnsi"/>
          <w:sz w:val="20"/>
          <w:szCs w:val="19"/>
        </w:rPr>
        <w:t>.</w:t>
      </w:r>
      <w:r w:rsidR="00B67A54" w:rsidRPr="00E64AF9">
        <w:rPr>
          <w:rFonts w:cstheme="minorHAnsi"/>
          <w:sz w:val="20"/>
          <w:szCs w:val="19"/>
        </w:rPr>
        <w:t xml:space="preserve"> </w:t>
      </w:r>
      <w:r w:rsidR="00E64AF9">
        <w:rPr>
          <w:rFonts w:cstheme="minorHAnsi"/>
          <w:sz w:val="20"/>
          <w:szCs w:val="19"/>
        </w:rPr>
        <w:t>P</w:t>
      </w:r>
      <w:r w:rsidR="008F2C01" w:rsidRPr="00E64AF9">
        <w:rPr>
          <w:rFonts w:cstheme="minorHAnsi"/>
          <w:sz w:val="20"/>
          <w:szCs w:val="19"/>
        </w:rPr>
        <w:t>rogress has been made in</w:t>
      </w:r>
      <w:r w:rsidR="00B67A54" w:rsidRPr="00E64AF9">
        <w:rPr>
          <w:rFonts w:cstheme="minorHAnsi"/>
          <w:sz w:val="20"/>
          <w:szCs w:val="19"/>
        </w:rPr>
        <w:t xml:space="preserve"> </w:t>
      </w:r>
      <w:r>
        <w:rPr>
          <w:rFonts w:cstheme="minorHAnsi"/>
          <w:sz w:val="20"/>
          <w:szCs w:val="19"/>
        </w:rPr>
        <w:t xml:space="preserve">areas </w:t>
      </w:r>
      <w:r w:rsidR="00B67A54" w:rsidRPr="00E64AF9">
        <w:rPr>
          <w:rFonts w:cstheme="minorHAnsi"/>
          <w:sz w:val="20"/>
          <w:szCs w:val="19"/>
        </w:rPr>
        <w:t>such as</w:t>
      </w:r>
      <w:r w:rsidR="00082927" w:rsidRPr="00E64AF9">
        <w:rPr>
          <w:rFonts w:cstheme="minorHAnsi"/>
          <w:sz w:val="20"/>
          <w:szCs w:val="19"/>
        </w:rPr>
        <w:t xml:space="preserve"> in the</w:t>
      </w:r>
      <w:r w:rsidR="00B67A54" w:rsidRPr="00E64AF9">
        <w:rPr>
          <w:rFonts w:cstheme="minorHAnsi"/>
          <w:sz w:val="20"/>
          <w:szCs w:val="19"/>
        </w:rPr>
        <w:t xml:space="preserve"> </w:t>
      </w:r>
      <w:r w:rsidR="008F2C01" w:rsidRPr="00E64AF9">
        <w:rPr>
          <w:rFonts w:cstheme="minorHAnsi"/>
          <w:sz w:val="20"/>
          <w:szCs w:val="19"/>
        </w:rPr>
        <w:t>provision o</w:t>
      </w:r>
      <w:r w:rsidR="00B67A54" w:rsidRPr="00E64AF9">
        <w:rPr>
          <w:rFonts w:cstheme="minorHAnsi"/>
          <w:sz w:val="20"/>
          <w:szCs w:val="19"/>
        </w:rPr>
        <w:t>f ante natal care, vaccination r</w:t>
      </w:r>
      <w:r w:rsidR="00082927" w:rsidRPr="00E64AF9">
        <w:rPr>
          <w:rFonts w:cstheme="minorHAnsi"/>
          <w:sz w:val="20"/>
          <w:szCs w:val="19"/>
        </w:rPr>
        <w:t xml:space="preserve">ates and </w:t>
      </w:r>
      <w:r w:rsidR="008F2C01" w:rsidRPr="00E64AF9">
        <w:rPr>
          <w:rFonts w:cstheme="minorHAnsi"/>
          <w:iCs/>
          <w:sz w:val="20"/>
          <w:szCs w:val="19"/>
        </w:rPr>
        <w:t xml:space="preserve">mortality related to </w:t>
      </w:r>
      <w:r w:rsidR="00082927" w:rsidRPr="00E64AF9">
        <w:rPr>
          <w:rFonts w:cstheme="minorHAnsi"/>
          <w:iCs/>
          <w:sz w:val="20"/>
          <w:szCs w:val="19"/>
        </w:rPr>
        <w:t>injury</w:t>
      </w:r>
      <w:r w:rsidR="00B67A54" w:rsidRPr="00E64AF9">
        <w:rPr>
          <w:rFonts w:cstheme="minorHAnsi"/>
          <w:iCs/>
          <w:sz w:val="20"/>
          <w:szCs w:val="19"/>
          <w:vertAlign w:val="superscript"/>
        </w:rPr>
        <w:t xml:space="preserve"> </w:t>
      </w:r>
      <w:r w:rsidR="00B67A54" w:rsidRPr="00E64AF9">
        <w:rPr>
          <w:rFonts w:cstheme="minorHAnsi"/>
          <w:iCs/>
          <w:sz w:val="20"/>
          <w:szCs w:val="19"/>
        </w:rPr>
        <w:t xml:space="preserve">– </w:t>
      </w:r>
      <w:r w:rsidR="00082927" w:rsidRPr="00E64AF9">
        <w:rPr>
          <w:rFonts w:cstheme="minorHAnsi"/>
          <w:iCs/>
          <w:sz w:val="20"/>
          <w:szCs w:val="19"/>
        </w:rPr>
        <w:t xml:space="preserve">however </w:t>
      </w:r>
      <w:r w:rsidR="00B67A54" w:rsidRPr="00E64AF9">
        <w:rPr>
          <w:rFonts w:cstheme="minorHAnsi"/>
          <w:sz w:val="20"/>
          <w:szCs w:val="19"/>
          <w:lang w:eastAsia="en-AU"/>
        </w:rPr>
        <w:t xml:space="preserve">Australian children are </w:t>
      </w:r>
      <w:r w:rsidR="00E64AF9">
        <w:rPr>
          <w:rFonts w:cstheme="minorHAnsi"/>
          <w:sz w:val="20"/>
          <w:szCs w:val="19"/>
          <w:lang w:eastAsia="en-AU"/>
        </w:rPr>
        <w:t xml:space="preserve">also </w:t>
      </w:r>
      <w:r w:rsidR="00B67A54" w:rsidRPr="00E64AF9">
        <w:rPr>
          <w:rFonts w:cstheme="minorHAnsi"/>
          <w:sz w:val="20"/>
          <w:szCs w:val="19"/>
          <w:lang w:eastAsia="en-AU"/>
        </w:rPr>
        <w:t>now</w:t>
      </w:r>
      <w:r w:rsidR="005377A2" w:rsidRPr="00E64AF9">
        <w:rPr>
          <w:rFonts w:cstheme="minorHAnsi"/>
          <w:sz w:val="20"/>
          <w:szCs w:val="19"/>
          <w:lang w:eastAsia="en-AU"/>
        </w:rPr>
        <w:t xml:space="preserve"> </w:t>
      </w:r>
      <w:r w:rsidR="00B67A54" w:rsidRPr="00E64AF9">
        <w:rPr>
          <w:rFonts w:cstheme="minorHAnsi"/>
          <w:sz w:val="20"/>
          <w:szCs w:val="19"/>
          <w:lang w:eastAsia="en-AU"/>
        </w:rPr>
        <w:t xml:space="preserve">more likely than ever before to be overweight or obese, </w:t>
      </w:r>
      <w:r w:rsidR="00082927" w:rsidRPr="00E64AF9">
        <w:rPr>
          <w:rFonts w:cstheme="minorHAnsi"/>
          <w:sz w:val="20"/>
          <w:szCs w:val="19"/>
          <w:lang w:eastAsia="en-AU"/>
        </w:rPr>
        <w:t xml:space="preserve">are less likely </w:t>
      </w:r>
      <w:r w:rsidR="00B67A54" w:rsidRPr="00E64AF9">
        <w:rPr>
          <w:rFonts w:cstheme="minorHAnsi"/>
          <w:sz w:val="20"/>
          <w:szCs w:val="19"/>
          <w:lang w:eastAsia="en-AU"/>
        </w:rPr>
        <w:t xml:space="preserve">to be predominantly or exclusively breastfed at six </w:t>
      </w:r>
      <w:r w:rsidR="00082927" w:rsidRPr="00E64AF9">
        <w:rPr>
          <w:rFonts w:cstheme="minorHAnsi"/>
          <w:sz w:val="20"/>
          <w:szCs w:val="19"/>
          <w:lang w:eastAsia="en-AU"/>
        </w:rPr>
        <w:t xml:space="preserve">months, and </w:t>
      </w:r>
      <w:r w:rsidR="00156174" w:rsidRPr="00E64AF9">
        <w:rPr>
          <w:rFonts w:cstheme="minorHAnsi"/>
          <w:sz w:val="20"/>
          <w:szCs w:val="19"/>
          <w:lang w:eastAsia="en-AU"/>
        </w:rPr>
        <w:t>increasingly face homelessness</w:t>
      </w:r>
      <w:r w:rsidR="00082927" w:rsidRPr="00E64AF9">
        <w:rPr>
          <w:rFonts w:cstheme="minorHAnsi"/>
          <w:sz w:val="20"/>
          <w:szCs w:val="19"/>
          <w:lang w:eastAsia="en-AU"/>
        </w:rPr>
        <w:t>.</w:t>
      </w:r>
      <w:r w:rsidR="00AF1533" w:rsidRPr="00E64AF9">
        <w:rPr>
          <w:rStyle w:val="EndnoteReference"/>
          <w:rFonts w:cstheme="minorHAnsi"/>
          <w:sz w:val="20"/>
          <w:szCs w:val="19"/>
          <w:lang w:eastAsia="en-AU"/>
        </w:rPr>
        <w:endnoteReference w:id="8"/>
      </w:r>
    </w:p>
    <w:p w14:paraId="3CC71BB5" w14:textId="4EB590AB" w:rsidR="008F2C01" w:rsidRDefault="008F2C01" w:rsidP="008F2C01">
      <w:pPr>
        <w:rPr>
          <w:rFonts w:cstheme="minorHAnsi"/>
          <w:bCs/>
          <w:sz w:val="20"/>
          <w:szCs w:val="19"/>
        </w:rPr>
      </w:pPr>
      <w:r w:rsidRPr="00E64AF9">
        <w:rPr>
          <w:rFonts w:cstheme="minorHAnsi"/>
          <w:sz w:val="20"/>
          <w:szCs w:val="19"/>
        </w:rPr>
        <w:t xml:space="preserve">Perhaps most concerning, our children’s mental health is suffering. The 2017 </w:t>
      </w:r>
      <w:r w:rsidRPr="00E64AF9">
        <w:rPr>
          <w:rFonts w:cstheme="minorHAnsi"/>
          <w:i/>
          <w:sz w:val="20"/>
          <w:szCs w:val="19"/>
        </w:rPr>
        <w:t>Youth Mental Health Report</w:t>
      </w:r>
      <w:r w:rsidR="00156174" w:rsidRPr="00E64AF9">
        <w:rPr>
          <w:rFonts w:cstheme="minorHAnsi"/>
          <w:sz w:val="20"/>
          <w:szCs w:val="19"/>
        </w:rPr>
        <w:t xml:space="preserve">, </w:t>
      </w:r>
      <w:r w:rsidRPr="00E64AF9">
        <w:rPr>
          <w:rFonts w:cstheme="minorHAnsi"/>
          <w:sz w:val="20"/>
          <w:szCs w:val="19"/>
        </w:rPr>
        <w:t xml:space="preserve">found that one in four young people are at risk of serious mental illness; mental illness risk increases as </w:t>
      </w:r>
      <w:proofErr w:type="gramStart"/>
      <w:r w:rsidRPr="00E64AF9">
        <w:rPr>
          <w:rFonts w:cstheme="minorHAnsi"/>
          <w:sz w:val="20"/>
          <w:szCs w:val="19"/>
        </w:rPr>
        <w:t>adolescents</w:t>
      </w:r>
      <w:proofErr w:type="gramEnd"/>
      <w:r w:rsidRPr="00E64AF9">
        <w:rPr>
          <w:rFonts w:cstheme="minorHAnsi"/>
          <w:sz w:val="20"/>
          <w:szCs w:val="19"/>
        </w:rPr>
        <w:t xml:space="preserve"> age, becoming most prevalent in the older teen years; and the risk is greater in Indigenous groups and young women. </w:t>
      </w:r>
      <w:r w:rsidR="00156174" w:rsidRPr="00E64AF9">
        <w:rPr>
          <w:rFonts w:cstheme="minorHAnsi"/>
          <w:sz w:val="20"/>
          <w:szCs w:val="19"/>
        </w:rPr>
        <w:t>Furthermore, t</w:t>
      </w:r>
      <w:r w:rsidRPr="00E64AF9">
        <w:rPr>
          <w:rFonts w:cstheme="minorHAnsi"/>
          <w:bCs/>
          <w:sz w:val="20"/>
          <w:szCs w:val="19"/>
        </w:rPr>
        <w:t xml:space="preserve">he number of deaths by suicide </w:t>
      </w:r>
      <w:r w:rsidR="002353B5">
        <w:rPr>
          <w:rFonts w:cstheme="minorHAnsi"/>
          <w:bCs/>
          <w:sz w:val="20"/>
          <w:szCs w:val="19"/>
        </w:rPr>
        <w:t>of</w:t>
      </w:r>
      <w:r w:rsidR="002353B5" w:rsidRPr="00E64AF9">
        <w:rPr>
          <w:rFonts w:cstheme="minorHAnsi"/>
          <w:bCs/>
          <w:sz w:val="20"/>
          <w:szCs w:val="19"/>
        </w:rPr>
        <w:t xml:space="preserve"> </w:t>
      </w:r>
      <w:r w:rsidRPr="00E64AF9">
        <w:rPr>
          <w:rFonts w:cstheme="minorHAnsi"/>
          <w:bCs/>
          <w:sz w:val="20"/>
          <w:szCs w:val="19"/>
        </w:rPr>
        <w:t xml:space="preserve">young Australians in 2015 was the </w:t>
      </w:r>
      <w:r w:rsidR="00AF1533" w:rsidRPr="00E64AF9">
        <w:rPr>
          <w:rFonts w:cstheme="minorHAnsi"/>
          <w:bCs/>
          <w:sz w:val="20"/>
          <w:szCs w:val="19"/>
        </w:rPr>
        <w:t>highest it has been in 10 years.</w:t>
      </w:r>
      <w:r w:rsidR="00AF1533" w:rsidRPr="00E64AF9">
        <w:rPr>
          <w:rStyle w:val="EndnoteReference"/>
          <w:rFonts w:cstheme="minorHAnsi"/>
          <w:bCs/>
          <w:sz w:val="20"/>
          <w:szCs w:val="19"/>
        </w:rPr>
        <w:endnoteReference w:id="9"/>
      </w:r>
    </w:p>
    <w:p w14:paraId="58933C6A" w14:textId="755565FA" w:rsidR="002353B5" w:rsidRPr="006451FD" w:rsidRDefault="002353B5" w:rsidP="008F2C01">
      <w:pPr>
        <w:rPr>
          <w:rFonts w:cstheme="minorHAnsi"/>
          <w:bCs/>
          <w:sz w:val="20"/>
          <w:szCs w:val="19"/>
        </w:rPr>
      </w:pPr>
      <w:r w:rsidRPr="006451FD">
        <w:rPr>
          <w:rFonts w:cstheme="minorHAnsi"/>
          <w:bCs/>
          <w:sz w:val="20"/>
          <w:szCs w:val="19"/>
        </w:rPr>
        <w:t>A sample of measures related to the health of children and young people in Australia are presented in Figure 2.</w:t>
      </w:r>
      <w:r w:rsidR="00B977D7">
        <w:rPr>
          <w:rFonts w:cstheme="minorHAnsi"/>
          <w:bCs/>
          <w:sz w:val="20"/>
          <w:szCs w:val="19"/>
        </w:rPr>
        <w:t xml:space="preserve"> </w:t>
      </w:r>
      <w:r w:rsidR="006E754C">
        <w:rPr>
          <w:rFonts w:cstheme="minorHAnsi"/>
          <w:bCs/>
          <w:sz w:val="20"/>
          <w:szCs w:val="19"/>
        </w:rPr>
        <w:t>These</w:t>
      </w:r>
      <w:r w:rsidR="006451FD">
        <w:rPr>
          <w:rFonts w:cstheme="minorHAnsi"/>
          <w:bCs/>
          <w:sz w:val="20"/>
          <w:szCs w:val="19"/>
        </w:rPr>
        <w:t xml:space="preserve"> measures indicate a number of ongoing challenges and some concerning trends, across domains of physical and mental health, childhood development, child protection, justice and welfare. They also point to a number of inequities for children and young people from – for instance – Indigenous and culturally and linguistically diverse backgrounds, and those living in rural and remote areas.</w:t>
      </w:r>
      <w:r w:rsidR="00B977D7">
        <w:rPr>
          <w:rFonts w:cstheme="minorHAnsi"/>
          <w:bCs/>
          <w:sz w:val="20"/>
          <w:szCs w:val="19"/>
        </w:rPr>
        <w:t xml:space="preserve"> They illustrate that, while much has been done, there is still much more that can be done for all children and young people to be healthy, safe and thriving.</w:t>
      </w:r>
    </w:p>
    <w:p w14:paraId="499A480E" w14:textId="77777777" w:rsidR="006451FD" w:rsidRDefault="006451FD">
      <w:pPr>
        <w:spacing w:before="0" w:after="160" w:line="259" w:lineRule="auto"/>
        <w:rPr>
          <w:rFonts w:ascii="Segoe UI Semibold" w:hAnsi="Segoe UI Semibold"/>
          <w:color w:val="227439"/>
          <w:sz w:val="20"/>
          <w:szCs w:val="19"/>
          <w:lang w:eastAsia="en-AU"/>
        </w:rPr>
      </w:pPr>
      <w:r>
        <w:br w:type="page"/>
      </w:r>
    </w:p>
    <w:p w14:paraId="1A45DC4D" w14:textId="66D9B8FA" w:rsidR="00EB5703" w:rsidRDefault="00EB5703" w:rsidP="00FE45ED">
      <w:pPr>
        <w:pStyle w:val="Heading4"/>
        <w:rPr>
          <w:vertAlign w:val="superscript"/>
        </w:rPr>
      </w:pPr>
      <w:r w:rsidRPr="0071662D">
        <w:lastRenderedPageBreak/>
        <w:t xml:space="preserve">Figure </w:t>
      </w:r>
      <w:r>
        <w:t>2</w:t>
      </w:r>
      <w:r w:rsidRPr="0071662D">
        <w:t xml:space="preserve">: The </w:t>
      </w:r>
      <w:r>
        <w:t>health of Australia’s children and young people at a glance</w:t>
      </w:r>
      <w:r w:rsidR="00830066">
        <w:rPr>
          <w:rStyle w:val="EndnoteReference"/>
        </w:rPr>
        <w:endnoteReference w:id="10"/>
      </w:r>
      <w:proofErr w:type="gramStart"/>
      <w:r w:rsidR="00830066">
        <w:rPr>
          <w:vertAlign w:val="superscript"/>
        </w:rPr>
        <w:t xml:space="preserve">, </w:t>
      </w:r>
      <w:proofErr w:type="gramEnd"/>
      <w:r w:rsidR="00830066">
        <w:rPr>
          <w:rStyle w:val="EndnoteReference"/>
        </w:rPr>
        <w:endnoteReference w:id="11"/>
      </w:r>
      <w:r w:rsidR="00830066">
        <w:rPr>
          <w:vertAlign w:val="superscript"/>
        </w:rPr>
        <w:t xml:space="preserve">, </w:t>
      </w:r>
      <w:r w:rsidR="00830066">
        <w:rPr>
          <w:rStyle w:val="EndnoteReference"/>
        </w:rPr>
        <w:endnoteReference w:id="12"/>
      </w:r>
      <w:r w:rsidR="00830066">
        <w:rPr>
          <w:vertAlign w:val="superscript"/>
        </w:rPr>
        <w:t xml:space="preserve">, </w:t>
      </w:r>
      <w:r w:rsidR="00830066">
        <w:rPr>
          <w:rStyle w:val="EndnoteReference"/>
        </w:rPr>
        <w:endnoteReference w:id="13"/>
      </w:r>
      <w:r w:rsidR="00830066">
        <w:rPr>
          <w:vertAlign w:val="superscript"/>
        </w:rPr>
        <w:t xml:space="preserve">, </w:t>
      </w:r>
      <w:r w:rsidR="00830066">
        <w:rPr>
          <w:rStyle w:val="EndnoteReference"/>
        </w:rPr>
        <w:endnoteReference w:id="14"/>
      </w:r>
      <w:r w:rsidR="00830066">
        <w:rPr>
          <w:vertAlign w:val="superscript"/>
        </w:rPr>
        <w:t xml:space="preserve">, </w:t>
      </w:r>
      <w:r w:rsidR="00830066">
        <w:rPr>
          <w:rStyle w:val="EndnoteReference"/>
        </w:rPr>
        <w:endnoteReference w:id="15"/>
      </w:r>
      <w:r w:rsidR="00830066">
        <w:rPr>
          <w:vertAlign w:val="superscript"/>
        </w:rPr>
        <w:t xml:space="preserve">, </w:t>
      </w:r>
      <w:r w:rsidR="00830066">
        <w:rPr>
          <w:rStyle w:val="EndnoteReference"/>
        </w:rPr>
        <w:endnoteReference w:id="16"/>
      </w:r>
      <w:r w:rsidR="00830066">
        <w:rPr>
          <w:vertAlign w:val="superscript"/>
        </w:rPr>
        <w:t xml:space="preserve">, </w:t>
      </w:r>
      <w:r w:rsidR="00830066">
        <w:rPr>
          <w:rStyle w:val="EndnoteReference"/>
        </w:rPr>
        <w:endnoteReference w:id="17"/>
      </w:r>
      <w:r w:rsidR="00830066">
        <w:rPr>
          <w:vertAlign w:val="superscript"/>
        </w:rPr>
        <w:t xml:space="preserve">, </w:t>
      </w:r>
      <w:r w:rsidR="00830066">
        <w:rPr>
          <w:rStyle w:val="EndnoteReference"/>
        </w:rPr>
        <w:endnoteReference w:id="18"/>
      </w:r>
      <w:r w:rsidR="00830066">
        <w:rPr>
          <w:vertAlign w:val="superscript"/>
        </w:rPr>
        <w:t xml:space="preserve">, </w:t>
      </w:r>
      <w:r w:rsidR="00830066">
        <w:rPr>
          <w:rStyle w:val="EndnoteReference"/>
        </w:rPr>
        <w:endnoteReference w:id="19"/>
      </w:r>
    </w:p>
    <w:p w14:paraId="6FE4ED68" w14:textId="4407C70F" w:rsidR="00EB1EAD" w:rsidRDefault="006451FD" w:rsidP="00A865C0">
      <w:r w:rsidRPr="006451FD">
        <w:rPr>
          <w:noProof/>
          <w:lang w:eastAsia="en-AU"/>
        </w:rPr>
        <w:drawing>
          <wp:inline distT="0" distB="0" distL="0" distR="0" wp14:anchorId="38FAF0AD" wp14:editId="535F6983">
            <wp:extent cx="6120765" cy="84080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8408035"/>
                    </a:xfrm>
                    <a:prstGeom prst="rect">
                      <a:avLst/>
                    </a:prstGeom>
                    <a:noFill/>
                    <a:ln>
                      <a:noFill/>
                    </a:ln>
                  </pic:spPr>
                </pic:pic>
              </a:graphicData>
            </a:graphic>
          </wp:inline>
        </w:drawing>
      </w:r>
      <w:r w:rsidR="00EB1EAD">
        <w:br w:type="page"/>
      </w:r>
    </w:p>
    <w:p w14:paraId="4B747E43" w14:textId="19C5F5C8" w:rsidR="002964F5" w:rsidRPr="00491413" w:rsidRDefault="00E95770" w:rsidP="008C7A63">
      <w:pPr>
        <w:pStyle w:val="Heading2"/>
      </w:pPr>
      <w:bookmarkStart w:id="15" w:name="_Toc3826830"/>
      <w:r>
        <w:lastRenderedPageBreak/>
        <w:t>Taking a</w:t>
      </w:r>
      <w:r w:rsidR="002964F5" w:rsidRPr="00491413">
        <w:t xml:space="preserve"> </w:t>
      </w:r>
      <w:r w:rsidR="002964F5" w:rsidRPr="00B7016B">
        <w:t>life</w:t>
      </w:r>
      <w:r w:rsidR="002964F5" w:rsidRPr="00491413">
        <w:t xml:space="preserve"> </w:t>
      </w:r>
      <w:r w:rsidR="002964F5" w:rsidRPr="009925DF">
        <w:t>course</w:t>
      </w:r>
      <w:r w:rsidR="002964F5" w:rsidRPr="00491413">
        <w:t xml:space="preserve"> approach</w:t>
      </w:r>
      <w:bookmarkEnd w:id="15"/>
    </w:p>
    <w:p w14:paraId="5B3C8321" w14:textId="7F5DE942" w:rsidR="00544D84" w:rsidRPr="00E64AF9" w:rsidRDefault="002964F5" w:rsidP="00544D84">
      <w:pPr>
        <w:spacing w:before="0"/>
        <w:rPr>
          <w:i/>
          <w:sz w:val="20"/>
          <w:szCs w:val="19"/>
          <w:vertAlign w:val="superscript"/>
          <w:lang w:eastAsia="en-AU"/>
        </w:rPr>
      </w:pPr>
      <w:bookmarkStart w:id="16" w:name="_Toc532474061"/>
      <w:r w:rsidRPr="00E64AF9">
        <w:rPr>
          <w:sz w:val="20"/>
          <w:szCs w:val="19"/>
        </w:rPr>
        <w:t xml:space="preserve">The health of a child or young person at any stage of their life </w:t>
      </w:r>
      <w:r w:rsidR="007237E9" w:rsidRPr="00E64AF9">
        <w:rPr>
          <w:sz w:val="20"/>
          <w:szCs w:val="19"/>
        </w:rPr>
        <w:t xml:space="preserve">can have </w:t>
      </w:r>
      <w:r w:rsidRPr="00E64AF9">
        <w:rPr>
          <w:sz w:val="20"/>
          <w:szCs w:val="19"/>
        </w:rPr>
        <w:t>significant impacts on their he</w:t>
      </w:r>
      <w:r w:rsidR="00544D84" w:rsidRPr="00E64AF9">
        <w:rPr>
          <w:sz w:val="20"/>
          <w:szCs w:val="19"/>
        </w:rPr>
        <w:t xml:space="preserve">alth </w:t>
      </w:r>
      <w:r w:rsidR="007237E9" w:rsidRPr="00E64AF9">
        <w:rPr>
          <w:sz w:val="20"/>
          <w:szCs w:val="19"/>
        </w:rPr>
        <w:t xml:space="preserve">immediately and </w:t>
      </w:r>
      <w:r w:rsidR="00544D84" w:rsidRPr="00E64AF9">
        <w:rPr>
          <w:sz w:val="20"/>
          <w:szCs w:val="19"/>
        </w:rPr>
        <w:t>during later stages of life</w:t>
      </w:r>
      <w:r w:rsidR="007237E9" w:rsidRPr="00E64AF9">
        <w:rPr>
          <w:sz w:val="20"/>
          <w:szCs w:val="19"/>
        </w:rPr>
        <w:t>. Furthermore</w:t>
      </w:r>
      <w:r w:rsidR="00613DBD">
        <w:rPr>
          <w:sz w:val="20"/>
          <w:szCs w:val="19"/>
        </w:rPr>
        <w:t>,</w:t>
      </w:r>
      <w:r w:rsidR="007237E9" w:rsidRPr="00E64AF9">
        <w:rPr>
          <w:sz w:val="20"/>
          <w:szCs w:val="19"/>
        </w:rPr>
        <w:t xml:space="preserve"> </w:t>
      </w:r>
      <w:r w:rsidR="00544D84" w:rsidRPr="00E64AF9">
        <w:rPr>
          <w:rFonts w:cstheme="minorHAnsi"/>
          <w:sz w:val="20"/>
          <w:szCs w:val="19"/>
          <w:lang w:eastAsia="en-AU"/>
        </w:rPr>
        <w:t xml:space="preserve">transitions during the childhood years, and from childhood to adolescence </w:t>
      </w:r>
      <w:r w:rsidR="007237E9" w:rsidRPr="00E64AF9">
        <w:rPr>
          <w:rFonts w:cstheme="minorHAnsi"/>
          <w:sz w:val="20"/>
          <w:szCs w:val="19"/>
          <w:lang w:eastAsia="en-AU"/>
        </w:rPr>
        <w:t xml:space="preserve">and then adolescence </w:t>
      </w:r>
      <w:r w:rsidR="00544D84" w:rsidRPr="00E64AF9">
        <w:rPr>
          <w:rFonts w:cstheme="minorHAnsi"/>
          <w:sz w:val="20"/>
          <w:szCs w:val="19"/>
          <w:lang w:eastAsia="en-AU"/>
        </w:rPr>
        <w:t>to independent adulthood, are crucial periods for establishing positive health and social behaviours.</w:t>
      </w:r>
      <w:r w:rsidR="00AF1533" w:rsidRPr="00E64AF9">
        <w:rPr>
          <w:rStyle w:val="EndnoteReference"/>
          <w:rFonts w:cstheme="minorHAnsi"/>
          <w:sz w:val="20"/>
          <w:szCs w:val="19"/>
          <w:lang w:eastAsia="en-AU"/>
        </w:rPr>
        <w:endnoteReference w:id="20"/>
      </w:r>
      <w:r w:rsidR="00273767" w:rsidRPr="00E64AF9">
        <w:rPr>
          <w:rFonts w:cstheme="minorHAnsi"/>
          <w:sz w:val="20"/>
          <w:szCs w:val="19"/>
          <w:vertAlign w:val="superscript"/>
          <w:lang w:eastAsia="en-AU"/>
        </w:rPr>
        <w:t xml:space="preserve">, </w:t>
      </w:r>
      <w:r w:rsidR="00273767" w:rsidRPr="00E64AF9">
        <w:rPr>
          <w:rStyle w:val="EndnoteReference"/>
          <w:rFonts w:cstheme="minorHAnsi"/>
          <w:sz w:val="20"/>
          <w:szCs w:val="19"/>
          <w:lang w:eastAsia="en-AU"/>
        </w:rPr>
        <w:endnoteReference w:id="21"/>
      </w:r>
    </w:p>
    <w:p w14:paraId="2A1BFF68" w14:textId="50CA97F0" w:rsidR="00544D84" w:rsidRPr="00E64AF9" w:rsidRDefault="00544D84" w:rsidP="00544D84">
      <w:pPr>
        <w:spacing w:before="0"/>
        <w:rPr>
          <w:sz w:val="20"/>
          <w:szCs w:val="19"/>
        </w:rPr>
      </w:pPr>
      <w:r w:rsidRPr="00E64AF9">
        <w:rPr>
          <w:sz w:val="20"/>
          <w:szCs w:val="19"/>
        </w:rPr>
        <w:t>To increase the effectiveness of health education, intervention and service delivery, there needs to be a strategic focus on the intervention points across the life course. Health care policy,</w:t>
      </w:r>
      <w:r w:rsidR="007237E9" w:rsidRPr="00E64AF9">
        <w:rPr>
          <w:sz w:val="20"/>
          <w:szCs w:val="19"/>
        </w:rPr>
        <w:t xml:space="preserve"> research,</w:t>
      </w:r>
      <w:r w:rsidRPr="00E64AF9">
        <w:rPr>
          <w:sz w:val="20"/>
          <w:szCs w:val="19"/>
        </w:rPr>
        <w:t xml:space="preserve"> planning and service delivery must be</w:t>
      </w:r>
      <w:r w:rsidR="007237E9" w:rsidRPr="00E64AF9">
        <w:rPr>
          <w:sz w:val="20"/>
          <w:szCs w:val="19"/>
        </w:rPr>
        <w:t xml:space="preserve"> age</w:t>
      </w:r>
      <w:r w:rsidR="00E95770">
        <w:rPr>
          <w:sz w:val="20"/>
          <w:szCs w:val="19"/>
        </w:rPr>
        <w:t>-</w:t>
      </w:r>
      <w:r w:rsidR="007237E9" w:rsidRPr="00E64AF9">
        <w:rPr>
          <w:sz w:val="20"/>
          <w:szCs w:val="19"/>
        </w:rPr>
        <w:t>appropriate and</w:t>
      </w:r>
      <w:r w:rsidRPr="00E64AF9">
        <w:rPr>
          <w:sz w:val="20"/>
          <w:szCs w:val="19"/>
        </w:rPr>
        <w:t xml:space="preserve"> adapted to both</w:t>
      </w:r>
      <w:r w:rsidR="007237E9" w:rsidRPr="00E64AF9">
        <w:rPr>
          <w:sz w:val="20"/>
          <w:szCs w:val="19"/>
        </w:rPr>
        <w:t xml:space="preserve"> respond to the changing mental and physical health </w:t>
      </w:r>
      <w:r w:rsidRPr="00E64AF9">
        <w:rPr>
          <w:sz w:val="20"/>
          <w:szCs w:val="19"/>
        </w:rPr>
        <w:t>of children at different life stages</w:t>
      </w:r>
      <w:r w:rsidR="007237E9" w:rsidRPr="00E64AF9">
        <w:rPr>
          <w:sz w:val="20"/>
          <w:szCs w:val="19"/>
        </w:rPr>
        <w:t>,</w:t>
      </w:r>
      <w:r w:rsidRPr="00E64AF9">
        <w:rPr>
          <w:sz w:val="20"/>
          <w:szCs w:val="19"/>
        </w:rPr>
        <w:t xml:space="preserve"> and to deliver the best health outcomes into the future. </w:t>
      </w:r>
    </w:p>
    <w:p w14:paraId="316F84C9" w14:textId="7764B2EB" w:rsidR="007237E9" w:rsidRPr="00E64AF9" w:rsidRDefault="007237E9" w:rsidP="007237E9">
      <w:pPr>
        <w:spacing w:before="0"/>
        <w:rPr>
          <w:sz w:val="20"/>
          <w:szCs w:val="19"/>
        </w:rPr>
      </w:pPr>
      <w:r w:rsidRPr="00E64AF9">
        <w:rPr>
          <w:sz w:val="20"/>
          <w:szCs w:val="19"/>
        </w:rPr>
        <w:t xml:space="preserve">The </w:t>
      </w:r>
      <w:r w:rsidRPr="00FE45ED">
        <w:rPr>
          <w:sz w:val="20"/>
          <w:szCs w:val="19"/>
        </w:rPr>
        <w:t>Action Plan</w:t>
      </w:r>
      <w:r w:rsidRPr="00E64AF9">
        <w:rPr>
          <w:sz w:val="20"/>
          <w:szCs w:val="19"/>
        </w:rPr>
        <w:t xml:space="preserve"> recognises that a broad range of changing health needs are experienced across the childhood years, and that these change </w:t>
      </w:r>
      <w:r w:rsidR="00F37259" w:rsidRPr="00E64AF9">
        <w:rPr>
          <w:sz w:val="20"/>
          <w:szCs w:val="19"/>
        </w:rPr>
        <w:t xml:space="preserve">again </w:t>
      </w:r>
      <w:r w:rsidRPr="00E64AF9">
        <w:rPr>
          <w:sz w:val="20"/>
          <w:szCs w:val="19"/>
        </w:rPr>
        <w:t xml:space="preserve">as children first enter the teenage years and then transition into adulthood. </w:t>
      </w:r>
      <w:r w:rsidR="00F37259" w:rsidRPr="00E64AF9">
        <w:rPr>
          <w:sz w:val="20"/>
          <w:szCs w:val="19"/>
        </w:rPr>
        <w:t xml:space="preserve"> T</w:t>
      </w:r>
      <w:r w:rsidR="002964F5" w:rsidRPr="00E64AF9">
        <w:rPr>
          <w:sz w:val="20"/>
          <w:szCs w:val="19"/>
        </w:rPr>
        <w:t xml:space="preserve">he </w:t>
      </w:r>
      <w:r w:rsidR="002964F5" w:rsidRPr="00FE45ED">
        <w:rPr>
          <w:sz w:val="20"/>
          <w:szCs w:val="19"/>
        </w:rPr>
        <w:t>Action Plan</w:t>
      </w:r>
      <w:r w:rsidR="002964F5" w:rsidRPr="00E64AF9">
        <w:rPr>
          <w:sz w:val="20"/>
          <w:szCs w:val="19"/>
        </w:rPr>
        <w:t xml:space="preserve"> employs a life course approach, in order that coordinated and focused activities are targeted in a way that works to reduce health inequalities at the point at which they are most likely to occur</w:t>
      </w:r>
      <w:r w:rsidR="00F37259" w:rsidRPr="00E64AF9">
        <w:rPr>
          <w:sz w:val="20"/>
          <w:szCs w:val="19"/>
        </w:rPr>
        <w:t>.</w:t>
      </w:r>
    </w:p>
    <w:p w14:paraId="4E8AA131" w14:textId="51CEE38E" w:rsidR="008E44D6" w:rsidRPr="00F37259" w:rsidRDefault="00F37259" w:rsidP="00FE45ED">
      <w:pPr>
        <w:pStyle w:val="Heading4"/>
      </w:pPr>
      <w:r w:rsidRPr="00F37259">
        <w:t>F</w:t>
      </w:r>
      <w:r w:rsidR="009925DF">
        <w:t>igure 3</w:t>
      </w:r>
      <w:r w:rsidR="008E44D6" w:rsidRPr="00F37259">
        <w:t xml:space="preserve">: </w:t>
      </w:r>
      <w:r>
        <w:t>Key l</w:t>
      </w:r>
      <w:r w:rsidR="008E44D6" w:rsidRPr="00F37259">
        <w:t xml:space="preserve">ife stages </w:t>
      </w:r>
      <w:r>
        <w:t>for children young people</w:t>
      </w:r>
    </w:p>
    <w:p w14:paraId="56AD5451" w14:textId="04DDABE8" w:rsidR="00AA71C3" w:rsidRDefault="00AA71C3" w:rsidP="009925DF">
      <w:pPr>
        <w:pStyle w:val="Bullet"/>
        <w:numPr>
          <w:ilvl w:val="0"/>
          <w:numId w:val="0"/>
        </w:numPr>
        <w:spacing w:before="0"/>
        <w:jc w:val="center"/>
        <w:rPr>
          <w:highlight w:val="green"/>
        </w:rPr>
      </w:pPr>
      <w:r>
        <w:rPr>
          <w:noProof/>
        </w:rPr>
        <w:drawing>
          <wp:inline distT="0" distB="0" distL="0" distR="0" wp14:anchorId="06D9A090" wp14:editId="2E9B0C17">
            <wp:extent cx="5399199"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 Stages image.png"/>
                    <pic:cNvPicPr/>
                  </pic:nvPicPr>
                  <pic:blipFill>
                    <a:blip r:embed="rId20"/>
                    <a:stretch>
                      <a:fillRect/>
                    </a:stretch>
                  </pic:blipFill>
                  <pic:spPr>
                    <a:xfrm>
                      <a:off x="0" y="0"/>
                      <a:ext cx="5415420" cy="2063581"/>
                    </a:xfrm>
                    <a:prstGeom prst="rect">
                      <a:avLst/>
                    </a:prstGeom>
                  </pic:spPr>
                </pic:pic>
              </a:graphicData>
            </a:graphic>
          </wp:inline>
        </w:drawing>
      </w:r>
    </w:p>
    <w:p w14:paraId="1161D4BD" w14:textId="4D7A5B1D" w:rsidR="002D52C9" w:rsidRDefault="002D52C9" w:rsidP="008C7A63">
      <w:pPr>
        <w:pStyle w:val="Heading2"/>
      </w:pPr>
      <w:bookmarkStart w:id="17" w:name="_Toc3826831"/>
      <w:bookmarkEnd w:id="16"/>
      <w:r>
        <w:t xml:space="preserve">Priority </w:t>
      </w:r>
      <w:r w:rsidRPr="008C7A63">
        <w:t>groups</w:t>
      </w:r>
      <w:r>
        <w:t xml:space="preserve"> among children and young </w:t>
      </w:r>
      <w:r w:rsidRPr="009925DF">
        <w:t>people</w:t>
      </w:r>
      <w:bookmarkEnd w:id="17"/>
    </w:p>
    <w:p w14:paraId="076F2DE9" w14:textId="77777777" w:rsidR="00E95770" w:rsidRDefault="00E95770" w:rsidP="00E95770">
      <w:pPr>
        <w:rPr>
          <w:sz w:val="20"/>
          <w:szCs w:val="19"/>
        </w:rPr>
      </w:pPr>
      <w:r w:rsidRPr="00E95770">
        <w:rPr>
          <w:sz w:val="20"/>
          <w:szCs w:val="19"/>
        </w:rPr>
        <w:t xml:space="preserve">To </w:t>
      </w:r>
      <w:r>
        <w:rPr>
          <w:sz w:val="20"/>
          <w:szCs w:val="19"/>
        </w:rPr>
        <w:t>strengthen</w:t>
      </w:r>
      <w:r w:rsidRPr="00E95770">
        <w:rPr>
          <w:sz w:val="20"/>
          <w:szCs w:val="19"/>
        </w:rPr>
        <w:t xml:space="preserve"> health outcomes for children and young people</w:t>
      </w:r>
      <w:r>
        <w:rPr>
          <w:sz w:val="20"/>
          <w:szCs w:val="19"/>
        </w:rPr>
        <w:t xml:space="preserve"> across the life course</w:t>
      </w:r>
      <w:r w:rsidRPr="00E95770">
        <w:rPr>
          <w:sz w:val="20"/>
          <w:szCs w:val="19"/>
        </w:rPr>
        <w:t xml:space="preserve">, </w:t>
      </w:r>
      <w:r>
        <w:rPr>
          <w:sz w:val="20"/>
          <w:szCs w:val="19"/>
        </w:rPr>
        <w:t>we</w:t>
      </w:r>
      <w:r w:rsidRPr="00E95770">
        <w:rPr>
          <w:sz w:val="20"/>
          <w:szCs w:val="19"/>
        </w:rPr>
        <w:t xml:space="preserve"> must adopt a range of strategies</w:t>
      </w:r>
      <w:r>
        <w:rPr>
          <w:sz w:val="20"/>
          <w:szCs w:val="19"/>
        </w:rPr>
        <w:t xml:space="preserve"> </w:t>
      </w:r>
      <w:r w:rsidRPr="00E95770">
        <w:rPr>
          <w:sz w:val="20"/>
          <w:szCs w:val="19"/>
        </w:rPr>
        <w:t>to reduce the disparity in health outcomes resulting from the social determinants of health</w:t>
      </w:r>
      <w:r>
        <w:rPr>
          <w:sz w:val="20"/>
          <w:szCs w:val="19"/>
        </w:rPr>
        <w:t xml:space="preserve">. </w:t>
      </w:r>
    </w:p>
    <w:p w14:paraId="43663696" w14:textId="47CB9C34" w:rsidR="002D52C9" w:rsidRPr="00E64AF9" w:rsidRDefault="002D52C9" w:rsidP="002D52C9">
      <w:pPr>
        <w:rPr>
          <w:rFonts w:cstheme="minorHAnsi"/>
          <w:sz w:val="20"/>
          <w:szCs w:val="19"/>
          <w:vertAlign w:val="superscript"/>
        </w:rPr>
      </w:pPr>
      <w:r w:rsidRPr="00E64AF9">
        <w:rPr>
          <w:sz w:val="20"/>
          <w:szCs w:val="19"/>
        </w:rPr>
        <w:t xml:space="preserve">There is no ‘average’ child or young person in Australia where health is concerned. </w:t>
      </w:r>
      <w:r w:rsidRPr="00E64AF9">
        <w:rPr>
          <w:rFonts w:cstheme="minorHAnsi"/>
          <w:sz w:val="20"/>
          <w:szCs w:val="19"/>
        </w:rPr>
        <w:t>Access to services and health outcomes vary by geography, health literacy, culture, social and economic circumstances, personal characteristics and a range of other factors. We know that certain population groups face significantly worse outcomes</w:t>
      </w:r>
      <w:r w:rsidR="001B2E87">
        <w:rPr>
          <w:rFonts w:cstheme="minorHAnsi"/>
          <w:sz w:val="20"/>
          <w:szCs w:val="19"/>
        </w:rPr>
        <w:t xml:space="preserve"> (as outlined in Figure 4)</w:t>
      </w:r>
      <w:r w:rsidRPr="00E64AF9">
        <w:rPr>
          <w:rFonts w:cstheme="minorHAnsi"/>
          <w:sz w:val="20"/>
          <w:szCs w:val="19"/>
        </w:rPr>
        <w:t>, but that if the causative inequities are addressed early, there is the potential to shift health trajectories and disrupt inter-generational cycles of disadvantage. Furthermore, there is strong evidence that investment in the early years of children’s health development and wellbeing is the most cost</w:t>
      </w:r>
      <w:r w:rsidR="00613DBD">
        <w:rPr>
          <w:rFonts w:cstheme="minorHAnsi"/>
          <w:sz w:val="20"/>
          <w:szCs w:val="19"/>
        </w:rPr>
        <w:t>-</w:t>
      </w:r>
      <w:r w:rsidRPr="00E64AF9">
        <w:rPr>
          <w:rFonts w:cstheme="minorHAnsi"/>
          <w:sz w:val="20"/>
          <w:szCs w:val="19"/>
        </w:rPr>
        <w:t>effective step to tackle adult health inequity</w:t>
      </w:r>
      <w:proofErr w:type="gramStart"/>
      <w:r w:rsidRPr="00E64AF9">
        <w:rPr>
          <w:rFonts w:cstheme="minorHAnsi"/>
          <w:sz w:val="20"/>
          <w:szCs w:val="19"/>
        </w:rPr>
        <w:t>.</w:t>
      </w:r>
      <w:r w:rsidR="00273767" w:rsidRPr="00E64AF9">
        <w:rPr>
          <w:rStyle w:val="EndnoteReference"/>
          <w:rFonts w:cstheme="minorHAnsi"/>
          <w:sz w:val="20"/>
          <w:szCs w:val="19"/>
        </w:rPr>
        <w:endnoteReference w:id="22"/>
      </w:r>
      <w:r w:rsidR="00273767" w:rsidRPr="00E64AF9">
        <w:rPr>
          <w:rFonts w:cstheme="minorHAnsi"/>
          <w:sz w:val="20"/>
          <w:szCs w:val="19"/>
          <w:vertAlign w:val="superscript"/>
        </w:rPr>
        <w:t>,</w:t>
      </w:r>
      <w:proofErr w:type="gramEnd"/>
      <w:r w:rsidR="00273767" w:rsidRPr="00E64AF9">
        <w:rPr>
          <w:rFonts w:cstheme="minorHAnsi"/>
          <w:sz w:val="20"/>
          <w:szCs w:val="19"/>
          <w:vertAlign w:val="superscript"/>
        </w:rPr>
        <w:t xml:space="preserve"> </w:t>
      </w:r>
      <w:r w:rsidR="00273767" w:rsidRPr="00E64AF9">
        <w:rPr>
          <w:rStyle w:val="EndnoteReference"/>
          <w:rFonts w:cstheme="minorHAnsi"/>
          <w:sz w:val="20"/>
          <w:szCs w:val="19"/>
        </w:rPr>
        <w:endnoteReference w:id="23"/>
      </w:r>
    </w:p>
    <w:p w14:paraId="43490271" w14:textId="727FFD3C" w:rsidR="002D52C9" w:rsidRPr="00E64AF9" w:rsidRDefault="002D52C9" w:rsidP="002D52C9">
      <w:pPr>
        <w:rPr>
          <w:sz w:val="20"/>
          <w:szCs w:val="19"/>
          <w:lang w:eastAsia="en-AU"/>
        </w:rPr>
      </w:pPr>
      <w:r w:rsidRPr="00E64AF9">
        <w:rPr>
          <w:sz w:val="20"/>
          <w:szCs w:val="19"/>
          <w:lang w:eastAsia="en-AU"/>
        </w:rPr>
        <w:t>Many children and young people also fall within multiple ‘priority’ population groups, which can have a compounding effect on health needs and outcomes. For example, many Australians from rural and remote backgrounds also have a lower socioeconomic status, may identify as Aboriginal and Torres Strait Islander or from a culturally and linguistically diverse background, and may have experienced violence and/or abuse</w:t>
      </w:r>
      <w:r w:rsidR="005C4046" w:rsidRPr="00E64AF9">
        <w:rPr>
          <w:sz w:val="20"/>
          <w:szCs w:val="19"/>
          <w:lang w:eastAsia="en-AU"/>
        </w:rPr>
        <w:t xml:space="preserve">. Furthermore, these population groups are often disadvantaged with respect to accessing healthcare. Each of these factors </w:t>
      </w:r>
      <w:r w:rsidRPr="00E64AF9">
        <w:rPr>
          <w:sz w:val="20"/>
          <w:szCs w:val="19"/>
          <w:lang w:eastAsia="en-AU"/>
        </w:rPr>
        <w:t>sin</w:t>
      </w:r>
      <w:r w:rsidR="005C4046" w:rsidRPr="00E64AF9">
        <w:rPr>
          <w:sz w:val="20"/>
          <w:szCs w:val="19"/>
          <w:lang w:eastAsia="en-AU"/>
        </w:rPr>
        <w:t>gularly and collectively impact</w:t>
      </w:r>
      <w:r w:rsidRPr="00E64AF9">
        <w:rPr>
          <w:sz w:val="20"/>
          <w:szCs w:val="19"/>
          <w:lang w:eastAsia="en-AU"/>
        </w:rPr>
        <w:t xml:space="preserve"> on health </w:t>
      </w:r>
      <w:r w:rsidR="005C4046" w:rsidRPr="00E64AF9">
        <w:rPr>
          <w:sz w:val="20"/>
          <w:szCs w:val="19"/>
          <w:lang w:eastAsia="en-AU"/>
        </w:rPr>
        <w:t xml:space="preserve">and health </w:t>
      </w:r>
      <w:r w:rsidRPr="00E64AF9">
        <w:rPr>
          <w:sz w:val="20"/>
          <w:szCs w:val="19"/>
          <w:lang w:eastAsia="en-AU"/>
        </w:rPr>
        <w:t>needs</w:t>
      </w:r>
      <w:proofErr w:type="gramStart"/>
      <w:r w:rsidRPr="00E64AF9">
        <w:rPr>
          <w:sz w:val="20"/>
          <w:szCs w:val="19"/>
          <w:lang w:eastAsia="en-AU"/>
        </w:rPr>
        <w:t>.</w:t>
      </w:r>
      <w:r w:rsidR="005C4046" w:rsidRPr="00E64AF9">
        <w:rPr>
          <w:rStyle w:val="EndnoteReference"/>
          <w:sz w:val="20"/>
          <w:szCs w:val="19"/>
          <w:lang w:eastAsia="en-AU"/>
        </w:rPr>
        <w:endnoteReference w:id="24"/>
      </w:r>
      <w:r w:rsidR="005C4046" w:rsidRPr="00E64AF9">
        <w:rPr>
          <w:sz w:val="20"/>
          <w:szCs w:val="19"/>
          <w:vertAlign w:val="superscript"/>
          <w:lang w:eastAsia="en-AU"/>
        </w:rPr>
        <w:t>,</w:t>
      </w:r>
      <w:proofErr w:type="gramEnd"/>
      <w:r w:rsidR="005C4046" w:rsidRPr="00E64AF9">
        <w:rPr>
          <w:sz w:val="20"/>
          <w:szCs w:val="19"/>
          <w:vertAlign w:val="superscript"/>
          <w:lang w:eastAsia="en-AU"/>
        </w:rPr>
        <w:t xml:space="preserve"> </w:t>
      </w:r>
      <w:r w:rsidR="005C4046" w:rsidRPr="00E64AF9">
        <w:rPr>
          <w:rStyle w:val="EndnoteReference"/>
          <w:sz w:val="20"/>
          <w:szCs w:val="19"/>
          <w:lang w:eastAsia="en-AU"/>
        </w:rPr>
        <w:endnoteReference w:id="25"/>
      </w:r>
      <w:r w:rsidRPr="00E64AF9">
        <w:rPr>
          <w:sz w:val="20"/>
          <w:szCs w:val="19"/>
          <w:lang w:eastAsia="en-AU"/>
        </w:rPr>
        <w:t xml:space="preserve"> </w:t>
      </w:r>
    </w:p>
    <w:p w14:paraId="62EF7CBE" w14:textId="4F3343E9" w:rsidR="002D52C9" w:rsidRDefault="002D52C9" w:rsidP="002D52C9">
      <w:pPr>
        <w:pStyle w:val="Bullet"/>
        <w:numPr>
          <w:ilvl w:val="0"/>
          <w:numId w:val="0"/>
        </w:numPr>
        <w:rPr>
          <w:rFonts w:eastAsiaTheme="minorHAnsi"/>
          <w:sz w:val="20"/>
        </w:rPr>
      </w:pPr>
      <w:r w:rsidRPr="00E64AF9">
        <w:rPr>
          <w:rFonts w:eastAsiaTheme="minorHAnsi"/>
          <w:sz w:val="20"/>
        </w:rPr>
        <w:t>Through targeted health policy design, education and service delivery focusing on the particular needs and circumstances of priority groups of children and young people, there is substantial scope to improve health equity, not only amongst children and young people, but also across the whole population.</w:t>
      </w:r>
    </w:p>
    <w:p w14:paraId="44B9E170" w14:textId="54E1EAF7" w:rsidR="003F6321" w:rsidRPr="009925DF" w:rsidRDefault="009925DF" w:rsidP="008C7A63">
      <w:pPr>
        <w:pStyle w:val="Heading4"/>
      </w:pPr>
      <w:r w:rsidRPr="009925DF">
        <w:lastRenderedPageBreak/>
        <w:t>Figure 4</w:t>
      </w:r>
      <w:r w:rsidR="003F6321" w:rsidRPr="009925DF">
        <w:t xml:space="preserve">: Priority </w:t>
      </w:r>
      <w:r w:rsidR="003F6321" w:rsidRPr="008C7A63">
        <w:t>Populations</w:t>
      </w:r>
      <w:r w:rsidR="003F6321" w:rsidRPr="009925DF">
        <w:t xml:space="preserve"> for the </w:t>
      </w:r>
      <w:r w:rsidR="00514DD8" w:rsidRPr="009925DF">
        <w:t xml:space="preserve">Action Plan </w:t>
      </w:r>
    </w:p>
    <w:tbl>
      <w:tblPr>
        <w:tblStyle w:val="ListTable5Dark-Accent51"/>
        <w:tblW w:w="10491" w:type="dxa"/>
        <w:tblInd w:w="-456" w:type="dxa"/>
        <w:tblBorders>
          <w:top w:val="none" w:sz="0" w:space="0" w:color="auto"/>
          <w:left w:val="single" w:sz="24" w:space="0" w:color="288843"/>
          <w:bottom w:val="none" w:sz="0" w:space="0" w:color="auto"/>
          <w:right w:val="none" w:sz="0" w:space="0" w:color="auto"/>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411"/>
        <w:gridCol w:w="8080"/>
      </w:tblGrid>
      <w:tr w:rsidR="00514DD8" w:rsidRPr="00E64AF9" w14:paraId="1F438105" w14:textId="77777777" w:rsidTr="006052D5">
        <w:trPr>
          <w:cnfStyle w:val="100000000000" w:firstRow="1" w:lastRow="0" w:firstColumn="0" w:lastColumn="0" w:oddVBand="0" w:evenVBand="0" w:oddHBand="0" w:evenHBand="0" w:firstRowFirstColumn="0" w:firstRowLastColumn="0" w:lastRowFirstColumn="0" w:lastRowLastColumn="0"/>
          <w:trHeight w:val="15"/>
          <w:tblHeader/>
        </w:trPr>
        <w:tc>
          <w:tcPr>
            <w:cnfStyle w:val="001000000100" w:firstRow="0" w:lastRow="0" w:firstColumn="1" w:lastColumn="0" w:oddVBand="0" w:evenVBand="0" w:oddHBand="0" w:evenHBand="0" w:firstRowFirstColumn="1" w:firstRowLastColumn="0" w:lastRowFirstColumn="0" w:lastRowLastColumn="0"/>
            <w:tcW w:w="2411" w:type="dxa"/>
            <w:tcBorders>
              <w:bottom w:val="none" w:sz="0" w:space="0" w:color="auto"/>
              <w:right w:val="none" w:sz="0" w:space="0" w:color="auto"/>
            </w:tcBorders>
            <w:shd w:val="clear" w:color="auto" w:fill="A6A6A6" w:themeFill="background1" w:themeFillShade="A6"/>
            <w:vAlign w:val="center"/>
          </w:tcPr>
          <w:p w14:paraId="2A0A62D3" w14:textId="032FA662" w:rsidR="003F6321" w:rsidRPr="00E64AF9" w:rsidRDefault="00514DD8" w:rsidP="00E64AF9">
            <w:pPr>
              <w:spacing w:before="0" w:after="0"/>
              <w:jc w:val="center"/>
              <w:rPr>
                <w:rFonts w:cstheme="minorHAnsi"/>
                <w:bCs w:val="0"/>
                <w:color w:val="auto"/>
                <w:sz w:val="20"/>
                <w:szCs w:val="18"/>
                <w:lang w:eastAsia="en-AU"/>
              </w:rPr>
            </w:pPr>
            <w:r w:rsidRPr="00E64AF9">
              <w:rPr>
                <w:rFonts w:cstheme="minorHAnsi"/>
                <w:bCs w:val="0"/>
                <w:color w:val="auto"/>
                <w:sz w:val="20"/>
                <w:szCs w:val="18"/>
                <w:lang w:eastAsia="en-AU"/>
              </w:rPr>
              <w:t>Priority Group</w:t>
            </w:r>
          </w:p>
        </w:tc>
        <w:tc>
          <w:tcPr>
            <w:tcW w:w="8080" w:type="dxa"/>
            <w:tcBorders>
              <w:bottom w:val="none" w:sz="0" w:space="0" w:color="auto"/>
            </w:tcBorders>
            <w:shd w:val="clear" w:color="auto" w:fill="A6A6A6" w:themeFill="background1" w:themeFillShade="A6"/>
            <w:vAlign w:val="center"/>
          </w:tcPr>
          <w:p w14:paraId="64655A3B" w14:textId="4079E5AB" w:rsidR="003F6321" w:rsidRPr="00E64AF9" w:rsidRDefault="00514DD8" w:rsidP="00514DD8">
            <w:pPr>
              <w:tabs>
                <w:tab w:val="left" w:pos="259"/>
              </w:tabs>
              <w:spacing w:before="60" w:after="60"/>
              <w:cnfStyle w:val="100000000000" w:firstRow="1" w:lastRow="0" w:firstColumn="0" w:lastColumn="0" w:oddVBand="0" w:evenVBand="0" w:oddHBand="0" w:evenHBand="0" w:firstRowFirstColumn="0" w:firstRowLastColumn="0" w:lastRowFirstColumn="0" w:lastRowLastColumn="0"/>
              <w:rPr>
                <w:rFonts w:cstheme="minorHAnsi"/>
                <w:color w:val="595959" w:themeColor="text1" w:themeTint="A6"/>
                <w:sz w:val="20"/>
                <w:szCs w:val="18"/>
              </w:rPr>
            </w:pPr>
            <w:r w:rsidRPr="00E64AF9">
              <w:rPr>
                <w:rFonts w:cstheme="minorHAnsi"/>
                <w:color w:val="auto"/>
                <w:sz w:val="20"/>
                <w:szCs w:val="18"/>
              </w:rPr>
              <w:t>Select Health Indicators</w:t>
            </w:r>
          </w:p>
        </w:tc>
      </w:tr>
      <w:tr w:rsidR="00514DD8" w:rsidRPr="004B3B27" w14:paraId="4AFDA7B1" w14:textId="77777777" w:rsidTr="006052D5">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bottom w:val="none" w:sz="0" w:space="0" w:color="auto"/>
              <w:right w:val="none" w:sz="0" w:space="0" w:color="auto"/>
            </w:tcBorders>
            <w:shd w:val="clear" w:color="auto" w:fill="D9D9D9" w:themeFill="background1" w:themeFillShade="D9"/>
            <w:vAlign w:val="center"/>
          </w:tcPr>
          <w:p w14:paraId="7BEE6592" w14:textId="479046B5" w:rsidR="00514DD8" w:rsidRPr="00E64AF9" w:rsidRDefault="00514DD8" w:rsidP="006052D5">
            <w:pPr>
              <w:spacing w:before="0" w:after="0"/>
              <w:jc w:val="center"/>
              <w:rPr>
                <w:rFonts w:cstheme="minorHAnsi"/>
                <w:b w:val="0"/>
                <w:bCs w:val="0"/>
                <w:color w:val="1C8243"/>
                <w:sz w:val="18"/>
                <w:szCs w:val="18"/>
                <w:lang w:eastAsia="en-AU"/>
              </w:rPr>
            </w:pPr>
            <w:r w:rsidRPr="00E64AF9">
              <w:rPr>
                <w:rFonts w:cstheme="minorHAnsi"/>
                <w:b w:val="0"/>
                <w:bCs w:val="0"/>
                <w:color w:val="1C8243"/>
                <w:sz w:val="18"/>
                <w:szCs w:val="18"/>
                <w:lang w:eastAsia="en-AU"/>
              </w:rPr>
              <w:t>Children and young people from rural and remote areas</w:t>
            </w:r>
          </w:p>
        </w:tc>
        <w:tc>
          <w:tcPr>
            <w:tcW w:w="8080" w:type="dxa"/>
            <w:tcBorders>
              <w:top w:val="none" w:sz="0" w:space="0" w:color="auto"/>
              <w:bottom w:val="none" w:sz="0" w:space="0" w:color="auto"/>
            </w:tcBorders>
            <w:shd w:val="clear" w:color="auto" w:fill="F2F2F2" w:themeFill="background1" w:themeFillShade="F2"/>
          </w:tcPr>
          <w:p w14:paraId="04F56786" w14:textId="77777777" w:rsidR="00514DD8" w:rsidRPr="00E64AF9" w:rsidRDefault="00514DD8" w:rsidP="00906701">
            <w:pPr>
              <w:pStyle w:val="ListParagraph"/>
              <w:numPr>
                <w:ilvl w:val="0"/>
                <w:numId w:val="18"/>
              </w:numPr>
              <w:tabs>
                <w:tab w:val="left" w:pos="259"/>
              </w:tabs>
              <w:spacing w:before="0" w:after="0"/>
              <w:ind w:left="256" w:hanging="256"/>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595959" w:themeColor="text1" w:themeTint="A6"/>
                <w:sz w:val="18"/>
                <w:szCs w:val="18"/>
              </w:rPr>
            </w:pPr>
            <w:r w:rsidRPr="00E64AF9">
              <w:rPr>
                <w:rFonts w:asciiTheme="minorHAnsi" w:hAnsiTheme="minorHAnsi" w:cstheme="minorHAnsi"/>
                <w:b/>
                <w:bCs/>
                <w:color w:val="595959" w:themeColor="text1" w:themeTint="A6"/>
                <w:sz w:val="18"/>
                <w:szCs w:val="18"/>
              </w:rPr>
              <w:t xml:space="preserve">Over 30% of Australia’s population live in regional, rural or remote areas. </w:t>
            </w:r>
          </w:p>
          <w:p w14:paraId="55912405" w14:textId="25C31FF1" w:rsidR="00514DD8" w:rsidRPr="00E64AF9" w:rsidRDefault="00514DD8" w:rsidP="00906701">
            <w:pPr>
              <w:pStyle w:val="ListParagraph"/>
              <w:numPr>
                <w:ilvl w:val="0"/>
                <w:numId w:val="18"/>
              </w:numPr>
              <w:tabs>
                <w:tab w:val="left" w:pos="259"/>
              </w:tabs>
              <w:spacing w:before="0" w:after="0"/>
              <w:ind w:left="256" w:hanging="256"/>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595959" w:themeColor="text1" w:themeTint="A6"/>
                <w:sz w:val="18"/>
                <w:szCs w:val="18"/>
              </w:rPr>
            </w:pPr>
            <w:r w:rsidRPr="00E64AF9">
              <w:rPr>
                <w:rFonts w:asciiTheme="minorHAnsi" w:hAnsiTheme="minorHAnsi" w:cstheme="minorHAnsi"/>
                <w:b/>
                <w:bCs/>
                <w:color w:val="595959" w:themeColor="text1" w:themeTint="A6"/>
                <w:sz w:val="18"/>
                <w:szCs w:val="18"/>
              </w:rPr>
              <w:t xml:space="preserve">In aggregate, </w:t>
            </w:r>
            <w:r w:rsidR="00EE74AE">
              <w:rPr>
                <w:rFonts w:asciiTheme="minorHAnsi" w:hAnsiTheme="minorHAnsi" w:cstheme="minorHAnsi"/>
                <w:b/>
                <w:bCs/>
                <w:color w:val="595959" w:themeColor="text1" w:themeTint="A6"/>
                <w:sz w:val="18"/>
                <w:szCs w:val="18"/>
              </w:rPr>
              <w:t>people</w:t>
            </w:r>
            <w:r w:rsidR="00EE74AE" w:rsidRPr="00E64AF9">
              <w:rPr>
                <w:rFonts w:asciiTheme="minorHAnsi" w:hAnsiTheme="minorHAnsi" w:cstheme="minorHAnsi"/>
                <w:b/>
                <w:bCs/>
                <w:color w:val="595959" w:themeColor="text1" w:themeTint="A6"/>
                <w:sz w:val="18"/>
                <w:szCs w:val="18"/>
              </w:rPr>
              <w:t xml:space="preserve"> </w:t>
            </w:r>
            <w:r w:rsidRPr="00E64AF9">
              <w:rPr>
                <w:rFonts w:asciiTheme="minorHAnsi" w:hAnsiTheme="minorHAnsi" w:cstheme="minorHAnsi"/>
                <w:b/>
                <w:bCs/>
                <w:color w:val="595959" w:themeColor="text1" w:themeTint="A6"/>
                <w:sz w:val="18"/>
                <w:szCs w:val="18"/>
              </w:rPr>
              <w:t>living in rural areas have shorter lives and higher levels of illness and disease risk factors than those in major cities. The National Rural Health Alliance identifies the key issues as poorer access to goods and services, and educational and employment opportunities, as well as lower levels of income.</w:t>
            </w:r>
            <w:r w:rsidRPr="00E64AF9">
              <w:rPr>
                <w:rStyle w:val="EndnoteReference"/>
                <w:rFonts w:asciiTheme="minorHAnsi" w:hAnsiTheme="minorHAnsi" w:cstheme="minorHAnsi"/>
                <w:b/>
                <w:bCs/>
                <w:color w:val="595959" w:themeColor="text1" w:themeTint="A6"/>
                <w:sz w:val="18"/>
                <w:szCs w:val="18"/>
              </w:rPr>
              <w:endnoteReference w:id="26"/>
            </w:r>
          </w:p>
          <w:p w14:paraId="03BB7ED7" w14:textId="3C1FB154" w:rsidR="00514DD8" w:rsidRPr="00E64AF9" w:rsidRDefault="00514DD8" w:rsidP="00906701">
            <w:pPr>
              <w:pStyle w:val="ListParagraph"/>
              <w:numPr>
                <w:ilvl w:val="0"/>
                <w:numId w:val="18"/>
              </w:numPr>
              <w:tabs>
                <w:tab w:val="left" w:pos="259"/>
              </w:tabs>
              <w:spacing w:before="0" w:after="0"/>
              <w:ind w:left="256" w:hanging="256"/>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595959" w:themeColor="text1" w:themeTint="A6"/>
                <w:sz w:val="18"/>
                <w:szCs w:val="18"/>
              </w:rPr>
            </w:pPr>
            <w:r w:rsidRPr="00E64AF9">
              <w:rPr>
                <w:rFonts w:asciiTheme="minorHAnsi" w:hAnsiTheme="minorHAnsi" w:cstheme="minorHAnsi"/>
                <w:b/>
                <w:bCs/>
                <w:color w:val="595959" w:themeColor="text1" w:themeTint="A6"/>
                <w:sz w:val="18"/>
                <w:szCs w:val="18"/>
              </w:rPr>
              <w:t xml:space="preserve">People living in rural and remote areas have higher rates of chronic disease and mortality, have poorer access to health services, are more likely to engage in </w:t>
            </w:r>
            <w:proofErr w:type="spellStart"/>
            <w:r w:rsidRPr="00E64AF9">
              <w:rPr>
                <w:rFonts w:asciiTheme="minorHAnsi" w:hAnsiTheme="minorHAnsi" w:cstheme="minorHAnsi"/>
                <w:b/>
                <w:bCs/>
                <w:color w:val="595959" w:themeColor="text1" w:themeTint="A6"/>
                <w:sz w:val="18"/>
                <w:szCs w:val="18"/>
              </w:rPr>
              <w:t>behaviours</w:t>
            </w:r>
            <w:proofErr w:type="spellEnd"/>
            <w:r w:rsidRPr="00E64AF9">
              <w:rPr>
                <w:rFonts w:asciiTheme="minorHAnsi" w:hAnsiTheme="minorHAnsi" w:cstheme="minorHAnsi"/>
                <w:b/>
                <w:bCs/>
                <w:color w:val="595959" w:themeColor="text1" w:themeTint="A6"/>
                <w:sz w:val="18"/>
                <w:szCs w:val="18"/>
              </w:rPr>
              <w:t xml:space="preserve"> associated with poorer health, and are over-represented in the child protection and youth justice sectors.</w:t>
            </w:r>
            <w:r w:rsidRPr="00E64AF9">
              <w:rPr>
                <w:rStyle w:val="EndnoteReference"/>
                <w:rFonts w:asciiTheme="minorHAnsi" w:hAnsiTheme="minorHAnsi" w:cstheme="minorHAnsi"/>
                <w:b/>
                <w:bCs/>
                <w:color w:val="595959" w:themeColor="text1" w:themeTint="A6"/>
                <w:sz w:val="18"/>
                <w:szCs w:val="18"/>
              </w:rPr>
              <w:endnoteReference w:id="27"/>
            </w:r>
          </w:p>
        </w:tc>
      </w:tr>
      <w:tr w:rsidR="00514DD8" w:rsidRPr="004B3B27" w14:paraId="03AAC55D" w14:textId="77777777" w:rsidTr="006052D5">
        <w:trPr>
          <w:trHeight w:val="1331"/>
        </w:trPr>
        <w:tc>
          <w:tcPr>
            <w:cnfStyle w:val="001000000000" w:firstRow="0" w:lastRow="0" w:firstColumn="1" w:lastColumn="0" w:oddVBand="0" w:evenVBand="0" w:oddHBand="0" w:evenHBand="0" w:firstRowFirstColumn="0" w:firstRowLastColumn="0" w:lastRowFirstColumn="0" w:lastRowLastColumn="0"/>
            <w:tcW w:w="2411" w:type="dxa"/>
            <w:tcBorders>
              <w:right w:val="none" w:sz="0" w:space="0" w:color="auto"/>
            </w:tcBorders>
            <w:shd w:val="clear" w:color="auto" w:fill="D9D9D9" w:themeFill="background1" w:themeFillShade="D9"/>
            <w:vAlign w:val="center"/>
          </w:tcPr>
          <w:p w14:paraId="7BB972C1" w14:textId="77777777" w:rsidR="00514DD8" w:rsidRPr="00E64AF9" w:rsidRDefault="00514DD8" w:rsidP="006052D5">
            <w:pPr>
              <w:spacing w:before="0" w:after="0"/>
              <w:jc w:val="center"/>
              <w:rPr>
                <w:rFonts w:cstheme="minorHAnsi"/>
                <w:b w:val="0"/>
                <w:bCs w:val="0"/>
                <w:color w:val="1C8243"/>
                <w:sz w:val="18"/>
                <w:szCs w:val="18"/>
                <w:lang w:eastAsia="en-AU"/>
              </w:rPr>
            </w:pPr>
            <w:r w:rsidRPr="00E64AF9">
              <w:rPr>
                <w:rFonts w:cstheme="minorHAnsi"/>
                <w:b w:val="0"/>
                <w:bCs w:val="0"/>
                <w:color w:val="1C8243"/>
                <w:sz w:val="18"/>
                <w:szCs w:val="18"/>
                <w:lang w:eastAsia="en-AU"/>
              </w:rPr>
              <w:t>Aboriginal &amp; Torres Strait Islander children and young people</w:t>
            </w:r>
          </w:p>
        </w:tc>
        <w:tc>
          <w:tcPr>
            <w:tcW w:w="8080" w:type="dxa"/>
            <w:shd w:val="clear" w:color="auto" w:fill="F2F2F2" w:themeFill="background1" w:themeFillShade="F2"/>
          </w:tcPr>
          <w:p w14:paraId="1474636E" w14:textId="12B4C1E3" w:rsidR="00514DD8" w:rsidRPr="00E64AF9" w:rsidRDefault="00514DD8" w:rsidP="00906701">
            <w:pPr>
              <w:pStyle w:val="ListParagraph"/>
              <w:numPr>
                <w:ilvl w:val="0"/>
                <w:numId w:val="18"/>
              </w:numPr>
              <w:tabs>
                <w:tab w:val="left" w:pos="259"/>
              </w:tabs>
              <w:spacing w:before="0" w:after="0"/>
              <w:ind w:left="256" w:hanging="256"/>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 xml:space="preserve">Aboriginal and Torres Strait Islander children and </w:t>
            </w:r>
            <w:r w:rsidR="00EE74AE">
              <w:rPr>
                <w:rFonts w:asciiTheme="minorHAnsi" w:hAnsiTheme="minorHAnsi" w:cstheme="minorHAnsi"/>
                <w:b/>
                <w:color w:val="595959" w:themeColor="text1" w:themeTint="A6"/>
                <w:sz w:val="18"/>
                <w:szCs w:val="18"/>
              </w:rPr>
              <w:t>young people</w:t>
            </w:r>
            <w:r w:rsidR="00EE74AE" w:rsidRPr="00E64AF9">
              <w:rPr>
                <w:rFonts w:asciiTheme="minorHAnsi" w:hAnsiTheme="minorHAnsi" w:cstheme="minorHAnsi"/>
                <w:b/>
                <w:color w:val="595959" w:themeColor="text1" w:themeTint="A6"/>
                <w:sz w:val="18"/>
                <w:szCs w:val="18"/>
              </w:rPr>
              <w:t xml:space="preserve"> </w:t>
            </w:r>
            <w:r w:rsidRPr="00E64AF9">
              <w:rPr>
                <w:rFonts w:asciiTheme="minorHAnsi" w:hAnsiTheme="minorHAnsi" w:cstheme="minorHAnsi"/>
                <w:b/>
                <w:color w:val="595959" w:themeColor="text1" w:themeTint="A6"/>
                <w:sz w:val="18"/>
                <w:szCs w:val="18"/>
              </w:rPr>
              <w:t xml:space="preserve">are more likely to experience poorer health and health outcomes than their non-Indigenous counterparts. </w:t>
            </w:r>
            <w:r w:rsidR="00EE74AE">
              <w:rPr>
                <w:rFonts w:asciiTheme="minorHAnsi" w:hAnsiTheme="minorHAnsi" w:cstheme="minorHAnsi"/>
                <w:b/>
                <w:color w:val="595959" w:themeColor="text1" w:themeTint="A6"/>
                <w:sz w:val="18"/>
                <w:szCs w:val="18"/>
              </w:rPr>
              <w:t>For instance,</w:t>
            </w:r>
            <w:r w:rsidRPr="00E64AF9">
              <w:rPr>
                <w:rFonts w:asciiTheme="minorHAnsi" w:hAnsiTheme="minorHAnsi" w:cstheme="minorHAnsi"/>
                <w:b/>
                <w:color w:val="595959" w:themeColor="text1" w:themeTint="A6"/>
                <w:sz w:val="18"/>
                <w:szCs w:val="18"/>
              </w:rPr>
              <w:t xml:space="preserve"> when compared to their non-Indigenous counterparts Indigenous children</w:t>
            </w:r>
            <w:r w:rsidR="00EE74AE">
              <w:rPr>
                <w:rFonts w:asciiTheme="minorHAnsi" w:hAnsiTheme="minorHAnsi" w:cstheme="minorHAnsi"/>
                <w:b/>
                <w:color w:val="595959" w:themeColor="text1" w:themeTint="A6"/>
                <w:sz w:val="18"/>
                <w:szCs w:val="18"/>
              </w:rPr>
              <w:t xml:space="preserve"> and young people</w:t>
            </w:r>
            <w:r w:rsidRPr="00E64AF9">
              <w:rPr>
                <w:rFonts w:asciiTheme="minorHAnsi" w:hAnsiTheme="minorHAnsi" w:cstheme="minorHAnsi"/>
                <w:b/>
                <w:color w:val="595959" w:themeColor="text1" w:themeTint="A6"/>
                <w:sz w:val="18"/>
                <w:szCs w:val="18"/>
              </w:rPr>
              <w:t xml:space="preserve"> are: </w:t>
            </w:r>
          </w:p>
          <w:p w14:paraId="1363C995" w14:textId="77777777" w:rsidR="00514DD8" w:rsidRPr="00E64AF9" w:rsidRDefault="00514DD8" w:rsidP="00906701">
            <w:pPr>
              <w:pStyle w:val="ListParagraph"/>
              <w:numPr>
                <w:ilvl w:val="0"/>
                <w:numId w:val="17"/>
              </w:numPr>
              <w:tabs>
                <w:tab w:val="left" w:pos="607"/>
              </w:tabs>
              <w:spacing w:before="0" w:after="0"/>
              <w:ind w:left="607"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 xml:space="preserve">twice as likely to be developmentally vulnerable in one or more areas; </w:t>
            </w:r>
          </w:p>
          <w:p w14:paraId="50173C9D" w14:textId="02D480CF" w:rsidR="00514DD8" w:rsidRPr="00E64AF9" w:rsidRDefault="00514DD8" w:rsidP="00906701">
            <w:pPr>
              <w:pStyle w:val="ListParagraph"/>
              <w:numPr>
                <w:ilvl w:val="0"/>
                <w:numId w:val="17"/>
              </w:numPr>
              <w:tabs>
                <w:tab w:val="left" w:pos="607"/>
              </w:tabs>
              <w:spacing w:before="0" w:after="0"/>
              <w:ind w:left="607"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 xml:space="preserve">consistently and significantly over-represented </w:t>
            </w:r>
            <w:r w:rsidR="006052D5">
              <w:rPr>
                <w:rFonts w:asciiTheme="minorHAnsi" w:hAnsiTheme="minorHAnsi" w:cstheme="minorHAnsi"/>
                <w:b/>
                <w:color w:val="595959" w:themeColor="text1" w:themeTint="A6"/>
                <w:sz w:val="18"/>
                <w:szCs w:val="18"/>
              </w:rPr>
              <w:t>in</w:t>
            </w:r>
            <w:r w:rsidRPr="00E64AF9">
              <w:rPr>
                <w:rFonts w:asciiTheme="minorHAnsi" w:hAnsiTheme="minorHAnsi" w:cstheme="minorHAnsi"/>
                <w:b/>
                <w:color w:val="595959" w:themeColor="text1" w:themeTint="A6"/>
                <w:sz w:val="18"/>
                <w:szCs w:val="18"/>
              </w:rPr>
              <w:t xml:space="preserve"> child protection and youth justice; </w:t>
            </w:r>
          </w:p>
          <w:p w14:paraId="58C129A6" w14:textId="77777777" w:rsidR="00514DD8" w:rsidRPr="00E64AF9" w:rsidRDefault="00514DD8" w:rsidP="00906701">
            <w:pPr>
              <w:pStyle w:val="ListParagraph"/>
              <w:numPr>
                <w:ilvl w:val="0"/>
                <w:numId w:val="17"/>
              </w:numPr>
              <w:tabs>
                <w:tab w:val="left" w:pos="607"/>
              </w:tabs>
              <w:spacing w:before="0" w:after="0"/>
              <w:ind w:left="607"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 xml:space="preserve">nine times as likely to be in out-of-home care; </w:t>
            </w:r>
          </w:p>
          <w:p w14:paraId="2E5CDA73" w14:textId="09956494" w:rsidR="00514DD8" w:rsidRPr="00E64AF9" w:rsidRDefault="00514DD8" w:rsidP="00906701">
            <w:pPr>
              <w:pStyle w:val="ListParagraph"/>
              <w:numPr>
                <w:ilvl w:val="0"/>
                <w:numId w:val="17"/>
              </w:numPr>
              <w:tabs>
                <w:tab w:val="left" w:pos="607"/>
              </w:tabs>
              <w:spacing w:before="0" w:after="0"/>
              <w:ind w:left="607"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 xml:space="preserve">1.6 times as likely to be obese; and </w:t>
            </w:r>
          </w:p>
          <w:p w14:paraId="3B3537CF" w14:textId="77777777" w:rsidR="00514DD8" w:rsidRPr="00E64AF9" w:rsidRDefault="00514DD8" w:rsidP="00906701">
            <w:pPr>
              <w:pStyle w:val="ListParagraph"/>
              <w:numPr>
                <w:ilvl w:val="0"/>
                <w:numId w:val="17"/>
              </w:numPr>
              <w:tabs>
                <w:tab w:val="left" w:pos="607"/>
              </w:tabs>
              <w:spacing w:before="0" w:after="0"/>
              <w:ind w:left="607"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95959" w:themeColor="text1" w:themeTint="A6"/>
                <w:sz w:val="18"/>
                <w:szCs w:val="18"/>
              </w:rPr>
            </w:pPr>
            <w:proofErr w:type="gramStart"/>
            <w:r w:rsidRPr="00E64AF9">
              <w:rPr>
                <w:rFonts w:asciiTheme="minorHAnsi" w:hAnsiTheme="minorHAnsi" w:cstheme="minorHAnsi"/>
                <w:b/>
                <w:color w:val="595959" w:themeColor="text1" w:themeTint="A6"/>
                <w:sz w:val="18"/>
                <w:szCs w:val="18"/>
              </w:rPr>
              <w:t>less</w:t>
            </w:r>
            <w:proofErr w:type="gramEnd"/>
            <w:r w:rsidRPr="00E64AF9">
              <w:rPr>
                <w:rFonts w:asciiTheme="minorHAnsi" w:hAnsiTheme="minorHAnsi" w:cstheme="minorHAnsi"/>
                <w:b/>
                <w:color w:val="595959" w:themeColor="text1" w:themeTint="A6"/>
                <w:sz w:val="18"/>
                <w:szCs w:val="18"/>
              </w:rPr>
              <w:t xml:space="preserve"> likely to have ever received breastmilk.</w:t>
            </w:r>
            <w:r w:rsidRPr="00E64AF9">
              <w:rPr>
                <w:rStyle w:val="EndnoteReference"/>
                <w:rFonts w:asciiTheme="minorHAnsi" w:hAnsiTheme="minorHAnsi" w:cstheme="minorHAnsi"/>
                <w:b/>
                <w:color w:val="595959" w:themeColor="text1" w:themeTint="A6"/>
                <w:sz w:val="18"/>
                <w:szCs w:val="18"/>
              </w:rPr>
              <w:endnoteReference w:id="28"/>
            </w:r>
          </w:p>
        </w:tc>
      </w:tr>
      <w:tr w:rsidR="00514DD8" w:rsidRPr="004B3B27" w14:paraId="657D5FAB" w14:textId="77777777" w:rsidTr="006052D5">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bottom w:val="none" w:sz="0" w:space="0" w:color="auto"/>
              <w:right w:val="none" w:sz="0" w:space="0" w:color="auto"/>
            </w:tcBorders>
            <w:shd w:val="clear" w:color="auto" w:fill="D9D9D9" w:themeFill="background1" w:themeFillShade="D9"/>
            <w:vAlign w:val="center"/>
          </w:tcPr>
          <w:p w14:paraId="49622700" w14:textId="77777777" w:rsidR="00514DD8" w:rsidRPr="00E64AF9" w:rsidRDefault="00514DD8" w:rsidP="006052D5">
            <w:pPr>
              <w:spacing w:before="0" w:after="0"/>
              <w:jc w:val="center"/>
              <w:rPr>
                <w:rFonts w:cstheme="minorHAnsi"/>
                <w:b w:val="0"/>
                <w:bCs w:val="0"/>
                <w:color w:val="1C8243"/>
                <w:sz w:val="18"/>
                <w:szCs w:val="18"/>
                <w:lang w:eastAsia="en-AU"/>
              </w:rPr>
            </w:pPr>
            <w:r w:rsidRPr="00E64AF9">
              <w:rPr>
                <w:rFonts w:cstheme="minorHAnsi"/>
                <w:b w:val="0"/>
                <w:bCs w:val="0"/>
                <w:color w:val="1C8243"/>
                <w:sz w:val="18"/>
                <w:szCs w:val="18"/>
                <w:lang w:eastAsia="en-AU"/>
              </w:rPr>
              <w:t xml:space="preserve">Children and young people born in to poverty </w:t>
            </w:r>
          </w:p>
        </w:tc>
        <w:tc>
          <w:tcPr>
            <w:tcW w:w="8080" w:type="dxa"/>
            <w:tcBorders>
              <w:top w:val="none" w:sz="0" w:space="0" w:color="auto"/>
              <w:bottom w:val="none" w:sz="0" w:space="0" w:color="auto"/>
            </w:tcBorders>
            <w:shd w:val="clear" w:color="auto" w:fill="F2F2F2" w:themeFill="background1" w:themeFillShade="F2"/>
          </w:tcPr>
          <w:p w14:paraId="557EF6E7" w14:textId="0C7F6A6F" w:rsidR="00514DD8" w:rsidRPr="00E64AF9" w:rsidRDefault="00514DD8" w:rsidP="00906701">
            <w:pPr>
              <w:pStyle w:val="ListParagraph"/>
              <w:numPr>
                <w:ilvl w:val="0"/>
                <w:numId w:val="18"/>
              </w:numPr>
              <w:tabs>
                <w:tab w:val="left" w:pos="259"/>
              </w:tabs>
              <w:spacing w:before="0" w:after="0"/>
              <w:ind w:left="256" w:hanging="256"/>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 xml:space="preserve">In Australia over 17% of children aged </w:t>
            </w:r>
            <w:r w:rsidR="00EE74AE">
              <w:rPr>
                <w:rFonts w:asciiTheme="minorHAnsi" w:hAnsiTheme="minorHAnsi" w:cstheme="minorHAnsi"/>
                <w:b/>
                <w:color w:val="595959" w:themeColor="text1" w:themeTint="A6"/>
                <w:sz w:val="18"/>
                <w:szCs w:val="18"/>
              </w:rPr>
              <w:t xml:space="preserve">less than </w:t>
            </w:r>
            <w:r w:rsidRPr="00E64AF9">
              <w:rPr>
                <w:rFonts w:asciiTheme="minorHAnsi" w:hAnsiTheme="minorHAnsi" w:cstheme="minorHAnsi"/>
                <w:b/>
                <w:color w:val="595959" w:themeColor="text1" w:themeTint="A6"/>
                <w:sz w:val="18"/>
                <w:szCs w:val="18"/>
              </w:rPr>
              <w:t xml:space="preserve">15 and 14% of </w:t>
            </w:r>
            <w:r w:rsidR="00EE74AE">
              <w:rPr>
                <w:rFonts w:asciiTheme="minorHAnsi" w:hAnsiTheme="minorHAnsi" w:cstheme="minorHAnsi"/>
                <w:b/>
                <w:color w:val="595959" w:themeColor="text1" w:themeTint="A6"/>
                <w:sz w:val="18"/>
                <w:szCs w:val="18"/>
              </w:rPr>
              <w:t>young people</w:t>
            </w:r>
            <w:r w:rsidR="00EE74AE" w:rsidRPr="00E64AF9">
              <w:rPr>
                <w:rFonts w:asciiTheme="minorHAnsi" w:hAnsiTheme="minorHAnsi" w:cstheme="minorHAnsi"/>
                <w:b/>
                <w:color w:val="595959" w:themeColor="text1" w:themeTint="A6"/>
                <w:sz w:val="18"/>
                <w:szCs w:val="18"/>
              </w:rPr>
              <w:t xml:space="preserve"> </w:t>
            </w:r>
            <w:r w:rsidRPr="00E64AF9">
              <w:rPr>
                <w:rFonts w:asciiTheme="minorHAnsi" w:hAnsiTheme="minorHAnsi" w:cstheme="minorHAnsi"/>
                <w:b/>
                <w:color w:val="595959" w:themeColor="text1" w:themeTint="A6"/>
                <w:sz w:val="18"/>
                <w:szCs w:val="18"/>
              </w:rPr>
              <w:t>aged 15-24 live below the poverty line.</w:t>
            </w:r>
          </w:p>
          <w:p w14:paraId="02D2D5D6" w14:textId="4BA0A84F" w:rsidR="00514DD8" w:rsidRPr="00E64AF9" w:rsidRDefault="00514DD8" w:rsidP="00906701">
            <w:pPr>
              <w:pStyle w:val="ListParagraph"/>
              <w:numPr>
                <w:ilvl w:val="0"/>
                <w:numId w:val="18"/>
              </w:numPr>
              <w:tabs>
                <w:tab w:val="left" w:pos="259"/>
              </w:tabs>
              <w:spacing w:before="0" w:after="0"/>
              <w:ind w:left="256" w:hanging="256"/>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The risk of poverty for children</w:t>
            </w:r>
            <w:r w:rsidR="00EE74AE">
              <w:rPr>
                <w:rFonts w:asciiTheme="minorHAnsi" w:hAnsiTheme="minorHAnsi" w:cstheme="minorHAnsi"/>
                <w:b/>
                <w:color w:val="595959" w:themeColor="text1" w:themeTint="A6"/>
                <w:sz w:val="18"/>
                <w:szCs w:val="18"/>
              </w:rPr>
              <w:t xml:space="preserve"> and young people</w:t>
            </w:r>
            <w:r w:rsidRPr="00E64AF9">
              <w:rPr>
                <w:rFonts w:asciiTheme="minorHAnsi" w:hAnsiTheme="minorHAnsi" w:cstheme="minorHAnsi"/>
                <w:b/>
                <w:color w:val="595959" w:themeColor="text1" w:themeTint="A6"/>
                <w:sz w:val="18"/>
                <w:szCs w:val="18"/>
              </w:rPr>
              <w:t xml:space="preserve"> in sole parent families is three times that for children in couple families.</w:t>
            </w:r>
            <w:r w:rsidRPr="00E64AF9">
              <w:rPr>
                <w:rStyle w:val="EndnoteReference"/>
                <w:rFonts w:asciiTheme="minorHAnsi" w:hAnsiTheme="minorHAnsi" w:cstheme="minorHAnsi"/>
                <w:b/>
                <w:color w:val="595959" w:themeColor="text1" w:themeTint="A6"/>
                <w:sz w:val="18"/>
                <w:szCs w:val="18"/>
              </w:rPr>
              <w:endnoteReference w:id="29"/>
            </w:r>
          </w:p>
          <w:p w14:paraId="6D622504" w14:textId="6DB2E832" w:rsidR="00514DD8" w:rsidRPr="00E64AF9" w:rsidRDefault="00514DD8" w:rsidP="00906701">
            <w:pPr>
              <w:pStyle w:val="Bullet"/>
              <w:numPr>
                <w:ilvl w:val="0"/>
                <w:numId w:val="18"/>
              </w:numPr>
              <w:tabs>
                <w:tab w:val="left" w:pos="259"/>
              </w:tabs>
              <w:spacing w:before="0" w:after="0"/>
              <w:ind w:left="256" w:hanging="256"/>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595959" w:themeColor="text1" w:themeTint="A6"/>
                <w:sz w:val="18"/>
                <w:szCs w:val="18"/>
              </w:rPr>
            </w:pPr>
            <w:r w:rsidRPr="00E64AF9">
              <w:rPr>
                <w:rFonts w:asciiTheme="minorHAnsi" w:hAnsiTheme="minorHAnsi" w:cstheme="minorHAnsi"/>
                <w:b/>
                <w:color w:val="595959" w:themeColor="text1" w:themeTint="A6"/>
                <w:sz w:val="18"/>
                <w:szCs w:val="18"/>
              </w:rPr>
              <w:t>Low family income can increase emotional distress within a family, adversely affect parenting practices and leading to behavioural problems in children</w:t>
            </w:r>
            <w:r w:rsidR="00EE74AE">
              <w:rPr>
                <w:rFonts w:asciiTheme="minorHAnsi" w:hAnsiTheme="minorHAnsi" w:cstheme="minorHAnsi"/>
                <w:b/>
                <w:color w:val="595959" w:themeColor="text1" w:themeTint="A6"/>
                <w:sz w:val="18"/>
                <w:szCs w:val="18"/>
              </w:rPr>
              <w:t xml:space="preserve"> and young people</w:t>
            </w:r>
            <w:r w:rsidRPr="00E64AF9">
              <w:rPr>
                <w:rFonts w:asciiTheme="minorHAnsi" w:hAnsiTheme="minorHAnsi" w:cstheme="minorHAnsi"/>
                <w:b/>
                <w:color w:val="595959" w:themeColor="text1" w:themeTint="A6"/>
                <w:sz w:val="18"/>
                <w:szCs w:val="18"/>
              </w:rPr>
              <w:t xml:space="preserve">. </w:t>
            </w:r>
            <w:r w:rsidRPr="00E64AF9">
              <w:rPr>
                <w:rStyle w:val="EndnoteReference"/>
                <w:rFonts w:asciiTheme="minorHAnsi" w:eastAsiaTheme="majorEastAsia" w:hAnsiTheme="minorHAnsi" w:cstheme="minorHAnsi"/>
                <w:b/>
                <w:color w:val="595959" w:themeColor="text1" w:themeTint="A6"/>
                <w:sz w:val="18"/>
                <w:szCs w:val="18"/>
              </w:rPr>
              <w:endnoteReference w:id="30"/>
            </w:r>
          </w:p>
          <w:p w14:paraId="645D6DC6" w14:textId="77777777" w:rsidR="00514DD8" w:rsidRPr="00E64AF9" w:rsidRDefault="00514DD8" w:rsidP="00906701">
            <w:pPr>
              <w:pStyle w:val="ListParagraph"/>
              <w:numPr>
                <w:ilvl w:val="0"/>
                <w:numId w:val="18"/>
              </w:numPr>
              <w:tabs>
                <w:tab w:val="left" w:pos="259"/>
              </w:tabs>
              <w:spacing w:before="0" w:after="0"/>
              <w:ind w:left="256" w:hanging="256"/>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Deprivation of basic material needs can reduce a child’s engagement in school, in turn impacting a child’s development and educational opportunities.</w:t>
            </w:r>
            <w:r w:rsidRPr="00E64AF9">
              <w:rPr>
                <w:rStyle w:val="EndnoteReference"/>
                <w:rFonts w:asciiTheme="minorHAnsi" w:hAnsiTheme="minorHAnsi" w:cstheme="minorHAnsi"/>
                <w:b/>
                <w:color w:val="595959" w:themeColor="text1" w:themeTint="A6"/>
                <w:sz w:val="18"/>
                <w:szCs w:val="18"/>
              </w:rPr>
              <w:endnoteReference w:id="31"/>
            </w:r>
            <w:r w:rsidRPr="00E64AF9">
              <w:rPr>
                <w:rFonts w:asciiTheme="minorHAnsi" w:hAnsiTheme="minorHAnsi" w:cstheme="minorHAnsi"/>
                <w:b/>
                <w:color w:val="595959" w:themeColor="text1" w:themeTint="A6"/>
                <w:sz w:val="18"/>
                <w:szCs w:val="18"/>
              </w:rPr>
              <w:t xml:space="preserve">  </w:t>
            </w:r>
          </w:p>
          <w:p w14:paraId="69330616" w14:textId="6F493CD0" w:rsidR="00514DD8" w:rsidRPr="00E64AF9" w:rsidRDefault="00514DD8" w:rsidP="00906701">
            <w:pPr>
              <w:pStyle w:val="ListParagraph"/>
              <w:numPr>
                <w:ilvl w:val="0"/>
                <w:numId w:val="18"/>
              </w:numPr>
              <w:tabs>
                <w:tab w:val="left" w:pos="259"/>
              </w:tabs>
              <w:spacing w:before="0" w:after="0"/>
              <w:ind w:left="256" w:hanging="256"/>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Reducing poverty leads to increased health and education outcomes.</w:t>
            </w:r>
            <w:r w:rsidRPr="00E64AF9">
              <w:rPr>
                <w:rStyle w:val="EndnoteReference"/>
                <w:rFonts w:asciiTheme="minorHAnsi" w:hAnsiTheme="minorHAnsi" w:cstheme="minorHAnsi"/>
                <w:b/>
                <w:color w:val="595959" w:themeColor="text1" w:themeTint="A6"/>
                <w:sz w:val="18"/>
                <w:szCs w:val="18"/>
              </w:rPr>
              <w:endnoteReference w:id="32"/>
            </w:r>
          </w:p>
        </w:tc>
      </w:tr>
      <w:tr w:rsidR="00514DD8" w:rsidRPr="004B3B27" w14:paraId="1AD6486B" w14:textId="77777777" w:rsidTr="006052D5">
        <w:trPr>
          <w:trHeight w:val="994"/>
          <w:tblHeader/>
        </w:trPr>
        <w:tc>
          <w:tcPr>
            <w:cnfStyle w:val="001000000000" w:firstRow="0" w:lastRow="0" w:firstColumn="1" w:lastColumn="0" w:oddVBand="0" w:evenVBand="0" w:oddHBand="0" w:evenHBand="0" w:firstRowFirstColumn="0" w:firstRowLastColumn="0" w:lastRowFirstColumn="0" w:lastRowLastColumn="0"/>
            <w:tcW w:w="2411" w:type="dxa"/>
            <w:tcBorders>
              <w:right w:val="none" w:sz="0" w:space="0" w:color="auto"/>
            </w:tcBorders>
            <w:shd w:val="clear" w:color="auto" w:fill="D9D9D9" w:themeFill="background1" w:themeFillShade="D9"/>
            <w:vAlign w:val="center"/>
          </w:tcPr>
          <w:p w14:paraId="15CC0F9F" w14:textId="77777777" w:rsidR="00514DD8" w:rsidRPr="00E64AF9" w:rsidRDefault="00514DD8" w:rsidP="006052D5">
            <w:pPr>
              <w:spacing w:before="0" w:after="0"/>
              <w:jc w:val="center"/>
              <w:rPr>
                <w:rFonts w:cstheme="minorHAnsi"/>
                <w:b w:val="0"/>
                <w:bCs w:val="0"/>
                <w:color w:val="1C8243"/>
                <w:sz w:val="18"/>
                <w:szCs w:val="18"/>
                <w:lang w:eastAsia="en-AU"/>
              </w:rPr>
            </w:pPr>
            <w:r w:rsidRPr="00E64AF9">
              <w:rPr>
                <w:rFonts w:cstheme="minorHAnsi"/>
                <w:b w:val="0"/>
                <w:color w:val="1C8243"/>
                <w:sz w:val="18"/>
                <w:szCs w:val="18"/>
                <w:lang w:eastAsia="en-AU"/>
              </w:rPr>
              <w:t>Children and young people living with disability</w:t>
            </w:r>
          </w:p>
        </w:tc>
        <w:tc>
          <w:tcPr>
            <w:tcW w:w="8080" w:type="dxa"/>
            <w:shd w:val="clear" w:color="auto" w:fill="F2F2F2" w:themeFill="background1" w:themeFillShade="F2"/>
            <w:vAlign w:val="center"/>
          </w:tcPr>
          <w:p w14:paraId="72F5F637" w14:textId="0F22CBAA" w:rsidR="00514DD8" w:rsidRPr="00E64AF9" w:rsidRDefault="00514DD8" w:rsidP="00906701">
            <w:pPr>
              <w:pStyle w:val="ListParagraph"/>
              <w:numPr>
                <w:ilvl w:val="0"/>
                <w:numId w:val="18"/>
              </w:numPr>
              <w:tabs>
                <w:tab w:val="left" w:pos="259"/>
              </w:tabs>
              <w:spacing w:before="0" w:after="0"/>
              <w:ind w:left="256" w:hanging="256"/>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7.3% of Australian</w:t>
            </w:r>
            <w:r w:rsidR="00EE74AE">
              <w:rPr>
                <w:rFonts w:asciiTheme="minorHAnsi" w:hAnsiTheme="minorHAnsi" w:cstheme="minorHAnsi"/>
                <w:b/>
                <w:color w:val="595959" w:themeColor="text1" w:themeTint="A6"/>
                <w:sz w:val="18"/>
                <w:szCs w:val="18"/>
              </w:rPr>
              <w:t>s</w:t>
            </w:r>
            <w:r w:rsidRPr="00E64AF9">
              <w:rPr>
                <w:rFonts w:asciiTheme="minorHAnsi" w:hAnsiTheme="minorHAnsi" w:cstheme="minorHAnsi"/>
                <w:b/>
                <w:color w:val="595959" w:themeColor="text1" w:themeTint="A6"/>
                <w:sz w:val="18"/>
                <w:szCs w:val="18"/>
              </w:rPr>
              <w:t xml:space="preserve"> aged 0 -17 years have a disability. Boys have higher rates of disability compared with girls, accounting for 61% of all children with disability.</w:t>
            </w:r>
            <w:r w:rsidRPr="00E64AF9">
              <w:rPr>
                <w:rStyle w:val="EndnoteReference"/>
                <w:rFonts w:asciiTheme="minorHAnsi" w:hAnsiTheme="minorHAnsi" w:cstheme="minorHAnsi"/>
                <w:b/>
                <w:color w:val="595959" w:themeColor="text1" w:themeTint="A6"/>
                <w:sz w:val="18"/>
                <w:szCs w:val="18"/>
              </w:rPr>
              <w:endnoteReference w:id="33"/>
            </w:r>
          </w:p>
          <w:p w14:paraId="60F38028" w14:textId="18B5EF89" w:rsidR="00514DD8" w:rsidRPr="00E64AF9" w:rsidRDefault="00514DD8" w:rsidP="00906701">
            <w:pPr>
              <w:pStyle w:val="ListParagraph"/>
              <w:numPr>
                <w:ilvl w:val="0"/>
                <w:numId w:val="18"/>
              </w:numPr>
              <w:tabs>
                <w:tab w:val="left" w:pos="259"/>
              </w:tabs>
              <w:spacing w:before="0" w:after="0"/>
              <w:ind w:left="256" w:hanging="256"/>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 xml:space="preserve">Approximately 85% of children </w:t>
            </w:r>
            <w:r w:rsidR="00EE74AE">
              <w:rPr>
                <w:rFonts w:asciiTheme="minorHAnsi" w:hAnsiTheme="minorHAnsi" w:cstheme="minorHAnsi"/>
                <w:b/>
                <w:color w:val="595959" w:themeColor="text1" w:themeTint="A6"/>
                <w:sz w:val="18"/>
                <w:szCs w:val="18"/>
              </w:rPr>
              <w:t xml:space="preserve">and young people </w:t>
            </w:r>
            <w:r w:rsidRPr="00E64AF9">
              <w:rPr>
                <w:rFonts w:asciiTheme="minorHAnsi" w:hAnsiTheme="minorHAnsi" w:cstheme="minorHAnsi"/>
                <w:b/>
                <w:color w:val="595959" w:themeColor="text1" w:themeTint="A6"/>
                <w:sz w:val="18"/>
                <w:szCs w:val="18"/>
              </w:rPr>
              <w:t xml:space="preserve">with a disability attend mainstream schools, however more than 75% of school </w:t>
            </w:r>
            <w:proofErr w:type="gramStart"/>
            <w:r w:rsidRPr="00E64AF9">
              <w:rPr>
                <w:rFonts w:asciiTheme="minorHAnsi" w:hAnsiTheme="minorHAnsi" w:cstheme="minorHAnsi"/>
                <w:b/>
                <w:color w:val="595959" w:themeColor="text1" w:themeTint="A6"/>
                <w:sz w:val="18"/>
                <w:szCs w:val="18"/>
              </w:rPr>
              <w:t>principals</w:t>
            </w:r>
            <w:proofErr w:type="gramEnd"/>
            <w:r w:rsidRPr="00E64AF9">
              <w:rPr>
                <w:rFonts w:asciiTheme="minorHAnsi" w:hAnsiTheme="minorHAnsi" w:cstheme="minorHAnsi"/>
                <w:b/>
                <w:color w:val="595959" w:themeColor="text1" w:themeTint="A6"/>
                <w:sz w:val="18"/>
                <w:szCs w:val="18"/>
              </w:rPr>
              <w:t xml:space="preserve"> report not having enough resources to meet the needs of students with a disability.</w:t>
            </w:r>
            <w:r w:rsidRPr="00E64AF9">
              <w:rPr>
                <w:rStyle w:val="EndnoteReference"/>
                <w:rFonts w:asciiTheme="minorHAnsi" w:hAnsiTheme="minorHAnsi" w:cstheme="minorHAnsi"/>
                <w:b/>
                <w:color w:val="595959" w:themeColor="text1" w:themeTint="A6"/>
                <w:sz w:val="18"/>
                <w:szCs w:val="18"/>
              </w:rPr>
              <w:endnoteReference w:id="34"/>
            </w:r>
          </w:p>
          <w:p w14:paraId="5CC55EE4" w14:textId="39B4A387" w:rsidR="00514DD8" w:rsidRPr="00E64AF9" w:rsidRDefault="00514DD8" w:rsidP="00906701">
            <w:pPr>
              <w:pStyle w:val="ListParagraph"/>
              <w:numPr>
                <w:ilvl w:val="0"/>
                <w:numId w:val="18"/>
              </w:numPr>
              <w:tabs>
                <w:tab w:val="left" w:pos="259"/>
              </w:tabs>
              <w:spacing w:before="0" w:after="0"/>
              <w:ind w:left="256" w:hanging="256"/>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Children</w:t>
            </w:r>
            <w:r w:rsidR="00EE74AE">
              <w:rPr>
                <w:rFonts w:asciiTheme="minorHAnsi" w:hAnsiTheme="minorHAnsi" w:cstheme="minorHAnsi"/>
                <w:b/>
                <w:color w:val="595959" w:themeColor="text1" w:themeTint="A6"/>
                <w:sz w:val="18"/>
                <w:szCs w:val="18"/>
              </w:rPr>
              <w:t xml:space="preserve"> and young people</w:t>
            </w:r>
            <w:r w:rsidRPr="00E64AF9">
              <w:rPr>
                <w:rFonts w:asciiTheme="minorHAnsi" w:hAnsiTheme="minorHAnsi" w:cstheme="minorHAnsi"/>
                <w:b/>
                <w:color w:val="595959" w:themeColor="text1" w:themeTint="A6"/>
                <w:sz w:val="18"/>
                <w:szCs w:val="18"/>
              </w:rPr>
              <w:t xml:space="preserve"> living with disability are more likely to be deprived across multiple wellbeing domains, most commonly health, education and participation.</w:t>
            </w:r>
            <w:r w:rsidRPr="00E64AF9">
              <w:rPr>
                <w:rStyle w:val="EndnoteReference"/>
                <w:rFonts w:asciiTheme="minorHAnsi" w:hAnsiTheme="minorHAnsi" w:cstheme="minorHAnsi"/>
                <w:b/>
                <w:color w:val="595959" w:themeColor="text1" w:themeTint="A6"/>
                <w:sz w:val="18"/>
                <w:szCs w:val="18"/>
              </w:rPr>
              <w:endnoteReference w:id="35"/>
            </w:r>
          </w:p>
        </w:tc>
      </w:tr>
      <w:tr w:rsidR="00514DD8" w:rsidRPr="004B3B27" w14:paraId="1B6D2044" w14:textId="77777777" w:rsidTr="006052D5">
        <w:trPr>
          <w:cnfStyle w:val="000000100000" w:firstRow="0" w:lastRow="0" w:firstColumn="0" w:lastColumn="0" w:oddVBand="0" w:evenVBand="0" w:oddHBand="1" w:evenHBand="0" w:firstRowFirstColumn="0" w:firstRowLastColumn="0" w:lastRowFirstColumn="0" w:lastRowLastColumn="0"/>
          <w:trHeight w:val="416"/>
          <w:tblHeader/>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bottom w:val="none" w:sz="0" w:space="0" w:color="auto"/>
              <w:right w:val="none" w:sz="0" w:space="0" w:color="auto"/>
            </w:tcBorders>
            <w:shd w:val="clear" w:color="auto" w:fill="D9D9D9" w:themeFill="background1" w:themeFillShade="D9"/>
            <w:vAlign w:val="center"/>
          </w:tcPr>
          <w:p w14:paraId="2EA5EECC" w14:textId="6B83C8EA" w:rsidR="00514DD8" w:rsidRPr="00E64AF9" w:rsidRDefault="00514DD8" w:rsidP="006052D5">
            <w:pPr>
              <w:spacing w:before="0" w:after="0"/>
              <w:jc w:val="center"/>
              <w:rPr>
                <w:rFonts w:cstheme="minorHAnsi"/>
                <w:b w:val="0"/>
                <w:bCs w:val="0"/>
                <w:color w:val="1C8243"/>
                <w:sz w:val="18"/>
                <w:szCs w:val="18"/>
                <w:lang w:eastAsia="en-AU"/>
              </w:rPr>
            </w:pPr>
            <w:r w:rsidRPr="00E64AF9">
              <w:rPr>
                <w:rFonts w:cstheme="minorHAnsi"/>
                <w:b w:val="0"/>
                <w:bCs w:val="0"/>
                <w:color w:val="1C8243"/>
                <w:sz w:val="18"/>
                <w:szCs w:val="18"/>
                <w:lang w:eastAsia="en-AU"/>
              </w:rPr>
              <w:t>C</w:t>
            </w:r>
            <w:r w:rsidRPr="00E64AF9">
              <w:rPr>
                <w:rFonts w:cstheme="minorHAnsi"/>
                <w:b w:val="0"/>
                <w:color w:val="1C8243"/>
                <w:sz w:val="18"/>
                <w:szCs w:val="18"/>
                <w:lang w:eastAsia="en-AU"/>
              </w:rPr>
              <w:t>hildren and young people from c</w:t>
            </w:r>
            <w:r w:rsidRPr="00E64AF9">
              <w:rPr>
                <w:rFonts w:cstheme="minorHAnsi"/>
                <w:b w:val="0"/>
                <w:bCs w:val="0"/>
                <w:color w:val="1C8243"/>
                <w:sz w:val="18"/>
                <w:szCs w:val="18"/>
                <w:lang w:eastAsia="en-AU"/>
              </w:rPr>
              <w:t>ulturally and linguistically diverse backgrounds – including those from refugee and asylum seeker families</w:t>
            </w:r>
          </w:p>
        </w:tc>
        <w:tc>
          <w:tcPr>
            <w:tcW w:w="8080" w:type="dxa"/>
            <w:tcBorders>
              <w:top w:val="none" w:sz="0" w:space="0" w:color="auto"/>
              <w:bottom w:val="none" w:sz="0" w:space="0" w:color="auto"/>
            </w:tcBorders>
            <w:shd w:val="clear" w:color="auto" w:fill="F2F2F2" w:themeFill="background1" w:themeFillShade="F2"/>
            <w:vAlign w:val="center"/>
          </w:tcPr>
          <w:p w14:paraId="016F401E" w14:textId="77777777" w:rsidR="00514DD8" w:rsidRPr="00E64AF9" w:rsidRDefault="00514DD8" w:rsidP="00906701">
            <w:pPr>
              <w:pStyle w:val="ListParagraph"/>
              <w:numPr>
                <w:ilvl w:val="0"/>
                <w:numId w:val="18"/>
              </w:numPr>
              <w:tabs>
                <w:tab w:val="left" w:pos="259"/>
              </w:tabs>
              <w:spacing w:before="0" w:after="0"/>
              <w:ind w:left="256" w:hanging="256"/>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Persons from culturally diverse backgrounds experience cultural barriers when trying to access health facilities and resources.</w:t>
            </w:r>
            <w:r w:rsidRPr="00E64AF9">
              <w:rPr>
                <w:rStyle w:val="EndnoteReference"/>
                <w:rFonts w:asciiTheme="minorHAnsi" w:hAnsiTheme="minorHAnsi" w:cstheme="minorHAnsi"/>
                <w:b/>
                <w:color w:val="595959" w:themeColor="text1" w:themeTint="A6"/>
                <w:sz w:val="18"/>
                <w:szCs w:val="18"/>
              </w:rPr>
              <w:endnoteReference w:id="36"/>
            </w:r>
          </w:p>
          <w:p w14:paraId="23FB7A78" w14:textId="77777777" w:rsidR="00514DD8" w:rsidRPr="00E64AF9" w:rsidRDefault="00514DD8" w:rsidP="00906701">
            <w:pPr>
              <w:pStyle w:val="ListParagraph"/>
              <w:numPr>
                <w:ilvl w:val="0"/>
                <w:numId w:val="18"/>
              </w:numPr>
              <w:tabs>
                <w:tab w:val="left" w:pos="259"/>
              </w:tabs>
              <w:spacing w:before="0" w:after="0"/>
              <w:ind w:left="256" w:hanging="256"/>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Around half of all humanitarian arrivals to Australia are aged less than 18 years.</w:t>
            </w:r>
            <w:r w:rsidRPr="00E64AF9">
              <w:rPr>
                <w:rStyle w:val="EndnoteReference"/>
                <w:rFonts w:asciiTheme="minorHAnsi" w:hAnsiTheme="minorHAnsi" w:cstheme="minorHAnsi"/>
                <w:b/>
                <w:color w:val="595959" w:themeColor="text1" w:themeTint="A6"/>
                <w:sz w:val="18"/>
                <w:szCs w:val="18"/>
              </w:rPr>
              <w:endnoteReference w:id="37"/>
            </w:r>
          </w:p>
          <w:p w14:paraId="2EC6CB2C" w14:textId="01961096" w:rsidR="00514DD8" w:rsidRPr="00E64AF9" w:rsidRDefault="00514DD8" w:rsidP="00906701">
            <w:pPr>
              <w:pStyle w:val="ListParagraph"/>
              <w:numPr>
                <w:ilvl w:val="0"/>
                <w:numId w:val="18"/>
              </w:numPr>
              <w:tabs>
                <w:tab w:val="left" w:pos="259"/>
              </w:tabs>
              <w:spacing w:before="0" w:after="0"/>
              <w:ind w:left="256" w:hanging="256"/>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The prolonged and cumulative stressors placed on children and young people from refugee and asylum seeker families can have lasting and negative impacts on physical and mental health of children, many of which last into adulthood.</w:t>
            </w:r>
            <w:r w:rsidRPr="00E64AF9">
              <w:rPr>
                <w:rFonts w:asciiTheme="minorHAnsi" w:hAnsiTheme="minorHAnsi" w:cstheme="minorHAnsi"/>
                <w:b/>
                <w:color w:val="595959" w:themeColor="text1" w:themeTint="A6"/>
                <w:sz w:val="18"/>
                <w:szCs w:val="18"/>
                <w:vertAlign w:val="superscript"/>
              </w:rPr>
              <w:endnoteReference w:id="38"/>
            </w:r>
            <w:r w:rsidRPr="00E64AF9">
              <w:rPr>
                <w:rFonts w:asciiTheme="minorHAnsi" w:hAnsiTheme="minorHAnsi" w:cstheme="minorHAnsi"/>
                <w:b/>
                <w:color w:val="595959" w:themeColor="text1" w:themeTint="A6"/>
                <w:sz w:val="18"/>
                <w:szCs w:val="18"/>
                <w:vertAlign w:val="superscript"/>
              </w:rPr>
              <w:t xml:space="preserve">, </w:t>
            </w:r>
            <w:r w:rsidRPr="00E64AF9">
              <w:rPr>
                <w:rFonts w:asciiTheme="minorHAnsi" w:hAnsiTheme="minorHAnsi" w:cstheme="minorHAnsi"/>
                <w:b/>
                <w:color w:val="595959" w:themeColor="text1" w:themeTint="A6"/>
                <w:sz w:val="18"/>
                <w:szCs w:val="18"/>
                <w:vertAlign w:val="superscript"/>
              </w:rPr>
              <w:endnoteReference w:id="39"/>
            </w:r>
          </w:p>
        </w:tc>
      </w:tr>
      <w:tr w:rsidR="00514DD8" w:rsidRPr="004B3B27" w14:paraId="767BCAE8" w14:textId="77777777" w:rsidTr="006052D5">
        <w:trPr>
          <w:trHeight w:val="902"/>
          <w:tblHeader/>
        </w:trPr>
        <w:tc>
          <w:tcPr>
            <w:cnfStyle w:val="001000000000" w:firstRow="0" w:lastRow="0" w:firstColumn="1" w:lastColumn="0" w:oddVBand="0" w:evenVBand="0" w:oddHBand="0" w:evenHBand="0" w:firstRowFirstColumn="0" w:firstRowLastColumn="0" w:lastRowFirstColumn="0" w:lastRowLastColumn="0"/>
            <w:tcW w:w="2411" w:type="dxa"/>
            <w:tcBorders>
              <w:right w:val="none" w:sz="0" w:space="0" w:color="auto"/>
            </w:tcBorders>
            <w:shd w:val="clear" w:color="auto" w:fill="D9D9D9" w:themeFill="background1" w:themeFillShade="D9"/>
            <w:vAlign w:val="center"/>
          </w:tcPr>
          <w:p w14:paraId="447B9CE8" w14:textId="77777777" w:rsidR="00514DD8" w:rsidRPr="00E64AF9" w:rsidRDefault="00514DD8" w:rsidP="006052D5">
            <w:pPr>
              <w:spacing w:before="0" w:after="0"/>
              <w:jc w:val="center"/>
              <w:rPr>
                <w:rFonts w:cstheme="minorHAnsi"/>
                <w:b w:val="0"/>
                <w:bCs w:val="0"/>
                <w:color w:val="1C8243"/>
                <w:sz w:val="18"/>
                <w:szCs w:val="18"/>
                <w:lang w:eastAsia="en-AU"/>
              </w:rPr>
            </w:pPr>
            <w:r w:rsidRPr="00E64AF9">
              <w:rPr>
                <w:rFonts w:cstheme="minorHAnsi"/>
                <w:b w:val="0"/>
                <w:bCs w:val="0"/>
                <w:color w:val="1C8243"/>
                <w:sz w:val="18"/>
                <w:szCs w:val="18"/>
                <w:lang w:eastAsia="en-AU"/>
              </w:rPr>
              <w:t>C</w:t>
            </w:r>
            <w:r w:rsidRPr="00E64AF9">
              <w:rPr>
                <w:rFonts w:cstheme="minorHAnsi"/>
                <w:b w:val="0"/>
                <w:color w:val="1C8243"/>
                <w:sz w:val="18"/>
                <w:szCs w:val="18"/>
                <w:lang w:eastAsia="en-AU"/>
              </w:rPr>
              <w:t>hildren and young people who experience violence and/or abuse</w:t>
            </w:r>
          </w:p>
        </w:tc>
        <w:tc>
          <w:tcPr>
            <w:tcW w:w="8080" w:type="dxa"/>
            <w:shd w:val="clear" w:color="auto" w:fill="F2F2F2" w:themeFill="background1" w:themeFillShade="F2"/>
            <w:vAlign w:val="center"/>
          </w:tcPr>
          <w:p w14:paraId="6ACE6ADB" w14:textId="77777777" w:rsidR="00514DD8" w:rsidRPr="00E64AF9" w:rsidRDefault="00514DD8" w:rsidP="00906701">
            <w:pPr>
              <w:pStyle w:val="ListParagraph"/>
              <w:numPr>
                <w:ilvl w:val="0"/>
                <w:numId w:val="18"/>
              </w:numPr>
              <w:tabs>
                <w:tab w:val="left" w:pos="259"/>
              </w:tabs>
              <w:spacing w:before="0" w:after="0"/>
              <w:ind w:left="256" w:hanging="256"/>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13% of Australians aged 18+ years have experienced physical and/or sexual abuse before the age of 15.</w:t>
            </w:r>
            <w:r w:rsidRPr="00E64AF9">
              <w:rPr>
                <w:rFonts w:asciiTheme="minorHAnsi" w:hAnsiTheme="minorHAnsi" w:cstheme="minorHAnsi"/>
                <w:b/>
                <w:color w:val="595959" w:themeColor="text1" w:themeTint="A6"/>
                <w:sz w:val="18"/>
                <w:szCs w:val="18"/>
                <w:vertAlign w:val="superscript"/>
              </w:rPr>
              <w:endnoteReference w:id="40"/>
            </w:r>
          </w:p>
          <w:p w14:paraId="0BE6533D" w14:textId="77777777" w:rsidR="00514DD8" w:rsidRPr="00E64AF9" w:rsidRDefault="00514DD8" w:rsidP="00906701">
            <w:pPr>
              <w:pStyle w:val="ListParagraph"/>
              <w:numPr>
                <w:ilvl w:val="0"/>
                <w:numId w:val="18"/>
              </w:numPr>
              <w:tabs>
                <w:tab w:val="left" w:pos="259"/>
              </w:tabs>
              <w:spacing w:before="0" w:after="0"/>
              <w:ind w:left="256" w:hanging="256"/>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Child protection data indicates that in 2016–2017 there were 67,968 substantiations of child abuse and neglect, a 27% increase since 2012–2013. This includes emotional abuse (48% of substantiations), neglect (24%), physical abuse (16%) and sexual abuse (12%).</w:t>
            </w:r>
            <w:r w:rsidRPr="00E64AF9">
              <w:rPr>
                <w:rFonts w:asciiTheme="minorHAnsi" w:hAnsiTheme="minorHAnsi" w:cstheme="minorHAnsi"/>
                <w:b/>
                <w:color w:val="595959" w:themeColor="text1" w:themeTint="A6"/>
                <w:sz w:val="18"/>
                <w:szCs w:val="18"/>
                <w:vertAlign w:val="superscript"/>
              </w:rPr>
              <w:endnoteReference w:id="41"/>
            </w:r>
          </w:p>
          <w:p w14:paraId="553F3FB4" w14:textId="18FDB97A" w:rsidR="00514DD8" w:rsidRPr="00E64AF9" w:rsidRDefault="00514DD8" w:rsidP="00906701">
            <w:pPr>
              <w:pStyle w:val="ListParagraph"/>
              <w:numPr>
                <w:ilvl w:val="0"/>
                <w:numId w:val="18"/>
              </w:numPr>
              <w:tabs>
                <w:tab w:val="left" w:pos="259"/>
              </w:tabs>
              <w:spacing w:before="0" w:after="0"/>
              <w:ind w:left="256" w:hanging="256"/>
              <w:contextualSpacing w:val="0"/>
              <w:cnfStyle w:val="000000000000" w:firstRow="0" w:lastRow="0" w:firstColumn="0" w:lastColumn="0" w:oddVBand="0" w:evenVBand="0" w:oddHBand="0" w:evenHBand="0" w:firstRowFirstColumn="0" w:firstRowLastColumn="0" w:lastRowFirstColumn="0" w:lastRowLastColumn="0"/>
              <w:rPr>
                <w:rFonts w:ascii="Open Sans" w:hAnsi="Open Sans" w:cs="Open Sans"/>
                <w:b/>
                <w:color w:val="595959" w:themeColor="text1" w:themeTint="A6"/>
                <w:sz w:val="18"/>
                <w:szCs w:val="18"/>
                <w:lang w:val="en-AU"/>
              </w:rPr>
            </w:pPr>
            <w:r w:rsidRPr="00E64AF9">
              <w:rPr>
                <w:rFonts w:asciiTheme="minorHAnsi" w:hAnsiTheme="minorHAnsi" w:cstheme="minorHAnsi"/>
                <w:b/>
                <w:color w:val="595959" w:themeColor="text1" w:themeTint="A6"/>
                <w:sz w:val="18"/>
                <w:szCs w:val="18"/>
              </w:rPr>
              <w:t>For the ten year period 2002-2012, family violence resulted in 238 cases of children</w:t>
            </w:r>
            <w:r w:rsidR="00EE74AE">
              <w:rPr>
                <w:rFonts w:asciiTheme="minorHAnsi" w:hAnsiTheme="minorHAnsi" w:cstheme="minorHAnsi"/>
                <w:b/>
                <w:color w:val="595959" w:themeColor="text1" w:themeTint="A6"/>
                <w:sz w:val="18"/>
                <w:szCs w:val="18"/>
              </w:rPr>
              <w:t xml:space="preserve"> and young people</w:t>
            </w:r>
            <w:r w:rsidRPr="00E64AF9">
              <w:rPr>
                <w:rFonts w:asciiTheme="minorHAnsi" w:hAnsiTheme="minorHAnsi" w:cstheme="minorHAnsi"/>
                <w:b/>
                <w:color w:val="595959" w:themeColor="text1" w:themeTint="A6"/>
                <w:sz w:val="18"/>
                <w:szCs w:val="18"/>
              </w:rPr>
              <w:t xml:space="preserve"> being killed by their parents.</w:t>
            </w:r>
            <w:r w:rsidRPr="00E64AF9">
              <w:rPr>
                <w:rFonts w:asciiTheme="minorHAnsi" w:hAnsiTheme="minorHAnsi" w:cstheme="minorHAnsi"/>
                <w:b/>
                <w:color w:val="595959" w:themeColor="text1" w:themeTint="A6"/>
                <w:sz w:val="18"/>
                <w:szCs w:val="18"/>
                <w:vertAlign w:val="superscript"/>
              </w:rPr>
              <w:endnoteReference w:id="42"/>
            </w:r>
          </w:p>
        </w:tc>
      </w:tr>
      <w:tr w:rsidR="00514DD8" w:rsidRPr="004B3B27" w14:paraId="51E31A75" w14:textId="77777777" w:rsidTr="006052D5">
        <w:trPr>
          <w:cnfStyle w:val="000000100000" w:firstRow="0" w:lastRow="0" w:firstColumn="0" w:lastColumn="0" w:oddVBand="0" w:evenVBand="0" w:oddHBand="1" w:evenHBand="0" w:firstRowFirstColumn="0" w:firstRowLastColumn="0" w:lastRowFirstColumn="0" w:lastRowLastColumn="0"/>
          <w:trHeight w:val="251"/>
          <w:tblHeader/>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bottom w:val="none" w:sz="0" w:space="0" w:color="auto"/>
              <w:right w:val="none" w:sz="0" w:space="0" w:color="auto"/>
            </w:tcBorders>
            <w:shd w:val="clear" w:color="auto" w:fill="D9D9D9" w:themeFill="background1" w:themeFillShade="D9"/>
            <w:vAlign w:val="center"/>
          </w:tcPr>
          <w:p w14:paraId="0624236A" w14:textId="77777777" w:rsidR="00514DD8" w:rsidRPr="00E64AF9" w:rsidRDefault="00514DD8" w:rsidP="006052D5">
            <w:pPr>
              <w:spacing w:before="0" w:after="0"/>
              <w:jc w:val="center"/>
              <w:rPr>
                <w:rFonts w:cstheme="minorHAnsi"/>
                <w:b w:val="0"/>
                <w:bCs w:val="0"/>
                <w:color w:val="1C8243"/>
                <w:sz w:val="18"/>
                <w:szCs w:val="18"/>
                <w:lang w:eastAsia="en-AU"/>
              </w:rPr>
            </w:pPr>
            <w:r w:rsidRPr="00E64AF9">
              <w:rPr>
                <w:rFonts w:cstheme="minorHAnsi"/>
                <w:b w:val="0"/>
                <w:bCs w:val="0"/>
                <w:color w:val="1C8243"/>
                <w:sz w:val="18"/>
                <w:szCs w:val="18"/>
                <w:lang w:eastAsia="en-AU"/>
              </w:rPr>
              <w:t>C</w:t>
            </w:r>
            <w:r w:rsidRPr="00E64AF9">
              <w:rPr>
                <w:rFonts w:cstheme="minorHAnsi"/>
                <w:b w:val="0"/>
                <w:color w:val="1C8243"/>
                <w:sz w:val="18"/>
                <w:szCs w:val="18"/>
                <w:lang w:eastAsia="en-AU"/>
              </w:rPr>
              <w:t>hildren and young people living in out of home care</w:t>
            </w:r>
          </w:p>
        </w:tc>
        <w:tc>
          <w:tcPr>
            <w:tcW w:w="8080" w:type="dxa"/>
            <w:tcBorders>
              <w:top w:val="none" w:sz="0" w:space="0" w:color="auto"/>
              <w:bottom w:val="none" w:sz="0" w:space="0" w:color="auto"/>
            </w:tcBorders>
            <w:shd w:val="clear" w:color="auto" w:fill="F2F2F2" w:themeFill="background1" w:themeFillShade="F2"/>
            <w:vAlign w:val="center"/>
          </w:tcPr>
          <w:p w14:paraId="7A40D081" w14:textId="0E153CF5" w:rsidR="00514DD8" w:rsidRPr="00E64AF9" w:rsidRDefault="00514DD8" w:rsidP="00906701">
            <w:pPr>
              <w:pStyle w:val="ListParagraph"/>
              <w:numPr>
                <w:ilvl w:val="0"/>
                <w:numId w:val="18"/>
              </w:numPr>
              <w:tabs>
                <w:tab w:val="left" w:pos="259"/>
              </w:tabs>
              <w:spacing w:before="0" w:after="0"/>
              <w:ind w:left="256" w:hanging="256"/>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The number of children</w:t>
            </w:r>
            <w:r w:rsidR="00EE74AE">
              <w:rPr>
                <w:rFonts w:asciiTheme="minorHAnsi" w:hAnsiTheme="minorHAnsi" w:cstheme="minorHAnsi"/>
                <w:b/>
                <w:color w:val="595959" w:themeColor="text1" w:themeTint="A6"/>
                <w:sz w:val="18"/>
                <w:szCs w:val="18"/>
              </w:rPr>
              <w:t xml:space="preserve"> and young people</w:t>
            </w:r>
            <w:r w:rsidRPr="00E64AF9">
              <w:rPr>
                <w:rFonts w:asciiTheme="minorHAnsi" w:hAnsiTheme="minorHAnsi" w:cstheme="minorHAnsi"/>
                <w:b/>
                <w:color w:val="595959" w:themeColor="text1" w:themeTint="A6"/>
                <w:sz w:val="18"/>
                <w:szCs w:val="18"/>
              </w:rPr>
              <w:t xml:space="preserve"> living in out of home care has risen every year over the past five years, with the numbers rising by 7,366 (18%) from 30 June 2013 to 30 June 2017</w:t>
            </w:r>
            <w:proofErr w:type="gramStart"/>
            <w:r w:rsidRPr="00E64AF9">
              <w:rPr>
                <w:rFonts w:asciiTheme="minorHAnsi" w:hAnsiTheme="minorHAnsi" w:cstheme="minorHAnsi"/>
                <w:b/>
                <w:color w:val="595959" w:themeColor="text1" w:themeTint="A6"/>
                <w:sz w:val="18"/>
                <w:szCs w:val="18"/>
              </w:rPr>
              <w:t xml:space="preserve">. </w:t>
            </w:r>
            <w:proofErr w:type="gramEnd"/>
            <w:r w:rsidRPr="00E64AF9">
              <w:rPr>
                <w:rStyle w:val="EndnoteReference"/>
                <w:rFonts w:asciiTheme="minorHAnsi" w:hAnsiTheme="minorHAnsi" w:cstheme="minorHAnsi"/>
                <w:b/>
                <w:color w:val="595959" w:themeColor="text1" w:themeTint="A6"/>
                <w:sz w:val="18"/>
                <w:szCs w:val="18"/>
              </w:rPr>
              <w:endnoteReference w:id="43"/>
            </w:r>
            <w:r w:rsidRPr="00E64AF9">
              <w:rPr>
                <w:rFonts w:asciiTheme="minorHAnsi" w:hAnsiTheme="minorHAnsi" w:cstheme="minorHAnsi"/>
                <w:b/>
                <w:color w:val="595959" w:themeColor="text1" w:themeTint="A6"/>
                <w:sz w:val="18"/>
                <w:szCs w:val="18"/>
                <w:vertAlign w:val="superscript"/>
              </w:rPr>
              <w:t xml:space="preserve">, </w:t>
            </w:r>
            <w:r w:rsidRPr="00E64AF9">
              <w:rPr>
                <w:rStyle w:val="EndnoteReference"/>
                <w:rFonts w:asciiTheme="minorHAnsi" w:hAnsiTheme="minorHAnsi" w:cstheme="minorHAnsi"/>
                <w:b/>
                <w:color w:val="595959" w:themeColor="text1" w:themeTint="A6"/>
                <w:sz w:val="18"/>
                <w:szCs w:val="18"/>
              </w:rPr>
              <w:endnoteReference w:id="44"/>
            </w:r>
          </w:p>
          <w:p w14:paraId="336F5A2C" w14:textId="3EA2FD5B" w:rsidR="00514DD8" w:rsidRPr="00E64AF9" w:rsidRDefault="00514DD8" w:rsidP="00906701">
            <w:pPr>
              <w:pStyle w:val="ListParagraph"/>
              <w:numPr>
                <w:ilvl w:val="0"/>
                <w:numId w:val="18"/>
              </w:numPr>
              <w:tabs>
                <w:tab w:val="left" w:pos="259"/>
              </w:tabs>
              <w:spacing w:before="0" w:after="0"/>
              <w:ind w:left="256" w:hanging="256"/>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Placement instability can have significant adverse effects on children</w:t>
            </w:r>
            <w:r w:rsidR="00EE74AE">
              <w:rPr>
                <w:rFonts w:asciiTheme="minorHAnsi" w:hAnsiTheme="minorHAnsi" w:cstheme="minorHAnsi"/>
                <w:b/>
                <w:color w:val="595959" w:themeColor="text1" w:themeTint="A6"/>
                <w:sz w:val="18"/>
                <w:szCs w:val="18"/>
              </w:rPr>
              <w:t xml:space="preserve"> and young people</w:t>
            </w:r>
            <w:r w:rsidRPr="00E64AF9">
              <w:rPr>
                <w:rFonts w:asciiTheme="minorHAnsi" w:hAnsiTheme="minorHAnsi" w:cstheme="minorHAnsi"/>
                <w:b/>
                <w:color w:val="595959" w:themeColor="text1" w:themeTint="A6"/>
                <w:sz w:val="18"/>
                <w:szCs w:val="18"/>
              </w:rPr>
              <w:t xml:space="preserve">. Continued instability is associated with poor educational, employment, social, psychological, behavioral and emotional outcomes. </w:t>
            </w:r>
            <w:r w:rsidRPr="00E64AF9">
              <w:rPr>
                <w:rFonts w:asciiTheme="minorHAnsi" w:hAnsiTheme="minorHAnsi" w:cstheme="minorHAnsi"/>
                <w:b/>
                <w:color w:val="595959" w:themeColor="text1" w:themeTint="A6"/>
                <w:sz w:val="18"/>
                <w:szCs w:val="18"/>
                <w:vertAlign w:val="superscript"/>
              </w:rPr>
              <w:t xml:space="preserve"> </w:t>
            </w:r>
            <w:r w:rsidRPr="00E64AF9">
              <w:rPr>
                <w:rFonts w:asciiTheme="minorHAnsi" w:hAnsiTheme="minorHAnsi" w:cstheme="minorHAnsi"/>
                <w:b/>
                <w:color w:val="595959" w:themeColor="text1" w:themeTint="A6"/>
                <w:sz w:val="18"/>
                <w:szCs w:val="18"/>
              </w:rPr>
              <w:t>Experiencing multiple placements can also affect a young person’s capacity to develop and maintain relationships.</w:t>
            </w:r>
            <w:r w:rsidRPr="00E64AF9">
              <w:rPr>
                <w:rStyle w:val="EndnoteReference"/>
                <w:rFonts w:asciiTheme="minorHAnsi" w:hAnsiTheme="minorHAnsi" w:cstheme="minorHAnsi"/>
                <w:b/>
                <w:color w:val="595959" w:themeColor="text1" w:themeTint="A6"/>
                <w:sz w:val="18"/>
                <w:szCs w:val="18"/>
              </w:rPr>
              <w:t xml:space="preserve"> </w:t>
            </w:r>
            <w:r w:rsidRPr="00E64AF9">
              <w:rPr>
                <w:rStyle w:val="EndnoteReference"/>
                <w:rFonts w:asciiTheme="minorHAnsi" w:hAnsiTheme="minorHAnsi" w:cstheme="minorHAnsi"/>
                <w:b/>
                <w:color w:val="595959" w:themeColor="text1" w:themeTint="A6"/>
                <w:sz w:val="18"/>
                <w:szCs w:val="18"/>
              </w:rPr>
              <w:endnoteReference w:id="45"/>
            </w:r>
            <w:r w:rsidRPr="00E64AF9">
              <w:rPr>
                <w:rFonts w:asciiTheme="minorHAnsi" w:hAnsiTheme="minorHAnsi" w:cstheme="minorHAnsi"/>
                <w:b/>
                <w:color w:val="595959" w:themeColor="text1" w:themeTint="A6"/>
                <w:sz w:val="18"/>
                <w:szCs w:val="18"/>
                <w:vertAlign w:val="superscript"/>
              </w:rPr>
              <w:t>,</w:t>
            </w:r>
            <w:r w:rsidRPr="00E64AF9">
              <w:rPr>
                <w:rStyle w:val="EndnoteReference"/>
                <w:rFonts w:asciiTheme="minorHAnsi" w:hAnsiTheme="minorHAnsi" w:cstheme="minorHAnsi"/>
                <w:b/>
                <w:color w:val="595959" w:themeColor="text1" w:themeTint="A6"/>
                <w:sz w:val="18"/>
                <w:szCs w:val="18"/>
              </w:rPr>
              <w:endnoteReference w:id="46"/>
            </w:r>
          </w:p>
        </w:tc>
      </w:tr>
      <w:tr w:rsidR="00514DD8" w:rsidRPr="004B3B27" w14:paraId="5C00BD1D" w14:textId="77777777" w:rsidTr="006052D5">
        <w:trPr>
          <w:trHeight w:val="251"/>
          <w:tblHeader/>
        </w:trPr>
        <w:tc>
          <w:tcPr>
            <w:cnfStyle w:val="001000000000" w:firstRow="0" w:lastRow="0" w:firstColumn="1" w:lastColumn="0" w:oddVBand="0" w:evenVBand="0" w:oddHBand="0" w:evenHBand="0" w:firstRowFirstColumn="0" w:firstRowLastColumn="0" w:lastRowFirstColumn="0" w:lastRowLastColumn="0"/>
            <w:tcW w:w="2411" w:type="dxa"/>
            <w:tcBorders>
              <w:right w:val="none" w:sz="0" w:space="0" w:color="auto"/>
            </w:tcBorders>
            <w:shd w:val="clear" w:color="auto" w:fill="D9D9D9" w:themeFill="background1" w:themeFillShade="D9"/>
            <w:vAlign w:val="center"/>
          </w:tcPr>
          <w:p w14:paraId="67375841" w14:textId="6265950F" w:rsidR="00514DD8" w:rsidRPr="00E64AF9" w:rsidRDefault="00514DD8" w:rsidP="006052D5">
            <w:pPr>
              <w:spacing w:before="0" w:after="0"/>
              <w:jc w:val="center"/>
              <w:rPr>
                <w:rFonts w:cstheme="minorHAnsi"/>
                <w:b w:val="0"/>
                <w:bCs w:val="0"/>
                <w:color w:val="1C8243"/>
                <w:sz w:val="18"/>
                <w:szCs w:val="18"/>
                <w:lang w:eastAsia="en-AU"/>
              </w:rPr>
            </w:pPr>
            <w:r w:rsidRPr="00E64AF9">
              <w:rPr>
                <w:rFonts w:cstheme="minorHAnsi"/>
                <w:b w:val="0"/>
                <w:bCs w:val="0"/>
                <w:color w:val="1C8243"/>
                <w:sz w:val="18"/>
                <w:szCs w:val="18"/>
                <w:lang w:eastAsia="en-AU"/>
              </w:rPr>
              <w:lastRenderedPageBreak/>
              <w:t>Incarcerated children and young people</w:t>
            </w:r>
          </w:p>
        </w:tc>
        <w:tc>
          <w:tcPr>
            <w:tcW w:w="8080" w:type="dxa"/>
            <w:shd w:val="clear" w:color="auto" w:fill="F2F2F2" w:themeFill="background1" w:themeFillShade="F2"/>
            <w:vAlign w:val="center"/>
          </w:tcPr>
          <w:p w14:paraId="16F4CF30" w14:textId="77777777" w:rsidR="00514DD8" w:rsidRPr="00E64AF9" w:rsidRDefault="00514DD8" w:rsidP="00906701">
            <w:pPr>
              <w:pStyle w:val="ListParagraph"/>
              <w:numPr>
                <w:ilvl w:val="0"/>
                <w:numId w:val="18"/>
              </w:numPr>
              <w:tabs>
                <w:tab w:val="left" w:pos="259"/>
              </w:tabs>
              <w:spacing w:before="0" w:after="0"/>
              <w:ind w:left="256" w:hanging="256"/>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Those involved in the justice system are a vulnerable group, with significant and complex health needs. Compounding this is the over-representation of other already vulnerable groups, such as Indigenous Australians, within this population.</w:t>
            </w:r>
            <w:r w:rsidRPr="00E64AF9">
              <w:rPr>
                <w:rFonts w:asciiTheme="minorHAnsi" w:hAnsiTheme="minorHAnsi" w:cstheme="minorHAnsi"/>
                <w:b/>
                <w:color w:val="595959" w:themeColor="text1" w:themeTint="A6"/>
                <w:sz w:val="18"/>
                <w:szCs w:val="18"/>
                <w:vertAlign w:val="superscript"/>
              </w:rPr>
              <w:endnoteReference w:id="47"/>
            </w:r>
          </w:p>
          <w:p w14:paraId="48BD3044" w14:textId="36348D5A" w:rsidR="00514DD8" w:rsidRPr="00E64AF9" w:rsidRDefault="00514DD8" w:rsidP="00906701">
            <w:pPr>
              <w:pStyle w:val="ListParagraph"/>
              <w:numPr>
                <w:ilvl w:val="0"/>
                <w:numId w:val="18"/>
              </w:numPr>
              <w:tabs>
                <w:tab w:val="left" w:pos="259"/>
              </w:tabs>
              <w:spacing w:before="0" w:after="0"/>
              <w:ind w:left="256" w:hanging="256"/>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 xml:space="preserve">Young people under youth justice supervision between 2011–12 and 2013–14, and who received specialist homelessness services at some point </w:t>
            </w:r>
            <w:proofErr w:type="gramStart"/>
            <w:r w:rsidRPr="00E64AF9">
              <w:rPr>
                <w:rFonts w:asciiTheme="minorHAnsi" w:hAnsiTheme="minorHAnsi" w:cstheme="minorHAnsi"/>
                <w:b/>
                <w:color w:val="595959" w:themeColor="text1" w:themeTint="A6"/>
                <w:sz w:val="18"/>
                <w:szCs w:val="18"/>
              </w:rPr>
              <w:t>between 2011–12</w:t>
            </w:r>
            <w:proofErr w:type="gramEnd"/>
            <w:r w:rsidRPr="00E64AF9">
              <w:rPr>
                <w:rFonts w:asciiTheme="minorHAnsi" w:hAnsiTheme="minorHAnsi" w:cstheme="minorHAnsi"/>
                <w:b/>
                <w:color w:val="595959" w:themeColor="text1" w:themeTint="A6"/>
                <w:sz w:val="18"/>
                <w:szCs w:val="18"/>
              </w:rPr>
              <w:t xml:space="preserve"> and 2014–15, had vulnerabilities that were more pronounced than for other young people who also required these services.</w:t>
            </w:r>
            <w:r w:rsidRPr="00E64AF9">
              <w:rPr>
                <w:rFonts w:asciiTheme="minorHAnsi" w:hAnsiTheme="minorHAnsi" w:cstheme="minorHAnsi"/>
                <w:b/>
                <w:color w:val="595959" w:themeColor="text1" w:themeTint="A6"/>
                <w:sz w:val="18"/>
                <w:szCs w:val="18"/>
                <w:vertAlign w:val="superscript"/>
              </w:rPr>
              <w:endnoteReference w:id="48"/>
            </w:r>
          </w:p>
          <w:p w14:paraId="1CF173A7" w14:textId="53AD11E8" w:rsidR="00514DD8" w:rsidRPr="00E64AF9" w:rsidRDefault="00514DD8" w:rsidP="00906701">
            <w:pPr>
              <w:pStyle w:val="ListParagraph"/>
              <w:numPr>
                <w:ilvl w:val="0"/>
                <w:numId w:val="18"/>
              </w:numPr>
              <w:tabs>
                <w:tab w:val="left" w:pos="259"/>
              </w:tabs>
              <w:spacing w:before="0" w:after="0"/>
              <w:ind w:left="256" w:hanging="256"/>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Mental illness often appears for the first time during adolescence. Those i</w:t>
            </w:r>
            <w:r w:rsidR="006052D5">
              <w:rPr>
                <w:rFonts w:asciiTheme="minorHAnsi" w:hAnsiTheme="minorHAnsi" w:cstheme="minorHAnsi"/>
                <w:b/>
                <w:color w:val="595959" w:themeColor="text1" w:themeTint="A6"/>
                <w:sz w:val="18"/>
                <w:szCs w:val="18"/>
              </w:rPr>
              <w:t>n the youth justice system are</w:t>
            </w:r>
            <w:r w:rsidRPr="00E64AF9">
              <w:rPr>
                <w:rFonts w:asciiTheme="minorHAnsi" w:hAnsiTheme="minorHAnsi" w:cstheme="minorHAnsi"/>
                <w:b/>
                <w:color w:val="595959" w:themeColor="text1" w:themeTint="A6"/>
                <w:sz w:val="18"/>
                <w:szCs w:val="18"/>
              </w:rPr>
              <w:t xml:space="preserve"> at increased risk for developing serious and chronic mental illness.</w:t>
            </w:r>
            <w:r w:rsidRPr="00E64AF9">
              <w:rPr>
                <w:rFonts w:asciiTheme="minorHAnsi" w:hAnsiTheme="minorHAnsi" w:cstheme="minorHAnsi"/>
                <w:b/>
                <w:color w:val="595959" w:themeColor="text1" w:themeTint="A6"/>
                <w:sz w:val="18"/>
                <w:szCs w:val="18"/>
                <w:vertAlign w:val="superscript"/>
              </w:rPr>
              <w:endnoteReference w:id="49"/>
            </w:r>
          </w:p>
          <w:p w14:paraId="51419512" w14:textId="19ADD366" w:rsidR="00514DD8" w:rsidRPr="00E64AF9" w:rsidRDefault="00514DD8" w:rsidP="00906701">
            <w:pPr>
              <w:pStyle w:val="ListParagraph"/>
              <w:numPr>
                <w:ilvl w:val="0"/>
                <w:numId w:val="18"/>
              </w:numPr>
              <w:tabs>
                <w:tab w:val="left" w:pos="259"/>
              </w:tabs>
              <w:spacing w:before="0" w:after="0"/>
              <w:ind w:left="256" w:hanging="256"/>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95959" w:themeColor="text1" w:themeTint="A6"/>
                <w:sz w:val="18"/>
                <w:szCs w:val="18"/>
              </w:rPr>
            </w:pPr>
            <w:r w:rsidRPr="00E64AF9">
              <w:rPr>
                <w:rFonts w:asciiTheme="minorHAnsi" w:hAnsiTheme="minorHAnsi" w:cstheme="minorHAnsi"/>
                <w:b/>
                <w:color w:val="595959" w:themeColor="text1" w:themeTint="A6"/>
                <w:sz w:val="18"/>
                <w:szCs w:val="18"/>
              </w:rPr>
              <w:t xml:space="preserve">Young people on remand have poorer mental and physical health; higher prevalence of suicidal thoughts and </w:t>
            </w:r>
            <w:proofErr w:type="spellStart"/>
            <w:r w:rsidRPr="00E64AF9">
              <w:rPr>
                <w:rFonts w:asciiTheme="minorHAnsi" w:hAnsiTheme="minorHAnsi" w:cstheme="minorHAnsi"/>
                <w:b/>
                <w:color w:val="595959" w:themeColor="text1" w:themeTint="A6"/>
                <w:sz w:val="18"/>
                <w:szCs w:val="18"/>
              </w:rPr>
              <w:t>behaviours</w:t>
            </w:r>
            <w:proofErr w:type="spellEnd"/>
            <w:r w:rsidRPr="00E64AF9">
              <w:rPr>
                <w:rFonts w:asciiTheme="minorHAnsi" w:hAnsiTheme="minorHAnsi" w:cstheme="minorHAnsi"/>
                <w:b/>
                <w:color w:val="595959" w:themeColor="text1" w:themeTint="A6"/>
                <w:sz w:val="18"/>
                <w:szCs w:val="18"/>
              </w:rPr>
              <w:t>; greater family adversity; poorer s</w:t>
            </w:r>
            <w:r w:rsidR="006052D5">
              <w:rPr>
                <w:rFonts w:asciiTheme="minorHAnsi" w:hAnsiTheme="minorHAnsi" w:cstheme="minorHAnsi"/>
                <w:b/>
                <w:color w:val="595959" w:themeColor="text1" w:themeTint="A6"/>
                <w:sz w:val="18"/>
                <w:szCs w:val="18"/>
              </w:rPr>
              <w:t>chool attendance; and emotional/</w:t>
            </w:r>
            <w:proofErr w:type="spellStart"/>
            <w:r w:rsidRPr="00E64AF9">
              <w:rPr>
                <w:rFonts w:asciiTheme="minorHAnsi" w:hAnsiTheme="minorHAnsi" w:cstheme="minorHAnsi"/>
                <w:b/>
                <w:color w:val="595959" w:themeColor="text1" w:themeTint="A6"/>
                <w:sz w:val="18"/>
                <w:szCs w:val="18"/>
              </w:rPr>
              <w:t>behavioural</w:t>
            </w:r>
            <w:proofErr w:type="spellEnd"/>
            <w:r w:rsidRPr="00E64AF9">
              <w:rPr>
                <w:rFonts w:asciiTheme="minorHAnsi" w:hAnsiTheme="minorHAnsi" w:cstheme="minorHAnsi"/>
                <w:b/>
                <w:color w:val="595959" w:themeColor="text1" w:themeTint="A6"/>
                <w:sz w:val="18"/>
                <w:szCs w:val="18"/>
              </w:rPr>
              <w:t xml:space="preserve"> problems interfering with schooling and social activities.</w:t>
            </w:r>
            <w:r w:rsidRPr="00E64AF9">
              <w:rPr>
                <w:rFonts w:asciiTheme="minorHAnsi" w:hAnsiTheme="minorHAnsi" w:cstheme="minorHAnsi"/>
                <w:b/>
                <w:color w:val="595959" w:themeColor="text1" w:themeTint="A6"/>
                <w:sz w:val="18"/>
                <w:szCs w:val="18"/>
                <w:vertAlign w:val="superscript"/>
              </w:rPr>
              <w:endnoteReference w:id="50"/>
            </w:r>
          </w:p>
        </w:tc>
      </w:tr>
    </w:tbl>
    <w:p w14:paraId="414AB1ED" w14:textId="77777777" w:rsidR="00F56C90" w:rsidRDefault="00F56C90" w:rsidP="008C7A63">
      <w:pPr>
        <w:pStyle w:val="Heading3"/>
      </w:pPr>
      <w:bookmarkStart w:id="18" w:name="_Toc3826832"/>
      <w:r>
        <w:t xml:space="preserve">Aboriginal </w:t>
      </w:r>
      <w:r w:rsidRPr="00B7016B">
        <w:t>and</w:t>
      </w:r>
      <w:r>
        <w:t xml:space="preserve"> Torres Strait Islander children and youth</w:t>
      </w:r>
      <w:bookmarkEnd w:id="18"/>
    </w:p>
    <w:p w14:paraId="59B96B1D" w14:textId="6CB69BB1" w:rsidR="00F56C90" w:rsidRPr="00E64AF9" w:rsidRDefault="00622787" w:rsidP="00F56C90">
      <w:pPr>
        <w:rPr>
          <w:rFonts w:cstheme="minorHAnsi"/>
          <w:sz w:val="20"/>
          <w:szCs w:val="20"/>
        </w:rPr>
      </w:pPr>
      <w:r w:rsidRPr="00E64AF9">
        <w:rPr>
          <w:rFonts w:cstheme="minorHAnsi"/>
          <w:sz w:val="20"/>
          <w:szCs w:val="20"/>
        </w:rPr>
        <w:t>Across the entire Australian population, t</w:t>
      </w:r>
      <w:r w:rsidR="00F56C90" w:rsidRPr="00E64AF9">
        <w:rPr>
          <w:rFonts w:cstheme="minorHAnsi"/>
          <w:sz w:val="20"/>
          <w:szCs w:val="20"/>
        </w:rPr>
        <w:t xml:space="preserve">here is a need for a greater focus on the health and wellbeing of Aboriginal and Torres Strait Islander peoples. </w:t>
      </w:r>
      <w:r w:rsidRPr="00E64AF9">
        <w:rPr>
          <w:rFonts w:cstheme="minorHAnsi"/>
          <w:sz w:val="20"/>
          <w:szCs w:val="20"/>
        </w:rPr>
        <w:t xml:space="preserve"> </w:t>
      </w:r>
      <w:r w:rsidR="00F56C90" w:rsidRPr="00E64AF9">
        <w:rPr>
          <w:rFonts w:cstheme="minorHAnsi"/>
          <w:sz w:val="20"/>
          <w:szCs w:val="20"/>
        </w:rPr>
        <w:t>Aboriginal and Torres Strait Islander populations are more likely to experience significantly poorer health and health outcomes than non-Indigenous populations. These poorer health outcomes extend across many key areas including: life expectancy and mortality; incidences of mental illness and chronic conditions; health risk factors, such as smoking, alcohol, physical inactivity and unhealthy eating habits; sexual health and child and maternal health; and potentially avoidable deaths and hospitalisations.</w:t>
      </w:r>
      <w:r w:rsidR="00F56C90" w:rsidRPr="00E64AF9">
        <w:rPr>
          <w:rFonts w:cstheme="minorHAnsi"/>
          <w:sz w:val="20"/>
          <w:szCs w:val="20"/>
          <w:vertAlign w:val="superscript"/>
        </w:rPr>
        <w:endnoteReference w:id="51"/>
      </w:r>
    </w:p>
    <w:p w14:paraId="394F278E" w14:textId="2D4E8947" w:rsidR="00F56C90" w:rsidRPr="00E64AF9" w:rsidRDefault="00F56C90" w:rsidP="00F56C90">
      <w:pPr>
        <w:rPr>
          <w:rFonts w:cstheme="minorHAnsi"/>
          <w:sz w:val="20"/>
          <w:szCs w:val="20"/>
        </w:rPr>
      </w:pPr>
      <w:r w:rsidRPr="00E64AF9">
        <w:rPr>
          <w:rFonts w:cstheme="minorHAnsi"/>
          <w:sz w:val="20"/>
          <w:szCs w:val="20"/>
        </w:rPr>
        <w:t xml:space="preserve">The </w:t>
      </w:r>
      <w:r w:rsidR="00691721">
        <w:rPr>
          <w:rFonts w:cstheme="minorHAnsi"/>
          <w:sz w:val="20"/>
          <w:szCs w:val="20"/>
        </w:rPr>
        <w:t>Action Plan</w:t>
      </w:r>
      <w:r w:rsidR="00691721" w:rsidRPr="00E64AF9">
        <w:rPr>
          <w:rFonts w:cstheme="minorHAnsi"/>
          <w:sz w:val="20"/>
          <w:szCs w:val="20"/>
        </w:rPr>
        <w:t xml:space="preserve"> </w:t>
      </w:r>
      <w:r w:rsidRPr="00E64AF9">
        <w:rPr>
          <w:rFonts w:cstheme="minorHAnsi"/>
          <w:sz w:val="20"/>
          <w:szCs w:val="20"/>
        </w:rPr>
        <w:t xml:space="preserve">aligns with the National Aboriginal and Torres Strait Islander Heath and Implementation Plans 2013-2023, the National Framework for Health Services for Aboriginal and Torres Strait Islander Children and Families 2016 and the National Cultural Respect Framework for Aboriginal and Torres Strait Islander Health 2016-2026. This </w:t>
      </w:r>
      <w:r w:rsidR="00691721">
        <w:rPr>
          <w:rFonts w:cstheme="minorHAnsi"/>
          <w:sz w:val="20"/>
          <w:szCs w:val="20"/>
        </w:rPr>
        <w:t>Action Plan</w:t>
      </w:r>
      <w:r w:rsidR="00691721" w:rsidRPr="00E64AF9">
        <w:rPr>
          <w:rFonts w:cstheme="minorHAnsi"/>
          <w:sz w:val="20"/>
          <w:szCs w:val="20"/>
        </w:rPr>
        <w:t xml:space="preserve"> </w:t>
      </w:r>
      <w:r w:rsidRPr="00E64AF9">
        <w:rPr>
          <w:rFonts w:cstheme="minorHAnsi"/>
          <w:sz w:val="20"/>
          <w:szCs w:val="20"/>
        </w:rPr>
        <w:t>also acknowledges the Australian Government’s commitment to Closing the Gap.</w:t>
      </w:r>
      <w:r w:rsidRPr="00E64AF9">
        <w:rPr>
          <w:rFonts w:cstheme="minorHAnsi"/>
          <w:sz w:val="20"/>
          <w:szCs w:val="20"/>
          <w:vertAlign w:val="superscript"/>
        </w:rPr>
        <w:endnoteReference w:id="52"/>
      </w:r>
    </w:p>
    <w:p w14:paraId="62592377" w14:textId="5B3CE0F5" w:rsidR="00D63AE8" w:rsidRPr="00D63AE8" w:rsidRDefault="00D63AE8" w:rsidP="00D63AE8">
      <w:pPr>
        <w:pStyle w:val="Heading2"/>
      </w:pPr>
      <w:bookmarkStart w:id="19" w:name="_Toc3826833"/>
      <w:r w:rsidRPr="00D63AE8">
        <w:t>Improving health equity for children and young people</w:t>
      </w:r>
      <w:bookmarkEnd w:id="19"/>
    </w:p>
    <w:p w14:paraId="34A4A6C3" w14:textId="0A3418B3" w:rsidR="00A865C0" w:rsidRPr="00D63AE8" w:rsidRDefault="00A865C0" w:rsidP="006052D5">
      <w:pPr>
        <w:spacing w:before="0" w:after="60"/>
        <w:rPr>
          <w:sz w:val="20"/>
          <w:szCs w:val="19"/>
        </w:rPr>
      </w:pPr>
      <w:r w:rsidRPr="00D63AE8">
        <w:rPr>
          <w:sz w:val="20"/>
          <w:szCs w:val="19"/>
        </w:rPr>
        <w:t>Through the consultation process</w:t>
      </w:r>
      <w:r w:rsidR="006D1123" w:rsidRPr="00D63AE8">
        <w:rPr>
          <w:sz w:val="20"/>
          <w:szCs w:val="19"/>
        </w:rPr>
        <w:t xml:space="preserve"> undertaken to develop this Action Plan</w:t>
      </w:r>
      <w:r w:rsidRPr="00D63AE8">
        <w:rPr>
          <w:sz w:val="20"/>
          <w:szCs w:val="19"/>
        </w:rPr>
        <w:t xml:space="preserve">, a number of </w:t>
      </w:r>
      <w:r w:rsidR="006D1123" w:rsidRPr="00D63AE8">
        <w:rPr>
          <w:sz w:val="20"/>
          <w:szCs w:val="19"/>
        </w:rPr>
        <w:t xml:space="preserve">focus areas </w:t>
      </w:r>
      <w:r w:rsidR="005A1F31" w:rsidRPr="00D63AE8">
        <w:rPr>
          <w:sz w:val="20"/>
          <w:szCs w:val="19"/>
        </w:rPr>
        <w:t xml:space="preserve">were identified as essential for </w:t>
      </w:r>
      <w:r w:rsidRPr="00D63AE8">
        <w:rPr>
          <w:sz w:val="20"/>
          <w:szCs w:val="19"/>
        </w:rPr>
        <w:t>improving health equity for children and young people</w:t>
      </w:r>
      <w:r w:rsidR="005A1F31" w:rsidRPr="00D63AE8">
        <w:rPr>
          <w:sz w:val="20"/>
          <w:szCs w:val="19"/>
        </w:rPr>
        <w:t xml:space="preserve">. </w:t>
      </w:r>
      <w:r w:rsidRPr="00D63AE8">
        <w:rPr>
          <w:sz w:val="20"/>
          <w:szCs w:val="19"/>
        </w:rPr>
        <w:t>These include:</w:t>
      </w:r>
    </w:p>
    <w:p w14:paraId="2B9E51EB" w14:textId="2CD7DA1C" w:rsidR="00A865C0" w:rsidRPr="00D63AE8" w:rsidRDefault="00EE2A26" w:rsidP="00906701">
      <w:pPr>
        <w:pStyle w:val="ListParagraph"/>
        <w:numPr>
          <w:ilvl w:val="0"/>
          <w:numId w:val="14"/>
        </w:numPr>
        <w:spacing w:before="0" w:after="60"/>
        <w:ind w:left="567" w:hanging="425"/>
        <w:contextualSpacing w:val="0"/>
        <w:rPr>
          <w:color w:val="339933"/>
          <w:sz w:val="20"/>
          <w:szCs w:val="19"/>
        </w:rPr>
      </w:pPr>
      <w:r w:rsidRPr="00D63AE8">
        <w:rPr>
          <w:color w:val="339933"/>
          <w:sz w:val="20"/>
          <w:szCs w:val="19"/>
        </w:rPr>
        <w:t>E</w:t>
      </w:r>
      <w:r w:rsidR="00A865C0" w:rsidRPr="00D63AE8">
        <w:rPr>
          <w:color w:val="339933"/>
          <w:sz w:val="20"/>
          <w:szCs w:val="19"/>
        </w:rPr>
        <w:t>quitable access to services – removing barriers which may be physical, geographic, financial, educational or cultural.</w:t>
      </w:r>
    </w:p>
    <w:p w14:paraId="397D570E" w14:textId="4EF17EAE" w:rsidR="00A865C0" w:rsidRPr="00D63AE8" w:rsidRDefault="00A865C0" w:rsidP="00906701">
      <w:pPr>
        <w:pStyle w:val="ListParagraph"/>
        <w:numPr>
          <w:ilvl w:val="0"/>
          <w:numId w:val="14"/>
        </w:numPr>
        <w:spacing w:before="0" w:after="60"/>
        <w:ind w:left="567" w:hanging="425"/>
        <w:contextualSpacing w:val="0"/>
        <w:rPr>
          <w:color w:val="339933"/>
          <w:sz w:val="20"/>
          <w:szCs w:val="19"/>
        </w:rPr>
      </w:pPr>
      <w:r w:rsidRPr="00D63AE8">
        <w:rPr>
          <w:color w:val="339933"/>
          <w:sz w:val="20"/>
          <w:szCs w:val="19"/>
        </w:rPr>
        <w:t>Consistent, collaborative action and accountability</w:t>
      </w:r>
      <w:r w:rsidR="00EE2A26" w:rsidRPr="00D63AE8">
        <w:rPr>
          <w:color w:val="339933"/>
          <w:sz w:val="20"/>
          <w:szCs w:val="19"/>
        </w:rPr>
        <w:t xml:space="preserve"> across governments</w:t>
      </w:r>
      <w:r w:rsidRPr="00D63AE8">
        <w:rPr>
          <w:color w:val="339933"/>
          <w:sz w:val="20"/>
          <w:szCs w:val="19"/>
        </w:rPr>
        <w:t xml:space="preserve"> - a shared approach and commitment to prevention and early intervention, with health promoting activities which span government portfolios </w:t>
      </w:r>
      <w:r w:rsidR="00EE2A26" w:rsidRPr="00D63AE8">
        <w:rPr>
          <w:color w:val="339933"/>
          <w:sz w:val="20"/>
          <w:szCs w:val="19"/>
        </w:rPr>
        <w:t xml:space="preserve">who </w:t>
      </w:r>
      <w:r w:rsidRPr="00D63AE8">
        <w:rPr>
          <w:color w:val="339933"/>
          <w:sz w:val="20"/>
          <w:szCs w:val="19"/>
        </w:rPr>
        <w:t>share accountability</w:t>
      </w:r>
      <w:r w:rsidR="00EE2A26" w:rsidRPr="00D63AE8">
        <w:rPr>
          <w:color w:val="339933"/>
          <w:sz w:val="20"/>
          <w:szCs w:val="19"/>
        </w:rPr>
        <w:t xml:space="preserve"> for outcomes.</w:t>
      </w:r>
    </w:p>
    <w:p w14:paraId="6270DAEC" w14:textId="1D61D1E3" w:rsidR="00EE2A26" w:rsidRPr="00D63AE8" w:rsidRDefault="00EE2A26" w:rsidP="00906701">
      <w:pPr>
        <w:pStyle w:val="ListParagraph"/>
        <w:numPr>
          <w:ilvl w:val="0"/>
          <w:numId w:val="14"/>
        </w:numPr>
        <w:spacing w:before="0" w:after="60"/>
        <w:ind w:left="567" w:hanging="425"/>
        <w:contextualSpacing w:val="0"/>
        <w:rPr>
          <w:color w:val="339933"/>
          <w:sz w:val="20"/>
          <w:szCs w:val="19"/>
        </w:rPr>
      </w:pPr>
      <w:r w:rsidRPr="00D63AE8">
        <w:rPr>
          <w:color w:val="339933"/>
          <w:sz w:val="20"/>
          <w:szCs w:val="19"/>
        </w:rPr>
        <w:t>Genuine involvement of and collaboration with target audiences - children, young people and families are engaged in the design and delivery of services for them.</w:t>
      </w:r>
    </w:p>
    <w:p w14:paraId="06793382" w14:textId="76384089" w:rsidR="00EE2A26" w:rsidRPr="00D63AE8" w:rsidRDefault="00EE2A26" w:rsidP="00906701">
      <w:pPr>
        <w:pStyle w:val="ListParagraph"/>
        <w:numPr>
          <w:ilvl w:val="0"/>
          <w:numId w:val="14"/>
        </w:numPr>
        <w:spacing w:before="0" w:after="60"/>
        <w:ind w:left="567" w:hanging="425"/>
        <w:contextualSpacing w:val="0"/>
        <w:rPr>
          <w:color w:val="339933"/>
          <w:sz w:val="20"/>
          <w:szCs w:val="19"/>
        </w:rPr>
      </w:pPr>
      <w:r w:rsidRPr="00D63AE8">
        <w:rPr>
          <w:color w:val="339933"/>
          <w:sz w:val="20"/>
          <w:szCs w:val="19"/>
        </w:rPr>
        <w:t>Improved health literacy - low levels of health literacy can result in less access to services, less understanding of issues related to health, poorer health management and social isolation</w:t>
      </w:r>
      <w:r w:rsidR="004125A3" w:rsidRPr="00D63AE8">
        <w:rPr>
          <w:color w:val="339933"/>
          <w:sz w:val="20"/>
          <w:szCs w:val="19"/>
        </w:rPr>
        <w:t>.</w:t>
      </w:r>
      <w:r w:rsidRPr="00D63AE8">
        <w:rPr>
          <w:color w:val="339933"/>
          <w:sz w:val="20"/>
          <w:szCs w:val="19"/>
        </w:rPr>
        <w:t xml:space="preserve"> </w:t>
      </w:r>
      <w:r w:rsidR="004125A3" w:rsidRPr="00D63AE8">
        <w:rPr>
          <w:color w:val="339933"/>
          <w:sz w:val="20"/>
          <w:szCs w:val="19"/>
        </w:rPr>
        <w:t>I</w:t>
      </w:r>
      <w:r w:rsidRPr="00D63AE8">
        <w:rPr>
          <w:color w:val="339933"/>
          <w:sz w:val="20"/>
          <w:szCs w:val="19"/>
        </w:rPr>
        <w:t xml:space="preserve">ncreasing health literacy will provide for the opposite. </w:t>
      </w:r>
    </w:p>
    <w:p w14:paraId="18818310" w14:textId="05FA7531" w:rsidR="00A865C0" w:rsidRPr="00D63AE8" w:rsidRDefault="00EE2A26" w:rsidP="00906701">
      <w:pPr>
        <w:pStyle w:val="ListParagraph"/>
        <w:numPr>
          <w:ilvl w:val="0"/>
          <w:numId w:val="14"/>
        </w:numPr>
        <w:spacing w:before="0" w:after="60"/>
        <w:ind w:left="567" w:hanging="425"/>
        <w:contextualSpacing w:val="0"/>
        <w:rPr>
          <w:color w:val="339933"/>
          <w:sz w:val="20"/>
          <w:szCs w:val="19"/>
        </w:rPr>
      </w:pPr>
      <w:r w:rsidRPr="00D63AE8">
        <w:rPr>
          <w:color w:val="339933"/>
          <w:sz w:val="20"/>
          <w:szCs w:val="19"/>
        </w:rPr>
        <w:t>Improved t</w:t>
      </w:r>
      <w:r w:rsidR="00A865C0" w:rsidRPr="00D63AE8">
        <w:rPr>
          <w:color w:val="339933"/>
          <w:sz w:val="20"/>
          <w:szCs w:val="19"/>
        </w:rPr>
        <w:t xml:space="preserve">rauma awareness and </w:t>
      </w:r>
      <w:r w:rsidRPr="00D63AE8">
        <w:rPr>
          <w:color w:val="339933"/>
          <w:sz w:val="20"/>
          <w:szCs w:val="19"/>
        </w:rPr>
        <w:t xml:space="preserve">workforce capability - </w:t>
      </w:r>
      <w:r w:rsidR="00A865C0" w:rsidRPr="00D63AE8">
        <w:rPr>
          <w:color w:val="339933"/>
          <w:sz w:val="20"/>
          <w:szCs w:val="19"/>
        </w:rPr>
        <w:t>improv</w:t>
      </w:r>
      <w:r w:rsidRPr="00D63AE8">
        <w:rPr>
          <w:color w:val="339933"/>
          <w:sz w:val="20"/>
          <w:szCs w:val="19"/>
        </w:rPr>
        <w:t>e</w:t>
      </w:r>
      <w:r w:rsidR="00A865C0" w:rsidRPr="00D63AE8">
        <w:rPr>
          <w:color w:val="339933"/>
          <w:sz w:val="20"/>
          <w:szCs w:val="19"/>
        </w:rPr>
        <w:t xml:space="preserve"> the workforce’s understanding of</w:t>
      </w:r>
      <w:r w:rsidRPr="00D63AE8">
        <w:rPr>
          <w:color w:val="339933"/>
          <w:sz w:val="20"/>
          <w:szCs w:val="19"/>
        </w:rPr>
        <w:t>, and ability to implement,</w:t>
      </w:r>
      <w:r w:rsidR="00A865C0" w:rsidRPr="00D63AE8">
        <w:rPr>
          <w:color w:val="339933"/>
          <w:sz w:val="20"/>
          <w:szCs w:val="19"/>
        </w:rPr>
        <w:t xml:space="preserve"> trauma informed practice (including intergenerational trauma), particularly relating to Aboriginal and Torres Strait Islander peoples, children and young people in the child protection system, and those who have experienced violence.</w:t>
      </w:r>
    </w:p>
    <w:p w14:paraId="3B8DC186" w14:textId="63278A3E" w:rsidR="00A865C0" w:rsidRPr="006052D5" w:rsidRDefault="00A865C0" w:rsidP="006052D5">
      <w:pPr>
        <w:spacing w:before="240" w:after="240"/>
        <w:ind w:left="1701" w:right="1984"/>
        <w:jc w:val="center"/>
        <w:rPr>
          <w:i/>
          <w:lang w:eastAsia="en-AU"/>
        </w:rPr>
      </w:pPr>
      <w:r w:rsidRPr="006052D5">
        <w:rPr>
          <w:i/>
          <w:sz w:val="28"/>
          <w:szCs w:val="28"/>
        </w:rPr>
        <w:t xml:space="preserve">The activities proposed in this Action Plan </w:t>
      </w:r>
      <w:r w:rsidR="004125A3" w:rsidRPr="006052D5">
        <w:rPr>
          <w:i/>
          <w:sz w:val="28"/>
          <w:szCs w:val="28"/>
        </w:rPr>
        <w:t>take into account</w:t>
      </w:r>
      <w:r w:rsidRPr="006052D5">
        <w:rPr>
          <w:i/>
          <w:sz w:val="28"/>
          <w:szCs w:val="28"/>
        </w:rPr>
        <w:t xml:space="preserve"> </w:t>
      </w:r>
      <w:r w:rsidR="005A1F31" w:rsidRPr="006052D5">
        <w:rPr>
          <w:i/>
          <w:sz w:val="28"/>
          <w:szCs w:val="28"/>
        </w:rPr>
        <w:t xml:space="preserve">the above focus areas and on </w:t>
      </w:r>
      <w:r w:rsidRPr="006052D5">
        <w:rPr>
          <w:i/>
          <w:sz w:val="28"/>
          <w:szCs w:val="28"/>
        </w:rPr>
        <w:t>ensuring equity of access and b</w:t>
      </w:r>
      <w:r w:rsidR="00E64AF9" w:rsidRPr="006052D5">
        <w:rPr>
          <w:i/>
          <w:sz w:val="28"/>
          <w:szCs w:val="28"/>
        </w:rPr>
        <w:t xml:space="preserve">etter outcomes for all children </w:t>
      </w:r>
      <w:r w:rsidRPr="006052D5">
        <w:rPr>
          <w:i/>
          <w:sz w:val="28"/>
          <w:szCs w:val="28"/>
        </w:rPr>
        <w:t>and young people.</w:t>
      </w:r>
    </w:p>
    <w:p w14:paraId="64CBBC85" w14:textId="720EC97D" w:rsidR="00A865C0" w:rsidRDefault="00A865C0" w:rsidP="008C7A63">
      <w:pPr>
        <w:pStyle w:val="Heading1"/>
      </w:pPr>
      <w:bookmarkStart w:id="20" w:name="_Toc3826834"/>
      <w:r>
        <w:lastRenderedPageBreak/>
        <w:t>Priorit</w:t>
      </w:r>
      <w:r w:rsidR="00411BEE">
        <w:t xml:space="preserve">y </w:t>
      </w:r>
      <w:r w:rsidR="000B6478">
        <w:t>areas</w:t>
      </w:r>
      <w:bookmarkEnd w:id="20"/>
    </w:p>
    <w:p w14:paraId="64A57050" w14:textId="413EC8B9" w:rsidR="00A82377" w:rsidRPr="00B76CF5" w:rsidRDefault="00B61289" w:rsidP="00B76CF5">
      <w:pPr>
        <w:rPr>
          <w:rFonts w:cstheme="minorHAnsi"/>
          <w:sz w:val="20"/>
          <w:szCs w:val="19"/>
        </w:rPr>
      </w:pPr>
      <w:r w:rsidRPr="00294B2F">
        <w:rPr>
          <w:rFonts w:cstheme="minorHAnsi"/>
          <w:sz w:val="20"/>
          <w:szCs w:val="19"/>
        </w:rPr>
        <w:t>Significant consultation, evidence</w:t>
      </w:r>
      <w:r>
        <w:rPr>
          <w:rFonts w:cstheme="minorHAnsi"/>
          <w:sz w:val="20"/>
          <w:szCs w:val="19"/>
        </w:rPr>
        <w:t>-</w:t>
      </w:r>
      <w:r w:rsidRPr="00294B2F">
        <w:rPr>
          <w:rFonts w:cstheme="minorHAnsi"/>
          <w:sz w:val="20"/>
          <w:szCs w:val="19"/>
        </w:rPr>
        <w:t xml:space="preserve">gathering and analysis was undertaken </w:t>
      </w:r>
      <w:r w:rsidR="00DA47FD">
        <w:rPr>
          <w:rFonts w:cstheme="minorHAnsi"/>
          <w:sz w:val="20"/>
          <w:szCs w:val="19"/>
        </w:rPr>
        <w:t>which</w:t>
      </w:r>
      <w:r w:rsidRPr="00294B2F">
        <w:rPr>
          <w:rFonts w:cstheme="minorHAnsi"/>
          <w:sz w:val="20"/>
          <w:szCs w:val="19"/>
        </w:rPr>
        <w:t xml:space="preserve"> determine</w:t>
      </w:r>
      <w:r w:rsidR="00DA47FD">
        <w:rPr>
          <w:rFonts w:cstheme="minorHAnsi"/>
          <w:sz w:val="20"/>
          <w:szCs w:val="19"/>
        </w:rPr>
        <w:t>d f</w:t>
      </w:r>
      <w:r w:rsidR="006052D5">
        <w:rPr>
          <w:rFonts w:cstheme="minorHAnsi"/>
          <w:sz w:val="20"/>
          <w:szCs w:val="19"/>
        </w:rPr>
        <w:t>our</w:t>
      </w:r>
      <w:r w:rsidRPr="00294B2F">
        <w:rPr>
          <w:rFonts w:cstheme="minorHAnsi"/>
          <w:sz w:val="20"/>
          <w:szCs w:val="19"/>
        </w:rPr>
        <w:t xml:space="preserve"> </w:t>
      </w:r>
      <w:r w:rsidR="002C7D1D">
        <w:rPr>
          <w:rFonts w:cstheme="minorHAnsi"/>
          <w:sz w:val="20"/>
          <w:szCs w:val="19"/>
        </w:rPr>
        <w:t>key priority areas</w:t>
      </w:r>
      <w:r w:rsidR="006E37FF">
        <w:rPr>
          <w:rFonts w:cstheme="minorHAnsi"/>
          <w:sz w:val="20"/>
          <w:szCs w:val="19"/>
        </w:rPr>
        <w:t xml:space="preserve"> which </w:t>
      </w:r>
      <w:r w:rsidR="006E37FF" w:rsidRPr="00294B2F">
        <w:rPr>
          <w:rFonts w:cstheme="minorHAnsi"/>
          <w:sz w:val="20"/>
          <w:szCs w:val="19"/>
        </w:rPr>
        <w:t>will make the greatest headway towards ensuring that Australia’s children and young people are healthy, safe and thriving</w:t>
      </w:r>
      <w:r w:rsidR="006E37FF">
        <w:rPr>
          <w:rFonts w:cstheme="minorHAnsi"/>
          <w:sz w:val="20"/>
          <w:szCs w:val="19"/>
        </w:rPr>
        <w:t>.</w:t>
      </w:r>
      <w:r w:rsidR="00DA47FD">
        <w:rPr>
          <w:rFonts w:cstheme="minorHAnsi"/>
          <w:sz w:val="20"/>
          <w:szCs w:val="19"/>
        </w:rPr>
        <w:t xml:space="preserve"> </w:t>
      </w:r>
      <w:r w:rsidR="00B76CF5">
        <w:rPr>
          <w:rFonts w:cstheme="minorHAnsi"/>
          <w:sz w:val="20"/>
          <w:szCs w:val="19"/>
        </w:rPr>
        <w:t>Across</w:t>
      </w:r>
      <w:r w:rsidR="002C7D1D">
        <w:rPr>
          <w:rFonts w:cstheme="minorHAnsi"/>
          <w:sz w:val="20"/>
          <w:szCs w:val="19"/>
        </w:rPr>
        <w:t xml:space="preserve"> these </w:t>
      </w:r>
      <w:r w:rsidR="006052D5">
        <w:rPr>
          <w:rFonts w:cstheme="minorHAnsi"/>
          <w:sz w:val="20"/>
          <w:szCs w:val="19"/>
        </w:rPr>
        <w:t>four</w:t>
      </w:r>
      <w:r w:rsidR="00B76CF5">
        <w:rPr>
          <w:rFonts w:cstheme="minorHAnsi"/>
          <w:sz w:val="20"/>
          <w:szCs w:val="19"/>
        </w:rPr>
        <w:t xml:space="preserve"> </w:t>
      </w:r>
      <w:r w:rsidR="002C7D1D">
        <w:rPr>
          <w:rFonts w:cstheme="minorHAnsi"/>
          <w:sz w:val="20"/>
          <w:szCs w:val="19"/>
        </w:rPr>
        <w:t xml:space="preserve">areas, a set of </w:t>
      </w:r>
      <w:r w:rsidR="006052D5">
        <w:rPr>
          <w:rFonts w:cstheme="minorHAnsi"/>
          <w:sz w:val="20"/>
          <w:szCs w:val="19"/>
        </w:rPr>
        <w:t>13</w:t>
      </w:r>
      <w:r w:rsidR="00DA47FD">
        <w:rPr>
          <w:rFonts w:cstheme="minorHAnsi"/>
          <w:sz w:val="20"/>
          <w:szCs w:val="19"/>
        </w:rPr>
        <w:t xml:space="preserve"> </w:t>
      </w:r>
      <w:r w:rsidR="002C7D1D">
        <w:rPr>
          <w:rFonts w:cstheme="minorHAnsi"/>
          <w:sz w:val="20"/>
          <w:szCs w:val="19"/>
        </w:rPr>
        <w:t xml:space="preserve">priority actions was identified, under </w:t>
      </w:r>
      <w:r w:rsidR="00B76CF5">
        <w:rPr>
          <w:rFonts w:cstheme="minorHAnsi"/>
          <w:sz w:val="20"/>
          <w:szCs w:val="19"/>
        </w:rPr>
        <w:t xml:space="preserve">each of </w:t>
      </w:r>
      <w:r w:rsidR="002C7D1D">
        <w:rPr>
          <w:rFonts w:cstheme="minorHAnsi"/>
          <w:sz w:val="20"/>
          <w:szCs w:val="19"/>
        </w:rPr>
        <w:t xml:space="preserve">which </w:t>
      </w:r>
      <w:r w:rsidR="00DA47FD">
        <w:rPr>
          <w:rFonts w:cstheme="minorHAnsi"/>
          <w:sz w:val="20"/>
          <w:szCs w:val="19"/>
        </w:rPr>
        <w:t xml:space="preserve">a series of </w:t>
      </w:r>
      <w:r w:rsidR="002C7D1D">
        <w:rPr>
          <w:rFonts w:cstheme="minorHAnsi"/>
          <w:sz w:val="20"/>
          <w:szCs w:val="19"/>
        </w:rPr>
        <w:t xml:space="preserve">practical activities </w:t>
      </w:r>
      <w:r w:rsidR="006052D5">
        <w:rPr>
          <w:rFonts w:cstheme="minorHAnsi"/>
          <w:sz w:val="20"/>
          <w:szCs w:val="19"/>
        </w:rPr>
        <w:t>are</w:t>
      </w:r>
      <w:r w:rsidR="002C7D1D">
        <w:rPr>
          <w:rFonts w:cstheme="minorHAnsi"/>
          <w:sz w:val="20"/>
          <w:szCs w:val="19"/>
        </w:rPr>
        <w:t xml:space="preserve"> proposed for immediate </w:t>
      </w:r>
      <w:r w:rsidR="00B76CF5">
        <w:rPr>
          <w:rFonts w:cstheme="minorHAnsi"/>
          <w:sz w:val="20"/>
          <w:szCs w:val="19"/>
        </w:rPr>
        <w:t>implementation</w:t>
      </w:r>
      <w:r w:rsidR="00D63AE8">
        <w:rPr>
          <w:rFonts w:cstheme="minorHAnsi"/>
          <w:sz w:val="20"/>
          <w:szCs w:val="19"/>
        </w:rPr>
        <w:t>.</w:t>
      </w:r>
      <w:r w:rsidR="002C7D1D">
        <w:rPr>
          <w:rFonts w:cstheme="minorHAnsi"/>
          <w:sz w:val="20"/>
          <w:szCs w:val="19"/>
        </w:rPr>
        <w:t xml:space="preserve">   </w:t>
      </w:r>
    </w:p>
    <w:p w14:paraId="66C3D2AD" w14:textId="64BAEBA6" w:rsidR="00DA47FD" w:rsidRPr="000B6478" w:rsidRDefault="00B76CF5" w:rsidP="00DA47FD">
      <w:pPr>
        <w:pStyle w:val="Heading2"/>
        <w:rPr>
          <w:lang w:eastAsia="en-US"/>
        </w:rPr>
      </w:pPr>
      <w:bookmarkStart w:id="21" w:name="_Toc3826835"/>
      <w:r>
        <w:t>F</w:t>
      </w:r>
      <w:r w:rsidR="00745D6D">
        <w:t>our</w:t>
      </w:r>
      <w:r w:rsidR="00DA47FD">
        <w:t xml:space="preserve"> priority </w:t>
      </w:r>
      <w:r w:rsidR="00DA47FD" w:rsidRPr="008C7A63">
        <w:t>a</w:t>
      </w:r>
      <w:r w:rsidR="00DA47FD">
        <w:t>reas to improve child and youth health</w:t>
      </w:r>
      <w:bookmarkEnd w:id="21"/>
    </w:p>
    <w:p w14:paraId="199E599A" w14:textId="20FB5DA9" w:rsidR="005A1F31" w:rsidRPr="00E64AF9" w:rsidRDefault="00B76CF5" w:rsidP="00541765">
      <w:pPr>
        <w:rPr>
          <w:rFonts w:cstheme="minorHAnsi"/>
          <w:sz w:val="20"/>
          <w:szCs w:val="19"/>
        </w:rPr>
      </w:pPr>
      <w:r>
        <w:rPr>
          <w:rFonts w:cstheme="minorHAnsi"/>
          <w:sz w:val="20"/>
          <w:szCs w:val="19"/>
        </w:rPr>
        <w:t>The</w:t>
      </w:r>
      <w:r w:rsidR="006E37FF">
        <w:rPr>
          <w:rFonts w:cstheme="minorHAnsi"/>
          <w:sz w:val="20"/>
          <w:szCs w:val="19"/>
        </w:rPr>
        <w:t xml:space="preserve"> </w:t>
      </w:r>
      <w:r w:rsidR="005A1F31" w:rsidRPr="00E64AF9">
        <w:rPr>
          <w:rFonts w:cstheme="minorHAnsi"/>
          <w:sz w:val="20"/>
          <w:szCs w:val="19"/>
        </w:rPr>
        <w:t>f</w:t>
      </w:r>
      <w:r w:rsidR="006052D5">
        <w:rPr>
          <w:rFonts w:cstheme="minorHAnsi"/>
          <w:sz w:val="20"/>
          <w:szCs w:val="19"/>
        </w:rPr>
        <w:t>our</w:t>
      </w:r>
      <w:r w:rsidR="005A1F31" w:rsidRPr="00E64AF9">
        <w:rPr>
          <w:rFonts w:cstheme="minorHAnsi"/>
          <w:sz w:val="20"/>
          <w:szCs w:val="19"/>
        </w:rPr>
        <w:t xml:space="preserve"> priority areas under which actions</w:t>
      </w:r>
      <w:r w:rsidR="008332CE">
        <w:rPr>
          <w:rFonts w:cstheme="minorHAnsi"/>
          <w:sz w:val="20"/>
          <w:szCs w:val="19"/>
        </w:rPr>
        <w:t xml:space="preserve"> and</w:t>
      </w:r>
      <w:r w:rsidR="005A1F31" w:rsidRPr="00E64AF9">
        <w:rPr>
          <w:rFonts w:cstheme="minorHAnsi"/>
          <w:sz w:val="20"/>
          <w:szCs w:val="19"/>
        </w:rPr>
        <w:t xml:space="preserve"> </w:t>
      </w:r>
      <w:r w:rsidR="00A0189C">
        <w:rPr>
          <w:rFonts w:cstheme="minorHAnsi"/>
          <w:sz w:val="20"/>
          <w:szCs w:val="19"/>
        </w:rPr>
        <w:t>activities</w:t>
      </w:r>
      <w:r w:rsidR="00A0189C" w:rsidRPr="00E64AF9">
        <w:rPr>
          <w:rFonts w:cstheme="minorHAnsi"/>
          <w:sz w:val="20"/>
          <w:szCs w:val="19"/>
        </w:rPr>
        <w:t xml:space="preserve"> </w:t>
      </w:r>
      <w:r w:rsidR="005A1F31" w:rsidRPr="00E64AF9">
        <w:rPr>
          <w:rFonts w:cstheme="minorHAnsi"/>
          <w:sz w:val="20"/>
          <w:szCs w:val="19"/>
        </w:rPr>
        <w:t>should be implemented</w:t>
      </w:r>
      <w:r w:rsidR="000B6478" w:rsidRPr="00E64AF9">
        <w:rPr>
          <w:rFonts w:cstheme="minorHAnsi"/>
          <w:sz w:val="20"/>
          <w:szCs w:val="19"/>
        </w:rPr>
        <w:t xml:space="preserve"> to improve the health of Australia’s children and young people</w:t>
      </w:r>
      <w:r>
        <w:rPr>
          <w:rFonts w:cstheme="minorHAnsi"/>
          <w:sz w:val="20"/>
          <w:szCs w:val="19"/>
        </w:rPr>
        <w:t xml:space="preserve"> are outlined below</w:t>
      </w:r>
      <w:r w:rsidR="000B6478" w:rsidRPr="00E64AF9">
        <w:rPr>
          <w:rFonts w:cstheme="minorHAnsi"/>
          <w:sz w:val="20"/>
          <w:szCs w:val="19"/>
        </w:rPr>
        <w:t xml:space="preserve">. </w:t>
      </w:r>
      <w:r w:rsidR="005A1F31" w:rsidRPr="00E64AF9">
        <w:rPr>
          <w:rFonts w:cstheme="minorHAnsi"/>
          <w:sz w:val="20"/>
          <w:szCs w:val="19"/>
        </w:rPr>
        <w:t xml:space="preserve">Each of these priority areas contributes towards the overall </w:t>
      </w:r>
      <w:r w:rsidR="000B6478" w:rsidRPr="00E64AF9">
        <w:rPr>
          <w:rFonts w:cstheme="minorHAnsi"/>
          <w:sz w:val="20"/>
          <w:szCs w:val="19"/>
        </w:rPr>
        <w:t xml:space="preserve">purpose of the Action Plan and together will </w:t>
      </w:r>
      <w:r w:rsidR="005A1F31" w:rsidRPr="00E64AF9">
        <w:rPr>
          <w:rFonts w:cstheme="minorHAnsi"/>
          <w:sz w:val="20"/>
          <w:szCs w:val="19"/>
        </w:rPr>
        <w:t>deliver a multifaceted approach t</w:t>
      </w:r>
      <w:r w:rsidR="000B6478" w:rsidRPr="00E64AF9">
        <w:rPr>
          <w:rFonts w:cstheme="minorHAnsi"/>
          <w:sz w:val="20"/>
          <w:szCs w:val="19"/>
        </w:rPr>
        <w:t xml:space="preserve">hat will ensure equitable healthcare and improved health and wellbeing outcomes. </w:t>
      </w:r>
    </w:p>
    <w:tbl>
      <w:tblPr>
        <w:tblStyle w:val="NOUSSideHeader"/>
        <w:tblW w:w="4434" w:type="pct"/>
        <w:jc w:val="center"/>
        <w:tblBorders>
          <w:left w:val="single" w:sz="36" w:space="0" w:color="288843"/>
          <w:insideH w:val="single" w:sz="18" w:space="0" w:color="FFFFFF" w:themeColor="background1"/>
          <w:insideV w:val="single" w:sz="18" w:space="0" w:color="FFFFFF" w:themeColor="background1"/>
        </w:tblBorders>
        <w:shd w:val="clear" w:color="auto" w:fill="D9D9D9" w:themeFill="background1" w:themeFillShade="D9"/>
        <w:tblLook w:val="04A0" w:firstRow="1" w:lastRow="0" w:firstColumn="1" w:lastColumn="0" w:noHBand="0" w:noVBand="1"/>
        <w:tblCaption w:val="Awareness and education"/>
        <w:tblDescription w:val="Outlining the objectives of the first National Action Plan for Endometriosis relating to awareness and education."/>
      </w:tblPr>
      <w:tblGrid>
        <w:gridCol w:w="461"/>
        <w:gridCol w:w="8047"/>
      </w:tblGrid>
      <w:tr w:rsidR="000B6478" w:rsidRPr="00AB37A1" w14:paraId="3CF9A103" w14:textId="77777777" w:rsidTr="009B2765">
        <w:trPr>
          <w:cnfStyle w:val="100000000000" w:firstRow="1" w:lastRow="0" w:firstColumn="0" w:lastColumn="0" w:oddVBand="0" w:evenVBand="0" w:oddHBand="0" w:evenHBand="0" w:firstRowFirstColumn="0" w:firstRowLastColumn="0" w:lastRowFirstColumn="0" w:lastRowLastColumn="0"/>
          <w:trHeight w:val="55"/>
          <w:tblHeader/>
          <w:jc w:val="center"/>
        </w:trPr>
        <w:tc>
          <w:tcPr>
            <w:cnfStyle w:val="001000000000" w:firstRow="0" w:lastRow="0" w:firstColumn="1" w:lastColumn="0" w:oddVBand="0" w:evenVBand="0" w:oddHBand="0" w:evenHBand="0" w:firstRowFirstColumn="0" w:firstRowLastColumn="0" w:lastRowFirstColumn="0" w:lastRowLastColumn="0"/>
            <w:tcW w:w="2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6A6A6" w:themeFill="background1" w:themeFillShade="A6"/>
          </w:tcPr>
          <w:p w14:paraId="4DEBF7FF" w14:textId="77777777" w:rsidR="000B6478" w:rsidRPr="00AB37A1" w:rsidRDefault="000B6478" w:rsidP="009B2765">
            <w:pPr>
              <w:spacing w:before="60" w:after="60"/>
              <w:rPr>
                <w:rFonts w:asciiTheme="minorHAnsi" w:hAnsiTheme="minorHAnsi" w:cstheme="minorHAnsi"/>
                <w:color w:val="000000" w:themeColor="text1"/>
                <w:sz w:val="21"/>
                <w:szCs w:val="21"/>
                <w:lang w:eastAsia="en-AU"/>
              </w:rPr>
            </w:pPr>
            <w:r w:rsidRPr="00AB37A1">
              <w:rPr>
                <w:rFonts w:asciiTheme="minorHAnsi" w:hAnsiTheme="minorHAnsi" w:cstheme="minorHAnsi"/>
                <w:color w:val="000000" w:themeColor="text1"/>
                <w:sz w:val="21"/>
                <w:szCs w:val="21"/>
                <w:lang w:eastAsia="en-AU"/>
              </w:rPr>
              <w:t>1</w:t>
            </w:r>
          </w:p>
        </w:tc>
        <w:tc>
          <w:tcPr>
            <w:tcW w:w="4729" w:type="pct"/>
            <w:shd w:val="clear" w:color="auto" w:fill="D9D9D9" w:themeFill="background1" w:themeFillShade="D9"/>
          </w:tcPr>
          <w:p w14:paraId="7095C6D4" w14:textId="32C9E32C" w:rsidR="000B6478" w:rsidRPr="00AB37A1" w:rsidRDefault="00145A3D" w:rsidP="00145A3D">
            <w:pPr>
              <w:spacing w:before="60" w:after="60"/>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288843"/>
                <w:sz w:val="21"/>
                <w:szCs w:val="21"/>
                <w:lang w:eastAsia="en-AU"/>
              </w:rPr>
            </w:pPr>
            <w:r>
              <w:rPr>
                <w:rFonts w:asciiTheme="minorHAnsi" w:hAnsiTheme="minorHAnsi" w:cstheme="minorHAnsi"/>
                <w:color w:val="288843"/>
                <w:sz w:val="21"/>
                <w:szCs w:val="21"/>
                <w:lang w:eastAsia="en-AU"/>
              </w:rPr>
              <w:t>Enhance s</w:t>
            </w:r>
            <w:r w:rsidR="000B6478" w:rsidRPr="00AB37A1">
              <w:rPr>
                <w:rFonts w:asciiTheme="minorHAnsi" w:hAnsiTheme="minorHAnsi" w:cstheme="minorHAnsi"/>
                <w:color w:val="288843"/>
                <w:sz w:val="21"/>
                <w:szCs w:val="21"/>
                <w:lang w:eastAsia="en-AU"/>
              </w:rPr>
              <w:t>ervices for rural and remote areas</w:t>
            </w:r>
          </w:p>
        </w:tc>
      </w:tr>
      <w:tr w:rsidR="000B6478" w:rsidRPr="00AB37A1" w14:paraId="50C95A6C" w14:textId="77777777" w:rsidTr="009B2765">
        <w:trPr>
          <w:trHeight w:val="18"/>
          <w:jc w:val="center"/>
        </w:trPr>
        <w:tc>
          <w:tcPr>
            <w:cnfStyle w:val="001000000000" w:firstRow="0" w:lastRow="0" w:firstColumn="1" w:lastColumn="0" w:oddVBand="0" w:evenVBand="0" w:oddHBand="0" w:evenHBand="0" w:firstRowFirstColumn="0" w:firstRowLastColumn="0" w:lastRowFirstColumn="0" w:lastRowLastColumn="0"/>
            <w:tcW w:w="2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6A6A6" w:themeFill="background1" w:themeFillShade="A6"/>
          </w:tcPr>
          <w:p w14:paraId="4FA2BC71" w14:textId="2793434B" w:rsidR="000B6478" w:rsidRPr="00AB37A1" w:rsidRDefault="000B6478" w:rsidP="009B2765">
            <w:pPr>
              <w:spacing w:before="60" w:after="60"/>
              <w:rPr>
                <w:rFonts w:asciiTheme="minorHAnsi" w:hAnsiTheme="minorHAnsi" w:cstheme="minorHAnsi"/>
                <w:color w:val="000000" w:themeColor="text1"/>
                <w:sz w:val="21"/>
                <w:szCs w:val="21"/>
                <w:lang w:eastAsia="en-AU"/>
              </w:rPr>
            </w:pPr>
            <w:r w:rsidRPr="00AB37A1">
              <w:rPr>
                <w:rFonts w:asciiTheme="minorHAnsi" w:hAnsiTheme="minorHAnsi" w:cstheme="minorHAnsi"/>
                <w:color w:val="000000" w:themeColor="text1"/>
                <w:sz w:val="21"/>
                <w:szCs w:val="21"/>
                <w:lang w:eastAsia="en-AU"/>
              </w:rPr>
              <w:t>2</w:t>
            </w:r>
          </w:p>
        </w:tc>
        <w:tc>
          <w:tcPr>
            <w:tcW w:w="4729" w:type="pct"/>
            <w:shd w:val="clear" w:color="auto" w:fill="D9D9D9" w:themeFill="background1" w:themeFillShade="D9"/>
          </w:tcPr>
          <w:p w14:paraId="3124186A" w14:textId="219E0070" w:rsidR="000B6478" w:rsidRPr="00AB37A1" w:rsidRDefault="00145A3D" w:rsidP="00145A3D">
            <w:pPr>
              <w:spacing w:before="60" w:after="6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88843"/>
                <w:sz w:val="21"/>
                <w:szCs w:val="21"/>
                <w:lang w:eastAsia="en-AU"/>
              </w:rPr>
            </w:pPr>
            <w:r>
              <w:rPr>
                <w:rFonts w:asciiTheme="minorHAnsi" w:hAnsiTheme="minorHAnsi" w:cstheme="minorHAnsi"/>
                <w:color w:val="288843"/>
                <w:sz w:val="21"/>
                <w:szCs w:val="21"/>
                <w:lang w:eastAsia="en-AU"/>
              </w:rPr>
              <w:t>Expand p</w:t>
            </w:r>
            <w:r w:rsidR="000B6478" w:rsidRPr="00AB37A1">
              <w:rPr>
                <w:rFonts w:asciiTheme="minorHAnsi" w:hAnsiTheme="minorHAnsi" w:cstheme="minorHAnsi"/>
                <w:color w:val="288843"/>
                <w:sz w:val="21"/>
                <w:szCs w:val="21"/>
                <w:lang w:eastAsia="en-AU"/>
              </w:rPr>
              <w:t>arenting support for families, especially families living with adversity</w:t>
            </w:r>
          </w:p>
        </w:tc>
      </w:tr>
      <w:tr w:rsidR="000B6478" w:rsidRPr="00AB37A1" w14:paraId="6938A32E" w14:textId="77777777" w:rsidTr="009B2765">
        <w:trPr>
          <w:trHeight w:val="18"/>
          <w:jc w:val="center"/>
        </w:trPr>
        <w:tc>
          <w:tcPr>
            <w:cnfStyle w:val="001000000000" w:firstRow="0" w:lastRow="0" w:firstColumn="1" w:lastColumn="0" w:oddVBand="0" w:evenVBand="0" w:oddHBand="0" w:evenHBand="0" w:firstRowFirstColumn="0" w:firstRowLastColumn="0" w:lastRowFirstColumn="0" w:lastRowLastColumn="0"/>
            <w:tcW w:w="2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6A6A6" w:themeFill="background1" w:themeFillShade="A6"/>
          </w:tcPr>
          <w:p w14:paraId="579EB8C0" w14:textId="6313B1A6" w:rsidR="000B6478" w:rsidRPr="00AB37A1" w:rsidRDefault="000B6478" w:rsidP="009B2765">
            <w:pPr>
              <w:spacing w:before="60" w:after="60"/>
              <w:rPr>
                <w:rFonts w:asciiTheme="minorHAnsi" w:hAnsiTheme="minorHAnsi" w:cstheme="minorHAnsi"/>
                <w:color w:val="000000" w:themeColor="text1"/>
                <w:sz w:val="21"/>
                <w:szCs w:val="21"/>
                <w:lang w:eastAsia="en-AU"/>
              </w:rPr>
            </w:pPr>
            <w:r w:rsidRPr="00AB37A1">
              <w:rPr>
                <w:rFonts w:asciiTheme="minorHAnsi" w:hAnsiTheme="minorHAnsi" w:cstheme="minorHAnsi"/>
                <w:color w:val="000000" w:themeColor="text1"/>
                <w:sz w:val="21"/>
                <w:szCs w:val="21"/>
                <w:lang w:eastAsia="en-AU"/>
              </w:rPr>
              <w:t>3</w:t>
            </w:r>
          </w:p>
        </w:tc>
        <w:tc>
          <w:tcPr>
            <w:tcW w:w="4729" w:type="pct"/>
            <w:shd w:val="clear" w:color="auto" w:fill="D9D9D9" w:themeFill="background1" w:themeFillShade="D9"/>
          </w:tcPr>
          <w:p w14:paraId="7F227D94" w14:textId="128463F4" w:rsidR="000B6478" w:rsidRPr="00AB37A1" w:rsidRDefault="00145A3D" w:rsidP="00145A3D">
            <w:pPr>
              <w:pStyle w:val="TableNT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288843"/>
                <w:sz w:val="21"/>
                <w:szCs w:val="21"/>
              </w:rPr>
            </w:pPr>
            <w:r>
              <w:rPr>
                <w:rFonts w:asciiTheme="minorHAnsi" w:hAnsiTheme="minorHAnsi" w:cstheme="minorHAnsi"/>
                <w:b w:val="0"/>
                <w:color w:val="288843"/>
                <w:sz w:val="21"/>
                <w:szCs w:val="21"/>
              </w:rPr>
              <w:t>Increase i</w:t>
            </w:r>
            <w:r w:rsidR="000B6478" w:rsidRPr="00AB37A1">
              <w:rPr>
                <w:rFonts w:asciiTheme="minorHAnsi" w:hAnsiTheme="minorHAnsi" w:cstheme="minorHAnsi"/>
                <w:b w:val="0"/>
                <w:color w:val="288843"/>
                <w:sz w:val="21"/>
                <w:szCs w:val="21"/>
              </w:rPr>
              <w:t>nvestment in research, policy and practice translation</w:t>
            </w:r>
          </w:p>
        </w:tc>
      </w:tr>
      <w:tr w:rsidR="000B6478" w:rsidRPr="00AB37A1" w14:paraId="0F856055" w14:textId="77777777" w:rsidTr="009B2765">
        <w:trPr>
          <w:trHeight w:val="18"/>
          <w:jc w:val="center"/>
        </w:trPr>
        <w:tc>
          <w:tcPr>
            <w:cnfStyle w:val="001000000000" w:firstRow="0" w:lastRow="0" w:firstColumn="1" w:lastColumn="0" w:oddVBand="0" w:evenVBand="0" w:oddHBand="0" w:evenHBand="0" w:firstRowFirstColumn="0" w:firstRowLastColumn="0" w:lastRowFirstColumn="0" w:lastRowLastColumn="0"/>
            <w:tcW w:w="2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6A6A6" w:themeFill="background1" w:themeFillShade="A6"/>
          </w:tcPr>
          <w:p w14:paraId="463B4EF9" w14:textId="231157B0" w:rsidR="000B6478" w:rsidRPr="00AB37A1" w:rsidRDefault="000B6478" w:rsidP="009B2765">
            <w:pPr>
              <w:spacing w:before="60" w:after="60"/>
              <w:rPr>
                <w:rFonts w:asciiTheme="minorHAnsi" w:hAnsiTheme="minorHAnsi" w:cstheme="minorHAnsi"/>
                <w:color w:val="000000" w:themeColor="text1"/>
                <w:sz w:val="21"/>
                <w:szCs w:val="21"/>
                <w:lang w:eastAsia="en-AU"/>
              </w:rPr>
            </w:pPr>
            <w:r w:rsidRPr="00AB37A1">
              <w:rPr>
                <w:rFonts w:asciiTheme="minorHAnsi" w:hAnsiTheme="minorHAnsi" w:cstheme="minorHAnsi"/>
                <w:color w:val="000000" w:themeColor="text1"/>
                <w:sz w:val="21"/>
                <w:szCs w:val="21"/>
                <w:lang w:eastAsia="en-AU"/>
              </w:rPr>
              <w:t>4</w:t>
            </w:r>
          </w:p>
        </w:tc>
        <w:tc>
          <w:tcPr>
            <w:tcW w:w="4729" w:type="pct"/>
            <w:shd w:val="clear" w:color="auto" w:fill="D9D9D9" w:themeFill="background1" w:themeFillShade="D9"/>
          </w:tcPr>
          <w:p w14:paraId="6C518C6F" w14:textId="09ABDEB3" w:rsidR="000B6478" w:rsidRPr="00AB37A1" w:rsidRDefault="00145A3D" w:rsidP="00145A3D">
            <w:pPr>
              <w:spacing w:before="60" w:after="6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88843"/>
                <w:sz w:val="21"/>
                <w:szCs w:val="21"/>
                <w:lang w:eastAsia="en-AU"/>
              </w:rPr>
            </w:pPr>
            <w:r>
              <w:rPr>
                <w:rFonts w:asciiTheme="minorHAnsi" w:hAnsiTheme="minorHAnsi" w:cstheme="minorHAnsi"/>
                <w:color w:val="288843"/>
                <w:sz w:val="21"/>
                <w:szCs w:val="21"/>
                <w:lang w:eastAsia="en-AU"/>
              </w:rPr>
              <w:t>Commit</w:t>
            </w:r>
            <w:r w:rsidR="00B53E62">
              <w:rPr>
                <w:rFonts w:asciiTheme="minorHAnsi" w:hAnsiTheme="minorHAnsi" w:cstheme="minorHAnsi"/>
                <w:color w:val="288843"/>
                <w:sz w:val="21"/>
                <w:szCs w:val="21"/>
                <w:lang w:eastAsia="en-AU"/>
              </w:rPr>
              <w:t xml:space="preserve"> to n</w:t>
            </w:r>
            <w:r w:rsidR="000B6478" w:rsidRPr="00AB37A1">
              <w:rPr>
                <w:rFonts w:asciiTheme="minorHAnsi" w:hAnsiTheme="minorHAnsi" w:cstheme="minorHAnsi"/>
                <w:color w:val="288843"/>
                <w:sz w:val="21"/>
                <w:szCs w:val="21"/>
                <w:lang w:eastAsia="en-AU"/>
              </w:rPr>
              <w:t>ationally consistent data collection</w:t>
            </w:r>
          </w:p>
        </w:tc>
      </w:tr>
    </w:tbl>
    <w:p w14:paraId="510AFD51" w14:textId="36FDF658" w:rsidR="009B2765" w:rsidRPr="00E64AF9" w:rsidRDefault="009B2765" w:rsidP="00541765">
      <w:pPr>
        <w:rPr>
          <w:rFonts w:cstheme="minorHAnsi"/>
          <w:sz w:val="20"/>
          <w:szCs w:val="19"/>
        </w:rPr>
      </w:pPr>
      <w:r w:rsidRPr="00E64AF9">
        <w:rPr>
          <w:rFonts w:cstheme="minorHAnsi"/>
          <w:sz w:val="20"/>
          <w:szCs w:val="19"/>
        </w:rPr>
        <w:t xml:space="preserve">The </w:t>
      </w:r>
      <w:r w:rsidR="006052D5">
        <w:rPr>
          <w:rFonts w:cstheme="minorHAnsi"/>
          <w:sz w:val="20"/>
          <w:szCs w:val="19"/>
        </w:rPr>
        <w:t>four</w:t>
      </w:r>
      <w:r w:rsidR="00B76CF5">
        <w:rPr>
          <w:rFonts w:cstheme="minorHAnsi"/>
          <w:sz w:val="20"/>
          <w:szCs w:val="19"/>
        </w:rPr>
        <w:t xml:space="preserve"> </w:t>
      </w:r>
      <w:r w:rsidRPr="00E64AF9">
        <w:rPr>
          <w:rFonts w:cstheme="minorHAnsi"/>
          <w:sz w:val="20"/>
          <w:szCs w:val="19"/>
        </w:rPr>
        <w:t xml:space="preserve">priority areas are inter-related and are of equal importance. </w:t>
      </w:r>
      <w:r w:rsidR="00797D1F" w:rsidRPr="00E64AF9">
        <w:rPr>
          <w:rFonts w:cstheme="minorHAnsi"/>
          <w:sz w:val="20"/>
          <w:szCs w:val="19"/>
        </w:rPr>
        <w:t xml:space="preserve">Many </w:t>
      </w:r>
      <w:r w:rsidRPr="00E64AF9">
        <w:rPr>
          <w:rFonts w:cstheme="minorHAnsi"/>
          <w:sz w:val="20"/>
          <w:szCs w:val="19"/>
        </w:rPr>
        <w:t>of t</w:t>
      </w:r>
      <w:r w:rsidR="00797D1F" w:rsidRPr="00E64AF9">
        <w:rPr>
          <w:rFonts w:cstheme="minorHAnsi"/>
          <w:sz w:val="20"/>
          <w:szCs w:val="19"/>
        </w:rPr>
        <w:t xml:space="preserve">he health inequities that exist, and many of the conditions that present in priority populations, can only be addressed if significant progress is made across all of the priority areas.  </w:t>
      </w:r>
      <w:r w:rsidRPr="00E64AF9">
        <w:rPr>
          <w:rFonts w:cstheme="minorHAnsi"/>
          <w:sz w:val="20"/>
          <w:szCs w:val="19"/>
        </w:rPr>
        <w:t>Attention must be paid to all f</w:t>
      </w:r>
      <w:r w:rsidR="006052D5">
        <w:rPr>
          <w:rFonts w:cstheme="minorHAnsi"/>
          <w:sz w:val="20"/>
          <w:szCs w:val="19"/>
        </w:rPr>
        <w:t>our</w:t>
      </w:r>
      <w:r w:rsidR="00587C24">
        <w:rPr>
          <w:rFonts w:cstheme="minorHAnsi"/>
          <w:sz w:val="20"/>
          <w:szCs w:val="19"/>
        </w:rPr>
        <w:t xml:space="preserve"> areas</w:t>
      </w:r>
      <w:r w:rsidRPr="00E64AF9">
        <w:rPr>
          <w:rFonts w:cstheme="minorHAnsi"/>
          <w:sz w:val="20"/>
          <w:szCs w:val="19"/>
        </w:rPr>
        <w:t xml:space="preserve"> in order to achieve real progress and </w:t>
      </w:r>
      <w:r w:rsidR="00797D1F" w:rsidRPr="00E64AF9">
        <w:rPr>
          <w:rFonts w:cstheme="minorHAnsi"/>
          <w:sz w:val="20"/>
          <w:szCs w:val="19"/>
        </w:rPr>
        <w:t>to ensure that all of Australia’s children and young people are healthy, safe and thriving.</w:t>
      </w:r>
    </w:p>
    <w:p w14:paraId="0F277FC8" w14:textId="33A1B3F3" w:rsidR="00797D1F" w:rsidRPr="00E64AF9" w:rsidRDefault="00797D1F" w:rsidP="00797D1F">
      <w:pPr>
        <w:rPr>
          <w:rFonts w:cstheme="minorHAnsi"/>
          <w:sz w:val="20"/>
          <w:szCs w:val="19"/>
        </w:rPr>
      </w:pPr>
      <w:r w:rsidRPr="00E64AF9">
        <w:rPr>
          <w:rFonts w:cstheme="minorHAnsi"/>
          <w:sz w:val="20"/>
          <w:szCs w:val="19"/>
        </w:rPr>
        <w:t>Importantly however, the implementation of actions</w:t>
      </w:r>
      <w:r w:rsidR="002C7D1D">
        <w:rPr>
          <w:rFonts w:cstheme="minorHAnsi"/>
          <w:sz w:val="20"/>
          <w:szCs w:val="19"/>
        </w:rPr>
        <w:t xml:space="preserve"> and activities</w:t>
      </w:r>
      <w:r w:rsidRPr="00E64AF9">
        <w:rPr>
          <w:rFonts w:cstheme="minorHAnsi"/>
          <w:sz w:val="20"/>
          <w:szCs w:val="19"/>
        </w:rPr>
        <w:t xml:space="preserve"> </w:t>
      </w:r>
      <w:r w:rsidR="002C7D1D">
        <w:rPr>
          <w:rFonts w:cstheme="minorHAnsi"/>
          <w:sz w:val="20"/>
          <w:szCs w:val="19"/>
        </w:rPr>
        <w:t xml:space="preserve">related to these areas </w:t>
      </w:r>
      <w:r w:rsidRPr="00E64AF9">
        <w:rPr>
          <w:rFonts w:cstheme="minorHAnsi"/>
          <w:sz w:val="20"/>
          <w:szCs w:val="19"/>
        </w:rPr>
        <w:t>must be prioritised and coordinated to ensure that priority populations are adequately and appropriately targeted, increases in demand for services are able to be met</w:t>
      </w:r>
      <w:r w:rsidR="00171013" w:rsidRPr="00E64AF9">
        <w:rPr>
          <w:rFonts w:cstheme="minorHAnsi"/>
          <w:sz w:val="20"/>
          <w:szCs w:val="19"/>
        </w:rPr>
        <w:t>,</w:t>
      </w:r>
      <w:r w:rsidRPr="00E64AF9">
        <w:rPr>
          <w:rFonts w:cstheme="minorHAnsi"/>
          <w:sz w:val="20"/>
          <w:szCs w:val="19"/>
        </w:rPr>
        <w:t xml:space="preserve"> and </w:t>
      </w:r>
      <w:r w:rsidR="00171013" w:rsidRPr="00E64AF9">
        <w:rPr>
          <w:rFonts w:cstheme="minorHAnsi"/>
          <w:sz w:val="20"/>
          <w:szCs w:val="19"/>
        </w:rPr>
        <w:t>all services are truly universal.</w:t>
      </w:r>
    </w:p>
    <w:p w14:paraId="301A6527" w14:textId="350EC7B0" w:rsidR="00B76CF5" w:rsidRDefault="006052D5" w:rsidP="00FE45ED">
      <w:pPr>
        <w:pStyle w:val="Heading2"/>
      </w:pPr>
      <w:bookmarkStart w:id="22" w:name="_Toc450547"/>
      <w:bookmarkStart w:id="23" w:name="_Toc3826836"/>
      <w:r w:rsidRPr="006052D5">
        <w:t xml:space="preserve">Thirteen </w:t>
      </w:r>
      <w:r w:rsidR="00B76CF5" w:rsidRPr="006052D5">
        <w:t>priority</w:t>
      </w:r>
      <w:r w:rsidR="00B76CF5">
        <w:t xml:space="preserve"> actions for implementation</w:t>
      </w:r>
      <w:bookmarkEnd w:id="23"/>
      <w:r w:rsidR="00B76CF5">
        <w:t xml:space="preserve"> </w:t>
      </w:r>
    </w:p>
    <w:p w14:paraId="73EAF77C" w14:textId="4B7BA03D" w:rsidR="0089076A" w:rsidRPr="00294B2F" w:rsidRDefault="006052D5" w:rsidP="005532ED">
      <w:pPr>
        <w:rPr>
          <w:rFonts w:cstheme="minorHAnsi"/>
          <w:sz w:val="20"/>
          <w:szCs w:val="19"/>
        </w:rPr>
      </w:pPr>
      <w:r>
        <w:rPr>
          <w:rFonts w:cstheme="minorHAnsi"/>
          <w:sz w:val="20"/>
          <w:szCs w:val="19"/>
        </w:rPr>
        <w:t>Thirteen</w:t>
      </w:r>
      <w:r w:rsidR="005532ED">
        <w:rPr>
          <w:rFonts w:cstheme="minorHAnsi"/>
          <w:sz w:val="20"/>
          <w:szCs w:val="19"/>
        </w:rPr>
        <w:t xml:space="preserve"> priority actions were identified across the f</w:t>
      </w:r>
      <w:r>
        <w:rPr>
          <w:rFonts w:cstheme="minorHAnsi"/>
          <w:sz w:val="20"/>
          <w:szCs w:val="19"/>
        </w:rPr>
        <w:t>our</w:t>
      </w:r>
      <w:r w:rsidR="005532ED">
        <w:rPr>
          <w:rFonts w:cstheme="minorHAnsi"/>
          <w:sz w:val="20"/>
          <w:szCs w:val="19"/>
        </w:rPr>
        <w:t xml:space="preserve"> priority areas, as outlined </w:t>
      </w:r>
      <w:r w:rsidR="00F543A3">
        <w:rPr>
          <w:rFonts w:cstheme="minorHAnsi"/>
          <w:sz w:val="20"/>
          <w:szCs w:val="19"/>
        </w:rPr>
        <w:t>below.</w:t>
      </w:r>
      <w:r w:rsidR="005532ED">
        <w:rPr>
          <w:rFonts w:cstheme="minorHAnsi"/>
          <w:sz w:val="20"/>
          <w:szCs w:val="19"/>
        </w:rPr>
        <w:t xml:space="preserve"> These actions should be addressed within the next three years, with implementation commencing immediately following endorsement of this Action Plan. </w:t>
      </w:r>
      <w:r w:rsidR="0089076A" w:rsidRPr="00294B2F">
        <w:rPr>
          <w:rFonts w:cstheme="minorHAnsi"/>
          <w:sz w:val="20"/>
          <w:szCs w:val="19"/>
        </w:rPr>
        <w:t>Further detail on the practical</w:t>
      </w:r>
      <w:r w:rsidR="008332CE">
        <w:rPr>
          <w:rFonts w:cstheme="minorHAnsi"/>
          <w:sz w:val="20"/>
          <w:szCs w:val="19"/>
        </w:rPr>
        <w:t xml:space="preserve"> activities</w:t>
      </w:r>
      <w:r w:rsidR="00A1720C">
        <w:rPr>
          <w:rFonts w:cstheme="minorHAnsi"/>
          <w:sz w:val="20"/>
          <w:szCs w:val="19"/>
        </w:rPr>
        <w:t xml:space="preserve"> and</w:t>
      </w:r>
      <w:r w:rsidR="0089076A" w:rsidRPr="00294B2F">
        <w:rPr>
          <w:rFonts w:cstheme="minorHAnsi"/>
          <w:sz w:val="20"/>
          <w:szCs w:val="19"/>
        </w:rPr>
        <w:t xml:space="preserve"> first steps that will support the realisation of the priority</w:t>
      </w:r>
      <w:r w:rsidR="005532ED">
        <w:rPr>
          <w:rFonts w:cstheme="minorHAnsi"/>
          <w:sz w:val="20"/>
          <w:szCs w:val="19"/>
        </w:rPr>
        <w:t xml:space="preserve"> </w:t>
      </w:r>
      <w:r w:rsidR="00A1720C">
        <w:rPr>
          <w:rFonts w:cstheme="minorHAnsi"/>
          <w:sz w:val="20"/>
          <w:szCs w:val="19"/>
        </w:rPr>
        <w:t>actions</w:t>
      </w:r>
      <w:r w:rsidR="005532ED">
        <w:rPr>
          <w:rFonts w:cstheme="minorHAnsi"/>
          <w:sz w:val="20"/>
          <w:szCs w:val="19"/>
        </w:rPr>
        <w:t xml:space="preserve"> within each area</w:t>
      </w:r>
      <w:r w:rsidR="0089076A" w:rsidRPr="00294B2F">
        <w:rPr>
          <w:rFonts w:cstheme="minorHAnsi"/>
          <w:sz w:val="20"/>
          <w:szCs w:val="19"/>
        </w:rPr>
        <w:t xml:space="preserve"> can be found </w:t>
      </w:r>
      <w:r w:rsidR="005532ED">
        <w:rPr>
          <w:rFonts w:cstheme="minorHAnsi"/>
          <w:sz w:val="20"/>
          <w:szCs w:val="19"/>
        </w:rPr>
        <w:t>in</w:t>
      </w:r>
      <w:r w:rsidR="005532ED" w:rsidRPr="00294B2F">
        <w:rPr>
          <w:rFonts w:cstheme="minorHAnsi"/>
          <w:sz w:val="20"/>
          <w:szCs w:val="19"/>
        </w:rPr>
        <w:t xml:space="preserve"> </w:t>
      </w:r>
      <w:r w:rsidR="0089076A" w:rsidRPr="00294B2F">
        <w:rPr>
          <w:rFonts w:cstheme="minorHAnsi"/>
          <w:sz w:val="20"/>
          <w:szCs w:val="19"/>
        </w:rPr>
        <w:t xml:space="preserve">Appendix A. </w:t>
      </w:r>
    </w:p>
    <w:p w14:paraId="495F4005" w14:textId="4F4926BF" w:rsidR="00883C6A" w:rsidRPr="000B5A50" w:rsidRDefault="00145A3D" w:rsidP="0021652C">
      <w:pPr>
        <w:pStyle w:val="Heading3"/>
      </w:pPr>
      <w:bookmarkStart w:id="24" w:name="_Toc3826837"/>
      <w:r>
        <w:t>Enhance s</w:t>
      </w:r>
      <w:r w:rsidR="00883C6A" w:rsidRPr="000B5A50">
        <w:t>ervices for rural and remote areas</w:t>
      </w:r>
      <w:bookmarkEnd w:id="24"/>
      <w:r w:rsidR="00883C6A" w:rsidRPr="000B5A50">
        <w:t xml:space="preserve"> </w:t>
      </w:r>
    </w:p>
    <w:p w14:paraId="201E077E" w14:textId="69EE0DD1" w:rsidR="00883C6A" w:rsidRPr="00883C6A" w:rsidRDefault="00906701" w:rsidP="00906701">
      <w:pPr>
        <w:pStyle w:val="Tabletext0"/>
        <w:numPr>
          <w:ilvl w:val="0"/>
          <w:numId w:val="19"/>
        </w:numPr>
        <w:tabs>
          <w:tab w:val="left" w:pos="426"/>
        </w:tabs>
        <w:spacing w:before="0" w:after="0"/>
        <w:ind w:left="426" w:hanging="426"/>
        <w:rPr>
          <w:szCs w:val="18"/>
        </w:rPr>
      </w:pPr>
      <w:r>
        <w:rPr>
          <w:szCs w:val="18"/>
        </w:rPr>
        <w:t xml:space="preserve">Undertake </w:t>
      </w:r>
      <w:r w:rsidR="00883C6A" w:rsidRPr="00883C6A">
        <w:rPr>
          <w:szCs w:val="18"/>
        </w:rPr>
        <w:t xml:space="preserve">infrastructure upgrades </w:t>
      </w:r>
      <w:r>
        <w:rPr>
          <w:szCs w:val="18"/>
        </w:rPr>
        <w:t>in</w:t>
      </w:r>
      <w:r w:rsidR="00883C6A" w:rsidRPr="00883C6A">
        <w:rPr>
          <w:szCs w:val="18"/>
        </w:rPr>
        <w:t xml:space="preserve"> remote communities and other places where there is inadequate water and sanitation</w:t>
      </w:r>
      <w:r w:rsidR="00295163">
        <w:rPr>
          <w:szCs w:val="18"/>
        </w:rPr>
        <w:t>.</w:t>
      </w:r>
    </w:p>
    <w:p w14:paraId="3B123082" w14:textId="7E50FE4D" w:rsidR="00883C6A" w:rsidRPr="00883C6A" w:rsidRDefault="00906701" w:rsidP="00906701">
      <w:pPr>
        <w:pStyle w:val="Tabletext0"/>
        <w:numPr>
          <w:ilvl w:val="0"/>
          <w:numId w:val="19"/>
        </w:numPr>
        <w:tabs>
          <w:tab w:val="left" w:pos="426"/>
        </w:tabs>
        <w:spacing w:before="0" w:after="0"/>
        <w:ind w:left="426" w:hanging="426"/>
        <w:rPr>
          <w:b/>
          <w:szCs w:val="18"/>
        </w:rPr>
      </w:pPr>
      <w:r>
        <w:rPr>
          <w:szCs w:val="18"/>
        </w:rPr>
        <w:t xml:space="preserve">Expand </w:t>
      </w:r>
      <w:r w:rsidR="00883C6A" w:rsidRPr="00883C6A">
        <w:rPr>
          <w:szCs w:val="18"/>
        </w:rPr>
        <w:t>telehealth GP, specialist and counselling services to improve access for all Australia’s young people, while specifically targeting young people in rural and remote areas.</w:t>
      </w:r>
    </w:p>
    <w:p w14:paraId="43DBCCDC" w14:textId="77777777" w:rsidR="00883C6A" w:rsidRPr="00883C6A" w:rsidRDefault="00883C6A" w:rsidP="00906701">
      <w:pPr>
        <w:pStyle w:val="Tabletext0"/>
        <w:numPr>
          <w:ilvl w:val="0"/>
          <w:numId w:val="19"/>
        </w:numPr>
        <w:tabs>
          <w:tab w:val="left" w:pos="426"/>
        </w:tabs>
        <w:spacing w:before="0" w:after="60"/>
        <w:ind w:left="426" w:hanging="426"/>
        <w:rPr>
          <w:b/>
          <w:szCs w:val="18"/>
        </w:rPr>
      </w:pPr>
      <w:r w:rsidRPr="00883C6A">
        <w:rPr>
          <w:szCs w:val="18"/>
        </w:rPr>
        <w:t>Support programs to support children and young people with chronic and complex conditions, and their families, who live in remote and rural areas.</w:t>
      </w:r>
    </w:p>
    <w:p w14:paraId="624EE165" w14:textId="391ACC8D" w:rsidR="00883C6A" w:rsidRDefault="00145A3D" w:rsidP="0021652C">
      <w:pPr>
        <w:pStyle w:val="Heading3"/>
      </w:pPr>
      <w:bookmarkStart w:id="25" w:name="_Toc3826838"/>
      <w:r>
        <w:t xml:space="preserve">Expand </w:t>
      </w:r>
      <w:r w:rsidR="00883C6A">
        <w:t>support for families, especially families living with adversity</w:t>
      </w:r>
      <w:bookmarkEnd w:id="25"/>
    </w:p>
    <w:p w14:paraId="0729D8DB" w14:textId="6C3B2F41" w:rsidR="00883C6A" w:rsidRPr="00883C6A" w:rsidRDefault="00906701" w:rsidP="00906701">
      <w:pPr>
        <w:pStyle w:val="ListParagraph"/>
        <w:numPr>
          <w:ilvl w:val="0"/>
          <w:numId w:val="19"/>
        </w:numPr>
        <w:tabs>
          <w:tab w:val="left" w:pos="426"/>
        </w:tabs>
        <w:spacing w:before="0" w:after="0"/>
        <w:ind w:left="426" w:hanging="426"/>
        <w:contextualSpacing w:val="0"/>
        <w:rPr>
          <w:rFonts w:cstheme="minorHAnsi"/>
          <w:sz w:val="20"/>
          <w:szCs w:val="20"/>
        </w:rPr>
      </w:pPr>
      <w:r>
        <w:rPr>
          <w:rFonts w:cstheme="minorHAnsi"/>
          <w:sz w:val="20"/>
          <w:szCs w:val="20"/>
        </w:rPr>
        <w:t>Roll-out</w:t>
      </w:r>
      <w:r w:rsidR="00883C6A" w:rsidRPr="00883C6A">
        <w:rPr>
          <w:rFonts w:cstheme="minorHAnsi"/>
          <w:sz w:val="20"/>
          <w:szCs w:val="20"/>
        </w:rPr>
        <w:t xml:space="preserve"> sustained nurse home visiting programs commencing </w:t>
      </w:r>
      <w:proofErr w:type="spellStart"/>
      <w:r w:rsidR="00883C6A" w:rsidRPr="00883C6A">
        <w:rPr>
          <w:rFonts w:cstheme="minorHAnsi"/>
          <w:sz w:val="20"/>
          <w:szCs w:val="20"/>
        </w:rPr>
        <w:t>antenatally</w:t>
      </w:r>
      <w:proofErr w:type="spellEnd"/>
      <w:r w:rsidR="00883C6A" w:rsidRPr="00883C6A">
        <w:rPr>
          <w:rFonts w:cstheme="minorHAnsi"/>
          <w:sz w:val="20"/>
          <w:szCs w:val="20"/>
        </w:rPr>
        <w:t xml:space="preserve"> and with a focus on women living in adversity</w:t>
      </w:r>
      <w:r w:rsidR="00A1720C">
        <w:rPr>
          <w:rFonts w:cstheme="minorHAnsi"/>
          <w:sz w:val="20"/>
          <w:szCs w:val="20"/>
        </w:rPr>
        <w:t>.</w:t>
      </w:r>
    </w:p>
    <w:p w14:paraId="6B70F204" w14:textId="4BA0E319" w:rsidR="00883C6A" w:rsidRPr="00883C6A" w:rsidRDefault="009B5265" w:rsidP="00906701">
      <w:pPr>
        <w:pStyle w:val="ListParagraph"/>
        <w:numPr>
          <w:ilvl w:val="0"/>
          <w:numId w:val="19"/>
        </w:numPr>
        <w:tabs>
          <w:tab w:val="left" w:pos="426"/>
        </w:tabs>
        <w:spacing w:before="0" w:after="0"/>
        <w:ind w:left="426" w:hanging="426"/>
        <w:contextualSpacing w:val="0"/>
        <w:rPr>
          <w:rFonts w:cstheme="minorHAnsi"/>
          <w:sz w:val="20"/>
          <w:szCs w:val="20"/>
        </w:rPr>
      </w:pPr>
      <w:r>
        <w:rPr>
          <w:rFonts w:cstheme="minorHAnsi"/>
          <w:sz w:val="20"/>
          <w:szCs w:val="20"/>
        </w:rPr>
        <w:t>E</w:t>
      </w:r>
      <w:r w:rsidR="00883C6A" w:rsidRPr="00883C6A">
        <w:rPr>
          <w:rFonts w:cstheme="minorHAnsi"/>
          <w:sz w:val="20"/>
          <w:szCs w:val="20"/>
        </w:rPr>
        <w:t>xpand evidence-based sustained nurse home visiting programs for Australian Indigenous families.</w:t>
      </w:r>
    </w:p>
    <w:p w14:paraId="670186F3" w14:textId="7FD520D8" w:rsidR="00883C6A" w:rsidRPr="00883C6A" w:rsidRDefault="00906701" w:rsidP="00906701">
      <w:pPr>
        <w:pStyle w:val="ListParagraph"/>
        <w:numPr>
          <w:ilvl w:val="0"/>
          <w:numId w:val="19"/>
        </w:numPr>
        <w:tabs>
          <w:tab w:val="left" w:pos="426"/>
        </w:tabs>
        <w:spacing w:before="0" w:after="0"/>
        <w:ind w:left="426" w:hanging="426"/>
        <w:contextualSpacing w:val="0"/>
        <w:rPr>
          <w:rFonts w:cstheme="minorHAnsi"/>
          <w:sz w:val="20"/>
          <w:szCs w:val="20"/>
        </w:rPr>
      </w:pPr>
      <w:r>
        <w:rPr>
          <w:rFonts w:cstheme="minorHAnsi"/>
          <w:sz w:val="20"/>
          <w:szCs w:val="20"/>
        </w:rPr>
        <w:t>E</w:t>
      </w:r>
      <w:r w:rsidR="00883C6A" w:rsidRPr="00883C6A">
        <w:rPr>
          <w:rFonts w:cstheme="minorHAnsi"/>
          <w:sz w:val="20"/>
          <w:szCs w:val="20"/>
        </w:rPr>
        <w:t>xpan</w:t>
      </w:r>
      <w:r w:rsidR="00437965">
        <w:rPr>
          <w:rFonts w:cstheme="minorHAnsi"/>
          <w:sz w:val="20"/>
          <w:szCs w:val="20"/>
        </w:rPr>
        <w:t xml:space="preserve">d </w:t>
      </w:r>
      <w:r w:rsidR="00883C6A" w:rsidRPr="00883C6A">
        <w:rPr>
          <w:rFonts w:cstheme="minorHAnsi"/>
          <w:sz w:val="20"/>
          <w:szCs w:val="20"/>
        </w:rPr>
        <w:t>Deadly Dads and similar programs as an early parenting strategy within Australian Indigenous communities.</w:t>
      </w:r>
    </w:p>
    <w:p w14:paraId="40A31017" w14:textId="77777777" w:rsidR="00883C6A" w:rsidRPr="00883C6A" w:rsidRDefault="00883C6A" w:rsidP="00906701">
      <w:pPr>
        <w:pStyle w:val="ListParagraph"/>
        <w:numPr>
          <w:ilvl w:val="0"/>
          <w:numId w:val="19"/>
        </w:numPr>
        <w:tabs>
          <w:tab w:val="left" w:pos="426"/>
        </w:tabs>
        <w:spacing w:before="0" w:after="0"/>
        <w:ind w:left="426" w:hanging="426"/>
        <w:contextualSpacing w:val="0"/>
        <w:rPr>
          <w:rFonts w:cstheme="minorHAnsi"/>
          <w:sz w:val="20"/>
          <w:szCs w:val="20"/>
        </w:rPr>
      </w:pPr>
      <w:r w:rsidRPr="00883C6A">
        <w:rPr>
          <w:sz w:val="20"/>
          <w:szCs w:val="20"/>
        </w:rPr>
        <w:t>Maintain and continue to expand Raising Children Network as a go-to resource for evidence-based information on child health and development for parents, children and young people, and professionals.</w:t>
      </w:r>
    </w:p>
    <w:p w14:paraId="4AAD06D7" w14:textId="01388F20" w:rsidR="00883C6A" w:rsidRDefault="00883C6A" w:rsidP="00D63AE8">
      <w:pPr>
        <w:pStyle w:val="Heading3"/>
      </w:pPr>
      <w:bookmarkStart w:id="26" w:name="_Toc3826839"/>
      <w:r>
        <w:lastRenderedPageBreak/>
        <w:t>I</w:t>
      </w:r>
      <w:r w:rsidR="00145A3D">
        <w:t>ncrease i</w:t>
      </w:r>
      <w:r w:rsidR="00D63AE8">
        <w:t>nvestment in research, policy an</w:t>
      </w:r>
      <w:r>
        <w:t>d practice translation</w:t>
      </w:r>
      <w:bookmarkEnd w:id="26"/>
    </w:p>
    <w:p w14:paraId="6AEC40B1" w14:textId="77777777" w:rsidR="00883C6A" w:rsidRPr="009A7612" w:rsidRDefault="00883C6A" w:rsidP="00906701">
      <w:pPr>
        <w:pStyle w:val="ListParagraph"/>
        <w:numPr>
          <w:ilvl w:val="0"/>
          <w:numId w:val="19"/>
        </w:numPr>
        <w:tabs>
          <w:tab w:val="left" w:pos="426"/>
        </w:tabs>
        <w:spacing w:before="0" w:after="0"/>
        <w:ind w:left="426" w:hanging="426"/>
        <w:contextualSpacing w:val="0"/>
        <w:rPr>
          <w:rFonts w:cstheme="minorHAnsi"/>
          <w:sz w:val="20"/>
          <w:szCs w:val="19"/>
        </w:rPr>
      </w:pPr>
      <w:r w:rsidRPr="009A7612">
        <w:rPr>
          <w:rFonts w:cstheme="minorHAnsi"/>
          <w:sz w:val="20"/>
          <w:szCs w:val="19"/>
        </w:rPr>
        <w:t xml:space="preserve">Establish a National Solutions Hub to </w:t>
      </w:r>
      <w:proofErr w:type="spellStart"/>
      <w:r w:rsidRPr="009A7612">
        <w:rPr>
          <w:rFonts w:cstheme="minorHAnsi"/>
          <w:sz w:val="20"/>
          <w:szCs w:val="19"/>
        </w:rPr>
        <w:t>maximise</w:t>
      </w:r>
      <w:proofErr w:type="spellEnd"/>
      <w:r w:rsidRPr="009A7612">
        <w:rPr>
          <w:rFonts w:cstheme="minorHAnsi"/>
          <w:sz w:val="20"/>
          <w:szCs w:val="19"/>
        </w:rPr>
        <w:t xml:space="preserve"> the research, policy and practice translation opportunities across all new cohorts in Australia. </w:t>
      </w:r>
    </w:p>
    <w:p w14:paraId="047AB74C" w14:textId="77777777" w:rsidR="00883C6A" w:rsidRPr="009A7612" w:rsidRDefault="00883C6A" w:rsidP="00906701">
      <w:pPr>
        <w:pStyle w:val="ListParagraph"/>
        <w:numPr>
          <w:ilvl w:val="0"/>
          <w:numId w:val="19"/>
        </w:numPr>
        <w:tabs>
          <w:tab w:val="left" w:pos="426"/>
        </w:tabs>
        <w:spacing w:before="0" w:after="0"/>
        <w:ind w:left="426" w:hanging="426"/>
        <w:contextualSpacing w:val="0"/>
        <w:rPr>
          <w:rFonts w:cstheme="minorHAnsi"/>
          <w:sz w:val="20"/>
          <w:szCs w:val="19"/>
        </w:rPr>
      </w:pPr>
      <w:r w:rsidRPr="009A7612">
        <w:rPr>
          <w:rFonts w:cstheme="minorHAnsi"/>
          <w:sz w:val="20"/>
          <w:szCs w:val="19"/>
        </w:rPr>
        <w:t>Invest in research and evaluation focusing on:</w:t>
      </w:r>
    </w:p>
    <w:p w14:paraId="72D68EC9" w14:textId="77777777" w:rsidR="00883C6A" w:rsidRPr="009A7612" w:rsidRDefault="00883C6A" w:rsidP="00906701">
      <w:pPr>
        <w:pStyle w:val="ListParagraph"/>
        <w:numPr>
          <w:ilvl w:val="1"/>
          <w:numId w:val="19"/>
        </w:numPr>
        <w:tabs>
          <w:tab w:val="left" w:pos="851"/>
        </w:tabs>
        <w:spacing w:before="0" w:after="0"/>
        <w:ind w:left="851" w:hanging="425"/>
        <w:contextualSpacing w:val="0"/>
        <w:rPr>
          <w:rFonts w:cstheme="minorHAnsi"/>
          <w:sz w:val="20"/>
          <w:szCs w:val="19"/>
        </w:rPr>
      </w:pPr>
      <w:r w:rsidRPr="009A7612">
        <w:rPr>
          <w:rFonts w:cstheme="minorHAnsi"/>
          <w:sz w:val="20"/>
          <w:szCs w:val="19"/>
        </w:rPr>
        <w:t xml:space="preserve">Australian Child and Family </w:t>
      </w:r>
      <w:proofErr w:type="spellStart"/>
      <w:r w:rsidRPr="009A7612">
        <w:rPr>
          <w:rFonts w:cstheme="minorHAnsi"/>
          <w:sz w:val="20"/>
          <w:szCs w:val="19"/>
        </w:rPr>
        <w:t>Centres</w:t>
      </w:r>
      <w:proofErr w:type="spellEnd"/>
    </w:p>
    <w:p w14:paraId="62774B1B" w14:textId="77777777" w:rsidR="00883C6A" w:rsidRPr="009A7612" w:rsidRDefault="00883C6A" w:rsidP="00906701">
      <w:pPr>
        <w:pStyle w:val="ListParagraph"/>
        <w:numPr>
          <w:ilvl w:val="1"/>
          <w:numId w:val="19"/>
        </w:numPr>
        <w:tabs>
          <w:tab w:val="left" w:pos="851"/>
        </w:tabs>
        <w:spacing w:before="0" w:after="0"/>
        <w:ind w:left="851" w:hanging="425"/>
        <w:contextualSpacing w:val="0"/>
        <w:rPr>
          <w:rFonts w:cstheme="minorHAnsi"/>
          <w:sz w:val="20"/>
          <w:szCs w:val="19"/>
        </w:rPr>
      </w:pPr>
      <w:r w:rsidRPr="009A7612">
        <w:rPr>
          <w:rFonts w:cstheme="minorHAnsi"/>
          <w:sz w:val="20"/>
          <w:szCs w:val="19"/>
        </w:rPr>
        <w:t xml:space="preserve">strategies to support telehealth and other ways of delivering services in remote areas  </w:t>
      </w:r>
    </w:p>
    <w:p w14:paraId="15893CDA" w14:textId="77777777" w:rsidR="00883C6A" w:rsidRPr="009A7612" w:rsidRDefault="00883C6A" w:rsidP="00906701">
      <w:pPr>
        <w:pStyle w:val="ListParagraph"/>
        <w:numPr>
          <w:ilvl w:val="1"/>
          <w:numId w:val="19"/>
        </w:numPr>
        <w:tabs>
          <w:tab w:val="left" w:pos="851"/>
        </w:tabs>
        <w:spacing w:before="0" w:after="0"/>
        <w:ind w:left="851" w:hanging="425"/>
        <w:contextualSpacing w:val="0"/>
        <w:rPr>
          <w:rFonts w:cstheme="minorHAnsi"/>
          <w:sz w:val="20"/>
          <w:szCs w:val="19"/>
        </w:rPr>
      </w:pPr>
      <w:r w:rsidRPr="009A7612">
        <w:rPr>
          <w:rFonts w:cstheme="minorHAnsi"/>
          <w:sz w:val="20"/>
          <w:szCs w:val="19"/>
        </w:rPr>
        <w:t>school-based programs to build resilience and positive mental health</w:t>
      </w:r>
    </w:p>
    <w:p w14:paraId="4CF03C34" w14:textId="77777777" w:rsidR="00883C6A" w:rsidRPr="00920686" w:rsidRDefault="00883C6A" w:rsidP="00906701">
      <w:pPr>
        <w:pStyle w:val="ListParagraph"/>
        <w:numPr>
          <w:ilvl w:val="1"/>
          <w:numId w:val="19"/>
        </w:numPr>
        <w:tabs>
          <w:tab w:val="left" w:pos="851"/>
        </w:tabs>
        <w:spacing w:before="0" w:after="0"/>
        <w:ind w:left="851" w:hanging="425"/>
        <w:contextualSpacing w:val="0"/>
        <w:rPr>
          <w:rFonts w:cstheme="minorHAnsi"/>
          <w:sz w:val="19"/>
          <w:szCs w:val="19"/>
        </w:rPr>
      </w:pPr>
      <w:proofErr w:type="gramStart"/>
      <w:r w:rsidRPr="009A7612">
        <w:rPr>
          <w:rFonts w:cstheme="minorHAnsi"/>
          <w:sz w:val="20"/>
          <w:szCs w:val="19"/>
        </w:rPr>
        <w:t>reducing</w:t>
      </w:r>
      <w:proofErr w:type="gramEnd"/>
      <w:r w:rsidRPr="009A7612">
        <w:rPr>
          <w:rFonts w:cstheme="minorHAnsi"/>
          <w:sz w:val="20"/>
          <w:szCs w:val="19"/>
        </w:rPr>
        <w:t xml:space="preserve"> the prevalence and impact of chronic conditions including asthma and diabetes</w:t>
      </w:r>
      <w:r w:rsidRPr="00920686">
        <w:rPr>
          <w:rFonts w:cstheme="minorHAnsi"/>
          <w:sz w:val="19"/>
          <w:szCs w:val="19"/>
        </w:rPr>
        <w:t>.</w:t>
      </w:r>
    </w:p>
    <w:p w14:paraId="37427BE5" w14:textId="73BD9FF4" w:rsidR="00883C6A" w:rsidRDefault="00145A3D" w:rsidP="0021652C">
      <w:pPr>
        <w:pStyle w:val="Heading3"/>
      </w:pPr>
      <w:bookmarkStart w:id="27" w:name="_Toc3826840"/>
      <w:r>
        <w:t>Commit</w:t>
      </w:r>
      <w:r w:rsidR="00883C6A">
        <w:t xml:space="preserve"> to nationally consistent data collection</w:t>
      </w:r>
      <w:bookmarkEnd w:id="27"/>
      <w:r w:rsidR="00883C6A">
        <w:t xml:space="preserve"> </w:t>
      </w:r>
    </w:p>
    <w:p w14:paraId="0C97D457" w14:textId="77777777" w:rsidR="00883C6A" w:rsidRPr="009A7612" w:rsidRDefault="00883C6A" w:rsidP="00906701">
      <w:pPr>
        <w:pStyle w:val="Tabletext0"/>
        <w:numPr>
          <w:ilvl w:val="0"/>
          <w:numId w:val="19"/>
        </w:numPr>
        <w:tabs>
          <w:tab w:val="left" w:pos="426"/>
        </w:tabs>
        <w:spacing w:before="0" w:after="0"/>
        <w:ind w:left="426" w:hanging="426"/>
      </w:pPr>
      <w:r w:rsidRPr="009A7612">
        <w:t>Ensure the ongoing funding of child health headline indicators.</w:t>
      </w:r>
    </w:p>
    <w:p w14:paraId="37B9C068" w14:textId="3A507314" w:rsidR="00883C6A" w:rsidRPr="009A7612" w:rsidRDefault="00883C6A" w:rsidP="00906701">
      <w:pPr>
        <w:pStyle w:val="Tabletext0"/>
        <w:numPr>
          <w:ilvl w:val="0"/>
          <w:numId w:val="19"/>
        </w:numPr>
        <w:tabs>
          <w:tab w:val="left" w:pos="426"/>
        </w:tabs>
        <w:spacing w:before="0" w:after="0"/>
        <w:ind w:left="426" w:hanging="426"/>
      </w:pPr>
      <w:r w:rsidRPr="009A7612">
        <w:t>Establish the collection and reporting of comprehensive, consistent data at national, state and territory, and local geographical levels to support the headline indicators, meet user demand for data, and give greater understanding of child health.</w:t>
      </w:r>
    </w:p>
    <w:p w14:paraId="6C173576" w14:textId="77777777" w:rsidR="00883C6A" w:rsidRPr="009A7612" w:rsidRDefault="00883C6A" w:rsidP="00906701">
      <w:pPr>
        <w:pStyle w:val="Tabletext0"/>
        <w:numPr>
          <w:ilvl w:val="0"/>
          <w:numId w:val="19"/>
        </w:numPr>
        <w:tabs>
          <w:tab w:val="left" w:pos="426"/>
        </w:tabs>
        <w:spacing w:before="0" w:after="0"/>
        <w:ind w:left="426" w:hanging="426"/>
      </w:pPr>
      <w:r w:rsidRPr="009A7612">
        <w:t>Review the processes for registration of births and remove barriers to registration, particularly for remote communities and Indigenous families.</w:t>
      </w:r>
    </w:p>
    <w:p w14:paraId="516AEE58" w14:textId="77F326EC" w:rsidR="00883C6A" w:rsidRPr="009A7612" w:rsidRDefault="00883C6A" w:rsidP="00906701">
      <w:pPr>
        <w:pStyle w:val="Tabletext0"/>
        <w:numPr>
          <w:ilvl w:val="0"/>
          <w:numId w:val="19"/>
        </w:numPr>
        <w:tabs>
          <w:tab w:val="left" w:pos="426"/>
        </w:tabs>
        <w:spacing w:before="0" w:after="0"/>
        <w:ind w:left="426" w:hanging="426"/>
      </w:pPr>
      <w:r w:rsidRPr="009A7612">
        <w:t>Harmonise age-eligibility so that there is a nationally consistent approach to distinguish between age groups, especially between adolescence (up to 18th birthday) and young adulthood (18-25th birthday).</w:t>
      </w:r>
    </w:p>
    <w:p w14:paraId="1BAAE025" w14:textId="4D6779BD" w:rsidR="00A27301" w:rsidRDefault="0027450D" w:rsidP="00A27301">
      <w:pPr>
        <w:pStyle w:val="Heading1"/>
      </w:pPr>
      <w:bookmarkStart w:id="28" w:name="_Toc3826841"/>
      <w:r>
        <w:t>Operational steps to a</w:t>
      </w:r>
      <w:r w:rsidR="00A27301">
        <w:t>chiev</w:t>
      </w:r>
      <w:r>
        <w:t>e</w:t>
      </w:r>
      <w:r w:rsidR="00A27301">
        <w:t xml:space="preserve"> progress</w:t>
      </w:r>
      <w:bookmarkStart w:id="29" w:name="_GoBack"/>
      <w:bookmarkEnd w:id="28"/>
      <w:bookmarkEnd w:id="29"/>
    </w:p>
    <w:p w14:paraId="0B677BB1" w14:textId="2086AD1B" w:rsidR="00A27301" w:rsidRPr="00294B2F" w:rsidRDefault="00A27301" w:rsidP="00EE0134">
      <w:pPr>
        <w:rPr>
          <w:rFonts w:cstheme="minorHAnsi"/>
          <w:sz w:val="20"/>
          <w:szCs w:val="19"/>
        </w:rPr>
      </w:pPr>
      <w:r w:rsidRPr="00294B2F">
        <w:rPr>
          <w:rFonts w:cstheme="minorHAnsi"/>
          <w:sz w:val="20"/>
          <w:szCs w:val="19"/>
        </w:rPr>
        <w:t>Further work is required to operationalise each of the priorities and recommended actions in the Action Plan.</w:t>
      </w:r>
    </w:p>
    <w:p w14:paraId="4D6CB132" w14:textId="67ADA388" w:rsidR="00A27301" w:rsidRPr="00294B2F" w:rsidRDefault="00A27301" w:rsidP="00EE0134">
      <w:pPr>
        <w:rPr>
          <w:rFonts w:cstheme="minorHAnsi"/>
          <w:sz w:val="20"/>
          <w:szCs w:val="19"/>
        </w:rPr>
      </w:pPr>
      <w:r w:rsidRPr="00294B2F">
        <w:rPr>
          <w:rFonts w:cstheme="minorHAnsi"/>
          <w:sz w:val="20"/>
          <w:szCs w:val="19"/>
        </w:rPr>
        <w:t xml:space="preserve">To ensure the effectiveness of the Action Plan in fulfilling its objectives, the following is proposed: </w:t>
      </w:r>
    </w:p>
    <w:p w14:paraId="059F49B6" w14:textId="77777777" w:rsidR="006052D5" w:rsidRPr="00294B2F" w:rsidRDefault="006052D5" w:rsidP="00906701">
      <w:pPr>
        <w:numPr>
          <w:ilvl w:val="0"/>
          <w:numId w:val="9"/>
        </w:numPr>
        <w:tabs>
          <w:tab w:val="clear" w:pos="720"/>
          <w:tab w:val="num" w:pos="426"/>
        </w:tabs>
        <w:ind w:left="426" w:hanging="284"/>
        <w:rPr>
          <w:rFonts w:cstheme="minorHAnsi"/>
          <w:sz w:val="20"/>
          <w:szCs w:val="19"/>
        </w:rPr>
      </w:pPr>
      <w:bookmarkStart w:id="30" w:name="_Toc519699094"/>
      <w:r w:rsidRPr="00294B2F">
        <w:rPr>
          <w:rFonts w:cstheme="minorHAnsi"/>
          <w:sz w:val="20"/>
          <w:szCs w:val="19"/>
        </w:rPr>
        <w:t xml:space="preserve">Develop a consumer engagement plan for implementation of the Action Plan that includes meaningful engagement with a broad range of children, young people and parents/carers from the priority population groups across all aspects of the plan. </w:t>
      </w:r>
    </w:p>
    <w:p w14:paraId="0F9AFED7" w14:textId="3D4C1834" w:rsidR="00EE0134" w:rsidRPr="00294B2F" w:rsidRDefault="00132B3B" w:rsidP="00906701">
      <w:pPr>
        <w:numPr>
          <w:ilvl w:val="0"/>
          <w:numId w:val="9"/>
        </w:numPr>
        <w:tabs>
          <w:tab w:val="clear" w:pos="720"/>
          <w:tab w:val="num" w:pos="426"/>
        </w:tabs>
        <w:ind w:left="426" w:hanging="284"/>
        <w:rPr>
          <w:rFonts w:cstheme="minorHAnsi"/>
          <w:sz w:val="20"/>
          <w:szCs w:val="19"/>
        </w:rPr>
      </w:pPr>
      <w:r>
        <w:rPr>
          <w:rFonts w:cstheme="minorHAnsi"/>
          <w:sz w:val="20"/>
          <w:szCs w:val="19"/>
        </w:rPr>
        <w:t>C</w:t>
      </w:r>
      <w:r w:rsidR="00EE0134" w:rsidRPr="00294B2F">
        <w:rPr>
          <w:rFonts w:cstheme="minorHAnsi"/>
          <w:sz w:val="20"/>
          <w:szCs w:val="19"/>
        </w:rPr>
        <w:t>ollaborat</w:t>
      </w:r>
      <w:r>
        <w:rPr>
          <w:rFonts w:cstheme="minorHAnsi"/>
          <w:sz w:val="20"/>
          <w:szCs w:val="19"/>
        </w:rPr>
        <w:t>e</w:t>
      </w:r>
      <w:r w:rsidR="00EE0134" w:rsidRPr="00294B2F">
        <w:rPr>
          <w:rFonts w:cstheme="minorHAnsi"/>
          <w:sz w:val="20"/>
          <w:szCs w:val="19"/>
        </w:rPr>
        <w:t xml:space="preserve"> and consult with children, young people and families</w:t>
      </w:r>
      <w:r w:rsidR="006052D5">
        <w:rPr>
          <w:rFonts w:cstheme="minorHAnsi"/>
          <w:sz w:val="20"/>
          <w:szCs w:val="19"/>
        </w:rPr>
        <w:t xml:space="preserve"> </w:t>
      </w:r>
      <w:r>
        <w:rPr>
          <w:rFonts w:cstheme="minorHAnsi"/>
          <w:sz w:val="20"/>
          <w:szCs w:val="19"/>
        </w:rPr>
        <w:t xml:space="preserve">- </w:t>
      </w:r>
      <w:r w:rsidR="006052D5">
        <w:rPr>
          <w:rFonts w:cstheme="minorHAnsi"/>
          <w:sz w:val="20"/>
          <w:szCs w:val="19"/>
        </w:rPr>
        <w:t>through mechanisms such as the</w:t>
      </w:r>
      <w:r w:rsidR="00EE0134" w:rsidRPr="00294B2F">
        <w:rPr>
          <w:rFonts w:cstheme="minorHAnsi"/>
          <w:sz w:val="20"/>
          <w:szCs w:val="19"/>
        </w:rPr>
        <w:t xml:space="preserve"> </w:t>
      </w:r>
      <w:r w:rsidR="006052D5" w:rsidRPr="00294B2F">
        <w:rPr>
          <w:rFonts w:cstheme="minorHAnsi"/>
          <w:sz w:val="20"/>
          <w:szCs w:val="19"/>
        </w:rPr>
        <w:t>Consumer</w:t>
      </w:r>
      <w:r w:rsidR="006052D5">
        <w:rPr>
          <w:rFonts w:cstheme="minorHAnsi"/>
          <w:sz w:val="20"/>
          <w:szCs w:val="19"/>
        </w:rPr>
        <w:t>s</w:t>
      </w:r>
      <w:r w:rsidR="006052D5" w:rsidRPr="00294B2F">
        <w:rPr>
          <w:rFonts w:cstheme="minorHAnsi"/>
          <w:sz w:val="20"/>
          <w:szCs w:val="19"/>
        </w:rPr>
        <w:t xml:space="preserve"> Health Forum </w:t>
      </w:r>
      <w:r w:rsidR="006052D5">
        <w:rPr>
          <w:rFonts w:cstheme="minorHAnsi"/>
          <w:sz w:val="20"/>
          <w:szCs w:val="19"/>
        </w:rPr>
        <w:t>proposed Youth Health Forum</w:t>
      </w:r>
      <w:r w:rsidR="00EE0134" w:rsidRPr="00294B2F">
        <w:rPr>
          <w:rFonts w:cstheme="minorHAnsi"/>
          <w:sz w:val="20"/>
          <w:szCs w:val="19"/>
        </w:rPr>
        <w:t>.</w:t>
      </w:r>
    </w:p>
    <w:p w14:paraId="1A678785" w14:textId="061022A1" w:rsidR="00EE0134" w:rsidRPr="00294B2F" w:rsidRDefault="00EE0134" w:rsidP="00906701">
      <w:pPr>
        <w:numPr>
          <w:ilvl w:val="0"/>
          <w:numId w:val="9"/>
        </w:numPr>
        <w:tabs>
          <w:tab w:val="clear" w:pos="720"/>
          <w:tab w:val="num" w:pos="426"/>
        </w:tabs>
        <w:ind w:left="426" w:hanging="284"/>
        <w:rPr>
          <w:rFonts w:cstheme="minorHAnsi"/>
          <w:sz w:val="20"/>
          <w:szCs w:val="19"/>
        </w:rPr>
      </w:pPr>
      <w:r w:rsidRPr="00294B2F">
        <w:rPr>
          <w:rFonts w:cstheme="minorHAnsi"/>
          <w:sz w:val="20"/>
          <w:szCs w:val="19"/>
        </w:rPr>
        <w:t xml:space="preserve">Develop an evaluation framework that will enable monitoring and tracking of the Action Plan’s progress, and </w:t>
      </w:r>
      <w:r w:rsidR="0063164B">
        <w:rPr>
          <w:rFonts w:cstheme="minorHAnsi"/>
          <w:sz w:val="20"/>
          <w:szCs w:val="19"/>
        </w:rPr>
        <w:t xml:space="preserve">provide </w:t>
      </w:r>
      <w:r w:rsidRPr="00294B2F">
        <w:rPr>
          <w:rFonts w:cstheme="minorHAnsi"/>
          <w:sz w:val="20"/>
          <w:szCs w:val="19"/>
        </w:rPr>
        <w:t xml:space="preserve">reporting to the wider community to increase the understanding of the significance of the health of children and young people. </w:t>
      </w:r>
    </w:p>
    <w:p w14:paraId="5B755BE6" w14:textId="0695E801" w:rsidR="00E6356E" w:rsidRPr="00132B3B" w:rsidRDefault="00EE0134" w:rsidP="00906701">
      <w:pPr>
        <w:numPr>
          <w:ilvl w:val="0"/>
          <w:numId w:val="9"/>
        </w:numPr>
        <w:tabs>
          <w:tab w:val="clear" w:pos="720"/>
          <w:tab w:val="num" w:pos="426"/>
        </w:tabs>
        <w:ind w:left="426" w:hanging="284"/>
        <w:rPr>
          <w:rFonts w:cstheme="minorHAnsi"/>
          <w:sz w:val="20"/>
          <w:szCs w:val="19"/>
        </w:rPr>
        <w:sectPr w:rsidR="00E6356E" w:rsidRPr="00132B3B" w:rsidSect="00725741">
          <w:endnotePr>
            <w:numFmt w:val="decimal"/>
          </w:endnotePr>
          <w:pgSz w:w="11907" w:h="16839" w:code="9"/>
          <w:pgMar w:top="1134" w:right="1134" w:bottom="1134" w:left="1134" w:header="425" w:footer="210" w:gutter="0"/>
          <w:pgNumType w:start="1"/>
          <w:cols w:space="720"/>
          <w:docGrid w:linePitch="360"/>
        </w:sectPr>
      </w:pPr>
      <w:r w:rsidRPr="00294B2F">
        <w:rPr>
          <w:rFonts w:cstheme="minorHAnsi"/>
          <w:sz w:val="20"/>
          <w:szCs w:val="19"/>
        </w:rPr>
        <w:t>Review the Action Plan at key intervals to assess progress and refocus pri</w:t>
      </w:r>
      <w:r w:rsidR="00132B3B">
        <w:rPr>
          <w:rFonts w:cstheme="minorHAnsi"/>
          <w:sz w:val="20"/>
          <w:szCs w:val="19"/>
        </w:rPr>
        <w:t>orities as required</w:t>
      </w:r>
      <w:r w:rsidRPr="00294B2F">
        <w:rPr>
          <w:rFonts w:cstheme="minorHAnsi"/>
          <w:sz w:val="20"/>
          <w:szCs w:val="19"/>
        </w:rPr>
        <w:t xml:space="preserve">. </w:t>
      </w:r>
      <w:bookmarkEnd w:id="30"/>
    </w:p>
    <w:p w14:paraId="59A70DA9" w14:textId="21552B93" w:rsidR="0027450D" w:rsidRPr="00294B2F" w:rsidRDefault="0027450D" w:rsidP="00622787">
      <w:pPr>
        <w:rPr>
          <w:sz w:val="28"/>
          <w:lang w:eastAsia="en-AU"/>
        </w:rPr>
        <w:sectPr w:rsidR="0027450D" w:rsidRPr="00294B2F" w:rsidSect="00E6356E">
          <w:endnotePr>
            <w:numFmt w:val="decimal"/>
          </w:endnotePr>
          <w:type w:val="continuous"/>
          <w:pgSz w:w="11907" w:h="16839" w:code="9"/>
          <w:pgMar w:top="1134" w:right="1134" w:bottom="1134" w:left="1134" w:header="720" w:footer="210" w:gutter="0"/>
          <w:pgNumType w:start="1"/>
          <w:cols w:space="720"/>
          <w:docGrid w:linePitch="360"/>
        </w:sectPr>
      </w:pPr>
    </w:p>
    <w:p w14:paraId="6E5D4688" w14:textId="553A2CE8" w:rsidR="002F276C" w:rsidRDefault="002F276C" w:rsidP="00821EBD">
      <w:pPr>
        <w:pStyle w:val="Heading1"/>
        <w:spacing w:before="0"/>
      </w:pPr>
      <w:bookmarkStart w:id="31" w:name="_Toc3826842"/>
      <w:r>
        <w:lastRenderedPageBreak/>
        <w:t>A</w:t>
      </w:r>
      <w:r w:rsidR="004001AC">
        <w:t xml:space="preserve">ppendix </w:t>
      </w:r>
      <w:r>
        <w:t>A – Priority activities for immediate implementation</w:t>
      </w:r>
      <w:bookmarkEnd w:id="31"/>
    </w:p>
    <w:p w14:paraId="14BA204C" w14:textId="652AA82B" w:rsidR="002F276C" w:rsidRPr="004A480D" w:rsidRDefault="00715C81" w:rsidP="002F276C">
      <w:pPr>
        <w:rPr>
          <w:sz w:val="22"/>
        </w:rPr>
      </w:pPr>
      <w:r>
        <w:rPr>
          <w:sz w:val="22"/>
        </w:rPr>
        <w:t>The following provides s</w:t>
      </w:r>
      <w:r w:rsidR="002F276C" w:rsidRPr="004A480D">
        <w:rPr>
          <w:sz w:val="22"/>
        </w:rPr>
        <w:t xml:space="preserve">uggested actions </w:t>
      </w:r>
      <w:r>
        <w:rPr>
          <w:sz w:val="22"/>
        </w:rPr>
        <w:t xml:space="preserve">that could be implemented in the first instance in order that progress is made against the priority </w:t>
      </w:r>
      <w:r w:rsidR="0027450D">
        <w:rPr>
          <w:sz w:val="22"/>
        </w:rPr>
        <w:t>areas and actions</w:t>
      </w:r>
      <w:r>
        <w:rPr>
          <w:sz w:val="22"/>
        </w:rPr>
        <w:t xml:space="preserve">. The </w:t>
      </w:r>
      <w:r w:rsidR="002F276C" w:rsidRPr="004A480D">
        <w:rPr>
          <w:i/>
          <w:sz w:val="22"/>
        </w:rPr>
        <w:t>Healthy</w:t>
      </w:r>
      <w:r w:rsidR="009B7D07" w:rsidRPr="004A480D">
        <w:rPr>
          <w:i/>
          <w:sz w:val="22"/>
        </w:rPr>
        <w:t>, Safe and Thriving</w:t>
      </w:r>
      <w:r w:rsidR="009B7D07" w:rsidRPr="004A480D">
        <w:rPr>
          <w:sz w:val="22"/>
        </w:rPr>
        <w:t xml:space="preserve"> </w:t>
      </w:r>
      <w:r>
        <w:rPr>
          <w:sz w:val="22"/>
        </w:rPr>
        <w:t xml:space="preserve">(HST) </w:t>
      </w:r>
      <w:r w:rsidR="009B7D07" w:rsidRPr="004A480D">
        <w:rPr>
          <w:sz w:val="22"/>
        </w:rPr>
        <w:t>p</w:t>
      </w:r>
      <w:r>
        <w:rPr>
          <w:sz w:val="22"/>
        </w:rPr>
        <w:t>riorities listed are those that may be realised</w:t>
      </w:r>
      <w:r w:rsidR="003374AD">
        <w:rPr>
          <w:sz w:val="22"/>
        </w:rPr>
        <w:t xml:space="preserve"> (partially or in full)</w:t>
      </w:r>
      <w:r>
        <w:rPr>
          <w:sz w:val="22"/>
        </w:rPr>
        <w:t xml:space="preserve"> if the suggested activity is successfully implemented.</w:t>
      </w:r>
    </w:p>
    <w:p w14:paraId="5F7285F7" w14:textId="4E604E8B" w:rsidR="00884F91" w:rsidRPr="00821EBD" w:rsidRDefault="0042265E" w:rsidP="00821EBD">
      <w:pPr>
        <w:rPr>
          <w:rFonts w:asciiTheme="majorHAnsi" w:hAnsiTheme="majorHAnsi" w:cstheme="majorHAnsi"/>
          <w:b/>
          <w:color w:val="288843"/>
          <w:sz w:val="28"/>
        </w:rPr>
      </w:pPr>
      <w:r>
        <w:rPr>
          <w:rFonts w:asciiTheme="majorHAnsi" w:hAnsiTheme="majorHAnsi" w:cstheme="majorHAnsi"/>
          <w:b/>
          <w:color w:val="288843"/>
          <w:sz w:val="28"/>
        </w:rPr>
        <w:t>Enhance s</w:t>
      </w:r>
      <w:r w:rsidR="00884F91" w:rsidRPr="00821EBD">
        <w:rPr>
          <w:rFonts w:asciiTheme="majorHAnsi" w:hAnsiTheme="majorHAnsi" w:cstheme="majorHAnsi"/>
          <w:b/>
          <w:color w:val="288843"/>
          <w:sz w:val="28"/>
        </w:rPr>
        <w:t>ervices for rural and remote areas</w:t>
      </w:r>
      <w:bookmarkEnd w:id="22"/>
    </w:p>
    <w:p w14:paraId="210B7DBC" w14:textId="7036E353" w:rsidR="00883C6A" w:rsidRPr="00634E01" w:rsidRDefault="00883C6A" w:rsidP="00634E01">
      <w:pPr>
        <w:rPr>
          <w:b/>
          <w:i/>
          <w:color w:val="339933"/>
          <w:sz w:val="20"/>
        </w:rPr>
      </w:pPr>
      <w:r w:rsidRPr="00634E01">
        <w:rPr>
          <w:b/>
          <w:i/>
          <w:color w:val="339933"/>
          <w:sz w:val="20"/>
        </w:rPr>
        <w:t xml:space="preserve">Priority Action </w:t>
      </w:r>
      <w:r w:rsidR="00745D6D">
        <w:rPr>
          <w:b/>
          <w:i/>
          <w:color w:val="339933"/>
          <w:sz w:val="20"/>
        </w:rPr>
        <w:t>1</w:t>
      </w:r>
      <w:r w:rsidR="0048452A" w:rsidRPr="00634E01">
        <w:rPr>
          <w:b/>
          <w:i/>
          <w:color w:val="339933"/>
          <w:sz w:val="20"/>
        </w:rPr>
        <w:t xml:space="preserve"> </w:t>
      </w:r>
      <w:r w:rsidR="00906701">
        <w:rPr>
          <w:b/>
          <w:i/>
          <w:color w:val="339933"/>
          <w:sz w:val="20"/>
        </w:rPr>
        <w:t>–</w:t>
      </w:r>
      <w:r w:rsidR="0048452A" w:rsidRPr="00634E01">
        <w:rPr>
          <w:b/>
          <w:i/>
          <w:color w:val="339933"/>
          <w:sz w:val="20"/>
        </w:rPr>
        <w:t xml:space="preserve"> </w:t>
      </w:r>
      <w:r w:rsidR="00906701">
        <w:rPr>
          <w:b/>
          <w:i/>
          <w:color w:val="339933"/>
          <w:sz w:val="20"/>
        </w:rPr>
        <w:t xml:space="preserve">Undertake infrastructure upgrades in </w:t>
      </w:r>
      <w:r w:rsidR="0048452A" w:rsidRPr="00634E01">
        <w:rPr>
          <w:b/>
          <w:i/>
          <w:color w:val="339933"/>
          <w:sz w:val="20"/>
        </w:rPr>
        <w:t>remote communities and other places where there is inadequate water and sanitation</w:t>
      </w:r>
    </w:p>
    <w:tbl>
      <w:tblPr>
        <w:tblStyle w:val="TableGrid"/>
        <w:tblW w:w="9609" w:type="dxa"/>
        <w:tblBorders>
          <w:left w:val="single" w:sz="24" w:space="0" w:color="00B050"/>
        </w:tblBorders>
        <w:tblLook w:val="04A0" w:firstRow="1" w:lastRow="0" w:firstColumn="1" w:lastColumn="0" w:noHBand="0" w:noVBand="1"/>
      </w:tblPr>
      <w:tblGrid>
        <w:gridCol w:w="8050"/>
        <w:gridCol w:w="1559"/>
      </w:tblGrid>
      <w:tr w:rsidR="0048452A" w:rsidRPr="0048452A" w14:paraId="294DB532" w14:textId="77777777" w:rsidTr="001A06D0">
        <w:tc>
          <w:tcPr>
            <w:tcW w:w="8050" w:type="dxa"/>
            <w:shd w:val="clear" w:color="auto" w:fill="BFBFBF" w:themeFill="background1" w:themeFillShade="BF"/>
            <w:vAlign w:val="center"/>
          </w:tcPr>
          <w:p w14:paraId="5EA6B232" w14:textId="77777777" w:rsidR="0048452A" w:rsidRPr="007A71DA" w:rsidRDefault="0048452A" w:rsidP="007A71DA">
            <w:pPr>
              <w:pStyle w:val="Tabletext0"/>
              <w:spacing w:before="0" w:after="0"/>
              <w:rPr>
                <w:b/>
                <w:sz w:val="18"/>
                <w:szCs w:val="18"/>
              </w:rPr>
            </w:pPr>
            <w:r w:rsidRPr="007A71DA">
              <w:rPr>
                <w:b/>
                <w:sz w:val="18"/>
                <w:szCs w:val="18"/>
              </w:rPr>
              <w:t>Implementation Activity</w:t>
            </w:r>
          </w:p>
        </w:tc>
        <w:tc>
          <w:tcPr>
            <w:tcW w:w="1559" w:type="dxa"/>
            <w:shd w:val="clear" w:color="auto" w:fill="BFBFBF" w:themeFill="background1" w:themeFillShade="BF"/>
            <w:vAlign w:val="center"/>
          </w:tcPr>
          <w:p w14:paraId="3C0F12B6" w14:textId="50E97F10" w:rsidR="0048452A" w:rsidRPr="007A71DA" w:rsidRDefault="00715C81" w:rsidP="007A71DA">
            <w:pPr>
              <w:spacing w:before="0" w:after="0"/>
              <w:rPr>
                <w:rFonts w:ascii="Segoe UI" w:hAnsi="Segoe UI" w:cstheme="minorHAnsi"/>
                <w:b/>
                <w:sz w:val="18"/>
                <w:szCs w:val="18"/>
                <w:lang w:eastAsia="en-AU"/>
              </w:rPr>
            </w:pPr>
            <w:r>
              <w:rPr>
                <w:b/>
                <w:sz w:val="18"/>
                <w:szCs w:val="18"/>
              </w:rPr>
              <w:t>HST Priority/</w:t>
            </w:r>
            <w:proofErr w:type="spellStart"/>
            <w:r>
              <w:rPr>
                <w:b/>
                <w:sz w:val="18"/>
                <w:szCs w:val="18"/>
              </w:rPr>
              <w:t>ies</w:t>
            </w:r>
            <w:proofErr w:type="spellEnd"/>
          </w:p>
        </w:tc>
      </w:tr>
      <w:tr w:rsidR="0048452A" w:rsidRPr="00E15432" w14:paraId="511EF3CD" w14:textId="77777777" w:rsidTr="001A06D0">
        <w:tc>
          <w:tcPr>
            <w:tcW w:w="8050" w:type="dxa"/>
            <w:shd w:val="clear" w:color="auto" w:fill="E6E6E1" w:themeFill="accent5"/>
          </w:tcPr>
          <w:p w14:paraId="252D1A47" w14:textId="7DA5EF1B" w:rsidR="0048452A" w:rsidRPr="00E15432" w:rsidRDefault="0048452A" w:rsidP="0048452A">
            <w:pPr>
              <w:pStyle w:val="Tabletext0"/>
              <w:spacing w:before="60" w:after="60"/>
              <w:rPr>
                <w:sz w:val="18"/>
                <w:szCs w:val="18"/>
              </w:rPr>
            </w:pPr>
            <w:r w:rsidRPr="00E15432">
              <w:rPr>
                <w:sz w:val="18"/>
                <w:szCs w:val="18"/>
              </w:rPr>
              <w:t>Increase and sustain funding to infrastructure upgrades in remote communities via the Remote Australia Strategies Programme.</w:t>
            </w:r>
          </w:p>
        </w:tc>
        <w:tc>
          <w:tcPr>
            <w:tcW w:w="1559" w:type="dxa"/>
          </w:tcPr>
          <w:p w14:paraId="4E55EAD6" w14:textId="3F8A3866" w:rsidR="0048452A" w:rsidRPr="001A06D0" w:rsidRDefault="001A06D0" w:rsidP="0048452A">
            <w:pPr>
              <w:pStyle w:val="Tabletext0"/>
              <w:spacing w:before="60" w:after="60"/>
              <w:rPr>
                <w:sz w:val="18"/>
                <w:szCs w:val="18"/>
              </w:rPr>
            </w:pPr>
            <w:r w:rsidRPr="001A06D0">
              <w:rPr>
                <w:sz w:val="18"/>
                <w:szCs w:val="18"/>
              </w:rPr>
              <w:t>1.2.5, 1.3.1, 3.1.1, 3.1.2, 4.1.1, 4.2.1</w:t>
            </w:r>
          </w:p>
        </w:tc>
      </w:tr>
      <w:tr w:rsidR="0048452A" w:rsidRPr="00E15432" w14:paraId="74F14856" w14:textId="77777777" w:rsidTr="001A06D0">
        <w:tc>
          <w:tcPr>
            <w:tcW w:w="8050" w:type="dxa"/>
            <w:shd w:val="clear" w:color="auto" w:fill="E6E6E1" w:themeFill="accent5"/>
            <w:vAlign w:val="center"/>
          </w:tcPr>
          <w:p w14:paraId="2B7BD411" w14:textId="0BC5AA20" w:rsidR="0048452A" w:rsidRPr="003951EE" w:rsidRDefault="008863B9" w:rsidP="008863B9">
            <w:pPr>
              <w:pStyle w:val="Tabletext0"/>
              <w:spacing w:before="60" w:after="60"/>
              <w:rPr>
                <w:sz w:val="18"/>
                <w:szCs w:val="18"/>
              </w:rPr>
            </w:pPr>
            <w:r w:rsidRPr="003951EE">
              <w:rPr>
                <w:sz w:val="18"/>
                <w:szCs w:val="18"/>
              </w:rPr>
              <w:t>Develop and fund training and incentives for tradespeopl</w:t>
            </w:r>
            <w:r>
              <w:rPr>
                <w:sz w:val="18"/>
                <w:szCs w:val="18"/>
              </w:rPr>
              <w:t>e to service remote communities and enable</w:t>
            </w:r>
            <w:r w:rsidR="00EA3E20" w:rsidRPr="003951EE">
              <w:rPr>
                <w:sz w:val="18"/>
                <w:szCs w:val="18"/>
              </w:rPr>
              <w:t xml:space="preserve"> train</w:t>
            </w:r>
            <w:r w:rsidR="0048452A" w:rsidRPr="003951EE">
              <w:rPr>
                <w:sz w:val="18"/>
                <w:szCs w:val="18"/>
              </w:rPr>
              <w:t xml:space="preserve">ed Environmental Health Workers </w:t>
            </w:r>
            <w:r w:rsidR="00EA3E20" w:rsidRPr="003951EE">
              <w:rPr>
                <w:sz w:val="18"/>
                <w:szCs w:val="18"/>
              </w:rPr>
              <w:t xml:space="preserve">to undertake emergency plumbing </w:t>
            </w:r>
            <w:r w:rsidR="0048452A" w:rsidRPr="003951EE">
              <w:rPr>
                <w:sz w:val="18"/>
                <w:szCs w:val="18"/>
              </w:rPr>
              <w:t>in remote locations (as in WA)</w:t>
            </w:r>
            <w:r w:rsidR="00EA3E20" w:rsidRPr="003951EE">
              <w:rPr>
                <w:sz w:val="18"/>
                <w:szCs w:val="18"/>
              </w:rPr>
              <w:t>.</w:t>
            </w:r>
          </w:p>
        </w:tc>
        <w:tc>
          <w:tcPr>
            <w:tcW w:w="1559" w:type="dxa"/>
            <w:vAlign w:val="center"/>
          </w:tcPr>
          <w:p w14:paraId="48836CC9" w14:textId="0F0F2AB0" w:rsidR="0048452A" w:rsidRPr="003951EE" w:rsidRDefault="001A06D0" w:rsidP="0048452A">
            <w:pPr>
              <w:rPr>
                <w:sz w:val="18"/>
                <w:szCs w:val="18"/>
              </w:rPr>
            </w:pPr>
            <w:r w:rsidRPr="003951EE">
              <w:rPr>
                <w:sz w:val="18"/>
                <w:szCs w:val="18"/>
              </w:rPr>
              <w:t>3.5.</w:t>
            </w:r>
            <w:r w:rsidR="003951EE" w:rsidRPr="003951EE">
              <w:rPr>
                <w:sz w:val="18"/>
                <w:szCs w:val="18"/>
              </w:rPr>
              <w:t>2</w:t>
            </w:r>
          </w:p>
        </w:tc>
      </w:tr>
    </w:tbl>
    <w:p w14:paraId="161B361B" w14:textId="1624B974" w:rsidR="005B5A62" w:rsidRPr="00634E01" w:rsidRDefault="005B5A62" w:rsidP="005B5A62">
      <w:pPr>
        <w:rPr>
          <w:b/>
          <w:i/>
          <w:color w:val="339933"/>
          <w:sz w:val="20"/>
        </w:rPr>
      </w:pPr>
      <w:r w:rsidRPr="00634E01">
        <w:rPr>
          <w:b/>
          <w:i/>
          <w:color w:val="339933"/>
          <w:sz w:val="20"/>
        </w:rPr>
        <w:t xml:space="preserve">Priority Action </w:t>
      </w:r>
      <w:r w:rsidR="00745D6D">
        <w:rPr>
          <w:b/>
          <w:i/>
          <w:color w:val="339933"/>
          <w:sz w:val="20"/>
        </w:rPr>
        <w:t>2</w:t>
      </w:r>
      <w:r w:rsidRPr="00634E01">
        <w:rPr>
          <w:b/>
          <w:i/>
          <w:color w:val="339933"/>
          <w:sz w:val="20"/>
        </w:rPr>
        <w:t xml:space="preserve"> - </w:t>
      </w:r>
      <w:r w:rsidR="00906701">
        <w:rPr>
          <w:b/>
          <w:i/>
          <w:color w:val="339933"/>
          <w:sz w:val="20"/>
        </w:rPr>
        <w:t>Expand</w:t>
      </w:r>
      <w:r w:rsidRPr="00634E01">
        <w:rPr>
          <w:b/>
          <w:i/>
          <w:color w:val="339933"/>
          <w:sz w:val="20"/>
        </w:rPr>
        <w:t xml:space="preserve"> telehealth GP, specialist and counselling services to improve access for all Australia’s young people, while specifically targeting young people in rural and remote areas</w:t>
      </w:r>
    </w:p>
    <w:tbl>
      <w:tblPr>
        <w:tblStyle w:val="TableGrid"/>
        <w:tblW w:w="9609" w:type="dxa"/>
        <w:tblBorders>
          <w:left w:val="single" w:sz="24" w:space="0" w:color="00B050"/>
        </w:tblBorders>
        <w:tblLook w:val="04A0" w:firstRow="1" w:lastRow="0" w:firstColumn="1" w:lastColumn="0" w:noHBand="0" w:noVBand="1"/>
      </w:tblPr>
      <w:tblGrid>
        <w:gridCol w:w="8050"/>
        <w:gridCol w:w="1559"/>
      </w:tblGrid>
      <w:tr w:rsidR="005B5A62" w:rsidRPr="007A71DA" w14:paraId="69C9DA11" w14:textId="77777777" w:rsidTr="00FE45ED">
        <w:tc>
          <w:tcPr>
            <w:tcW w:w="8050" w:type="dxa"/>
            <w:shd w:val="clear" w:color="auto" w:fill="BFBFBF" w:themeFill="background1" w:themeFillShade="BF"/>
            <w:vAlign w:val="center"/>
          </w:tcPr>
          <w:p w14:paraId="2CF7617B" w14:textId="77777777" w:rsidR="005B5A62" w:rsidRPr="007A71DA" w:rsidRDefault="005B5A62" w:rsidP="00FE45ED">
            <w:pPr>
              <w:pStyle w:val="Tabletext0"/>
              <w:spacing w:before="0" w:after="0"/>
              <w:rPr>
                <w:b/>
                <w:sz w:val="18"/>
                <w:szCs w:val="18"/>
              </w:rPr>
            </w:pPr>
            <w:r w:rsidRPr="007A71DA">
              <w:rPr>
                <w:b/>
                <w:sz w:val="18"/>
                <w:szCs w:val="18"/>
              </w:rPr>
              <w:t>Implementation Activity</w:t>
            </w:r>
          </w:p>
        </w:tc>
        <w:tc>
          <w:tcPr>
            <w:tcW w:w="1559" w:type="dxa"/>
            <w:shd w:val="clear" w:color="auto" w:fill="BFBFBF" w:themeFill="background1" w:themeFillShade="BF"/>
            <w:vAlign w:val="center"/>
          </w:tcPr>
          <w:p w14:paraId="296383F3" w14:textId="77777777" w:rsidR="005B5A62" w:rsidRPr="007A71DA" w:rsidRDefault="005B5A62" w:rsidP="00FE45ED">
            <w:pPr>
              <w:spacing w:before="0" w:after="0"/>
              <w:rPr>
                <w:b/>
                <w:sz w:val="18"/>
                <w:szCs w:val="18"/>
              </w:rPr>
            </w:pPr>
            <w:r>
              <w:rPr>
                <w:b/>
                <w:sz w:val="18"/>
                <w:szCs w:val="18"/>
              </w:rPr>
              <w:t>HST Priority/</w:t>
            </w:r>
            <w:proofErr w:type="spellStart"/>
            <w:r>
              <w:rPr>
                <w:b/>
                <w:sz w:val="18"/>
                <w:szCs w:val="18"/>
              </w:rPr>
              <w:t>ies</w:t>
            </w:r>
            <w:proofErr w:type="spellEnd"/>
          </w:p>
        </w:tc>
      </w:tr>
      <w:tr w:rsidR="005B5A62" w:rsidRPr="00E15432" w14:paraId="6DDB906B" w14:textId="77777777" w:rsidTr="00FE45ED">
        <w:tc>
          <w:tcPr>
            <w:tcW w:w="8050" w:type="dxa"/>
            <w:shd w:val="clear" w:color="auto" w:fill="E6E6E1" w:themeFill="accent5"/>
            <w:vAlign w:val="center"/>
          </w:tcPr>
          <w:p w14:paraId="7FBFA161" w14:textId="77777777" w:rsidR="005B5A62" w:rsidRPr="00E15432" w:rsidRDefault="005B5A62" w:rsidP="00FE45ED">
            <w:pPr>
              <w:pStyle w:val="Tabletext0"/>
              <w:spacing w:before="60" w:after="60"/>
              <w:rPr>
                <w:sz w:val="18"/>
                <w:szCs w:val="18"/>
              </w:rPr>
            </w:pPr>
            <w:r>
              <w:rPr>
                <w:sz w:val="18"/>
                <w:szCs w:val="18"/>
              </w:rPr>
              <w:t>E</w:t>
            </w:r>
            <w:r w:rsidRPr="00E15432">
              <w:rPr>
                <w:sz w:val="18"/>
                <w:szCs w:val="18"/>
              </w:rPr>
              <w:t>xpand the Better Access initiative, which provides video-conferenced mental health services to people in regional, rural and remote areas.</w:t>
            </w:r>
          </w:p>
        </w:tc>
        <w:tc>
          <w:tcPr>
            <w:tcW w:w="1559" w:type="dxa"/>
            <w:vAlign w:val="center"/>
          </w:tcPr>
          <w:p w14:paraId="759EF2F5" w14:textId="77777777" w:rsidR="005B5A62" w:rsidRPr="003951EE" w:rsidRDefault="005B5A62" w:rsidP="00FE45ED">
            <w:pPr>
              <w:rPr>
                <w:sz w:val="18"/>
                <w:szCs w:val="18"/>
              </w:rPr>
            </w:pPr>
            <w:r w:rsidRPr="003951EE">
              <w:rPr>
                <w:sz w:val="18"/>
                <w:szCs w:val="18"/>
              </w:rPr>
              <w:t>4, 5.5</w:t>
            </w:r>
          </w:p>
        </w:tc>
      </w:tr>
      <w:tr w:rsidR="005B5A62" w:rsidRPr="00E15432" w14:paraId="779AE5F9" w14:textId="77777777" w:rsidTr="00FE45ED">
        <w:tc>
          <w:tcPr>
            <w:tcW w:w="8050" w:type="dxa"/>
            <w:shd w:val="clear" w:color="auto" w:fill="E6E6E1" w:themeFill="accent5"/>
            <w:vAlign w:val="center"/>
          </w:tcPr>
          <w:p w14:paraId="1B405CF9" w14:textId="77777777" w:rsidR="005B5A62" w:rsidRPr="00E15432" w:rsidRDefault="005B5A62" w:rsidP="00FE45ED">
            <w:pPr>
              <w:pStyle w:val="Tabletext0"/>
              <w:spacing w:before="60" w:after="60"/>
              <w:rPr>
                <w:sz w:val="18"/>
                <w:szCs w:val="18"/>
              </w:rPr>
            </w:pPr>
            <w:r w:rsidRPr="00E15432">
              <w:rPr>
                <w:sz w:val="18"/>
                <w:szCs w:val="18"/>
              </w:rPr>
              <w:t>Include children and young people in the “test bed” pilots of the National Digital Health Strategy where appropriate, e</w:t>
            </w:r>
            <w:r>
              <w:rPr>
                <w:sz w:val="18"/>
                <w:szCs w:val="18"/>
              </w:rPr>
              <w:t>.</w:t>
            </w:r>
            <w:r w:rsidRPr="00E15432">
              <w:rPr>
                <w:sz w:val="18"/>
                <w:szCs w:val="18"/>
              </w:rPr>
              <w:t>g</w:t>
            </w:r>
            <w:r>
              <w:rPr>
                <w:sz w:val="18"/>
                <w:szCs w:val="18"/>
              </w:rPr>
              <w:t>.</w:t>
            </w:r>
            <w:r w:rsidRPr="00E15432">
              <w:rPr>
                <w:sz w:val="18"/>
                <w:szCs w:val="18"/>
              </w:rPr>
              <w:t>, chronic disease management, telehealth.</w:t>
            </w:r>
          </w:p>
        </w:tc>
        <w:tc>
          <w:tcPr>
            <w:tcW w:w="1559" w:type="dxa"/>
            <w:vAlign w:val="center"/>
          </w:tcPr>
          <w:p w14:paraId="0F3B78ED" w14:textId="77777777" w:rsidR="005B5A62" w:rsidRPr="001A06D0" w:rsidRDefault="005B5A62" w:rsidP="00FE45ED">
            <w:pPr>
              <w:rPr>
                <w:sz w:val="18"/>
                <w:szCs w:val="18"/>
              </w:rPr>
            </w:pPr>
            <w:r w:rsidRPr="001A06D0">
              <w:rPr>
                <w:sz w:val="18"/>
                <w:szCs w:val="18"/>
              </w:rPr>
              <w:t>5.1, 5.3</w:t>
            </w:r>
          </w:p>
        </w:tc>
      </w:tr>
      <w:tr w:rsidR="005B5A62" w:rsidRPr="00E15432" w14:paraId="72ABADF7" w14:textId="77777777" w:rsidTr="00FE45ED">
        <w:tc>
          <w:tcPr>
            <w:tcW w:w="8050" w:type="dxa"/>
            <w:shd w:val="clear" w:color="auto" w:fill="E6E6E1" w:themeFill="accent5"/>
            <w:vAlign w:val="center"/>
          </w:tcPr>
          <w:p w14:paraId="0C758569" w14:textId="77777777" w:rsidR="005B5A62" w:rsidRPr="00E15432" w:rsidRDefault="005B5A62" w:rsidP="00FE45ED">
            <w:pPr>
              <w:pStyle w:val="Tabletext0"/>
              <w:spacing w:before="60" w:after="60"/>
              <w:rPr>
                <w:sz w:val="18"/>
                <w:szCs w:val="18"/>
              </w:rPr>
            </w:pPr>
            <w:r w:rsidRPr="00E15432">
              <w:rPr>
                <w:sz w:val="18"/>
                <w:szCs w:val="18"/>
              </w:rPr>
              <w:t>Support states and territories in evaluating telehealth services through the telehealth “test bed”</w:t>
            </w:r>
            <w:r>
              <w:rPr>
                <w:sz w:val="18"/>
                <w:szCs w:val="18"/>
              </w:rPr>
              <w:t>. R</w:t>
            </w:r>
            <w:r w:rsidRPr="00E15432">
              <w:rPr>
                <w:sz w:val="18"/>
                <w:szCs w:val="18"/>
              </w:rPr>
              <w:t>emov</w:t>
            </w:r>
            <w:r>
              <w:rPr>
                <w:sz w:val="18"/>
                <w:szCs w:val="18"/>
              </w:rPr>
              <w:t>e</w:t>
            </w:r>
            <w:r w:rsidRPr="00E15432">
              <w:rPr>
                <w:sz w:val="18"/>
                <w:szCs w:val="18"/>
              </w:rPr>
              <w:t xml:space="preserve"> policy and regulatory barriers, and commit</w:t>
            </w:r>
            <w:r>
              <w:rPr>
                <w:sz w:val="18"/>
                <w:szCs w:val="18"/>
              </w:rPr>
              <w:t xml:space="preserve"> sustained funding to embed</w:t>
            </w:r>
            <w:r w:rsidRPr="00E15432">
              <w:rPr>
                <w:sz w:val="18"/>
                <w:szCs w:val="18"/>
              </w:rPr>
              <w:t xml:space="preserve"> telehealth into clinical </w:t>
            </w:r>
            <w:r>
              <w:rPr>
                <w:sz w:val="18"/>
                <w:szCs w:val="18"/>
              </w:rPr>
              <w:t>practice</w:t>
            </w:r>
            <w:r w:rsidRPr="00E15432">
              <w:rPr>
                <w:sz w:val="18"/>
                <w:szCs w:val="18"/>
              </w:rPr>
              <w:t xml:space="preserve">, particularly in regional, rural and remote areas. </w:t>
            </w:r>
          </w:p>
        </w:tc>
        <w:tc>
          <w:tcPr>
            <w:tcW w:w="1559" w:type="dxa"/>
            <w:vAlign w:val="center"/>
          </w:tcPr>
          <w:p w14:paraId="138BBBAE" w14:textId="77777777" w:rsidR="005B5A62" w:rsidRPr="001A06D0" w:rsidRDefault="005B5A62" w:rsidP="00FE45ED">
            <w:pPr>
              <w:rPr>
                <w:sz w:val="18"/>
                <w:szCs w:val="18"/>
              </w:rPr>
            </w:pPr>
            <w:r w:rsidRPr="001A06D0">
              <w:rPr>
                <w:sz w:val="18"/>
                <w:szCs w:val="18"/>
              </w:rPr>
              <w:t>4.1, 4.2, 5.3</w:t>
            </w:r>
          </w:p>
        </w:tc>
      </w:tr>
      <w:tr w:rsidR="005B5A62" w:rsidRPr="00E15432" w14:paraId="65D7E305" w14:textId="77777777" w:rsidTr="00FE45ED">
        <w:tc>
          <w:tcPr>
            <w:tcW w:w="8050" w:type="dxa"/>
            <w:shd w:val="clear" w:color="auto" w:fill="E6E6E1" w:themeFill="accent5"/>
            <w:vAlign w:val="center"/>
          </w:tcPr>
          <w:p w14:paraId="3F3DDFEE" w14:textId="77777777" w:rsidR="005B5A62" w:rsidRPr="00E15432" w:rsidRDefault="005B5A62" w:rsidP="00FE45ED">
            <w:pPr>
              <w:rPr>
                <w:sz w:val="18"/>
                <w:szCs w:val="18"/>
              </w:rPr>
            </w:pPr>
            <w:r w:rsidRPr="00E15432">
              <w:rPr>
                <w:sz w:val="18"/>
                <w:szCs w:val="18"/>
              </w:rPr>
              <w:t>Develop consistent national standards for telehealth services focusing on children and young people.</w:t>
            </w:r>
          </w:p>
        </w:tc>
        <w:tc>
          <w:tcPr>
            <w:tcW w:w="1559" w:type="dxa"/>
            <w:vAlign w:val="center"/>
          </w:tcPr>
          <w:p w14:paraId="43C48966" w14:textId="77777777" w:rsidR="005B5A62" w:rsidRPr="001A06D0" w:rsidRDefault="005B5A62" w:rsidP="00FE45ED">
            <w:pPr>
              <w:rPr>
                <w:sz w:val="18"/>
                <w:szCs w:val="18"/>
              </w:rPr>
            </w:pPr>
            <w:r w:rsidRPr="001A06D0">
              <w:rPr>
                <w:sz w:val="18"/>
                <w:szCs w:val="18"/>
              </w:rPr>
              <w:t>1.2.5, 2.2, 2.3</w:t>
            </w:r>
          </w:p>
        </w:tc>
      </w:tr>
    </w:tbl>
    <w:p w14:paraId="50E35C54" w14:textId="6D0CC641" w:rsidR="00883C6A" w:rsidRPr="00634E01" w:rsidRDefault="00883C6A" w:rsidP="00634E01">
      <w:pPr>
        <w:rPr>
          <w:b/>
          <w:i/>
          <w:color w:val="339933"/>
          <w:sz w:val="20"/>
        </w:rPr>
      </w:pPr>
      <w:r w:rsidRPr="00634E01">
        <w:rPr>
          <w:b/>
          <w:i/>
          <w:color w:val="339933"/>
          <w:sz w:val="20"/>
        </w:rPr>
        <w:t xml:space="preserve">Priority Action </w:t>
      </w:r>
      <w:r w:rsidR="00745D6D">
        <w:rPr>
          <w:b/>
          <w:i/>
          <w:color w:val="339933"/>
          <w:sz w:val="20"/>
        </w:rPr>
        <w:t>3</w:t>
      </w:r>
      <w:r w:rsidR="00F702AF" w:rsidRPr="00634E01">
        <w:rPr>
          <w:b/>
          <w:i/>
          <w:color w:val="339933"/>
          <w:sz w:val="20"/>
        </w:rPr>
        <w:t xml:space="preserve"> - Support programs to support children </w:t>
      </w:r>
      <w:r w:rsidR="001A06D0">
        <w:rPr>
          <w:b/>
          <w:i/>
          <w:color w:val="339933"/>
          <w:sz w:val="20"/>
        </w:rPr>
        <w:t>and young people with chronic a</w:t>
      </w:r>
      <w:r w:rsidR="00F702AF" w:rsidRPr="00634E01">
        <w:rPr>
          <w:b/>
          <w:i/>
          <w:color w:val="339933"/>
          <w:sz w:val="20"/>
        </w:rPr>
        <w:t>d complex conditions, and their families, who live in remote and rural areas</w:t>
      </w:r>
    </w:p>
    <w:tbl>
      <w:tblPr>
        <w:tblStyle w:val="TableGrid"/>
        <w:tblW w:w="9609" w:type="dxa"/>
        <w:tblBorders>
          <w:left w:val="single" w:sz="24" w:space="0" w:color="00B050"/>
        </w:tblBorders>
        <w:tblLook w:val="04A0" w:firstRow="1" w:lastRow="0" w:firstColumn="1" w:lastColumn="0" w:noHBand="0" w:noVBand="1"/>
      </w:tblPr>
      <w:tblGrid>
        <w:gridCol w:w="8050"/>
        <w:gridCol w:w="1559"/>
      </w:tblGrid>
      <w:tr w:rsidR="00F702AF" w:rsidRPr="0048452A" w14:paraId="66687E92" w14:textId="77777777" w:rsidTr="001A06D0">
        <w:tc>
          <w:tcPr>
            <w:tcW w:w="8050" w:type="dxa"/>
            <w:shd w:val="clear" w:color="auto" w:fill="BFBFBF" w:themeFill="background1" w:themeFillShade="BF"/>
            <w:vAlign w:val="center"/>
          </w:tcPr>
          <w:p w14:paraId="44973544" w14:textId="77777777" w:rsidR="0048452A" w:rsidRPr="007A71DA" w:rsidRDefault="0048452A" w:rsidP="007A71DA">
            <w:pPr>
              <w:pStyle w:val="Tabletext0"/>
              <w:spacing w:before="0" w:after="0"/>
              <w:rPr>
                <w:b/>
                <w:sz w:val="18"/>
                <w:szCs w:val="18"/>
              </w:rPr>
            </w:pPr>
            <w:r w:rsidRPr="007A71DA">
              <w:rPr>
                <w:b/>
                <w:sz w:val="18"/>
                <w:szCs w:val="18"/>
              </w:rPr>
              <w:t>Implementation Activity</w:t>
            </w:r>
          </w:p>
        </w:tc>
        <w:tc>
          <w:tcPr>
            <w:tcW w:w="1559" w:type="dxa"/>
            <w:shd w:val="clear" w:color="auto" w:fill="BFBFBF" w:themeFill="background1" w:themeFillShade="BF"/>
            <w:vAlign w:val="center"/>
          </w:tcPr>
          <w:p w14:paraId="77E34F5C" w14:textId="101ADB8C" w:rsidR="0048452A" w:rsidRPr="007A71DA" w:rsidRDefault="00715C81" w:rsidP="007A71DA">
            <w:pPr>
              <w:spacing w:before="0" w:after="0"/>
              <w:rPr>
                <w:rFonts w:ascii="Segoe UI" w:hAnsi="Segoe UI" w:cstheme="minorHAnsi"/>
                <w:b/>
                <w:sz w:val="18"/>
                <w:szCs w:val="18"/>
                <w:lang w:eastAsia="en-AU"/>
              </w:rPr>
            </w:pPr>
            <w:r>
              <w:rPr>
                <w:b/>
                <w:sz w:val="18"/>
                <w:szCs w:val="18"/>
              </w:rPr>
              <w:t>ST Priority/</w:t>
            </w:r>
            <w:proofErr w:type="spellStart"/>
            <w:r>
              <w:rPr>
                <w:b/>
                <w:sz w:val="18"/>
                <w:szCs w:val="18"/>
              </w:rPr>
              <w:t>ies</w:t>
            </w:r>
            <w:proofErr w:type="spellEnd"/>
          </w:p>
        </w:tc>
      </w:tr>
      <w:tr w:rsidR="00F702AF" w:rsidRPr="00E15432" w14:paraId="737B39E3" w14:textId="77777777" w:rsidTr="001A06D0">
        <w:tc>
          <w:tcPr>
            <w:tcW w:w="8050" w:type="dxa"/>
            <w:shd w:val="clear" w:color="auto" w:fill="E6E6E1" w:themeFill="accent5"/>
          </w:tcPr>
          <w:p w14:paraId="51CC9482" w14:textId="00D81CFA" w:rsidR="00F702AF" w:rsidRPr="00E15432" w:rsidRDefault="00F702AF" w:rsidP="00EA3E20">
            <w:pPr>
              <w:pStyle w:val="Tabletext0"/>
              <w:spacing w:before="60" w:after="60"/>
              <w:rPr>
                <w:sz w:val="18"/>
                <w:szCs w:val="18"/>
              </w:rPr>
            </w:pPr>
            <w:r w:rsidRPr="00E15432">
              <w:rPr>
                <w:sz w:val="18"/>
                <w:szCs w:val="18"/>
              </w:rPr>
              <w:t xml:space="preserve">Support integration of services to maximise the opportunities for families to access the right service at the right time. </w:t>
            </w:r>
            <w:r w:rsidR="00EA3E20">
              <w:rPr>
                <w:sz w:val="18"/>
                <w:szCs w:val="18"/>
              </w:rPr>
              <w:t xml:space="preserve">E.g. </w:t>
            </w:r>
            <w:r w:rsidRPr="00E15432">
              <w:rPr>
                <w:sz w:val="18"/>
                <w:szCs w:val="18"/>
              </w:rPr>
              <w:t>providing health checks, referrals and supports within early childhood services, schools, yout</w:t>
            </w:r>
            <w:r w:rsidR="00EA3E20">
              <w:rPr>
                <w:sz w:val="18"/>
                <w:szCs w:val="18"/>
              </w:rPr>
              <w:t>h services, and family centres.</w:t>
            </w:r>
          </w:p>
        </w:tc>
        <w:tc>
          <w:tcPr>
            <w:tcW w:w="1559" w:type="dxa"/>
          </w:tcPr>
          <w:p w14:paraId="306A2787" w14:textId="4B73D9A1" w:rsidR="00F702AF" w:rsidRPr="003951EE" w:rsidRDefault="001A06D0" w:rsidP="00F702AF">
            <w:pPr>
              <w:pStyle w:val="Tabletext0"/>
              <w:spacing w:before="60" w:after="60"/>
              <w:rPr>
                <w:sz w:val="18"/>
                <w:szCs w:val="18"/>
              </w:rPr>
            </w:pPr>
            <w:r w:rsidRPr="003951EE">
              <w:rPr>
                <w:sz w:val="18"/>
                <w:szCs w:val="18"/>
              </w:rPr>
              <w:t>4.1.2, 4.1.3, 4.3.1</w:t>
            </w:r>
          </w:p>
        </w:tc>
      </w:tr>
      <w:tr w:rsidR="00F702AF" w:rsidRPr="00E15432" w14:paraId="18F0BA89" w14:textId="77777777" w:rsidTr="001A06D0">
        <w:tc>
          <w:tcPr>
            <w:tcW w:w="8050" w:type="dxa"/>
            <w:shd w:val="clear" w:color="auto" w:fill="E6E6E1" w:themeFill="accent5"/>
            <w:vAlign w:val="center"/>
          </w:tcPr>
          <w:p w14:paraId="59689D1E" w14:textId="6A5D5D41" w:rsidR="00F702AF" w:rsidRPr="00715C81" w:rsidRDefault="008863B9" w:rsidP="00EA3E20">
            <w:pPr>
              <w:pStyle w:val="Tabletext0"/>
              <w:spacing w:before="60" w:after="60"/>
              <w:rPr>
                <w:sz w:val="18"/>
                <w:szCs w:val="18"/>
              </w:rPr>
            </w:pPr>
            <w:r>
              <w:rPr>
                <w:sz w:val="18"/>
                <w:szCs w:val="18"/>
              </w:rPr>
              <w:t xml:space="preserve">Identify funding for </w:t>
            </w:r>
            <w:r w:rsidR="00F702AF" w:rsidRPr="00715C81">
              <w:rPr>
                <w:sz w:val="18"/>
                <w:szCs w:val="18"/>
              </w:rPr>
              <w:t xml:space="preserve">programs which support families to accompany children when attending specialist care away from home </w:t>
            </w:r>
            <w:r w:rsidR="00EA3E20" w:rsidRPr="00715C81">
              <w:rPr>
                <w:sz w:val="18"/>
                <w:szCs w:val="18"/>
              </w:rPr>
              <w:t xml:space="preserve">(i.e. </w:t>
            </w:r>
            <w:r w:rsidR="00F702AF" w:rsidRPr="00715C81">
              <w:rPr>
                <w:sz w:val="18"/>
                <w:szCs w:val="18"/>
              </w:rPr>
              <w:t>provid</w:t>
            </w:r>
            <w:r w:rsidR="00EA3E20" w:rsidRPr="00715C81">
              <w:rPr>
                <w:sz w:val="18"/>
                <w:szCs w:val="18"/>
              </w:rPr>
              <w:t xml:space="preserve">e travel, accommodation, counselling </w:t>
            </w:r>
            <w:proofErr w:type="spellStart"/>
            <w:r w:rsidR="00EA3E20" w:rsidRPr="00715C81">
              <w:rPr>
                <w:sz w:val="18"/>
                <w:szCs w:val="18"/>
              </w:rPr>
              <w:t>etc</w:t>
            </w:r>
            <w:proofErr w:type="spellEnd"/>
            <w:r w:rsidR="00EA3E20" w:rsidRPr="00715C81">
              <w:rPr>
                <w:sz w:val="18"/>
                <w:szCs w:val="18"/>
              </w:rPr>
              <w:t>).</w:t>
            </w:r>
          </w:p>
        </w:tc>
        <w:tc>
          <w:tcPr>
            <w:tcW w:w="1559" w:type="dxa"/>
            <w:vAlign w:val="center"/>
          </w:tcPr>
          <w:p w14:paraId="1D607838" w14:textId="71DBCB10" w:rsidR="00F702AF" w:rsidRPr="003951EE" w:rsidRDefault="001A06D0" w:rsidP="00F702AF">
            <w:pPr>
              <w:rPr>
                <w:sz w:val="18"/>
                <w:szCs w:val="18"/>
              </w:rPr>
            </w:pPr>
            <w:r w:rsidRPr="003951EE">
              <w:rPr>
                <w:sz w:val="18"/>
                <w:szCs w:val="18"/>
              </w:rPr>
              <w:t>4.1.3, 4.2.1, 4.3.1</w:t>
            </w:r>
          </w:p>
        </w:tc>
      </w:tr>
      <w:tr w:rsidR="00F702AF" w:rsidRPr="00E15432" w14:paraId="75F387B2" w14:textId="77777777" w:rsidTr="001A06D0">
        <w:tc>
          <w:tcPr>
            <w:tcW w:w="8050" w:type="dxa"/>
            <w:shd w:val="clear" w:color="auto" w:fill="E6E6E1" w:themeFill="accent5"/>
            <w:vAlign w:val="center"/>
          </w:tcPr>
          <w:p w14:paraId="6630EA77" w14:textId="4D16CB60" w:rsidR="00F702AF" w:rsidRPr="00715C81" w:rsidRDefault="00F702AF" w:rsidP="00715C81">
            <w:pPr>
              <w:pStyle w:val="Tabletext0"/>
              <w:spacing w:before="60" w:after="60"/>
              <w:rPr>
                <w:sz w:val="18"/>
                <w:szCs w:val="18"/>
              </w:rPr>
            </w:pPr>
            <w:r w:rsidRPr="00715C81">
              <w:rPr>
                <w:sz w:val="18"/>
                <w:szCs w:val="18"/>
              </w:rPr>
              <w:t xml:space="preserve">Establish consistent frameworks for relevant data collection </w:t>
            </w:r>
            <w:r w:rsidR="00715C81" w:rsidRPr="00715C81">
              <w:rPr>
                <w:sz w:val="18"/>
                <w:szCs w:val="18"/>
              </w:rPr>
              <w:t xml:space="preserve">to </w:t>
            </w:r>
            <w:r w:rsidRPr="00715C81">
              <w:rPr>
                <w:sz w:val="18"/>
                <w:szCs w:val="18"/>
              </w:rPr>
              <w:t>reduce the burden on families</w:t>
            </w:r>
            <w:r w:rsidR="00715C81" w:rsidRPr="00715C81">
              <w:rPr>
                <w:sz w:val="18"/>
                <w:szCs w:val="18"/>
              </w:rPr>
              <w:t>,</w:t>
            </w:r>
            <w:r w:rsidRPr="00715C81">
              <w:rPr>
                <w:sz w:val="18"/>
                <w:szCs w:val="18"/>
              </w:rPr>
              <w:t xml:space="preserve"> and </w:t>
            </w:r>
            <w:r w:rsidR="00715C81" w:rsidRPr="00715C81">
              <w:rPr>
                <w:sz w:val="18"/>
                <w:szCs w:val="18"/>
              </w:rPr>
              <w:t>to make the best use of tim</w:t>
            </w:r>
            <w:r w:rsidRPr="00715C81">
              <w:rPr>
                <w:sz w:val="18"/>
                <w:szCs w:val="18"/>
              </w:rPr>
              <w:t>e spent in treatment away from home.</w:t>
            </w:r>
          </w:p>
        </w:tc>
        <w:tc>
          <w:tcPr>
            <w:tcW w:w="1559" w:type="dxa"/>
            <w:vAlign w:val="center"/>
          </w:tcPr>
          <w:p w14:paraId="7D9FC91E" w14:textId="4D129830" w:rsidR="00F702AF" w:rsidRPr="001A06D0" w:rsidRDefault="003951EE" w:rsidP="00F702AF">
            <w:pPr>
              <w:rPr>
                <w:sz w:val="18"/>
                <w:szCs w:val="18"/>
              </w:rPr>
            </w:pPr>
            <w:r>
              <w:rPr>
                <w:sz w:val="18"/>
                <w:szCs w:val="18"/>
              </w:rPr>
              <w:t>4.1.1, 5.5</w:t>
            </w:r>
          </w:p>
        </w:tc>
      </w:tr>
      <w:tr w:rsidR="00F702AF" w:rsidRPr="00E15432" w14:paraId="0929739B" w14:textId="77777777" w:rsidTr="001A06D0">
        <w:tc>
          <w:tcPr>
            <w:tcW w:w="8050" w:type="dxa"/>
            <w:shd w:val="clear" w:color="auto" w:fill="E6E6E1" w:themeFill="accent5"/>
            <w:vAlign w:val="center"/>
          </w:tcPr>
          <w:p w14:paraId="1AA9A4FD" w14:textId="7AA62749" w:rsidR="00F702AF" w:rsidRPr="00E15432" w:rsidRDefault="00F702AF" w:rsidP="000B0004">
            <w:pPr>
              <w:rPr>
                <w:sz w:val="18"/>
                <w:szCs w:val="18"/>
              </w:rPr>
            </w:pPr>
            <w:r w:rsidRPr="00E15432">
              <w:rPr>
                <w:sz w:val="18"/>
                <w:szCs w:val="18"/>
              </w:rPr>
              <w:t>Research international best practice in remote support</w:t>
            </w:r>
            <w:r w:rsidR="000B0004" w:rsidRPr="00E15432">
              <w:rPr>
                <w:sz w:val="18"/>
                <w:szCs w:val="18"/>
              </w:rPr>
              <w:t xml:space="preserve"> </w:t>
            </w:r>
            <w:r w:rsidR="000B0004">
              <w:rPr>
                <w:sz w:val="18"/>
                <w:szCs w:val="18"/>
              </w:rPr>
              <w:t>(</w:t>
            </w:r>
            <w:r w:rsidR="000B0004" w:rsidRPr="00E15432">
              <w:rPr>
                <w:sz w:val="18"/>
                <w:szCs w:val="18"/>
              </w:rPr>
              <w:t>incl</w:t>
            </w:r>
            <w:r w:rsidR="000B0004">
              <w:rPr>
                <w:sz w:val="18"/>
                <w:szCs w:val="18"/>
              </w:rPr>
              <w:t xml:space="preserve">. </w:t>
            </w:r>
            <w:r w:rsidR="000B0004" w:rsidRPr="00E15432">
              <w:rPr>
                <w:sz w:val="18"/>
                <w:szCs w:val="18"/>
              </w:rPr>
              <w:t>online support, peer networks</w:t>
            </w:r>
            <w:r w:rsidR="000B0004">
              <w:rPr>
                <w:sz w:val="18"/>
                <w:szCs w:val="18"/>
              </w:rPr>
              <w:t xml:space="preserve">, </w:t>
            </w:r>
            <w:r w:rsidR="000B0004" w:rsidRPr="00E15432">
              <w:rPr>
                <w:sz w:val="18"/>
                <w:szCs w:val="18"/>
              </w:rPr>
              <w:t>telehealth</w:t>
            </w:r>
            <w:r w:rsidR="000B0004">
              <w:rPr>
                <w:sz w:val="18"/>
                <w:szCs w:val="18"/>
              </w:rPr>
              <w:t xml:space="preserve">) </w:t>
            </w:r>
            <w:r w:rsidRPr="00E15432">
              <w:rPr>
                <w:sz w:val="18"/>
                <w:szCs w:val="18"/>
              </w:rPr>
              <w:t>for children</w:t>
            </w:r>
            <w:r w:rsidR="000B0004">
              <w:rPr>
                <w:sz w:val="18"/>
                <w:szCs w:val="18"/>
              </w:rPr>
              <w:t xml:space="preserve"> who live remotely and have chronic and complex conditions.</w:t>
            </w:r>
          </w:p>
        </w:tc>
        <w:tc>
          <w:tcPr>
            <w:tcW w:w="1559" w:type="dxa"/>
            <w:vAlign w:val="center"/>
          </w:tcPr>
          <w:p w14:paraId="792B31FB" w14:textId="590E36DF" w:rsidR="00F702AF" w:rsidRPr="001A06D0" w:rsidRDefault="001A06D0" w:rsidP="00F702AF">
            <w:pPr>
              <w:rPr>
                <w:sz w:val="18"/>
                <w:szCs w:val="18"/>
              </w:rPr>
            </w:pPr>
            <w:r w:rsidRPr="001A06D0">
              <w:rPr>
                <w:sz w:val="18"/>
                <w:szCs w:val="18"/>
              </w:rPr>
              <w:t>5.3</w:t>
            </w:r>
          </w:p>
        </w:tc>
      </w:tr>
    </w:tbl>
    <w:p w14:paraId="3C20B844" w14:textId="77777777" w:rsidR="0042265E" w:rsidRDefault="0042265E" w:rsidP="00821EBD">
      <w:pPr>
        <w:rPr>
          <w:rFonts w:asciiTheme="majorHAnsi" w:hAnsiTheme="majorHAnsi" w:cstheme="majorHAnsi"/>
          <w:b/>
          <w:color w:val="288843"/>
          <w:sz w:val="28"/>
        </w:rPr>
      </w:pPr>
      <w:r>
        <w:rPr>
          <w:rFonts w:asciiTheme="majorHAnsi" w:hAnsiTheme="majorHAnsi" w:cstheme="majorHAnsi"/>
          <w:b/>
          <w:color w:val="288843"/>
          <w:sz w:val="28"/>
        </w:rPr>
        <w:br w:type="page"/>
      </w:r>
    </w:p>
    <w:p w14:paraId="7CBCC7C4" w14:textId="44720700" w:rsidR="00F702AF" w:rsidRPr="00821EBD" w:rsidRDefault="0042265E" w:rsidP="00821EBD">
      <w:pPr>
        <w:rPr>
          <w:rFonts w:asciiTheme="majorHAnsi" w:hAnsiTheme="majorHAnsi" w:cstheme="majorHAnsi"/>
          <w:b/>
          <w:color w:val="288843"/>
          <w:sz w:val="28"/>
        </w:rPr>
      </w:pPr>
      <w:r>
        <w:rPr>
          <w:rFonts w:asciiTheme="majorHAnsi" w:hAnsiTheme="majorHAnsi" w:cstheme="majorHAnsi"/>
          <w:b/>
          <w:color w:val="288843"/>
          <w:sz w:val="28"/>
        </w:rPr>
        <w:lastRenderedPageBreak/>
        <w:t>Expand p</w:t>
      </w:r>
      <w:r w:rsidR="00F702AF" w:rsidRPr="00821EBD">
        <w:rPr>
          <w:rFonts w:asciiTheme="majorHAnsi" w:hAnsiTheme="majorHAnsi" w:cstheme="majorHAnsi"/>
          <w:b/>
          <w:color w:val="288843"/>
          <w:sz w:val="28"/>
        </w:rPr>
        <w:t>arenting support for families, especially families living with adversity</w:t>
      </w:r>
    </w:p>
    <w:p w14:paraId="3D59E3D9" w14:textId="758E8E75" w:rsidR="00883C6A" w:rsidRPr="00634E01" w:rsidRDefault="008863B9" w:rsidP="00634E01">
      <w:pPr>
        <w:rPr>
          <w:b/>
          <w:i/>
          <w:color w:val="339933"/>
          <w:sz w:val="20"/>
        </w:rPr>
      </w:pPr>
      <w:r>
        <w:rPr>
          <w:b/>
          <w:i/>
          <w:color w:val="339933"/>
          <w:sz w:val="20"/>
        </w:rPr>
        <w:t>Priority Action 4</w:t>
      </w:r>
      <w:r w:rsidR="00295163" w:rsidRPr="00634E01">
        <w:rPr>
          <w:b/>
          <w:i/>
          <w:color w:val="339933"/>
          <w:sz w:val="20"/>
        </w:rPr>
        <w:t xml:space="preserve"> - </w:t>
      </w:r>
      <w:r w:rsidR="00906701">
        <w:rPr>
          <w:b/>
          <w:i/>
          <w:color w:val="339933"/>
          <w:sz w:val="20"/>
        </w:rPr>
        <w:t>Ro</w:t>
      </w:r>
      <w:r w:rsidR="00295163" w:rsidRPr="00634E01">
        <w:rPr>
          <w:b/>
          <w:i/>
          <w:color w:val="339933"/>
          <w:sz w:val="20"/>
        </w:rPr>
        <w:t xml:space="preserve">ll-out sustained nurse home visiting programs commencing </w:t>
      </w:r>
      <w:proofErr w:type="spellStart"/>
      <w:r w:rsidR="00295163" w:rsidRPr="00634E01">
        <w:rPr>
          <w:b/>
          <w:i/>
          <w:color w:val="339933"/>
          <w:sz w:val="20"/>
        </w:rPr>
        <w:t>antenatally</w:t>
      </w:r>
      <w:proofErr w:type="spellEnd"/>
      <w:r w:rsidR="00295163" w:rsidRPr="00634E01">
        <w:rPr>
          <w:b/>
          <w:i/>
          <w:color w:val="339933"/>
          <w:sz w:val="20"/>
        </w:rPr>
        <w:t xml:space="preserve"> and with a focus on marginalis</w:t>
      </w:r>
      <w:r w:rsidR="00683ACA" w:rsidRPr="00634E01">
        <w:rPr>
          <w:b/>
          <w:i/>
          <w:color w:val="339933"/>
          <w:sz w:val="20"/>
        </w:rPr>
        <w:t>ed women</w:t>
      </w:r>
    </w:p>
    <w:tbl>
      <w:tblPr>
        <w:tblStyle w:val="TableGrid"/>
        <w:tblW w:w="9609" w:type="dxa"/>
        <w:tblBorders>
          <w:left w:val="single" w:sz="24" w:space="0" w:color="00B050"/>
        </w:tblBorders>
        <w:tblLook w:val="04A0" w:firstRow="1" w:lastRow="0" w:firstColumn="1" w:lastColumn="0" w:noHBand="0" w:noVBand="1"/>
      </w:tblPr>
      <w:tblGrid>
        <w:gridCol w:w="8050"/>
        <w:gridCol w:w="1559"/>
      </w:tblGrid>
      <w:tr w:rsidR="00260101" w:rsidRPr="0048452A" w14:paraId="40B21950" w14:textId="77777777" w:rsidTr="001A06D0">
        <w:tc>
          <w:tcPr>
            <w:tcW w:w="8050" w:type="dxa"/>
            <w:shd w:val="clear" w:color="auto" w:fill="BFBFBF" w:themeFill="background1" w:themeFillShade="BF"/>
            <w:vAlign w:val="center"/>
          </w:tcPr>
          <w:p w14:paraId="659BCBE5" w14:textId="77777777" w:rsidR="0048452A" w:rsidRPr="007A71DA" w:rsidRDefault="0048452A" w:rsidP="007A71DA">
            <w:pPr>
              <w:pStyle w:val="Tabletext0"/>
              <w:spacing w:before="0" w:after="0"/>
              <w:rPr>
                <w:b/>
                <w:sz w:val="18"/>
                <w:szCs w:val="18"/>
              </w:rPr>
            </w:pPr>
            <w:r w:rsidRPr="007A71DA">
              <w:rPr>
                <w:b/>
                <w:sz w:val="18"/>
                <w:szCs w:val="18"/>
              </w:rPr>
              <w:t>Implementation Activity</w:t>
            </w:r>
          </w:p>
        </w:tc>
        <w:tc>
          <w:tcPr>
            <w:tcW w:w="1559" w:type="dxa"/>
            <w:shd w:val="clear" w:color="auto" w:fill="BFBFBF" w:themeFill="background1" w:themeFillShade="BF"/>
            <w:vAlign w:val="center"/>
          </w:tcPr>
          <w:p w14:paraId="24EA0442" w14:textId="60D8368B" w:rsidR="0048452A" w:rsidRPr="007A71DA" w:rsidRDefault="00715C81" w:rsidP="007A71DA">
            <w:pPr>
              <w:spacing w:before="0" w:after="0"/>
              <w:rPr>
                <w:rFonts w:ascii="Segoe UI" w:hAnsi="Segoe UI" w:cstheme="minorHAnsi"/>
                <w:b/>
                <w:sz w:val="18"/>
                <w:szCs w:val="18"/>
                <w:lang w:eastAsia="en-AU"/>
              </w:rPr>
            </w:pPr>
            <w:r>
              <w:rPr>
                <w:b/>
                <w:sz w:val="18"/>
                <w:szCs w:val="18"/>
              </w:rPr>
              <w:t>HST Priority/</w:t>
            </w:r>
            <w:proofErr w:type="spellStart"/>
            <w:r>
              <w:rPr>
                <w:b/>
                <w:sz w:val="18"/>
                <w:szCs w:val="18"/>
              </w:rPr>
              <w:t>ies</w:t>
            </w:r>
            <w:proofErr w:type="spellEnd"/>
          </w:p>
        </w:tc>
      </w:tr>
      <w:tr w:rsidR="0048452A" w:rsidRPr="00E15432" w14:paraId="755C0A60" w14:textId="77777777" w:rsidTr="001A06D0">
        <w:tc>
          <w:tcPr>
            <w:tcW w:w="8050" w:type="dxa"/>
            <w:shd w:val="clear" w:color="auto" w:fill="E6E6E1" w:themeFill="accent5"/>
            <w:vAlign w:val="center"/>
          </w:tcPr>
          <w:p w14:paraId="0B81FAE4" w14:textId="10335CEB" w:rsidR="0048452A" w:rsidRPr="00E15432" w:rsidRDefault="008863B9" w:rsidP="008863B9">
            <w:pPr>
              <w:pStyle w:val="Tabletext0"/>
              <w:spacing w:before="60" w:after="60"/>
              <w:rPr>
                <w:rFonts w:asciiTheme="minorHAnsi" w:hAnsiTheme="minorHAnsi"/>
                <w:sz w:val="18"/>
                <w:szCs w:val="18"/>
              </w:rPr>
            </w:pPr>
            <w:r>
              <w:rPr>
                <w:rFonts w:asciiTheme="minorHAnsi" w:hAnsiTheme="minorHAnsi"/>
                <w:sz w:val="18"/>
                <w:szCs w:val="18"/>
              </w:rPr>
              <w:t xml:space="preserve">Identify </w:t>
            </w:r>
            <w:r w:rsidR="00260101" w:rsidRPr="00E15432">
              <w:rPr>
                <w:rFonts w:asciiTheme="minorHAnsi" w:hAnsiTheme="minorHAnsi"/>
                <w:sz w:val="18"/>
                <w:szCs w:val="18"/>
              </w:rPr>
              <w:t xml:space="preserve">sustained funding </w:t>
            </w:r>
            <w:r>
              <w:rPr>
                <w:rFonts w:asciiTheme="minorHAnsi" w:hAnsiTheme="minorHAnsi"/>
                <w:sz w:val="18"/>
                <w:szCs w:val="18"/>
              </w:rPr>
              <w:t>for</w:t>
            </w:r>
            <w:r w:rsidR="00260101" w:rsidRPr="00E15432">
              <w:rPr>
                <w:rFonts w:asciiTheme="minorHAnsi" w:hAnsiTheme="minorHAnsi"/>
                <w:sz w:val="18"/>
                <w:szCs w:val="18"/>
              </w:rPr>
              <w:t xml:space="preserve"> the roll-out of programs in disadvantaged communities, choosing from evidence-based programs which are in use in Australia, </w:t>
            </w:r>
            <w:r>
              <w:rPr>
                <w:rFonts w:asciiTheme="minorHAnsi" w:hAnsiTheme="minorHAnsi"/>
                <w:sz w:val="18"/>
                <w:szCs w:val="18"/>
              </w:rPr>
              <w:t xml:space="preserve">and are </w:t>
            </w:r>
            <w:r w:rsidR="00260101" w:rsidRPr="00E15432">
              <w:rPr>
                <w:rFonts w:asciiTheme="minorHAnsi" w:hAnsiTheme="minorHAnsi"/>
                <w:sz w:val="18"/>
                <w:szCs w:val="18"/>
              </w:rPr>
              <w:t xml:space="preserve">designed specifically for Australian contexts.  </w:t>
            </w:r>
          </w:p>
        </w:tc>
        <w:tc>
          <w:tcPr>
            <w:tcW w:w="1559" w:type="dxa"/>
            <w:vAlign w:val="center"/>
          </w:tcPr>
          <w:p w14:paraId="1482B4BA" w14:textId="04513F8A" w:rsidR="0048452A" w:rsidRPr="00E15432" w:rsidRDefault="001A06D0" w:rsidP="001A06D0">
            <w:pPr>
              <w:rPr>
                <w:sz w:val="18"/>
                <w:szCs w:val="18"/>
              </w:rPr>
            </w:pPr>
            <w:r>
              <w:rPr>
                <w:sz w:val="18"/>
                <w:szCs w:val="18"/>
              </w:rPr>
              <w:t>1.1.1, 1.1.3, 1.1.4, 1.5, 5.5</w:t>
            </w:r>
          </w:p>
        </w:tc>
      </w:tr>
    </w:tbl>
    <w:p w14:paraId="3C86D3CC" w14:textId="7BAE523A" w:rsidR="00883C6A" w:rsidRPr="00634E01" w:rsidRDefault="008863B9" w:rsidP="00634E01">
      <w:pPr>
        <w:rPr>
          <w:b/>
          <w:i/>
          <w:color w:val="339933"/>
          <w:sz w:val="20"/>
        </w:rPr>
      </w:pPr>
      <w:r>
        <w:rPr>
          <w:b/>
          <w:i/>
          <w:color w:val="339933"/>
          <w:sz w:val="20"/>
        </w:rPr>
        <w:t>Priority Action 5</w:t>
      </w:r>
      <w:r w:rsidR="0071100C">
        <w:rPr>
          <w:b/>
          <w:i/>
          <w:color w:val="339933"/>
          <w:sz w:val="20"/>
        </w:rPr>
        <w:t xml:space="preserve"> - E</w:t>
      </w:r>
      <w:r w:rsidR="00295163" w:rsidRPr="00634E01">
        <w:rPr>
          <w:b/>
          <w:i/>
          <w:color w:val="339933"/>
          <w:sz w:val="20"/>
        </w:rPr>
        <w:t>xpand evidence-based sustained nurse home visiting programs for</w:t>
      </w:r>
      <w:r w:rsidR="00683ACA" w:rsidRPr="00634E01">
        <w:rPr>
          <w:b/>
          <w:i/>
          <w:color w:val="339933"/>
          <w:sz w:val="20"/>
        </w:rPr>
        <w:t xml:space="preserve"> Australian Indigenous families</w:t>
      </w:r>
    </w:p>
    <w:tbl>
      <w:tblPr>
        <w:tblStyle w:val="TableGrid"/>
        <w:tblW w:w="9609" w:type="dxa"/>
        <w:tblBorders>
          <w:left w:val="single" w:sz="24" w:space="0" w:color="00B050"/>
        </w:tblBorders>
        <w:tblLook w:val="04A0" w:firstRow="1" w:lastRow="0" w:firstColumn="1" w:lastColumn="0" w:noHBand="0" w:noVBand="1"/>
      </w:tblPr>
      <w:tblGrid>
        <w:gridCol w:w="8050"/>
        <w:gridCol w:w="1559"/>
      </w:tblGrid>
      <w:tr w:rsidR="00260101" w:rsidRPr="0048452A" w14:paraId="074B18AF" w14:textId="77777777" w:rsidTr="001A06D0">
        <w:tc>
          <w:tcPr>
            <w:tcW w:w="8050" w:type="dxa"/>
            <w:shd w:val="clear" w:color="auto" w:fill="BFBFBF" w:themeFill="background1" w:themeFillShade="BF"/>
            <w:vAlign w:val="center"/>
          </w:tcPr>
          <w:p w14:paraId="2A63E019" w14:textId="77777777" w:rsidR="0048452A" w:rsidRPr="007A71DA" w:rsidRDefault="0048452A" w:rsidP="007A71DA">
            <w:pPr>
              <w:pStyle w:val="Tabletext0"/>
              <w:spacing w:before="0" w:after="0"/>
              <w:rPr>
                <w:b/>
                <w:sz w:val="18"/>
                <w:szCs w:val="18"/>
              </w:rPr>
            </w:pPr>
            <w:r w:rsidRPr="007A71DA">
              <w:rPr>
                <w:b/>
                <w:sz w:val="18"/>
                <w:szCs w:val="18"/>
              </w:rPr>
              <w:t>Implementation Activity</w:t>
            </w:r>
          </w:p>
        </w:tc>
        <w:tc>
          <w:tcPr>
            <w:tcW w:w="1559" w:type="dxa"/>
            <w:shd w:val="clear" w:color="auto" w:fill="BFBFBF" w:themeFill="background1" w:themeFillShade="BF"/>
            <w:vAlign w:val="center"/>
          </w:tcPr>
          <w:p w14:paraId="5498DC5F" w14:textId="72150223" w:rsidR="0048452A" w:rsidRPr="007A71DA" w:rsidRDefault="00715C81" w:rsidP="007A71DA">
            <w:pPr>
              <w:spacing w:before="0" w:after="0"/>
              <w:rPr>
                <w:rFonts w:ascii="Segoe UI" w:hAnsi="Segoe UI" w:cstheme="minorHAnsi"/>
                <w:b/>
                <w:sz w:val="18"/>
                <w:szCs w:val="18"/>
                <w:lang w:eastAsia="en-AU"/>
              </w:rPr>
            </w:pPr>
            <w:r>
              <w:rPr>
                <w:b/>
                <w:sz w:val="18"/>
                <w:szCs w:val="18"/>
              </w:rPr>
              <w:t>HST Priority/</w:t>
            </w:r>
            <w:proofErr w:type="spellStart"/>
            <w:r>
              <w:rPr>
                <w:b/>
                <w:sz w:val="18"/>
                <w:szCs w:val="18"/>
              </w:rPr>
              <w:t>ies</w:t>
            </w:r>
            <w:proofErr w:type="spellEnd"/>
          </w:p>
        </w:tc>
      </w:tr>
      <w:tr w:rsidR="0048452A" w:rsidRPr="00E15432" w14:paraId="137DF3C9" w14:textId="77777777" w:rsidTr="001A06D0">
        <w:tc>
          <w:tcPr>
            <w:tcW w:w="8050" w:type="dxa"/>
            <w:shd w:val="clear" w:color="auto" w:fill="E6E6E1" w:themeFill="accent5"/>
            <w:vAlign w:val="center"/>
          </w:tcPr>
          <w:p w14:paraId="66FEA1D3" w14:textId="263B9CA4" w:rsidR="0048452A" w:rsidRPr="00E15432" w:rsidRDefault="008863B9" w:rsidP="008863B9">
            <w:pPr>
              <w:pStyle w:val="Tabletext0"/>
              <w:spacing w:before="60" w:after="60"/>
              <w:rPr>
                <w:sz w:val="18"/>
                <w:szCs w:val="18"/>
              </w:rPr>
            </w:pPr>
            <w:r>
              <w:rPr>
                <w:rFonts w:asciiTheme="minorHAnsi" w:hAnsiTheme="minorHAnsi"/>
                <w:sz w:val="18"/>
                <w:szCs w:val="18"/>
              </w:rPr>
              <w:t xml:space="preserve">Undertake </w:t>
            </w:r>
            <w:r w:rsidR="00260101" w:rsidRPr="00E15432">
              <w:rPr>
                <w:rFonts w:asciiTheme="minorHAnsi" w:hAnsiTheme="minorHAnsi"/>
                <w:sz w:val="18"/>
                <w:szCs w:val="18"/>
              </w:rPr>
              <w:t>a Randomised Controlled Trial of adapt</w:t>
            </w:r>
            <w:r w:rsidR="000B0004">
              <w:rPr>
                <w:rFonts w:asciiTheme="minorHAnsi" w:hAnsiTheme="minorHAnsi"/>
                <w:sz w:val="18"/>
                <w:szCs w:val="18"/>
              </w:rPr>
              <w:t xml:space="preserve">ed </w:t>
            </w:r>
            <w:r w:rsidR="00260101" w:rsidRPr="00E15432">
              <w:rPr>
                <w:rFonts w:asciiTheme="minorHAnsi" w:hAnsiTheme="minorHAnsi"/>
                <w:sz w:val="18"/>
                <w:szCs w:val="18"/>
              </w:rPr>
              <w:t>evidence-based programs, co-designed with communities</w:t>
            </w:r>
            <w:r w:rsidR="000B0004">
              <w:rPr>
                <w:rFonts w:asciiTheme="minorHAnsi" w:hAnsiTheme="minorHAnsi"/>
                <w:sz w:val="18"/>
                <w:szCs w:val="18"/>
              </w:rPr>
              <w:t>,</w:t>
            </w:r>
            <w:r w:rsidR="00260101" w:rsidRPr="00E15432">
              <w:rPr>
                <w:rFonts w:asciiTheme="minorHAnsi" w:hAnsiTheme="minorHAnsi"/>
                <w:sz w:val="18"/>
                <w:szCs w:val="18"/>
              </w:rPr>
              <w:t xml:space="preserve"> for use with Aboriginal and Torres Strait Islander families.</w:t>
            </w:r>
          </w:p>
        </w:tc>
        <w:tc>
          <w:tcPr>
            <w:tcW w:w="1559" w:type="dxa"/>
            <w:vAlign w:val="center"/>
          </w:tcPr>
          <w:p w14:paraId="51931AF4" w14:textId="1D3F42D5" w:rsidR="0048452A" w:rsidRPr="00E15432" w:rsidRDefault="001A06D0" w:rsidP="00885B24">
            <w:pPr>
              <w:rPr>
                <w:sz w:val="18"/>
                <w:szCs w:val="18"/>
              </w:rPr>
            </w:pPr>
            <w:r>
              <w:rPr>
                <w:sz w:val="18"/>
                <w:szCs w:val="18"/>
              </w:rPr>
              <w:t>1.1.1, 1.1.3, 1.1.4, 1.1.5, 5.2, 5.3, 5.5</w:t>
            </w:r>
          </w:p>
        </w:tc>
      </w:tr>
    </w:tbl>
    <w:p w14:paraId="1B781C64" w14:textId="324DCEA5" w:rsidR="00883C6A" w:rsidRPr="00634E01" w:rsidRDefault="008863B9" w:rsidP="00634E01">
      <w:pPr>
        <w:rPr>
          <w:b/>
          <w:i/>
          <w:color w:val="339933"/>
          <w:sz w:val="20"/>
        </w:rPr>
      </w:pPr>
      <w:r>
        <w:rPr>
          <w:b/>
          <w:i/>
          <w:color w:val="339933"/>
          <w:sz w:val="20"/>
        </w:rPr>
        <w:t>Priority Action 6</w:t>
      </w:r>
      <w:r w:rsidR="00260101" w:rsidRPr="00634E01">
        <w:rPr>
          <w:b/>
          <w:i/>
          <w:color w:val="339933"/>
          <w:sz w:val="20"/>
        </w:rPr>
        <w:t xml:space="preserve"> - </w:t>
      </w:r>
      <w:r w:rsidR="00906701">
        <w:rPr>
          <w:b/>
          <w:i/>
          <w:color w:val="339933"/>
          <w:sz w:val="20"/>
        </w:rPr>
        <w:t>Expand</w:t>
      </w:r>
      <w:r w:rsidR="00260101" w:rsidRPr="00634E01">
        <w:rPr>
          <w:b/>
          <w:i/>
          <w:color w:val="339933"/>
          <w:sz w:val="20"/>
        </w:rPr>
        <w:t xml:space="preserve"> Deadly Dads and similar programs as an early parenting strategy within Australian Indigenous communities</w:t>
      </w:r>
    </w:p>
    <w:tbl>
      <w:tblPr>
        <w:tblStyle w:val="TableGrid"/>
        <w:tblW w:w="9609" w:type="dxa"/>
        <w:tblBorders>
          <w:left w:val="single" w:sz="24" w:space="0" w:color="00B050"/>
        </w:tblBorders>
        <w:tblLook w:val="04A0" w:firstRow="1" w:lastRow="0" w:firstColumn="1" w:lastColumn="0" w:noHBand="0" w:noVBand="1"/>
      </w:tblPr>
      <w:tblGrid>
        <w:gridCol w:w="8050"/>
        <w:gridCol w:w="1559"/>
      </w:tblGrid>
      <w:tr w:rsidR="00260101" w:rsidRPr="0048452A" w14:paraId="2B085A4A" w14:textId="77777777" w:rsidTr="001A06D0">
        <w:tc>
          <w:tcPr>
            <w:tcW w:w="8050" w:type="dxa"/>
            <w:shd w:val="clear" w:color="auto" w:fill="BFBFBF" w:themeFill="background1" w:themeFillShade="BF"/>
            <w:vAlign w:val="center"/>
          </w:tcPr>
          <w:p w14:paraId="2448C2C4" w14:textId="77777777" w:rsidR="0048452A" w:rsidRPr="007A71DA" w:rsidRDefault="0048452A" w:rsidP="007A71DA">
            <w:pPr>
              <w:pStyle w:val="Tabletext0"/>
              <w:spacing w:before="0" w:after="0"/>
              <w:rPr>
                <w:b/>
                <w:sz w:val="18"/>
                <w:szCs w:val="18"/>
              </w:rPr>
            </w:pPr>
            <w:r w:rsidRPr="007A71DA">
              <w:rPr>
                <w:b/>
                <w:sz w:val="18"/>
                <w:szCs w:val="18"/>
              </w:rPr>
              <w:t>Implementation Activity</w:t>
            </w:r>
          </w:p>
        </w:tc>
        <w:tc>
          <w:tcPr>
            <w:tcW w:w="1559" w:type="dxa"/>
            <w:shd w:val="clear" w:color="auto" w:fill="BFBFBF" w:themeFill="background1" w:themeFillShade="BF"/>
            <w:vAlign w:val="center"/>
          </w:tcPr>
          <w:p w14:paraId="16649081" w14:textId="208F159B" w:rsidR="0048452A" w:rsidRPr="007A71DA" w:rsidRDefault="00715C81" w:rsidP="007A71DA">
            <w:pPr>
              <w:spacing w:before="0" w:after="0"/>
              <w:rPr>
                <w:rFonts w:ascii="Segoe UI" w:hAnsi="Segoe UI" w:cstheme="minorHAnsi"/>
                <w:b/>
                <w:sz w:val="18"/>
                <w:szCs w:val="18"/>
                <w:lang w:eastAsia="en-AU"/>
              </w:rPr>
            </w:pPr>
            <w:r>
              <w:rPr>
                <w:b/>
                <w:sz w:val="18"/>
                <w:szCs w:val="18"/>
              </w:rPr>
              <w:t>HST Priority/</w:t>
            </w:r>
            <w:proofErr w:type="spellStart"/>
            <w:r>
              <w:rPr>
                <w:b/>
                <w:sz w:val="18"/>
                <w:szCs w:val="18"/>
              </w:rPr>
              <w:t>ies</w:t>
            </w:r>
            <w:proofErr w:type="spellEnd"/>
          </w:p>
        </w:tc>
      </w:tr>
      <w:tr w:rsidR="00260101" w:rsidRPr="00E15432" w14:paraId="6BD012A5" w14:textId="77777777" w:rsidTr="001A06D0">
        <w:tc>
          <w:tcPr>
            <w:tcW w:w="8050" w:type="dxa"/>
            <w:shd w:val="clear" w:color="auto" w:fill="E6E6E1" w:themeFill="accent5"/>
          </w:tcPr>
          <w:p w14:paraId="7A7C8FE9" w14:textId="496E17AC" w:rsidR="00260101" w:rsidRPr="00E15432" w:rsidRDefault="008863B9" w:rsidP="00260101">
            <w:pPr>
              <w:pStyle w:val="Tabletext0"/>
              <w:spacing w:before="60" w:after="60"/>
              <w:rPr>
                <w:sz w:val="18"/>
                <w:szCs w:val="18"/>
              </w:rPr>
            </w:pPr>
            <w:r>
              <w:rPr>
                <w:rFonts w:asciiTheme="minorHAnsi" w:hAnsiTheme="minorHAnsi"/>
                <w:sz w:val="18"/>
                <w:szCs w:val="18"/>
              </w:rPr>
              <w:t>Identify</w:t>
            </w:r>
            <w:r w:rsidR="00260101" w:rsidRPr="00E15432">
              <w:rPr>
                <w:rFonts w:asciiTheme="minorHAnsi" w:hAnsiTheme="minorHAnsi"/>
                <w:sz w:val="18"/>
                <w:szCs w:val="18"/>
              </w:rPr>
              <w:t xml:space="preserve"> sustained funding to</w:t>
            </w:r>
            <w:r>
              <w:rPr>
                <w:rFonts w:asciiTheme="minorHAnsi" w:hAnsiTheme="minorHAnsi"/>
                <w:sz w:val="18"/>
                <w:szCs w:val="18"/>
              </w:rPr>
              <w:t xml:space="preserve"> support</w:t>
            </w:r>
            <w:r w:rsidR="00260101" w:rsidRPr="00E15432">
              <w:rPr>
                <w:rFonts w:asciiTheme="minorHAnsi" w:hAnsiTheme="minorHAnsi"/>
                <w:sz w:val="18"/>
                <w:szCs w:val="18"/>
              </w:rPr>
              <w:t xml:space="preserve"> the roll-out of programs in disadvantaged communities, choosing from existing evidence-based programs designed specifically for use with Aboriginal and Torres Strait Islander families.  </w:t>
            </w:r>
          </w:p>
        </w:tc>
        <w:tc>
          <w:tcPr>
            <w:tcW w:w="1559" w:type="dxa"/>
          </w:tcPr>
          <w:p w14:paraId="17A9E558" w14:textId="1FA63370" w:rsidR="00260101" w:rsidRPr="00E15432" w:rsidRDefault="001A06D0" w:rsidP="00260101">
            <w:pPr>
              <w:pStyle w:val="Tabletext0"/>
              <w:spacing w:before="60" w:after="60"/>
              <w:rPr>
                <w:sz w:val="18"/>
                <w:szCs w:val="18"/>
              </w:rPr>
            </w:pPr>
            <w:r>
              <w:rPr>
                <w:sz w:val="18"/>
                <w:szCs w:val="18"/>
              </w:rPr>
              <w:t>1, 2, 3, 4, 5.2</w:t>
            </w:r>
          </w:p>
        </w:tc>
      </w:tr>
    </w:tbl>
    <w:p w14:paraId="69E5F5A7" w14:textId="64A6598F" w:rsidR="00883C6A" w:rsidRPr="00634E01" w:rsidRDefault="008863B9" w:rsidP="00634E01">
      <w:pPr>
        <w:rPr>
          <w:b/>
          <w:i/>
          <w:color w:val="339933"/>
          <w:sz w:val="20"/>
        </w:rPr>
      </w:pPr>
      <w:r>
        <w:rPr>
          <w:b/>
          <w:i/>
          <w:color w:val="339933"/>
          <w:sz w:val="20"/>
        </w:rPr>
        <w:t>Priority Action 7</w:t>
      </w:r>
      <w:r w:rsidR="00260101" w:rsidRPr="00634E01">
        <w:rPr>
          <w:b/>
          <w:i/>
          <w:color w:val="339933"/>
          <w:sz w:val="20"/>
        </w:rPr>
        <w:t xml:space="preserve"> - Maintain and continue to expand Raising Children Network as a go-to resource for evidence-based information on child health and development for parents, children and young people,</w:t>
      </w:r>
      <w:r w:rsidR="00683ACA" w:rsidRPr="00634E01">
        <w:rPr>
          <w:b/>
          <w:i/>
          <w:color w:val="339933"/>
          <w:sz w:val="20"/>
        </w:rPr>
        <w:t xml:space="preserve"> and professionals</w:t>
      </w:r>
    </w:p>
    <w:tbl>
      <w:tblPr>
        <w:tblStyle w:val="TableGrid"/>
        <w:tblW w:w="9609" w:type="dxa"/>
        <w:tblBorders>
          <w:left w:val="single" w:sz="24" w:space="0" w:color="00B050"/>
        </w:tblBorders>
        <w:tblLook w:val="04A0" w:firstRow="1" w:lastRow="0" w:firstColumn="1" w:lastColumn="0" w:noHBand="0" w:noVBand="1"/>
      </w:tblPr>
      <w:tblGrid>
        <w:gridCol w:w="8050"/>
        <w:gridCol w:w="1559"/>
      </w:tblGrid>
      <w:tr w:rsidR="00260101" w:rsidRPr="0048452A" w14:paraId="12B25842" w14:textId="77777777" w:rsidTr="001A06D0">
        <w:tc>
          <w:tcPr>
            <w:tcW w:w="8050" w:type="dxa"/>
            <w:shd w:val="clear" w:color="auto" w:fill="BFBFBF" w:themeFill="background1" w:themeFillShade="BF"/>
            <w:vAlign w:val="center"/>
          </w:tcPr>
          <w:p w14:paraId="3B01172A" w14:textId="77777777" w:rsidR="0048452A" w:rsidRPr="007A71DA" w:rsidRDefault="0048452A" w:rsidP="007A71DA">
            <w:pPr>
              <w:pStyle w:val="Tabletext0"/>
              <w:spacing w:before="0" w:after="0"/>
              <w:rPr>
                <w:b/>
                <w:sz w:val="18"/>
                <w:szCs w:val="18"/>
              </w:rPr>
            </w:pPr>
            <w:r w:rsidRPr="007A71DA">
              <w:rPr>
                <w:b/>
                <w:sz w:val="18"/>
                <w:szCs w:val="18"/>
              </w:rPr>
              <w:t>Implementation Activity</w:t>
            </w:r>
          </w:p>
        </w:tc>
        <w:tc>
          <w:tcPr>
            <w:tcW w:w="1559" w:type="dxa"/>
            <w:shd w:val="clear" w:color="auto" w:fill="BFBFBF" w:themeFill="background1" w:themeFillShade="BF"/>
            <w:vAlign w:val="center"/>
          </w:tcPr>
          <w:p w14:paraId="33E27BC1" w14:textId="1DBE4D72" w:rsidR="0048452A" w:rsidRPr="007A71DA" w:rsidRDefault="00715C81" w:rsidP="007A71DA">
            <w:pPr>
              <w:spacing w:before="0" w:after="0"/>
              <w:rPr>
                <w:rFonts w:ascii="Segoe UI" w:hAnsi="Segoe UI" w:cstheme="minorHAnsi"/>
                <w:b/>
                <w:sz w:val="18"/>
                <w:szCs w:val="18"/>
                <w:lang w:eastAsia="en-AU"/>
              </w:rPr>
            </w:pPr>
            <w:r>
              <w:rPr>
                <w:b/>
                <w:sz w:val="18"/>
                <w:szCs w:val="18"/>
              </w:rPr>
              <w:t>HST Priority/</w:t>
            </w:r>
            <w:proofErr w:type="spellStart"/>
            <w:r>
              <w:rPr>
                <w:b/>
                <w:sz w:val="18"/>
                <w:szCs w:val="18"/>
              </w:rPr>
              <w:t>ies</w:t>
            </w:r>
            <w:proofErr w:type="spellEnd"/>
          </w:p>
        </w:tc>
      </w:tr>
      <w:tr w:rsidR="0048452A" w:rsidRPr="00E15432" w14:paraId="04F826B6" w14:textId="77777777" w:rsidTr="001A06D0">
        <w:tc>
          <w:tcPr>
            <w:tcW w:w="8050" w:type="dxa"/>
            <w:shd w:val="clear" w:color="auto" w:fill="E6E6E1" w:themeFill="accent5"/>
            <w:vAlign w:val="center"/>
          </w:tcPr>
          <w:p w14:paraId="5EF097D8" w14:textId="3389F510" w:rsidR="0048452A" w:rsidRPr="00E15432" w:rsidRDefault="008863B9" w:rsidP="008863B9">
            <w:pPr>
              <w:pStyle w:val="Tabletext0"/>
              <w:spacing w:before="60" w:after="60"/>
              <w:rPr>
                <w:sz w:val="18"/>
                <w:szCs w:val="18"/>
              </w:rPr>
            </w:pPr>
            <w:r>
              <w:rPr>
                <w:rFonts w:asciiTheme="minorHAnsi" w:hAnsiTheme="minorHAnsi"/>
                <w:sz w:val="18"/>
                <w:szCs w:val="18"/>
              </w:rPr>
              <w:t>M</w:t>
            </w:r>
            <w:r w:rsidR="00260101" w:rsidRPr="00E15432">
              <w:rPr>
                <w:rFonts w:asciiTheme="minorHAnsi" w:hAnsiTheme="minorHAnsi"/>
                <w:sz w:val="18"/>
                <w:szCs w:val="18"/>
              </w:rPr>
              <w:t>aintain</w:t>
            </w:r>
            <w:r>
              <w:rPr>
                <w:rFonts w:asciiTheme="minorHAnsi" w:hAnsiTheme="minorHAnsi"/>
                <w:sz w:val="18"/>
                <w:szCs w:val="18"/>
              </w:rPr>
              <w:t xml:space="preserve"> and expand</w:t>
            </w:r>
            <w:r w:rsidR="00260101" w:rsidRPr="00E15432">
              <w:rPr>
                <w:rFonts w:asciiTheme="minorHAnsi" w:hAnsiTheme="minorHAnsi"/>
                <w:sz w:val="18"/>
                <w:szCs w:val="18"/>
              </w:rPr>
              <w:t xml:space="preserve"> the Raising Children Network online portal.</w:t>
            </w:r>
          </w:p>
        </w:tc>
        <w:tc>
          <w:tcPr>
            <w:tcW w:w="1559" w:type="dxa"/>
            <w:vAlign w:val="center"/>
          </w:tcPr>
          <w:p w14:paraId="4EFE1854" w14:textId="7A8AC057" w:rsidR="0048452A" w:rsidRPr="00E15432" w:rsidRDefault="001A06D0" w:rsidP="00885B24">
            <w:pPr>
              <w:rPr>
                <w:sz w:val="18"/>
                <w:szCs w:val="18"/>
              </w:rPr>
            </w:pPr>
            <w:r>
              <w:rPr>
                <w:sz w:val="18"/>
                <w:szCs w:val="18"/>
              </w:rPr>
              <w:t>1.2.5, 1.6.3, 3.1.1, 3.1.2</w:t>
            </w:r>
          </w:p>
        </w:tc>
      </w:tr>
    </w:tbl>
    <w:p w14:paraId="431D3991" w14:textId="47C53CC7" w:rsidR="005016E0" w:rsidRPr="00821EBD" w:rsidRDefault="0042265E" w:rsidP="00821EBD">
      <w:pPr>
        <w:rPr>
          <w:rFonts w:asciiTheme="majorHAnsi" w:hAnsiTheme="majorHAnsi" w:cstheme="majorHAnsi"/>
          <w:b/>
          <w:color w:val="288843"/>
          <w:sz w:val="28"/>
        </w:rPr>
      </w:pPr>
      <w:bookmarkStart w:id="32" w:name="_Toc450549"/>
      <w:r>
        <w:rPr>
          <w:rFonts w:asciiTheme="majorHAnsi" w:hAnsiTheme="majorHAnsi" w:cstheme="majorHAnsi"/>
          <w:b/>
          <w:color w:val="288843"/>
          <w:sz w:val="28"/>
        </w:rPr>
        <w:t>Increase i</w:t>
      </w:r>
      <w:r w:rsidR="005016E0" w:rsidRPr="00821EBD">
        <w:rPr>
          <w:rFonts w:asciiTheme="majorHAnsi" w:hAnsiTheme="majorHAnsi" w:cstheme="majorHAnsi"/>
          <w:b/>
          <w:color w:val="288843"/>
          <w:sz w:val="28"/>
        </w:rPr>
        <w:t>nvestment in research, policy and practice translation</w:t>
      </w:r>
      <w:bookmarkEnd w:id="32"/>
    </w:p>
    <w:p w14:paraId="13218E94" w14:textId="21F989DE" w:rsidR="005016E0" w:rsidRPr="00634E01" w:rsidRDefault="008863B9" w:rsidP="00634E01">
      <w:pPr>
        <w:rPr>
          <w:b/>
          <w:i/>
          <w:color w:val="339933"/>
          <w:sz w:val="20"/>
        </w:rPr>
      </w:pPr>
      <w:r>
        <w:rPr>
          <w:b/>
          <w:i/>
          <w:color w:val="339933"/>
          <w:sz w:val="20"/>
        </w:rPr>
        <w:t>Priority Action 8</w:t>
      </w:r>
      <w:r w:rsidR="005016E0" w:rsidRPr="00634E01">
        <w:rPr>
          <w:b/>
          <w:i/>
          <w:color w:val="339933"/>
          <w:sz w:val="20"/>
        </w:rPr>
        <w:t xml:space="preserve"> - Establish a National Solutions Hub to maximise the research, policy and practice translation opportunities across all new cohorts in Australia</w:t>
      </w:r>
    </w:p>
    <w:tbl>
      <w:tblPr>
        <w:tblStyle w:val="TableGrid"/>
        <w:tblW w:w="9609" w:type="dxa"/>
        <w:tblBorders>
          <w:left w:val="single" w:sz="24" w:space="0" w:color="00B050"/>
        </w:tblBorders>
        <w:tblLook w:val="04A0" w:firstRow="1" w:lastRow="0" w:firstColumn="1" w:lastColumn="0" w:noHBand="0" w:noVBand="1"/>
      </w:tblPr>
      <w:tblGrid>
        <w:gridCol w:w="8050"/>
        <w:gridCol w:w="1559"/>
      </w:tblGrid>
      <w:tr w:rsidR="005016E0" w:rsidRPr="0048452A" w14:paraId="12A2977F" w14:textId="77777777" w:rsidTr="001A06D0">
        <w:tc>
          <w:tcPr>
            <w:tcW w:w="8050" w:type="dxa"/>
            <w:shd w:val="clear" w:color="auto" w:fill="BFBFBF" w:themeFill="background1" w:themeFillShade="BF"/>
            <w:vAlign w:val="center"/>
          </w:tcPr>
          <w:p w14:paraId="760D3C85" w14:textId="77777777" w:rsidR="0048452A" w:rsidRPr="007A71DA" w:rsidRDefault="0048452A" w:rsidP="007A71DA">
            <w:pPr>
              <w:pStyle w:val="Tabletext0"/>
              <w:spacing w:before="0" w:after="0"/>
              <w:rPr>
                <w:b/>
                <w:sz w:val="18"/>
                <w:szCs w:val="18"/>
              </w:rPr>
            </w:pPr>
            <w:r w:rsidRPr="007A71DA">
              <w:rPr>
                <w:b/>
                <w:sz w:val="18"/>
                <w:szCs w:val="18"/>
              </w:rPr>
              <w:t>Implementation Activity</w:t>
            </w:r>
          </w:p>
        </w:tc>
        <w:tc>
          <w:tcPr>
            <w:tcW w:w="1559" w:type="dxa"/>
            <w:shd w:val="clear" w:color="auto" w:fill="BFBFBF" w:themeFill="background1" w:themeFillShade="BF"/>
            <w:vAlign w:val="center"/>
          </w:tcPr>
          <w:p w14:paraId="74D7B75E" w14:textId="4893E53E" w:rsidR="0048452A" w:rsidRPr="007A71DA" w:rsidRDefault="00715C81" w:rsidP="007A71DA">
            <w:pPr>
              <w:spacing w:before="0" w:after="0"/>
              <w:rPr>
                <w:rFonts w:ascii="Segoe UI" w:hAnsi="Segoe UI" w:cstheme="minorHAnsi"/>
                <w:b/>
                <w:sz w:val="18"/>
                <w:szCs w:val="18"/>
                <w:lang w:eastAsia="en-AU"/>
              </w:rPr>
            </w:pPr>
            <w:r>
              <w:rPr>
                <w:b/>
                <w:sz w:val="18"/>
                <w:szCs w:val="18"/>
              </w:rPr>
              <w:t>HST Priority/</w:t>
            </w:r>
            <w:proofErr w:type="spellStart"/>
            <w:r>
              <w:rPr>
                <w:b/>
                <w:sz w:val="18"/>
                <w:szCs w:val="18"/>
              </w:rPr>
              <w:t>ies</w:t>
            </w:r>
            <w:proofErr w:type="spellEnd"/>
          </w:p>
        </w:tc>
      </w:tr>
      <w:tr w:rsidR="0048452A" w:rsidRPr="00E15432" w14:paraId="36CE7CE1" w14:textId="77777777" w:rsidTr="001A06D0">
        <w:tc>
          <w:tcPr>
            <w:tcW w:w="8050" w:type="dxa"/>
            <w:shd w:val="clear" w:color="auto" w:fill="E6E6E1" w:themeFill="accent5"/>
            <w:vAlign w:val="center"/>
          </w:tcPr>
          <w:p w14:paraId="029AB0D7" w14:textId="02A2D1EC" w:rsidR="0048452A" w:rsidRPr="00E15432" w:rsidRDefault="005016E0" w:rsidP="008863B9">
            <w:pPr>
              <w:pStyle w:val="Default"/>
              <w:spacing w:before="60" w:after="60"/>
              <w:rPr>
                <w:rFonts w:eastAsia="Times New Roman" w:cstheme="minorHAnsi"/>
                <w:color w:val="auto"/>
                <w:sz w:val="18"/>
                <w:szCs w:val="20"/>
                <w:lang w:eastAsia="en-AU"/>
              </w:rPr>
            </w:pPr>
            <w:r w:rsidRPr="00E15432">
              <w:rPr>
                <w:rFonts w:eastAsia="Times New Roman" w:cstheme="minorHAnsi"/>
                <w:color w:val="auto"/>
                <w:sz w:val="18"/>
                <w:szCs w:val="20"/>
                <w:lang w:eastAsia="en-AU"/>
              </w:rPr>
              <w:t xml:space="preserve">Extend and </w:t>
            </w:r>
            <w:r w:rsidR="008863B9">
              <w:rPr>
                <w:rFonts w:eastAsia="Times New Roman" w:cstheme="minorHAnsi"/>
                <w:color w:val="auto"/>
                <w:sz w:val="18"/>
                <w:szCs w:val="20"/>
                <w:lang w:eastAsia="en-AU"/>
              </w:rPr>
              <w:t xml:space="preserve">the </w:t>
            </w:r>
            <w:r w:rsidRPr="00E15432">
              <w:rPr>
                <w:rFonts w:eastAsia="Times New Roman" w:cstheme="minorHAnsi"/>
                <w:color w:val="auto"/>
                <w:sz w:val="18"/>
                <w:szCs w:val="20"/>
                <w:lang w:eastAsia="en-AU"/>
              </w:rPr>
              <w:t>National Children’s Cohorts Collab</w:t>
            </w:r>
            <w:r w:rsidR="000B0004">
              <w:rPr>
                <w:rFonts w:eastAsia="Times New Roman" w:cstheme="minorHAnsi"/>
                <w:color w:val="auto"/>
                <w:sz w:val="18"/>
                <w:szCs w:val="20"/>
                <w:lang w:eastAsia="en-AU"/>
              </w:rPr>
              <w:t xml:space="preserve">oration to build upon the work </w:t>
            </w:r>
            <w:r w:rsidRPr="00E15432">
              <w:rPr>
                <w:rFonts w:eastAsia="Times New Roman" w:cstheme="minorHAnsi"/>
                <w:color w:val="auto"/>
                <w:sz w:val="18"/>
                <w:szCs w:val="20"/>
                <w:lang w:eastAsia="en-AU"/>
              </w:rPr>
              <w:t>to develop the National Solutions Hub. Prioritise actions to maximise national impact to include integrating core data; policy and cross-cohort partnerships; and national data and bio-banking infrastructure.</w:t>
            </w:r>
          </w:p>
        </w:tc>
        <w:tc>
          <w:tcPr>
            <w:tcW w:w="1559" w:type="dxa"/>
            <w:vAlign w:val="center"/>
          </w:tcPr>
          <w:p w14:paraId="037EE972" w14:textId="222A8E2F" w:rsidR="0048452A" w:rsidRPr="00E15432" w:rsidRDefault="001A06D0" w:rsidP="00885B24">
            <w:pPr>
              <w:rPr>
                <w:sz w:val="18"/>
                <w:szCs w:val="18"/>
              </w:rPr>
            </w:pPr>
            <w:r>
              <w:rPr>
                <w:sz w:val="18"/>
                <w:szCs w:val="18"/>
              </w:rPr>
              <w:t>5.2, 5.3, 5.6</w:t>
            </w:r>
          </w:p>
        </w:tc>
      </w:tr>
    </w:tbl>
    <w:p w14:paraId="502BEBE5" w14:textId="4F0D6C9C" w:rsidR="00883C6A" w:rsidRDefault="008863B9" w:rsidP="00906701">
      <w:pPr>
        <w:spacing w:after="0"/>
        <w:rPr>
          <w:b/>
          <w:i/>
          <w:color w:val="339933"/>
          <w:sz w:val="20"/>
        </w:rPr>
      </w:pPr>
      <w:r>
        <w:rPr>
          <w:b/>
          <w:i/>
          <w:color w:val="339933"/>
          <w:sz w:val="20"/>
        </w:rPr>
        <w:t>Priority Action 9</w:t>
      </w:r>
      <w:r w:rsidR="005016E0" w:rsidRPr="00634E01">
        <w:rPr>
          <w:b/>
          <w:i/>
          <w:color w:val="339933"/>
          <w:sz w:val="20"/>
        </w:rPr>
        <w:t xml:space="preserve"> - Invest in research and evaluation</w:t>
      </w:r>
      <w:r w:rsidR="00906701">
        <w:rPr>
          <w:b/>
          <w:i/>
          <w:color w:val="339933"/>
          <w:sz w:val="20"/>
        </w:rPr>
        <w:t xml:space="preserve"> focusing on: </w:t>
      </w:r>
    </w:p>
    <w:p w14:paraId="55B78E49" w14:textId="77777777" w:rsidR="00906701" w:rsidRPr="00906701" w:rsidRDefault="00906701" w:rsidP="00906701">
      <w:pPr>
        <w:pStyle w:val="ListParagraph"/>
        <w:numPr>
          <w:ilvl w:val="0"/>
          <w:numId w:val="22"/>
        </w:numPr>
        <w:spacing w:before="0"/>
        <w:rPr>
          <w:b/>
          <w:i/>
          <w:color w:val="339933"/>
          <w:sz w:val="20"/>
        </w:rPr>
      </w:pPr>
      <w:r w:rsidRPr="00906701">
        <w:rPr>
          <w:b/>
          <w:i/>
          <w:color w:val="339933"/>
          <w:sz w:val="20"/>
        </w:rPr>
        <w:t xml:space="preserve">Australian Child and Family </w:t>
      </w:r>
      <w:proofErr w:type="spellStart"/>
      <w:r w:rsidRPr="00906701">
        <w:rPr>
          <w:b/>
          <w:i/>
          <w:color w:val="339933"/>
          <w:sz w:val="20"/>
        </w:rPr>
        <w:t>Centres</w:t>
      </w:r>
      <w:proofErr w:type="spellEnd"/>
    </w:p>
    <w:p w14:paraId="7DDA5C29" w14:textId="77777777" w:rsidR="00906701" w:rsidRPr="00906701" w:rsidRDefault="00906701" w:rsidP="00906701">
      <w:pPr>
        <w:pStyle w:val="ListParagraph"/>
        <w:numPr>
          <w:ilvl w:val="0"/>
          <w:numId w:val="22"/>
        </w:numPr>
        <w:rPr>
          <w:b/>
          <w:i/>
          <w:color w:val="339933"/>
          <w:sz w:val="20"/>
        </w:rPr>
      </w:pPr>
      <w:r w:rsidRPr="00906701">
        <w:rPr>
          <w:b/>
          <w:i/>
          <w:color w:val="339933"/>
          <w:sz w:val="20"/>
        </w:rPr>
        <w:t xml:space="preserve">strategies to support telehealth and other ways of delivering services in remote areas  </w:t>
      </w:r>
    </w:p>
    <w:p w14:paraId="3D0E8256" w14:textId="77777777" w:rsidR="00906701" w:rsidRPr="00906701" w:rsidRDefault="00906701" w:rsidP="00906701">
      <w:pPr>
        <w:pStyle w:val="ListParagraph"/>
        <w:numPr>
          <w:ilvl w:val="0"/>
          <w:numId w:val="22"/>
        </w:numPr>
        <w:rPr>
          <w:b/>
          <w:i/>
          <w:color w:val="339933"/>
          <w:sz w:val="20"/>
        </w:rPr>
      </w:pPr>
      <w:r w:rsidRPr="00906701">
        <w:rPr>
          <w:b/>
          <w:i/>
          <w:color w:val="339933"/>
          <w:sz w:val="20"/>
        </w:rPr>
        <w:t>school-based programs to build resilience and positive mental health</w:t>
      </w:r>
    </w:p>
    <w:p w14:paraId="510C6FB1" w14:textId="4D163DFA" w:rsidR="00906701" w:rsidRPr="00906701" w:rsidRDefault="00906701" w:rsidP="00906701">
      <w:pPr>
        <w:pStyle w:val="ListParagraph"/>
        <w:numPr>
          <w:ilvl w:val="0"/>
          <w:numId w:val="22"/>
        </w:numPr>
        <w:rPr>
          <w:b/>
          <w:i/>
          <w:color w:val="339933"/>
          <w:sz w:val="20"/>
        </w:rPr>
      </w:pPr>
      <w:proofErr w:type="gramStart"/>
      <w:r w:rsidRPr="00906701">
        <w:rPr>
          <w:b/>
          <w:i/>
          <w:color w:val="339933"/>
          <w:sz w:val="20"/>
        </w:rPr>
        <w:t>reducing</w:t>
      </w:r>
      <w:proofErr w:type="gramEnd"/>
      <w:r w:rsidRPr="00906701">
        <w:rPr>
          <w:b/>
          <w:i/>
          <w:color w:val="339933"/>
          <w:sz w:val="20"/>
        </w:rPr>
        <w:t xml:space="preserve"> the prevalence and impact of chronic conditions including asthma and diabetes.</w:t>
      </w:r>
    </w:p>
    <w:tbl>
      <w:tblPr>
        <w:tblStyle w:val="TableGrid"/>
        <w:tblW w:w="9609" w:type="dxa"/>
        <w:tblBorders>
          <w:left w:val="single" w:sz="24" w:space="0" w:color="00B050"/>
        </w:tblBorders>
        <w:tblLook w:val="04A0" w:firstRow="1" w:lastRow="0" w:firstColumn="1" w:lastColumn="0" w:noHBand="0" w:noVBand="1"/>
      </w:tblPr>
      <w:tblGrid>
        <w:gridCol w:w="8050"/>
        <w:gridCol w:w="1559"/>
      </w:tblGrid>
      <w:tr w:rsidR="00683ACA" w:rsidRPr="0048452A" w14:paraId="7A30CABA" w14:textId="77777777" w:rsidTr="001A06D0">
        <w:tc>
          <w:tcPr>
            <w:tcW w:w="8050" w:type="dxa"/>
            <w:shd w:val="clear" w:color="auto" w:fill="BFBFBF" w:themeFill="background1" w:themeFillShade="BF"/>
            <w:vAlign w:val="center"/>
          </w:tcPr>
          <w:p w14:paraId="0CEB6AE4" w14:textId="77777777" w:rsidR="00683ACA" w:rsidRPr="007A71DA" w:rsidRDefault="00683ACA" w:rsidP="007A71DA">
            <w:pPr>
              <w:pStyle w:val="Tabletext0"/>
              <w:spacing w:before="0" w:after="0"/>
              <w:rPr>
                <w:b/>
                <w:sz w:val="18"/>
                <w:szCs w:val="18"/>
              </w:rPr>
            </w:pPr>
            <w:r w:rsidRPr="007A71DA">
              <w:rPr>
                <w:b/>
                <w:sz w:val="18"/>
                <w:szCs w:val="18"/>
              </w:rPr>
              <w:t>Implementation Activity</w:t>
            </w:r>
          </w:p>
        </w:tc>
        <w:tc>
          <w:tcPr>
            <w:tcW w:w="1559" w:type="dxa"/>
            <w:shd w:val="clear" w:color="auto" w:fill="BFBFBF" w:themeFill="background1" w:themeFillShade="BF"/>
            <w:vAlign w:val="center"/>
          </w:tcPr>
          <w:p w14:paraId="3E706DCB" w14:textId="4B39585D" w:rsidR="00683ACA" w:rsidRPr="007A71DA" w:rsidRDefault="00715C81" w:rsidP="007A71DA">
            <w:pPr>
              <w:spacing w:before="0" w:after="0"/>
              <w:rPr>
                <w:rFonts w:ascii="Segoe UI" w:hAnsi="Segoe UI" w:cstheme="minorHAnsi"/>
                <w:b/>
                <w:sz w:val="18"/>
                <w:szCs w:val="18"/>
                <w:lang w:eastAsia="en-AU"/>
              </w:rPr>
            </w:pPr>
            <w:r>
              <w:rPr>
                <w:b/>
                <w:sz w:val="18"/>
                <w:szCs w:val="18"/>
              </w:rPr>
              <w:t>HST Priority/</w:t>
            </w:r>
            <w:proofErr w:type="spellStart"/>
            <w:r>
              <w:rPr>
                <w:b/>
                <w:sz w:val="18"/>
                <w:szCs w:val="18"/>
              </w:rPr>
              <w:t>ies</w:t>
            </w:r>
            <w:proofErr w:type="spellEnd"/>
          </w:p>
        </w:tc>
      </w:tr>
      <w:tr w:rsidR="00683ACA" w:rsidRPr="00E15432" w14:paraId="7AAC9EAA" w14:textId="77777777" w:rsidTr="001A06D0">
        <w:tc>
          <w:tcPr>
            <w:tcW w:w="8050" w:type="dxa"/>
            <w:shd w:val="clear" w:color="auto" w:fill="E6E6E1" w:themeFill="accent5"/>
            <w:vAlign w:val="center"/>
          </w:tcPr>
          <w:p w14:paraId="3CDE3470" w14:textId="469BD494" w:rsidR="00683ACA" w:rsidRPr="00E15432" w:rsidRDefault="008863B9" w:rsidP="008863B9">
            <w:pPr>
              <w:pStyle w:val="Default"/>
              <w:spacing w:before="60" w:after="60"/>
              <w:rPr>
                <w:rFonts w:eastAsia="Times New Roman" w:cstheme="minorHAnsi"/>
                <w:color w:val="auto"/>
                <w:sz w:val="18"/>
                <w:szCs w:val="20"/>
                <w:lang w:eastAsia="en-AU"/>
              </w:rPr>
            </w:pPr>
            <w:r>
              <w:rPr>
                <w:sz w:val="18"/>
              </w:rPr>
              <w:t>U</w:t>
            </w:r>
            <w:r w:rsidR="00683ACA" w:rsidRPr="00E15432">
              <w:rPr>
                <w:sz w:val="18"/>
              </w:rPr>
              <w:t>pdate and maintain the What Works 4 Kids evidence portal to ensure program providers, funders and commissioning bodies have access to evidence-based information to inform service design and delivery.</w:t>
            </w:r>
          </w:p>
        </w:tc>
        <w:tc>
          <w:tcPr>
            <w:tcW w:w="1559" w:type="dxa"/>
            <w:vAlign w:val="center"/>
          </w:tcPr>
          <w:p w14:paraId="338E71B3" w14:textId="47FB0B9E" w:rsidR="00683ACA" w:rsidRPr="00E15432" w:rsidRDefault="001A06D0" w:rsidP="00885B24">
            <w:pPr>
              <w:rPr>
                <w:sz w:val="18"/>
                <w:szCs w:val="18"/>
              </w:rPr>
            </w:pPr>
            <w:r>
              <w:rPr>
                <w:sz w:val="18"/>
                <w:szCs w:val="18"/>
              </w:rPr>
              <w:t>5.2, 5.3</w:t>
            </w:r>
          </w:p>
        </w:tc>
      </w:tr>
    </w:tbl>
    <w:p w14:paraId="315FF78A" w14:textId="45935AC0" w:rsidR="00683ACA" w:rsidRPr="00821EBD" w:rsidRDefault="008863B9" w:rsidP="00906701">
      <w:pPr>
        <w:spacing w:before="960"/>
        <w:rPr>
          <w:rFonts w:asciiTheme="majorHAnsi" w:hAnsiTheme="majorHAnsi" w:cstheme="majorHAnsi"/>
          <w:b/>
          <w:color w:val="288843"/>
          <w:sz w:val="28"/>
        </w:rPr>
      </w:pPr>
      <w:bookmarkStart w:id="33" w:name="_Toc450550"/>
      <w:r>
        <w:rPr>
          <w:rFonts w:asciiTheme="majorHAnsi" w:hAnsiTheme="majorHAnsi" w:cstheme="majorHAnsi"/>
          <w:b/>
          <w:color w:val="288843"/>
          <w:sz w:val="28"/>
        </w:rPr>
        <w:lastRenderedPageBreak/>
        <w:t>Commit to n</w:t>
      </w:r>
      <w:r w:rsidR="000E1B60" w:rsidRPr="00821EBD">
        <w:rPr>
          <w:rFonts w:asciiTheme="majorHAnsi" w:hAnsiTheme="majorHAnsi" w:cstheme="majorHAnsi"/>
          <w:b/>
          <w:color w:val="288843"/>
          <w:sz w:val="28"/>
        </w:rPr>
        <w:t>ationally consistent data collection</w:t>
      </w:r>
      <w:bookmarkEnd w:id="33"/>
    </w:p>
    <w:p w14:paraId="040FD4A1" w14:textId="49CEDE79" w:rsidR="00683ACA" w:rsidRPr="00634E01" w:rsidRDefault="00634E01" w:rsidP="00634E01">
      <w:pPr>
        <w:rPr>
          <w:b/>
          <w:i/>
          <w:color w:val="339933"/>
          <w:sz w:val="20"/>
        </w:rPr>
      </w:pPr>
      <w:r w:rsidRPr="00634E01">
        <w:rPr>
          <w:b/>
          <w:i/>
          <w:color w:val="339933"/>
          <w:sz w:val="20"/>
        </w:rPr>
        <w:t>Pr</w:t>
      </w:r>
      <w:r w:rsidR="00683ACA" w:rsidRPr="00634E01">
        <w:rPr>
          <w:b/>
          <w:i/>
          <w:color w:val="339933"/>
          <w:sz w:val="20"/>
        </w:rPr>
        <w:t>iority Action 1</w:t>
      </w:r>
      <w:r w:rsidR="008863B9">
        <w:rPr>
          <w:b/>
          <w:i/>
          <w:color w:val="339933"/>
          <w:sz w:val="20"/>
        </w:rPr>
        <w:t>0</w:t>
      </w:r>
      <w:r w:rsidR="00683ACA" w:rsidRPr="00634E01">
        <w:rPr>
          <w:b/>
          <w:i/>
          <w:color w:val="339933"/>
          <w:sz w:val="20"/>
        </w:rPr>
        <w:t xml:space="preserve"> - Ensure the ongoing funding of child health headline indicators</w:t>
      </w:r>
    </w:p>
    <w:tbl>
      <w:tblPr>
        <w:tblStyle w:val="TableGrid"/>
        <w:tblW w:w="9609" w:type="dxa"/>
        <w:tblBorders>
          <w:left w:val="single" w:sz="24" w:space="0" w:color="00B050"/>
        </w:tblBorders>
        <w:tblLook w:val="04A0" w:firstRow="1" w:lastRow="0" w:firstColumn="1" w:lastColumn="0" w:noHBand="0" w:noVBand="1"/>
      </w:tblPr>
      <w:tblGrid>
        <w:gridCol w:w="8050"/>
        <w:gridCol w:w="1559"/>
      </w:tblGrid>
      <w:tr w:rsidR="00683ACA" w:rsidRPr="0048452A" w14:paraId="3FC64C42" w14:textId="77777777" w:rsidTr="001A06D0">
        <w:tc>
          <w:tcPr>
            <w:tcW w:w="8050" w:type="dxa"/>
            <w:shd w:val="clear" w:color="auto" w:fill="BFBFBF" w:themeFill="background1" w:themeFillShade="BF"/>
            <w:vAlign w:val="center"/>
          </w:tcPr>
          <w:p w14:paraId="2CEC9CF8" w14:textId="77777777" w:rsidR="00683ACA" w:rsidRPr="007A71DA" w:rsidRDefault="00683ACA" w:rsidP="007A71DA">
            <w:pPr>
              <w:pStyle w:val="Tabletext0"/>
              <w:spacing w:before="0" w:after="0"/>
              <w:rPr>
                <w:b/>
                <w:sz w:val="18"/>
                <w:szCs w:val="18"/>
              </w:rPr>
            </w:pPr>
            <w:r w:rsidRPr="007A71DA">
              <w:rPr>
                <w:b/>
                <w:sz w:val="18"/>
                <w:szCs w:val="18"/>
              </w:rPr>
              <w:t>Implementation Activity</w:t>
            </w:r>
          </w:p>
        </w:tc>
        <w:tc>
          <w:tcPr>
            <w:tcW w:w="1559" w:type="dxa"/>
            <w:shd w:val="clear" w:color="auto" w:fill="BFBFBF" w:themeFill="background1" w:themeFillShade="BF"/>
            <w:vAlign w:val="center"/>
          </w:tcPr>
          <w:p w14:paraId="0C4EA2C0" w14:textId="26413951" w:rsidR="00683ACA" w:rsidRPr="007A71DA" w:rsidRDefault="00715C81" w:rsidP="007A71DA">
            <w:pPr>
              <w:spacing w:before="0" w:after="0"/>
              <w:rPr>
                <w:rFonts w:ascii="Segoe UI" w:hAnsi="Segoe UI" w:cstheme="minorHAnsi"/>
                <w:b/>
                <w:sz w:val="18"/>
                <w:szCs w:val="18"/>
                <w:lang w:eastAsia="en-AU"/>
              </w:rPr>
            </w:pPr>
            <w:r>
              <w:rPr>
                <w:b/>
                <w:sz w:val="18"/>
                <w:szCs w:val="18"/>
              </w:rPr>
              <w:t>HST Priority/</w:t>
            </w:r>
            <w:proofErr w:type="spellStart"/>
            <w:r>
              <w:rPr>
                <w:b/>
                <w:sz w:val="18"/>
                <w:szCs w:val="18"/>
              </w:rPr>
              <w:t>ies</w:t>
            </w:r>
            <w:proofErr w:type="spellEnd"/>
          </w:p>
        </w:tc>
      </w:tr>
      <w:tr w:rsidR="00683ACA" w:rsidRPr="00E15432" w14:paraId="242708E1" w14:textId="77777777" w:rsidTr="001A06D0">
        <w:tc>
          <w:tcPr>
            <w:tcW w:w="8050" w:type="dxa"/>
            <w:shd w:val="clear" w:color="auto" w:fill="E6E6E1" w:themeFill="accent5"/>
            <w:vAlign w:val="center"/>
          </w:tcPr>
          <w:p w14:paraId="356855C5" w14:textId="5FDC7849" w:rsidR="00683ACA" w:rsidRPr="00E15432" w:rsidRDefault="008863B9" w:rsidP="008863B9">
            <w:pPr>
              <w:pStyle w:val="Default"/>
              <w:spacing w:before="60" w:after="60"/>
              <w:rPr>
                <w:rFonts w:eastAsia="Times New Roman" w:cstheme="minorHAnsi"/>
                <w:color w:val="auto"/>
                <w:sz w:val="18"/>
                <w:szCs w:val="20"/>
                <w:lang w:eastAsia="en-AU"/>
              </w:rPr>
            </w:pPr>
            <w:r>
              <w:rPr>
                <w:sz w:val="18"/>
              </w:rPr>
              <w:t>Identify</w:t>
            </w:r>
            <w:r w:rsidR="00683ACA" w:rsidRPr="00E15432">
              <w:rPr>
                <w:sz w:val="18"/>
              </w:rPr>
              <w:t xml:space="preserve"> sustained funding </w:t>
            </w:r>
            <w:r>
              <w:rPr>
                <w:sz w:val="18"/>
              </w:rPr>
              <w:t>for</w:t>
            </w:r>
            <w:r w:rsidR="00683ACA" w:rsidRPr="00E15432">
              <w:rPr>
                <w:sz w:val="18"/>
              </w:rPr>
              <w:t xml:space="preserve"> child health headline indicators, with enhanced indicators and links to other relevant indi</w:t>
            </w:r>
            <w:r>
              <w:rPr>
                <w:sz w:val="18"/>
              </w:rPr>
              <w:t xml:space="preserve">cators and data products (e.g. </w:t>
            </w:r>
            <w:r w:rsidR="00683ACA" w:rsidRPr="00E15432">
              <w:rPr>
                <w:sz w:val="18"/>
              </w:rPr>
              <w:t>child safety, youth justice, disability</w:t>
            </w:r>
            <w:r w:rsidR="000B0004">
              <w:rPr>
                <w:sz w:val="18"/>
              </w:rPr>
              <w:t>).</w:t>
            </w:r>
          </w:p>
        </w:tc>
        <w:tc>
          <w:tcPr>
            <w:tcW w:w="1559" w:type="dxa"/>
            <w:vAlign w:val="center"/>
          </w:tcPr>
          <w:p w14:paraId="7EAF3F94" w14:textId="15172361" w:rsidR="00683ACA" w:rsidRPr="00E15432" w:rsidRDefault="001A06D0" w:rsidP="00885B24">
            <w:pPr>
              <w:rPr>
                <w:sz w:val="18"/>
                <w:szCs w:val="18"/>
              </w:rPr>
            </w:pPr>
            <w:r>
              <w:rPr>
                <w:sz w:val="18"/>
                <w:szCs w:val="18"/>
              </w:rPr>
              <w:t>5.2, 5.3</w:t>
            </w:r>
          </w:p>
        </w:tc>
      </w:tr>
    </w:tbl>
    <w:p w14:paraId="2BF7D072" w14:textId="40F441B8" w:rsidR="00683ACA" w:rsidRPr="00634E01" w:rsidRDefault="008863B9" w:rsidP="00634E01">
      <w:pPr>
        <w:rPr>
          <w:b/>
          <w:i/>
          <w:color w:val="339933"/>
          <w:sz w:val="20"/>
        </w:rPr>
      </w:pPr>
      <w:r>
        <w:rPr>
          <w:b/>
          <w:i/>
          <w:color w:val="339933"/>
          <w:sz w:val="20"/>
        </w:rPr>
        <w:t>Priority Action 11</w:t>
      </w:r>
      <w:r w:rsidR="00683ACA" w:rsidRPr="00634E01">
        <w:rPr>
          <w:b/>
          <w:i/>
          <w:color w:val="339933"/>
          <w:sz w:val="20"/>
        </w:rPr>
        <w:t xml:space="preserve"> - Establish </w:t>
      </w:r>
      <w:r w:rsidR="00906701">
        <w:rPr>
          <w:b/>
          <w:i/>
          <w:color w:val="339933"/>
          <w:sz w:val="20"/>
        </w:rPr>
        <w:t>t</w:t>
      </w:r>
      <w:r w:rsidR="00683ACA" w:rsidRPr="00634E01">
        <w:rPr>
          <w:b/>
          <w:i/>
          <w:color w:val="339933"/>
          <w:sz w:val="20"/>
        </w:rPr>
        <w:t>he collection and reporting of comprehensive, consistent data at national, state and territory, and local geographical levels to support the headline indicators, meet user demand for data, and give greater understanding of child health</w:t>
      </w:r>
    </w:p>
    <w:tbl>
      <w:tblPr>
        <w:tblStyle w:val="TableGrid"/>
        <w:tblW w:w="9609" w:type="dxa"/>
        <w:tblBorders>
          <w:left w:val="single" w:sz="24" w:space="0" w:color="00B050"/>
        </w:tblBorders>
        <w:tblLook w:val="04A0" w:firstRow="1" w:lastRow="0" w:firstColumn="1" w:lastColumn="0" w:noHBand="0" w:noVBand="1"/>
      </w:tblPr>
      <w:tblGrid>
        <w:gridCol w:w="8050"/>
        <w:gridCol w:w="1559"/>
      </w:tblGrid>
      <w:tr w:rsidR="00683ACA" w:rsidRPr="0048452A" w14:paraId="1C75C8DD" w14:textId="77777777" w:rsidTr="001A06D0">
        <w:tc>
          <w:tcPr>
            <w:tcW w:w="8050" w:type="dxa"/>
            <w:shd w:val="clear" w:color="auto" w:fill="BFBFBF" w:themeFill="background1" w:themeFillShade="BF"/>
            <w:vAlign w:val="center"/>
          </w:tcPr>
          <w:p w14:paraId="3689B09B" w14:textId="77777777" w:rsidR="00683ACA" w:rsidRPr="007A71DA" w:rsidRDefault="00683ACA" w:rsidP="007A71DA">
            <w:pPr>
              <w:pStyle w:val="Tabletext0"/>
              <w:spacing w:before="0" w:after="0"/>
              <w:rPr>
                <w:b/>
                <w:sz w:val="18"/>
                <w:szCs w:val="18"/>
              </w:rPr>
            </w:pPr>
            <w:r w:rsidRPr="007A71DA">
              <w:rPr>
                <w:b/>
                <w:sz w:val="18"/>
                <w:szCs w:val="18"/>
              </w:rPr>
              <w:t>Implementation Activity</w:t>
            </w:r>
          </w:p>
        </w:tc>
        <w:tc>
          <w:tcPr>
            <w:tcW w:w="1559" w:type="dxa"/>
            <w:shd w:val="clear" w:color="auto" w:fill="BFBFBF" w:themeFill="background1" w:themeFillShade="BF"/>
            <w:vAlign w:val="center"/>
          </w:tcPr>
          <w:p w14:paraId="5B490C9D" w14:textId="32F8513F" w:rsidR="00683ACA" w:rsidRPr="007A71DA" w:rsidRDefault="00715C81" w:rsidP="007A71DA">
            <w:pPr>
              <w:spacing w:before="0" w:after="0"/>
              <w:rPr>
                <w:rFonts w:ascii="Segoe UI" w:hAnsi="Segoe UI" w:cstheme="minorHAnsi"/>
                <w:b/>
                <w:sz w:val="18"/>
                <w:szCs w:val="18"/>
                <w:lang w:eastAsia="en-AU"/>
              </w:rPr>
            </w:pPr>
            <w:r>
              <w:rPr>
                <w:b/>
                <w:sz w:val="18"/>
                <w:szCs w:val="18"/>
              </w:rPr>
              <w:t>HST Priority/</w:t>
            </w:r>
            <w:proofErr w:type="spellStart"/>
            <w:r>
              <w:rPr>
                <w:b/>
                <w:sz w:val="18"/>
                <w:szCs w:val="18"/>
              </w:rPr>
              <w:t>ies</w:t>
            </w:r>
            <w:proofErr w:type="spellEnd"/>
          </w:p>
        </w:tc>
      </w:tr>
      <w:tr w:rsidR="001A06D0" w:rsidRPr="00E15432" w14:paraId="1C5B0C7F" w14:textId="77777777" w:rsidTr="001A06D0">
        <w:trPr>
          <w:trHeight w:val="210"/>
        </w:trPr>
        <w:tc>
          <w:tcPr>
            <w:tcW w:w="8050" w:type="dxa"/>
            <w:shd w:val="clear" w:color="auto" w:fill="E6E6E1" w:themeFill="accent5"/>
            <w:vAlign w:val="center"/>
          </w:tcPr>
          <w:p w14:paraId="6DA79A5A" w14:textId="2502EFA5" w:rsidR="001A06D0" w:rsidRPr="00E15432" w:rsidRDefault="001A06D0" w:rsidP="001A06D0">
            <w:pPr>
              <w:spacing w:before="60" w:after="60"/>
              <w:ind w:left="58"/>
              <w:rPr>
                <w:rFonts w:cstheme="minorHAnsi"/>
                <w:sz w:val="18"/>
                <w:szCs w:val="20"/>
                <w:lang w:eastAsia="en-AU"/>
              </w:rPr>
            </w:pPr>
            <w:r w:rsidRPr="00E15432">
              <w:rPr>
                <w:rFonts w:cstheme="minorHAnsi"/>
                <w:sz w:val="18"/>
                <w:szCs w:val="20"/>
                <w:lang w:eastAsia="en-AU"/>
              </w:rPr>
              <w:t>Develop an integrated data platform for sharing information and data about child health and wellbeing, building on existing data and information activities such as the Child Health Headline Indicators, the National Framework for Protecting Australia’s Children, the Longitudinal Study of Indigenous Children, etc</w:t>
            </w:r>
            <w:r>
              <w:rPr>
                <w:rFonts w:cstheme="minorHAnsi"/>
                <w:sz w:val="18"/>
                <w:szCs w:val="20"/>
                <w:lang w:eastAsia="en-AU"/>
              </w:rPr>
              <w:t>.</w:t>
            </w:r>
          </w:p>
        </w:tc>
        <w:tc>
          <w:tcPr>
            <w:tcW w:w="1559" w:type="dxa"/>
            <w:vAlign w:val="center"/>
          </w:tcPr>
          <w:p w14:paraId="51D96741" w14:textId="51F26C46" w:rsidR="001A06D0" w:rsidRPr="00E15432" w:rsidRDefault="001A06D0" w:rsidP="001A06D0">
            <w:pPr>
              <w:rPr>
                <w:sz w:val="18"/>
                <w:szCs w:val="18"/>
              </w:rPr>
            </w:pPr>
            <w:r>
              <w:rPr>
                <w:sz w:val="18"/>
                <w:szCs w:val="18"/>
              </w:rPr>
              <w:t>5.3</w:t>
            </w:r>
          </w:p>
        </w:tc>
      </w:tr>
      <w:tr w:rsidR="001A06D0" w:rsidRPr="00E15432" w14:paraId="1C69783E" w14:textId="77777777" w:rsidTr="001A06D0">
        <w:tc>
          <w:tcPr>
            <w:tcW w:w="8050" w:type="dxa"/>
            <w:shd w:val="clear" w:color="auto" w:fill="E6E6E1" w:themeFill="accent5"/>
            <w:vAlign w:val="center"/>
          </w:tcPr>
          <w:p w14:paraId="15B22F75" w14:textId="5EEC5202" w:rsidR="001A06D0" w:rsidRPr="00E15432" w:rsidRDefault="001A06D0" w:rsidP="001A06D0">
            <w:pPr>
              <w:spacing w:before="60" w:after="60"/>
              <w:ind w:left="58"/>
              <w:rPr>
                <w:rFonts w:cstheme="minorHAnsi"/>
                <w:sz w:val="18"/>
                <w:szCs w:val="20"/>
                <w:lang w:eastAsia="en-AU"/>
              </w:rPr>
            </w:pPr>
            <w:r w:rsidRPr="00E15432">
              <w:rPr>
                <w:rFonts w:cstheme="minorHAnsi"/>
                <w:sz w:val="18"/>
                <w:szCs w:val="20"/>
                <w:lang w:eastAsia="en-AU"/>
              </w:rPr>
              <w:t>Implement</w:t>
            </w:r>
            <w:r>
              <w:rPr>
                <w:rFonts w:cstheme="minorHAnsi"/>
                <w:sz w:val="18"/>
                <w:szCs w:val="20"/>
                <w:lang w:eastAsia="en-AU"/>
              </w:rPr>
              <w:t xml:space="preserve"> and repeat a</w:t>
            </w:r>
            <w:r w:rsidRPr="00E15432">
              <w:rPr>
                <w:rFonts w:cstheme="minorHAnsi"/>
                <w:sz w:val="18"/>
                <w:szCs w:val="20"/>
                <w:lang w:eastAsia="en-AU"/>
              </w:rPr>
              <w:t xml:space="preserve"> cross-sectional survey of children and young people in Australia, ensuring adequate representation of </w:t>
            </w:r>
            <w:r>
              <w:rPr>
                <w:rFonts w:cstheme="minorHAnsi"/>
                <w:sz w:val="18"/>
                <w:szCs w:val="20"/>
                <w:lang w:eastAsia="en-AU"/>
              </w:rPr>
              <w:t>priority</w:t>
            </w:r>
            <w:r w:rsidRPr="00E15432">
              <w:rPr>
                <w:rFonts w:cstheme="minorHAnsi"/>
                <w:sz w:val="18"/>
                <w:szCs w:val="20"/>
                <w:lang w:eastAsia="en-AU"/>
              </w:rPr>
              <w:t xml:space="preserve"> population groups, such as Aboriginal and Torres Strait Islander children and children with disability.</w:t>
            </w:r>
          </w:p>
        </w:tc>
        <w:tc>
          <w:tcPr>
            <w:tcW w:w="1559" w:type="dxa"/>
            <w:vAlign w:val="center"/>
          </w:tcPr>
          <w:p w14:paraId="6FD368D4" w14:textId="5C3097C3" w:rsidR="001A06D0" w:rsidRPr="00E15432" w:rsidRDefault="001A06D0" w:rsidP="001A06D0">
            <w:pPr>
              <w:rPr>
                <w:sz w:val="18"/>
                <w:szCs w:val="18"/>
              </w:rPr>
            </w:pPr>
            <w:r>
              <w:rPr>
                <w:sz w:val="18"/>
                <w:szCs w:val="18"/>
              </w:rPr>
              <w:t>5.3</w:t>
            </w:r>
          </w:p>
        </w:tc>
      </w:tr>
      <w:tr w:rsidR="001A06D0" w:rsidRPr="00E15432" w14:paraId="1B4EA4F2" w14:textId="77777777" w:rsidTr="001A06D0">
        <w:tc>
          <w:tcPr>
            <w:tcW w:w="8050" w:type="dxa"/>
            <w:shd w:val="clear" w:color="auto" w:fill="E6E6E1" w:themeFill="accent5"/>
            <w:vAlign w:val="center"/>
          </w:tcPr>
          <w:p w14:paraId="58C8F4CF" w14:textId="7B97E76F" w:rsidR="001A06D0" w:rsidRPr="00E15432" w:rsidRDefault="000D0E37" w:rsidP="000D0E37">
            <w:pPr>
              <w:spacing w:before="60" w:after="60"/>
              <w:ind w:left="58"/>
              <w:rPr>
                <w:rFonts w:cstheme="minorHAnsi"/>
                <w:sz w:val="18"/>
                <w:szCs w:val="20"/>
                <w:lang w:eastAsia="en-AU"/>
              </w:rPr>
            </w:pPr>
            <w:r>
              <w:rPr>
                <w:rFonts w:cstheme="minorHAnsi"/>
                <w:sz w:val="18"/>
                <w:szCs w:val="20"/>
                <w:lang w:eastAsia="en-AU"/>
              </w:rPr>
              <w:t>Expand</w:t>
            </w:r>
            <w:r w:rsidR="001A06D0" w:rsidRPr="00E15432">
              <w:rPr>
                <w:rFonts w:cstheme="minorHAnsi"/>
                <w:sz w:val="18"/>
                <w:szCs w:val="20"/>
                <w:lang w:eastAsia="en-AU"/>
              </w:rPr>
              <w:t xml:space="preserve"> the </w:t>
            </w:r>
            <w:proofErr w:type="spellStart"/>
            <w:r w:rsidR="001A06D0" w:rsidRPr="00E15432">
              <w:rPr>
                <w:rFonts w:cstheme="minorHAnsi"/>
                <w:sz w:val="18"/>
                <w:szCs w:val="20"/>
                <w:lang w:eastAsia="en-AU"/>
              </w:rPr>
              <w:t>Lifecourse</w:t>
            </w:r>
            <w:proofErr w:type="spellEnd"/>
            <w:r w:rsidR="001A06D0" w:rsidRPr="00E15432">
              <w:rPr>
                <w:rFonts w:cstheme="minorHAnsi"/>
                <w:sz w:val="18"/>
                <w:szCs w:val="20"/>
                <w:lang w:eastAsia="en-AU"/>
              </w:rPr>
              <w:t xml:space="preserve"> In</w:t>
            </w:r>
            <w:r>
              <w:rPr>
                <w:rFonts w:cstheme="minorHAnsi"/>
                <w:sz w:val="18"/>
                <w:szCs w:val="20"/>
                <w:lang w:eastAsia="en-AU"/>
              </w:rPr>
              <w:t>itiative, hosting and curating</w:t>
            </w:r>
            <w:r w:rsidR="001A06D0" w:rsidRPr="00E15432">
              <w:rPr>
                <w:rFonts w:cstheme="minorHAnsi"/>
                <w:sz w:val="18"/>
                <w:szCs w:val="20"/>
                <w:lang w:eastAsia="en-AU"/>
              </w:rPr>
              <w:t xml:space="preserve"> longitudinal data to maximise collaboration.</w:t>
            </w:r>
          </w:p>
        </w:tc>
        <w:tc>
          <w:tcPr>
            <w:tcW w:w="1559" w:type="dxa"/>
            <w:vAlign w:val="center"/>
          </w:tcPr>
          <w:p w14:paraId="306484FD" w14:textId="13E61CF2" w:rsidR="001A06D0" w:rsidRPr="00E15432" w:rsidRDefault="001A06D0" w:rsidP="001A06D0">
            <w:pPr>
              <w:rPr>
                <w:sz w:val="18"/>
                <w:szCs w:val="18"/>
              </w:rPr>
            </w:pPr>
            <w:r>
              <w:rPr>
                <w:sz w:val="18"/>
                <w:szCs w:val="18"/>
              </w:rPr>
              <w:t>5.3</w:t>
            </w:r>
          </w:p>
        </w:tc>
      </w:tr>
      <w:tr w:rsidR="001A06D0" w:rsidRPr="00E15432" w14:paraId="2A163FD0" w14:textId="77777777" w:rsidTr="001A06D0">
        <w:tc>
          <w:tcPr>
            <w:tcW w:w="8050" w:type="dxa"/>
            <w:shd w:val="clear" w:color="auto" w:fill="E6E6E1" w:themeFill="accent5"/>
            <w:vAlign w:val="center"/>
          </w:tcPr>
          <w:p w14:paraId="52A95EA7" w14:textId="36397961" w:rsidR="001A06D0" w:rsidRPr="00E15432" w:rsidRDefault="001A06D0" w:rsidP="00565A8B">
            <w:pPr>
              <w:spacing w:before="60" w:after="60"/>
              <w:ind w:left="58"/>
              <w:rPr>
                <w:rFonts w:cstheme="minorHAnsi"/>
                <w:sz w:val="18"/>
                <w:szCs w:val="20"/>
                <w:lang w:eastAsia="en-AU"/>
              </w:rPr>
            </w:pPr>
            <w:r w:rsidRPr="00E15432">
              <w:rPr>
                <w:rFonts w:cstheme="minorHAnsi"/>
                <w:sz w:val="18"/>
                <w:szCs w:val="20"/>
                <w:lang w:eastAsia="en-AU"/>
              </w:rPr>
              <w:t>Introduce a new birth cohort study to capture the experiences of the next generation of Australian children</w:t>
            </w:r>
            <w:r w:rsidR="00565A8B">
              <w:rPr>
                <w:rFonts w:cstheme="minorHAnsi"/>
                <w:sz w:val="18"/>
                <w:szCs w:val="20"/>
                <w:lang w:eastAsia="en-AU"/>
              </w:rPr>
              <w:t>.</w:t>
            </w:r>
          </w:p>
        </w:tc>
        <w:tc>
          <w:tcPr>
            <w:tcW w:w="1559" w:type="dxa"/>
            <w:vAlign w:val="center"/>
          </w:tcPr>
          <w:p w14:paraId="46A103A9" w14:textId="55F9C09F" w:rsidR="001A06D0" w:rsidRPr="00E15432" w:rsidRDefault="001A06D0" w:rsidP="001A06D0">
            <w:pPr>
              <w:rPr>
                <w:sz w:val="18"/>
                <w:szCs w:val="18"/>
              </w:rPr>
            </w:pPr>
            <w:r>
              <w:rPr>
                <w:sz w:val="18"/>
                <w:szCs w:val="18"/>
              </w:rPr>
              <w:t>5.3</w:t>
            </w:r>
          </w:p>
        </w:tc>
      </w:tr>
    </w:tbl>
    <w:p w14:paraId="62FCE1E4" w14:textId="689BE99D" w:rsidR="00683ACA" w:rsidRPr="00634E01" w:rsidRDefault="008863B9" w:rsidP="00634E01">
      <w:pPr>
        <w:rPr>
          <w:b/>
          <w:i/>
          <w:color w:val="339933"/>
          <w:sz w:val="20"/>
        </w:rPr>
      </w:pPr>
      <w:r>
        <w:rPr>
          <w:b/>
          <w:i/>
          <w:color w:val="339933"/>
          <w:sz w:val="20"/>
        </w:rPr>
        <w:t>Priority Action 12</w:t>
      </w:r>
      <w:r w:rsidR="00683ACA" w:rsidRPr="00634E01">
        <w:rPr>
          <w:b/>
          <w:i/>
          <w:color w:val="339933"/>
          <w:sz w:val="20"/>
        </w:rPr>
        <w:t xml:space="preserve"> - Review the processes for registration of births and remove barriers to registration, particularly for remote comm</w:t>
      </w:r>
      <w:r w:rsidR="009B7D07" w:rsidRPr="00634E01">
        <w:rPr>
          <w:b/>
          <w:i/>
          <w:color w:val="339933"/>
          <w:sz w:val="20"/>
        </w:rPr>
        <w:t>unities and Indigenous families</w:t>
      </w:r>
    </w:p>
    <w:tbl>
      <w:tblPr>
        <w:tblStyle w:val="TableGrid"/>
        <w:tblW w:w="9609" w:type="dxa"/>
        <w:tblBorders>
          <w:left w:val="single" w:sz="24" w:space="0" w:color="00B050"/>
        </w:tblBorders>
        <w:tblLook w:val="04A0" w:firstRow="1" w:lastRow="0" w:firstColumn="1" w:lastColumn="0" w:noHBand="0" w:noVBand="1"/>
      </w:tblPr>
      <w:tblGrid>
        <w:gridCol w:w="8050"/>
        <w:gridCol w:w="1559"/>
      </w:tblGrid>
      <w:tr w:rsidR="00683ACA" w:rsidRPr="0048452A" w14:paraId="1A21B0EC" w14:textId="77777777" w:rsidTr="001A06D0">
        <w:tc>
          <w:tcPr>
            <w:tcW w:w="8050" w:type="dxa"/>
            <w:shd w:val="clear" w:color="auto" w:fill="BFBFBF" w:themeFill="background1" w:themeFillShade="BF"/>
            <w:vAlign w:val="center"/>
          </w:tcPr>
          <w:p w14:paraId="74EBB5AD" w14:textId="77777777" w:rsidR="00683ACA" w:rsidRPr="007A71DA" w:rsidRDefault="00683ACA" w:rsidP="007A71DA">
            <w:pPr>
              <w:pStyle w:val="Tabletext0"/>
              <w:spacing w:before="0" w:after="0"/>
              <w:rPr>
                <w:b/>
                <w:sz w:val="18"/>
                <w:szCs w:val="18"/>
              </w:rPr>
            </w:pPr>
            <w:r w:rsidRPr="007A71DA">
              <w:rPr>
                <w:b/>
                <w:sz w:val="18"/>
                <w:szCs w:val="18"/>
              </w:rPr>
              <w:t>Implementation Activity</w:t>
            </w:r>
          </w:p>
        </w:tc>
        <w:tc>
          <w:tcPr>
            <w:tcW w:w="1559" w:type="dxa"/>
            <w:shd w:val="clear" w:color="auto" w:fill="BFBFBF" w:themeFill="background1" w:themeFillShade="BF"/>
            <w:vAlign w:val="center"/>
          </w:tcPr>
          <w:p w14:paraId="11A5A117" w14:textId="1909A089" w:rsidR="00683ACA" w:rsidRPr="007A71DA" w:rsidRDefault="00715C81" w:rsidP="007A71DA">
            <w:pPr>
              <w:spacing w:before="0" w:after="0"/>
              <w:rPr>
                <w:rFonts w:ascii="Segoe UI" w:hAnsi="Segoe UI" w:cstheme="minorHAnsi"/>
                <w:b/>
                <w:sz w:val="18"/>
                <w:szCs w:val="18"/>
                <w:lang w:eastAsia="en-AU"/>
              </w:rPr>
            </w:pPr>
            <w:r>
              <w:rPr>
                <w:b/>
                <w:sz w:val="18"/>
                <w:szCs w:val="18"/>
              </w:rPr>
              <w:t>HST Priority/</w:t>
            </w:r>
            <w:proofErr w:type="spellStart"/>
            <w:r>
              <w:rPr>
                <w:b/>
                <w:sz w:val="18"/>
                <w:szCs w:val="18"/>
              </w:rPr>
              <w:t>ies</w:t>
            </w:r>
            <w:proofErr w:type="spellEnd"/>
          </w:p>
        </w:tc>
      </w:tr>
      <w:tr w:rsidR="00683ACA" w:rsidRPr="00E15432" w14:paraId="3DA5B7E1" w14:textId="77777777" w:rsidTr="001A06D0">
        <w:trPr>
          <w:trHeight w:val="210"/>
        </w:trPr>
        <w:tc>
          <w:tcPr>
            <w:tcW w:w="8050" w:type="dxa"/>
            <w:shd w:val="clear" w:color="auto" w:fill="E6E6E1" w:themeFill="accent5"/>
            <w:vAlign w:val="center"/>
          </w:tcPr>
          <w:p w14:paraId="198CFEBD" w14:textId="02C22388" w:rsidR="00683ACA" w:rsidRPr="00E15432" w:rsidRDefault="00683ACA" w:rsidP="00565A8B">
            <w:pPr>
              <w:spacing w:before="60" w:after="60"/>
              <w:ind w:left="58"/>
              <w:rPr>
                <w:rFonts w:cstheme="minorHAnsi"/>
                <w:sz w:val="18"/>
                <w:szCs w:val="20"/>
                <w:lang w:eastAsia="en-AU"/>
              </w:rPr>
            </w:pPr>
            <w:r w:rsidRPr="00E15432">
              <w:rPr>
                <w:sz w:val="18"/>
              </w:rPr>
              <w:t>Establish a review of birth registration processes to identify barriers to registration, especially for rural and remote communities and Indigenous families (who are over-repre</w:t>
            </w:r>
            <w:r w:rsidR="00565A8B">
              <w:rPr>
                <w:sz w:val="18"/>
              </w:rPr>
              <w:t>sented in unregistered births).</w:t>
            </w:r>
          </w:p>
        </w:tc>
        <w:tc>
          <w:tcPr>
            <w:tcW w:w="1559" w:type="dxa"/>
            <w:vAlign w:val="center"/>
          </w:tcPr>
          <w:p w14:paraId="51156A8E" w14:textId="153F0B0D" w:rsidR="00683ACA" w:rsidRPr="00E15432" w:rsidRDefault="003951EE" w:rsidP="00885B24">
            <w:pPr>
              <w:rPr>
                <w:sz w:val="18"/>
                <w:szCs w:val="18"/>
              </w:rPr>
            </w:pPr>
            <w:r>
              <w:rPr>
                <w:sz w:val="18"/>
                <w:szCs w:val="18"/>
              </w:rPr>
              <w:t>5.5</w:t>
            </w:r>
          </w:p>
        </w:tc>
      </w:tr>
    </w:tbl>
    <w:p w14:paraId="1A72C052" w14:textId="0DA78206" w:rsidR="00683ACA" w:rsidRPr="00634E01" w:rsidRDefault="008863B9" w:rsidP="00634E01">
      <w:pPr>
        <w:rPr>
          <w:b/>
          <w:i/>
          <w:color w:val="339933"/>
          <w:sz w:val="20"/>
        </w:rPr>
      </w:pPr>
      <w:r>
        <w:rPr>
          <w:b/>
          <w:i/>
          <w:color w:val="339933"/>
          <w:sz w:val="20"/>
        </w:rPr>
        <w:t>Priority Action 13</w:t>
      </w:r>
      <w:r w:rsidR="00683ACA" w:rsidRPr="00634E01">
        <w:rPr>
          <w:b/>
          <w:i/>
          <w:color w:val="339933"/>
          <w:sz w:val="20"/>
        </w:rPr>
        <w:t xml:space="preserve"> - Harmonise age-eligibility so that there is a nationally consistent approach to distinguish between age groups, especially distinguish between adolescence (up to 18th birthday) and you</w:t>
      </w:r>
      <w:r w:rsidR="009B7D07" w:rsidRPr="00634E01">
        <w:rPr>
          <w:b/>
          <w:i/>
          <w:color w:val="339933"/>
          <w:sz w:val="20"/>
        </w:rPr>
        <w:t>ng adulthood (18-25th birthday)</w:t>
      </w:r>
    </w:p>
    <w:tbl>
      <w:tblPr>
        <w:tblStyle w:val="TableGrid"/>
        <w:tblW w:w="9609" w:type="dxa"/>
        <w:tblBorders>
          <w:left w:val="single" w:sz="24" w:space="0" w:color="00B050"/>
        </w:tblBorders>
        <w:tblLook w:val="04A0" w:firstRow="1" w:lastRow="0" w:firstColumn="1" w:lastColumn="0" w:noHBand="0" w:noVBand="1"/>
      </w:tblPr>
      <w:tblGrid>
        <w:gridCol w:w="8050"/>
        <w:gridCol w:w="1559"/>
      </w:tblGrid>
      <w:tr w:rsidR="00683ACA" w:rsidRPr="0048452A" w14:paraId="06F5416D" w14:textId="77777777" w:rsidTr="001A06D0">
        <w:tc>
          <w:tcPr>
            <w:tcW w:w="8050" w:type="dxa"/>
            <w:shd w:val="clear" w:color="auto" w:fill="BFBFBF" w:themeFill="background1" w:themeFillShade="BF"/>
            <w:vAlign w:val="center"/>
          </w:tcPr>
          <w:p w14:paraId="2EF3429C" w14:textId="77777777" w:rsidR="00683ACA" w:rsidRPr="007A71DA" w:rsidRDefault="00683ACA" w:rsidP="007A71DA">
            <w:pPr>
              <w:pStyle w:val="Tabletext0"/>
              <w:spacing w:before="0" w:after="0"/>
              <w:rPr>
                <w:b/>
                <w:sz w:val="18"/>
                <w:szCs w:val="18"/>
              </w:rPr>
            </w:pPr>
            <w:r w:rsidRPr="007A71DA">
              <w:rPr>
                <w:b/>
                <w:sz w:val="18"/>
                <w:szCs w:val="18"/>
              </w:rPr>
              <w:t>Implementation Activity</w:t>
            </w:r>
          </w:p>
        </w:tc>
        <w:tc>
          <w:tcPr>
            <w:tcW w:w="1559" w:type="dxa"/>
            <w:shd w:val="clear" w:color="auto" w:fill="BFBFBF" w:themeFill="background1" w:themeFillShade="BF"/>
            <w:vAlign w:val="center"/>
          </w:tcPr>
          <w:p w14:paraId="454F1C16" w14:textId="3E17CEF4" w:rsidR="00683ACA" w:rsidRPr="007A71DA" w:rsidRDefault="00715C81" w:rsidP="007A71DA">
            <w:pPr>
              <w:spacing w:before="0" w:after="0"/>
              <w:rPr>
                <w:rFonts w:ascii="Segoe UI" w:hAnsi="Segoe UI" w:cstheme="minorHAnsi"/>
                <w:b/>
                <w:sz w:val="18"/>
                <w:szCs w:val="18"/>
                <w:lang w:eastAsia="en-AU"/>
              </w:rPr>
            </w:pPr>
            <w:r>
              <w:rPr>
                <w:b/>
                <w:sz w:val="18"/>
                <w:szCs w:val="18"/>
              </w:rPr>
              <w:t>HST Priority/</w:t>
            </w:r>
            <w:proofErr w:type="spellStart"/>
            <w:r>
              <w:rPr>
                <w:b/>
                <w:sz w:val="18"/>
                <w:szCs w:val="18"/>
              </w:rPr>
              <w:t>ies</w:t>
            </w:r>
            <w:proofErr w:type="spellEnd"/>
          </w:p>
        </w:tc>
      </w:tr>
      <w:tr w:rsidR="00683ACA" w:rsidRPr="00E15432" w14:paraId="3D2CA05B" w14:textId="77777777" w:rsidTr="001A06D0">
        <w:trPr>
          <w:trHeight w:val="210"/>
        </w:trPr>
        <w:tc>
          <w:tcPr>
            <w:tcW w:w="8050" w:type="dxa"/>
            <w:shd w:val="clear" w:color="auto" w:fill="E6E6E1" w:themeFill="accent5"/>
            <w:vAlign w:val="center"/>
          </w:tcPr>
          <w:p w14:paraId="09DBA660" w14:textId="7DE635AA" w:rsidR="00683ACA" w:rsidRPr="00E15432" w:rsidRDefault="00683ACA" w:rsidP="00565A8B">
            <w:pPr>
              <w:spacing w:before="60" w:after="60"/>
              <w:ind w:left="58"/>
              <w:rPr>
                <w:rFonts w:cstheme="minorHAnsi"/>
                <w:sz w:val="18"/>
                <w:szCs w:val="20"/>
                <w:lang w:eastAsia="en-AU"/>
              </w:rPr>
            </w:pPr>
            <w:r w:rsidRPr="00E15432">
              <w:rPr>
                <w:sz w:val="18"/>
              </w:rPr>
              <w:t xml:space="preserve">Establish a review of the critical services </w:t>
            </w:r>
            <w:r w:rsidR="00FF4AC9">
              <w:rPr>
                <w:sz w:val="18"/>
              </w:rPr>
              <w:t>(</w:t>
            </w:r>
            <w:r w:rsidRPr="00E15432">
              <w:rPr>
                <w:sz w:val="18"/>
              </w:rPr>
              <w:t>to be included in the harmonising process</w:t>
            </w:r>
            <w:r w:rsidR="00FF4AC9">
              <w:rPr>
                <w:sz w:val="18"/>
              </w:rPr>
              <w:t>),</w:t>
            </w:r>
            <w:r w:rsidRPr="00E15432">
              <w:rPr>
                <w:sz w:val="18"/>
              </w:rPr>
              <w:t xml:space="preserve"> and develop proposals for a consistent natio</w:t>
            </w:r>
            <w:r w:rsidR="00565A8B">
              <w:rPr>
                <w:sz w:val="18"/>
              </w:rPr>
              <w:t>nal approach to age eligibility.</w:t>
            </w:r>
          </w:p>
        </w:tc>
        <w:tc>
          <w:tcPr>
            <w:tcW w:w="1559" w:type="dxa"/>
            <w:vAlign w:val="center"/>
          </w:tcPr>
          <w:p w14:paraId="4A8A780E" w14:textId="3FE6D2E4" w:rsidR="00683ACA" w:rsidRPr="00E15432" w:rsidRDefault="00952DDC" w:rsidP="00885B24">
            <w:pPr>
              <w:rPr>
                <w:sz w:val="18"/>
                <w:szCs w:val="18"/>
              </w:rPr>
            </w:pPr>
            <w:r>
              <w:rPr>
                <w:sz w:val="18"/>
                <w:szCs w:val="18"/>
              </w:rPr>
              <w:t>4.4.2, 4.4.3, 4.4.4</w:t>
            </w:r>
          </w:p>
        </w:tc>
      </w:tr>
    </w:tbl>
    <w:p w14:paraId="4EDAF1AA" w14:textId="64B5E119" w:rsidR="0035619B" w:rsidRDefault="0035619B" w:rsidP="008863B9">
      <w:pPr>
        <w:pStyle w:val="Heading2"/>
        <w:sectPr w:rsidR="0035619B" w:rsidSect="00E15432">
          <w:footerReference w:type="default" r:id="rId23"/>
          <w:endnotePr>
            <w:numFmt w:val="decimal"/>
          </w:endnotePr>
          <w:pgSz w:w="11907" w:h="16839" w:code="9"/>
          <w:pgMar w:top="1134" w:right="1134" w:bottom="1134" w:left="1134" w:header="720" w:footer="210" w:gutter="0"/>
          <w:cols w:space="720"/>
          <w:docGrid w:linePitch="360"/>
        </w:sectPr>
      </w:pPr>
      <w:bookmarkStart w:id="34" w:name="_Toc508811240"/>
      <w:bookmarkStart w:id="35" w:name="_Toc519699090"/>
      <w:bookmarkEnd w:id="10"/>
    </w:p>
    <w:p w14:paraId="4A80D639" w14:textId="68D15324" w:rsidR="00A07EF1" w:rsidRDefault="00760B7A" w:rsidP="00760B7A">
      <w:pPr>
        <w:pStyle w:val="Heading1"/>
      </w:pPr>
      <w:bookmarkStart w:id="36" w:name="_Toc508811244"/>
      <w:bookmarkStart w:id="37" w:name="_Toc519699096"/>
      <w:bookmarkStart w:id="38" w:name="_Toc3826843"/>
      <w:bookmarkEnd w:id="34"/>
      <w:bookmarkEnd w:id="35"/>
      <w:r>
        <w:lastRenderedPageBreak/>
        <w:t xml:space="preserve">Appendix </w:t>
      </w:r>
      <w:r w:rsidR="00D70008">
        <w:t>B</w:t>
      </w:r>
      <w:r>
        <w:t xml:space="preserve"> </w:t>
      </w:r>
      <w:r w:rsidR="0024039D">
        <w:t xml:space="preserve">- </w:t>
      </w:r>
      <w:r w:rsidR="00A07EF1">
        <w:t>Australian policy and strategy context</w:t>
      </w:r>
      <w:bookmarkEnd w:id="38"/>
    </w:p>
    <w:p w14:paraId="221A893D" w14:textId="7A5599ED" w:rsidR="00A07EF1" w:rsidRPr="005B5A62" w:rsidRDefault="00A07EF1" w:rsidP="008863B9">
      <w:pPr>
        <w:spacing w:before="100" w:beforeAutospacing="1" w:after="100" w:afterAutospacing="1"/>
        <w:rPr>
          <w:rFonts w:cstheme="minorHAnsi"/>
        </w:rPr>
      </w:pPr>
      <w:r w:rsidRPr="00BC79EF">
        <w:rPr>
          <w:rFonts w:cstheme="minorHAnsi"/>
          <w:sz w:val="20"/>
          <w:szCs w:val="20"/>
        </w:rPr>
        <w:t xml:space="preserve">The following list indicates some of the key documents that inform the </w:t>
      </w:r>
      <w:r w:rsidR="00EA1D68" w:rsidRPr="00BC79EF">
        <w:rPr>
          <w:rFonts w:cstheme="minorHAnsi"/>
          <w:sz w:val="20"/>
          <w:szCs w:val="20"/>
        </w:rPr>
        <w:t>National Action Plan for the Health of Children and Young People</w:t>
      </w:r>
      <w:r w:rsidR="008863B9">
        <w:rPr>
          <w:rFonts w:cstheme="minorHAnsi"/>
          <w:sz w:val="20"/>
          <w:szCs w:val="20"/>
        </w:rPr>
        <w:t>:</w:t>
      </w:r>
      <w:r w:rsidRPr="00BC79EF">
        <w:rPr>
          <w:rFonts w:cstheme="minorHAnsi"/>
          <w:sz w:val="20"/>
          <w:szCs w:val="20"/>
        </w:rPr>
        <w:t xml:space="preserve"> </w:t>
      </w:r>
    </w:p>
    <w:p w14:paraId="38E7A666" w14:textId="17521347" w:rsidR="00C72737" w:rsidRPr="00BC79EF" w:rsidRDefault="00C72737"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Australian Early Development Census National Report 2015</w:t>
      </w:r>
    </w:p>
    <w:p w14:paraId="4845F54E" w14:textId="5EF5C24F" w:rsidR="00EA1D68" w:rsidRPr="00BC79EF" w:rsidRDefault="00EA1D68"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 xml:space="preserve">Australian National Breastfeeding Strategy </w:t>
      </w:r>
      <w:r w:rsidR="00F41152" w:rsidRPr="00BC79EF">
        <w:rPr>
          <w:rFonts w:cstheme="minorHAnsi"/>
          <w:color w:val="000000" w:themeColor="text1"/>
          <w:sz w:val="20"/>
          <w:szCs w:val="20"/>
        </w:rPr>
        <w:t>2018 and Beyond</w:t>
      </w:r>
    </w:p>
    <w:p w14:paraId="2C96E075" w14:textId="77777777" w:rsidR="00A12F31" w:rsidRPr="00BC79EF" w:rsidRDefault="00A12F3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Australian National Diabetes Strategy 2016-2020 </w:t>
      </w:r>
    </w:p>
    <w:p w14:paraId="2E56E76A" w14:textId="52B2F335" w:rsidR="005A6009" w:rsidRPr="00BC79EF" w:rsidRDefault="005A6009"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Australian Safety and Quality Framework for Health Care</w:t>
      </w:r>
    </w:p>
    <w:p w14:paraId="36292919" w14:textId="332DC065" w:rsidR="007206BF" w:rsidRPr="00BC79EF" w:rsidRDefault="007206BF"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Australian Student Wellbeing Framework</w:t>
      </w:r>
      <w:r w:rsidR="00FB5185" w:rsidRPr="00BC79EF">
        <w:rPr>
          <w:rFonts w:cstheme="minorHAnsi"/>
          <w:color w:val="000000" w:themeColor="text1"/>
          <w:sz w:val="20"/>
          <w:szCs w:val="20"/>
        </w:rPr>
        <w:t xml:space="preserve"> (</w:t>
      </w:r>
      <w:r w:rsidR="0033101B" w:rsidRPr="00BC79EF">
        <w:rPr>
          <w:rFonts w:cstheme="minorHAnsi"/>
          <w:color w:val="000000" w:themeColor="text1"/>
          <w:sz w:val="20"/>
          <w:szCs w:val="20"/>
        </w:rPr>
        <w:t>2018</w:t>
      </w:r>
      <w:r w:rsidR="00FB5185" w:rsidRPr="00BC79EF">
        <w:rPr>
          <w:rFonts w:cstheme="minorHAnsi"/>
          <w:color w:val="000000" w:themeColor="text1"/>
          <w:sz w:val="20"/>
          <w:szCs w:val="20"/>
        </w:rPr>
        <w:t>)</w:t>
      </w:r>
      <w:r w:rsidRPr="00BC79EF">
        <w:rPr>
          <w:rFonts w:cstheme="minorHAnsi"/>
          <w:color w:val="000000" w:themeColor="text1"/>
          <w:sz w:val="20"/>
          <w:szCs w:val="20"/>
        </w:rPr>
        <w:t xml:space="preserve"> </w:t>
      </w:r>
    </w:p>
    <w:p w14:paraId="7D3ABF00" w14:textId="217A8972" w:rsidR="00A12F31" w:rsidRPr="00BC79EF" w:rsidRDefault="00A12F31"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Cancer in Australia (2017)</w:t>
      </w:r>
      <w:r w:rsidR="00EE6221" w:rsidRPr="00BC79EF">
        <w:rPr>
          <w:rFonts w:cstheme="minorHAnsi"/>
          <w:color w:val="000000" w:themeColor="text1"/>
          <w:sz w:val="20"/>
          <w:szCs w:val="20"/>
        </w:rPr>
        <w:t xml:space="preserve"> AIHW</w:t>
      </w:r>
    </w:p>
    <w:p w14:paraId="3F105D95" w14:textId="77777777" w:rsidR="00A07EF1" w:rsidRPr="00BC79EF" w:rsidRDefault="00A07EF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Healthy Mouths Healthy Lives: Australia</w:t>
      </w:r>
      <w:r w:rsidRPr="00BC79EF">
        <w:rPr>
          <w:rFonts w:cstheme="minorHAnsi" w:hint="eastAsia"/>
          <w:color w:val="000000" w:themeColor="text1"/>
          <w:sz w:val="20"/>
          <w:szCs w:val="20"/>
        </w:rPr>
        <w:t>’</w:t>
      </w:r>
      <w:r w:rsidRPr="00BC79EF">
        <w:rPr>
          <w:rFonts w:cstheme="minorHAnsi"/>
          <w:color w:val="000000" w:themeColor="text1"/>
          <w:sz w:val="20"/>
          <w:szCs w:val="20"/>
        </w:rPr>
        <w:t xml:space="preserve">s National Oral Health Plan 2015 - 2024 </w:t>
      </w:r>
    </w:p>
    <w:p w14:paraId="71E2F132" w14:textId="77777777" w:rsidR="00A07EF1" w:rsidRPr="00BC79EF" w:rsidRDefault="00A07EF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Healthy, Safe and Thriving: National Strategic Framework for Child and Youth Health (2015) </w:t>
      </w:r>
    </w:p>
    <w:p w14:paraId="2A4C03BA" w14:textId="364547E5" w:rsidR="00A07EF1" w:rsidRPr="00BC79EF" w:rsidRDefault="00A07EF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National Aboriginal and Torres Strait Islander Health Plan 2013-2023 </w:t>
      </w:r>
    </w:p>
    <w:p w14:paraId="1AE3EADE" w14:textId="7F41EDA4" w:rsidR="00EA1D68" w:rsidRPr="00BC79EF" w:rsidRDefault="00EA1D68"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National Aboriginal and Torres Strait Islander Suicide Prevention Strategy </w:t>
      </w:r>
    </w:p>
    <w:p w14:paraId="76E359A4" w14:textId="77777777" w:rsidR="00A07EF1" w:rsidRPr="00BC79EF" w:rsidRDefault="00A07EF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National Asthma Strategy (2018) </w:t>
      </w:r>
    </w:p>
    <w:p w14:paraId="0AF2E902" w14:textId="77777777" w:rsidR="00A07EF1" w:rsidRPr="00BC79EF" w:rsidRDefault="00A07EF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National Cultural Respect Framework for Aboriginal and Torres Strait Islander Health 2016-2026 </w:t>
      </w:r>
    </w:p>
    <w:p w14:paraId="23E1B218" w14:textId="77777777" w:rsidR="00A07EF1" w:rsidRPr="00BC79EF" w:rsidRDefault="00A07EF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National Digital Health Strategy (2018) </w:t>
      </w:r>
    </w:p>
    <w:p w14:paraId="2479F752" w14:textId="77777777" w:rsidR="00A07EF1" w:rsidRPr="00BC79EF" w:rsidRDefault="00A07EF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National Disability Strategy 2010-2020 </w:t>
      </w:r>
    </w:p>
    <w:p w14:paraId="7611CBE5" w14:textId="77777777" w:rsidR="00A07EF1" w:rsidRPr="00BC79EF" w:rsidRDefault="00A07EF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National Drug Strategy 2017-2026 </w:t>
      </w:r>
    </w:p>
    <w:p w14:paraId="4994CD9E" w14:textId="77777777" w:rsidR="00A07EF1" w:rsidRPr="00BC79EF" w:rsidRDefault="00A07EF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National Framework for Communicable Disease Control (2014) </w:t>
      </w:r>
    </w:p>
    <w:p w14:paraId="6CA10A0D" w14:textId="1F46B4A6" w:rsidR="00A07EF1" w:rsidRPr="00BC79EF" w:rsidRDefault="00A07EF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National Framework for Health Services for Aboriginal and Torres Strait Islander Children and Families (2016) </w:t>
      </w:r>
    </w:p>
    <w:p w14:paraId="768D18BF" w14:textId="7C0BB883" w:rsidR="00EA1D68" w:rsidRPr="00BC79EF" w:rsidRDefault="00EA1D68"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National Framework for Neonatal Hearing Screening</w:t>
      </w:r>
    </w:p>
    <w:p w14:paraId="790B84E3" w14:textId="77777777" w:rsidR="00A07EF1" w:rsidRPr="00BC79EF" w:rsidRDefault="00A07EF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National Framework for Universal Child and Family Health Services (2011) </w:t>
      </w:r>
    </w:p>
    <w:p w14:paraId="49F5F585" w14:textId="77777777" w:rsidR="00A07EF1" w:rsidRPr="00BC79EF" w:rsidRDefault="00A07EF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National Health Genomics Policy Framework 2018-2021 </w:t>
      </w:r>
    </w:p>
    <w:p w14:paraId="33F3FF8D" w14:textId="27DE9D2D" w:rsidR="005A6009" w:rsidRPr="00BC79EF" w:rsidRDefault="005A6009"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National Immunisation Strategy</w:t>
      </w:r>
      <w:r w:rsidR="00E6162A" w:rsidRPr="00BC79EF">
        <w:rPr>
          <w:rFonts w:cstheme="minorHAnsi"/>
          <w:color w:val="000000" w:themeColor="text1"/>
          <w:sz w:val="20"/>
          <w:szCs w:val="20"/>
        </w:rPr>
        <w:t xml:space="preserve"> for Australia 2013-2018</w:t>
      </w:r>
    </w:p>
    <w:p w14:paraId="2241EF22" w14:textId="3F8EE163" w:rsidR="00EA1D68" w:rsidRPr="00BC79EF" w:rsidRDefault="00EA1D68"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National Injury Prevention and Safety Promotion Plan: 2004-201</w:t>
      </w:r>
      <w:r w:rsidR="00E6162A" w:rsidRPr="00BC79EF">
        <w:rPr>
          <w:rFonts w:cstheme="minorHAnsi"/>
          <w:color w:val="000000" w:themeColor="text1"/>
          <w:sz w:val="20"/>
          <w:szCs w:val="20"/>
        </w:rPr>
        <w:t>5</w:t>
      </w:r>
    </w:p>
    <w:p w14:paraId="7BD8CF4C" w14:textId="0BD75082" w:rsidR="00A07EF1" w:rsidRPr="00BC79EF" w:rsidRDefault="00A07EF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National Medicines Policy (2000) </w:t>
      </w:r>
    </w:p>
    <w:p w14:paraId="5E383124" w14:textId="09C3C410" w:rsidR="00EA1D68" w:rsidRPr="00BC79EF" w:rsidRDefault="00EA1D68"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National Mental Health Strategy</w:t>
      </w:r>
    </w:p>
    <w:p w14:paraId="47958A99" w14:textId="5491FDFF" w:rsidR="00A07EF1" w:rsidRPr="00BC79EF" w:rsidRDefault="00A07EF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National Palliative Care Strategy (2010) </w:t>
      </w:r>
    </w:p>
    <w:p w14:paraId="7FCA05D6" w14:textId="0770C83D" w:rsidR="00EA1D68" w:rsidRPr="00BC79EF" w:rsidRDefault="00EA1D68"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National Perinatal Depression Initiative</w:t>
      </w:r>
    </w:p>
    <w:p w14:paraId="68E4ADB2" w14:textId="2B444D87" w:rsidR="005A6009" w:rsidRPr="00BC79EF" w:rsidRDefault="005A6009"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National Pharmaceutical Drug Misuse Framework for Action 2012-2015</w:t>
      </w:r>
    </w:p>
    <w:p w14:paraId="4EF2F050" w14:textId="77777777" w:rsidR="00A07EF1" w:rsidRPr="00BC79EF" w:rsidRDefault="00A07EF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National Plan to Reduce Violence against Women and their Children 2010-2022 </w:t>
      </w:r>
    </w:p>
    <w:p w14:paraId="58FA1A02" w14:textId="08145A37" w:rsidR="00A07EF1" w:rsidRPr="00BC79EF" w:rsidRDefault="00A07EF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National Plan to Reduce Violence against Women and their Children: Third Action Plan 2016-2019 </w:t>
      </w:r>
    </w:p>
    <w:p w14:paraId="0FD59FCA" w14:textId="0CBE93CC" w:rsidR="00A07EF1" w:rsidRPr="00BC79EF" w:rsidRDefault="00A07EF1"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National Primary Healthcare Strategic Framework</w:t>
      </w:r>
    </w:p>
    <w:p w14:paraId="06389F1A" w14:textId="27A56658" w:rsidR="00EA1D68" w:rsidRPr="00BC79EF" w:rsidRDefault="00EA1D68"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National Primary Maternity Services Framework</w:t>
      </w:r>
    </w:p>
    <w:p w14:paraId="10A5B081" w14:textId="4677DF89" w:rsidR="005A6009" w:rsidRPr="00BC79EF" w:rsidRDefault="005A6009"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National Road Safety Strategy 2011-2020</w:t>
      </w:r>
    </w:p>
    <w:p w14:paraId="1C4F5073" w14:textId="37736B91" w:rsidR="005A6009" w:rsidRPr="00BC79EF" w:rsidRDefault="005A6009"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National Safety and Quality Health Service Standards</w:t>
      </w:r>
      <w:r w:rsidR="007E7A87" w:rsidRPr="00BC79EF">
        <w:rPr>
          <w:rFonts w:cstheme="minorHAnsi"/>
          <w:color w:val="000000" w:themeColor="text1"/>
          <w:sz w:val="20"/>
          <w:szCs w:val="20"/>
        </w:rPr>
        <w:t xml:space="preserve"> – 2</w:t>
      </w:r>
      <w:r w:rsidR="007E7A87" w:rsidRPr="00BC79EF">
        <w:rPr>
          <w:rFonts w:cstheme="minorHAnsi"/>
          <w:color w:val="000000" w:themeColor="text1"/>
          <w:sz w:val="20"/>
          <w:szCs w:val="20"/>
          <w:vertAlign w:val="superscript"/>
        </w:rPr>
        <w:t>nd</w:t>
      </w:r>
      <w:r w:rsidR="007E7A87" w:rsidRPr="00BC79EF">
        <w:rPr>
          <w:rFonts w:cstheme="minorHAnsi"/>
          <w:color w:val="000000" w:themeColor="text1"/>
          <w:sz w:val="20"/>
          <w:szCs w:val="20"/>
        </w:rPr>
        <w:t xml:space="preserve"> Edition </w:t>
      </w:r>
      <w:r w:rsidR="00466CB7" w:rsidRPr="00BC79EF">
        <w:rPr>
          <w:rFonts w:cstheme="minorHAnsi"/>
          <w:color w:val="000000" w:themeColor="text1"/>
          <w:sz w:val="20"/>
          <w:szCs w:val="20"/>
        </w:rPr>
        <w:t>(2017)</w:t>
      </w:r>
    </w:p>
    <w:p w14:paraId="02A7F992" w14:textId="33771823" w:rsidR="005A6009" w:rsidRPr="00BC79EF" w:rsidRDefault="005A6009"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National Statement on Health Literacy</w:t>
      </w:r>
    </w:p>
    <w:p w14:paraId="0DC49C9D" w14:textId="77777777" w:rsidR="00A07EF1" w:rsidRPr="00BC79EF" w:rsidRDefault="00A07EF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National Strategic Framework for Chronic Conditions (2017) </w:t>
      </w:r>
    </w:p>
    <w:p w14:paraId="24C10378" w14:textId="77777777" w:rsidR="00EA1D68" w:rsidRPr="00BC79EF" w:rsidRDefault="00A07EF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National Strategic Framework for Rural and Remote Health (2011)</w:t>
      </w:r>
    </w:p>
    <w:p w14:paraId="4AB8FD5D" w14:textId="3FD28F7C" w:rsidR="00A07EF1" w:rsidRPr="00BC79EF" w:rsidRDefault="00EA1D68"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National Suicide Prevention Strategy </w:t>
      </w:r>
      <w:r w:rsidR="00A07EF1" w:rsidRPr="00BC79EF">
        <w:rPr>
          <w:rFonts w:cstheme="minorHAnsi"/>
          <w:color w:val="000000" w:themeColor="text1"/>
          <w:sz w:val="20"/>
          <w:szCs w:val="20"/>
        </w:rPr>
        <w:t xml:space="preserve"> </w:t>
      </w:r>
    </w:p>
    <w:p w14:paraId="3FB4DACF" w14:textId="06F0DB73" w:rsidR="005A6009" w:rsidRPr="00BC79EF" w:rsidRDefault="005A6009"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National Tobacco Strategy 2012-2018</w:t>
      </w:r>
    </w:p>
    <w:p w14:paraId="35DCB9D1" w14:textId="765EFF1E" w:rsidR="00A07EF1" w:rsidRPr="00BC79EF" w:rsidRDefault="00A07EF1" w:rsidP="00906701">
      <w:pPr>
        <w:numPr>
          <w:ilvl w:val="0"/>
          <w:numId w:val="8"/>
        </w:numPr>
        <w:spacing w:before="100" w:beforeAutospacing="1" w:after="100" w:afterAutospacing="1"/>
        <w:rPr>
          <w:rFonts w:cstheme="minorHAnsi"/>
          <w:color w:val="000000" w:themeColor="text1"/>
          <w:sz w:val="16"/>
          <w:szCs w:val="16"/>
        </w:rPr>
      </w:pPr>
      <w:r w:rsidRPr="00BC79EF">
        <w:rPr>
          <w:rFonts w:cstheme="minorHAnsi"/>
          <w:color w:val="000000" w:themeColor="text1"/>
          <w:sz w:val="20"/>
          <w:szCs w:val="20"/>
        </w:rPr>
        <w:t xml:space="preserve">National Women's Health Policy 2010 </w:t>
      </w:r>
      <w:r w:rsidRPr="00BC79EF">
        <w:rPr>
          <w:rFonts w:cstheme="minorHAnsi" w:hint="eastAsia"/>
          <w:color w:val="000000" w:themeColor="text1"/>
          <w:sz w:val="20"/>
          <w:szCs w:val="20"/>
        </w:rPr>
        <w:t>–</w:t>
      </w:r>
      <w:r w:rsidRPr="00BC79EF">
        <w:rPr>
          <w:rFonts w:cstheme="minorHAnsi"/>
          <w:color w:val="000000" w:themeColor="text1"/>
          <w:sz w:val="20"/>
          <w:szCs w:val="20"/>
        </w:rPr>
        <w:t xml:space="preserve"> 2030 </w:t>
      </w:r>
    </w:p>
    <w:p w14:paraId="356E2240" w14:textId="6509F6AB" w:rsidR="005A6009" w:rsidRPr="00BC79EF" w:rsidRDefault="005A6009"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Protecting Children is Everyone’s Business, National Framework for Protecting Australia’s Children 2009-2020</w:t>
      </w:r>
    </w:p>
    <w:p w14:paraId="4A48E872" w14:textId="0F541557" w:rsidR="005A6009" w:rsidRPr="00BC79EF" w:rsidRDefault="005A6009"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Roadmap for National Mental Health Reform 2012-</w:t>
      </w:r>
      <w:r w:rsidR="00EA1D68" w:rsidRPr="00BC79EF">
        <w:rPr>
          <w:rFonts w:cstheme="minorHAnsi"/>
          <w:color w:val="000000" w:themeColor="text1"/>
          <w:sz w:val="20"/>
          <w:szCs w:val="20"/>
        </w:rPr>
        <w:t>2022</w:t>
      </w:r>
    </w:p>
    <w:p w14:paraId="574FA697" w14:textId="25EC9685" w:rsidR="004A7D4F" w:rsidRPr="00BC79EF" w:rsidRDefault="004A7D4F"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The Australian Sun Safety Survey Data Report (2018)</w:t>
      </w:r>
    </w:p>
    <w:p w14:paraId="00572D95" w14:textId="7B9CE5EA" w:rsidR="00BB380E" w:rsidRPr="00BC79EF" w:rsidRDefault="00BB380E"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The Fifth National Mental Health and Suicide Prevention Plan (2017)</w:t>
      </w:r>
    </w:p>
    <w:p w14:paraId="1298F780" w14:textId="7FBCE1B3" w:rsidR="00F669B7" w:rsidRPr="00BC79EF" w:rsidRDefault="00F669B7" w:rsidP="00906701">
      <w:pPr>
        <w:numPr>
          <w:ilvl w:val="0"/>
          <w:numId w:val="8"/>
        </w:numPr>
        <w:spacing w:before="100" w:beforeAutospacing="1" w:after="100" w:afterAutospacing="1"/>
        <w:rPr>
          <w:rFonts w:cstheme="minorHAnsi"/>
          <w:color w:val="000000" w:themeColor="text1"/>
          <w:sz w:val="20"/>
          <w:szCs w:val="20"/>
        </w:rPr>
      </w:pPr>
      <w:r w:rsidRPr="00BC79EF">
        <w:rPr>
          <w:rFonts w:cstheme="minorHAnsi"/>
          <w:color w:val="000000" w:themeColor="text1"/>
          <w:sz w:val="20"/>
          <w:szCs w:val="20"/>
        </w:rPr>
        <w:t>The First Thousand days: An Evidence Paper (2017)</w:t>
      </w:r>
    </w:p>
    <w:p w14:paraId="3DBE1914" w14:textId="4AC07506" w:rsidR="004B1AC5" w:rsidRPr="005B5A62" w:rsidRDefault="00EA1D68" w:rsidP="00906701">
      <w:pPr>
        <w:numPr>
          <w:ilvl w:val="0"/>
          <w:numId w:val="8"/>
        </w:numPr>
        <w:spacing w:before="100" w:beforeAutospacing="1" w:after="100" w:afterAutospacing="1"/>
        <w:rPr>
          <w:rFonts w:cstheme="minorHAnsi"/>
          <w:sz w:val="20"/>
          <w:szCs w:val="19"/>
        </w:rPr>
      </w:pPr>
      <w:r w:rsidRPr="00BC79EF">
        <w:rPr>
          <w:rFonts w:cstheme="minorHAnsi"/>
          <w:color w:val="000000" w:themeColor="text1"/>
          <w:sz w:val="20"/>
          <w:szCs w:val="20"/>
        </w:rPr>
        <w:t>The Third National Sexually Transmittable Infections Strategy 2014-201</w:t>
      </w:r>
      <w:bookmarkEnd w:id="0"/>
      <w:bookmarkEnd w:id="1"/>
      <w:bookmarkEnd w:id="36"/>
      <w:bookmarkEnd w:id="37"/>
      <w:r w:rsidR="007042FD" w:rsidRPr="00BC79EF">
        <w:rPr>
          <w:rFonts w:cstheme="minorHAnsi"/>
          <w:color w:val="000000" w:themeColor="text1"/>
          <w:sz w:val="20"/>
          <w:szCs w:val="20"/>
        </w:rPr>
        <w:t>1</w:t>
      </w:r>
    </w:p>
    <w:sectPr w:rsidR="004B1AC5" w:rsidRPr="005B5A62" w:rsidSect="007042FD">
      <w:headerReference w:type="default" r:id="rId24"/>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30FD8" w16cid:durableId="2037B73E"/>
  <w16cid:commentId w16cid:paraId="5BAF0E24" w16cid:durableId="2037C58B"/>
  <w16cid:commentId w16cid:paraId="7398E4A0" w16cid:durableId="2037CE85"/>
  <w16cid:commentId w16cid:paraId="50EE822F" w16cid:durableId="2037D912"/>
  <w16cid:commentId w16cid:paraId="0F83FA5F" w16cid:durableId="2037960E"/>
  <w16cid:commentId w16cid:paraId="21809EAC" w16cid:durableId="2037A1E5"/>
  <w16cid:commentId w16cid:paraId="14A0BAEE" w16cid:durableId="2037A995"/>
  <w16cid:commentId w16cid:paraId="783A933F" w16cid:durableId="20377770"/>
  <w16cid:commentId w16cid:paraId="0E1FD1A0" w16cid:durableId="20377E6B"/>
  <w16cid:commentId w16cid:paraId="48D5312E" w16cid:durableId="20377313"/>
  <w16cid:commentId w16cid:paraId="740659F9" w16cid:durableId="2037B36D"/>
  <w16cid:commentId w16cid:paraId="5622841B" w16cid:durableId="2037B3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2D730" w14:textId="77777777" w:rsidR="006052D5" w:rsidRDefault="006052D5" w:rsidP="00302076">
      <w:r>
        <w:separator/>
      </w:r>
    </w:p>
    <w:p w14:paraId="69A5FB44" w14:textId="77777777" w:rsidR="006052D5" w:rsidRDefault="006052D5"/>
  </w:endnote>
  <w:endnote w:type="continuationSeparator" w:id="0">
    <w:p w14:paraId="23A29862" w14:textId="77777777" w:rsidR="006052D5" w:rsidRDefault="006052D5" w:rsidP="00302076">
      <w:r>
        <w:continuationSeparator/>
      </w:r>
    </w:p>
    <w:p w14:paraId="2FBC9E9A" w14:textId="77777777" w:rsidR="006052D5" w:rsidRDefault="006052D5"/>
  </w:endnote>
  <w:endnote w:type="continuationNotice" w:id="1">
    <w:p w14:paraId="66418470" w14:textId="77777777" w:rsidR="006052D5" w:rsidRDefault="006052D5"/>
    <w:p w14:paraId="7A829C84" w14:textId="77777777" w:rsidR="006052D5" w:rsidRDefault="006052D5"/>
  </w:endnote>
  <w:endnote w:id="2">
    <w:p w14:paraId="3D47D166" w14:textId="75488AA2" w:rsidR="006052D5" w:rsidRDefault="006052D5" w:rsidP="00E6356E">
      <w:pPr>
        <w:pStyle w:val="Heading1"/>
        <w:keepNext w:val="0"/>
        <w:widowControl w:val="0"/>
        <w:spacing w:before="0" w:after="120"/>
      </w:pPr>
      <w:r>
        <w:t>REFERENCES</w:t>
      </w:r>
    </w:p>
    <w:p w14:paraId="7A3423A1" w14:textId="0FD2AA09" w:rsidR="006052D5" w:rsidRPr="00977321" w:rsidRDefault="006052D5" w:rsidP="00E6356E">
      <w:pPr>
        <w:pStyle w:val="FootnoteText"/>
        <w:widowControl w:val="0"/>
        <w:tabs>
          <w:tab w:val="left" w:pos="426"/>
        </w:tabs>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Australian Health Ministers’ Advisory Council, 2015. </w:t>
      </w:r>
      <w:r w:rsidRPr="00977321">
        <w:t>Healthy Safe and Thriving: National Strategic Framework for Child and Youth Health</w:t>
      </w:r>
      <w:r w:rsidRPr="00977321">
        <w:rPr>
          <w:rFonts w:asciiTheme="minorHAnsi" w:hAnsiTheme="minorHAnsi" w:cstheme="minorHAnsi"/>
        </w:rPr>
        <w:t>. COAG Health Council.</w:t>
      </w:r>
    </w:p>
  </w:endnote>
  <w:endnote w:id="3">
    <w:p w14:paraId="707B3DBF" w14:textId="61A81EC1" w:rsidR="006052D5" w:rsidRPr="00977321" w:rsidRDefault="006052D5" w:rsidP="00E6356E">
      <w:pPr>
        <w:pStyle w:val="EndnoteText"/>
        <w:widowControl w:val="0"/>
        <w:spacing w:before="40" w:after="40"/>
        <w:rPr>
          <w:lang w:val="en-GB"/>
        </w:rPr>
      </w:pPr>
      <w:r w:rsidRPr="00977321">
        <w:rPr>
          <w:rStyle w:val="EndnoteReference"/>
        </w:rPr>
        <w:endnoteRef/>
      </w:r>
      <w:r w:rsidRPr="00977321">
        <w:t xml:space="preserve"> Australian Research Alliance for Children and Youth (ARACY), 2018. Report Card 2018: The Wellbeing of young Australians. ARACY, Canberra.</w:t>
      </w:r>
    </w:p>
  </w:endnote>
  <w:endnote w:id="4">
    <w:p w14:paraId="6F2CA149" w14:textId="77777777"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Ibid</w:t>
      </w:r>
    </w:p>
  </w:endnote>
  <w:endnote w:id="5">
    <w:p w14:paraId="2A543089" w14:textId="3DE67DE0" w:rsidR="006052D5" w:rsidRPr="00977321" w:rsidRDefault="006052D5" w:rsidP="00E6356E">
      <w:pPr>
        <w:pStyle w:val="FootnoteText"/>
        <w:widowControl w:val="0"/>
        <w:tabs>
          <w:tab w:val="left" w:pos="426"/>
        </w:tabs>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w:t>
      </w:r>
      <w:r w:rsidRPr="00977321">
        <w:rPr>
          <w:rFonts w:asciiTheme="minorHAnsi" w:hAnsiTheme="minorHAnsi" w:cstheme="minorHAnsi"/>
          <w:lang w:eastAsia="en-AU"/>
        </w:rPr>
        <w:t xml:space="preserve">Centre on the Developing Child, Harvard University, 2007. </w:t>
      </w:r>
      <w:hyperlink r:id="rId1" w:history="1">
        <w:r w:rsidRPr="00977321">
          <w:rPr>
            <w:rStyle w:val="Hyperlink"/>
            <w:rFonts w:asciiTheme="minorHAnsi" w:hAnsiTheme="minorHAnsi" w:cstheme="minorHAnsi"/>
            <w:lang w:eastAsia="en-AU"/>
          </w:rPr>
          <w:t>Science</w:t>
        </w:r>
      </w:hyperlink>
      <w:r w:rsidRPr="00977321">
        <w:rPr>
          <w:rFonts w:asciiTheme="minorHAnsi" w:hAnsiTheme="minorHAnsi" w:cstheme="minorHAnsi"/>
          <w:lang w:eastAsia="en-AU"/>
        </w:rPr>
        <w:t>. Viewed March 2019.</w:t>
      </w:r>
    </w:p>
  </w:endnote>
  <w:endnote w:id="6">
    <w:p w14:paraId="4B45E42E" w14:textId="7BB332BC" w:rsidR="006052D5" w:rsidRPr="00977321" w:rsidRDefault="006052D5" w:rsidP="00E6356E">
      <w:pPr>
        <w:pStyle w:val="FootnoteText"/>
        <w:widowControl w:val="0"/>
        <w:tabs>
          <w:tab w:val="left" w:pos="426"/>
        </w:tabs>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vertAlign w:val="superscript"/>
        </w:rPr>
        <w:t xml:space="preserve"> </w:t>
      </w:r>
      <w:r w:rsidRPr="00977321">
        <w:rPr>
          <w:rFonts w:asciiTheme="minorHAnsi" w:hAnsiTheme="minorHAnsi" w:cstheme="minorHAnsi"/>
          <w:lang w:eastAsia="en-AU"/>
        </w:rPr>
        <w:t>Australian Government, 2013. A Snapshot of Early Childhood Development in Australia 2012 — AEDI National Report. Commonwealth of Australia, Canberra.</w:t>
      </w:r>
    </w:p>
  </w:endnote>
  <w:endnote w:id="7">
    <w:p w14:paraId="361D9BCB" w14:textId="25506C5D" w:rsidR="006052D5" w:rsidRPr="00977321" w:rsidRDefault="006052D5" w:rsidP="00E6356E">
      <w:pPr>
        <w:pStyle w:val="FootnoteText"/>
        <w:widowControl w:val="0"/>
        <w:tabs>
          <w:tab w:val="left" w:pos="426"/>
        </w:tabs>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w:t>
      </w:r>
      <w:r w:rsidRPr="00977321">
        <w:rPr>
          <w:rFonts w:asciiTheme="minorHAnsi" w:hAnsiTheme="minorHAnsi" w:cstheme="minorHAnsi"/>
          <w:lang w:eastAsia="en-AU"/>
        </w:rPr>
        <w:t xml:space="preserve">Irwin L, Siddiqi A, and Hertzman C, 2007. </w:t>
      </w:r>
      <w:hyperlink r:id="rId2" w:history="1">
        <w:r w:rsidRPr="00977321">
          <w:rPr>
            <w:rStyle w:val="Hyperlink"/>
            <w:rFonts w:asciiTheme="minorHAnsi" w:hAnsiTheme="minorHAnsi" w:cstheme="minorHAnsi"/>
            <w:lang w:eastAsia="en-AU"/>
          </w:rPr>
          <w:t>Early Child Development: A Powerful Equalizer – Final report for the World Health Organization’s Commission on the Social Determinants of Health</w:t>
        </w:r>
      </w:hyperlink>
      <w:r w:rsidRPr="00977321">
        <w:rPr>
          <w:rStyle w:val="Hyperlink"/>
          <w:rFonts w:asciiTheme="minorHAnsi" w:hAnsiTheme="minorHAnsi" w:cstheme="minorHAnsi"/>
          <w:color w:val="auto"/>
          <w:u w:val="none"/>
          <w:lang w:eastAsia="en-AU"/>
        </w:rPr>
        <w:t>. Viewed March 2019.</w:t>
      </w:r>
    </w:p>
  </w:endnote>
  <w:endnote w:id="8">
    <w:p w14:paraId="2EA5D1A2" w14:textId="26B9D9C4" w:rsidR="006052D5" w:rsidRPr="00977321" w:rsidRDefault="006052D5" w:rsidP="00E6356E">
      <w:pPr>
        <w:pStyle w:val="FootnoteText"/>
        <w:widowControl w:val="0"/>
        <w:tabs>
          <w:tab w:val="left" w:pos="426"/>
        </w:tabs>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vertAlign w:val="superscript"/>
        </w:rPr>
        <w:t xml:space="preserve"> </w:t>
      </w:r>
      <w:r w:rsidRPr="00977321">
        <w:rPr>
          <w:rFonts w:asciiTheme="minorHAnsi" w:hAnsiTheme="minorHAnsi" w:cstheme="minorHAnsi"/>
          <w:lang w:eastAsia="en-AU"/>
        </w:rPr>
        <w:t xml:space="preserve">Australian Institute of Health and Welfare (AIHW), 2018. </w:t>
      </w:r>
      <w:hyperlink r:id="rId3" w:history="1">
        <w:r w:rsidRPr="00977321">
          <w:rPr>
            <w:rStyle w:val="Hyperlink"/>
            <w:rFonts w:asciiTheme="minorHAnsi" w:hAnsiTheme="minorHAnsi" w:cstheme="minorHAnsi"/>
            <w:lang w:eastAsia="en-AU"/>
          </w:rPr>
          <w:t>Children and Young People</w:t>
        </w:r>
      </w:hyperlink>
      <w:r w:rsidRPr="00977321">
        <w:rPr>
          <w:rFonts w:asciiTheme="minorHAnsi" w:hAnsiTheme="minorHAnsi" w:cstheme="minorHAnsi"/>
          <w:lang w:eastAsia="en-AU"/>
        </w:rPr>
        <w:t>. Viewed March 2019.</w:t>
      </w:r>
    </w:p>
  </w:endnote>
  <w:endnote w:id="9">
    <w:p w14:paraId="0F5C0202" w14:textId="776F088C"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vertAlign w:val="superscript"/>
        </w:rPr>
        <w:t xml:space="preserve"> </w:t>
      </w:r>
      <w:r w:rsidRPr="00977321">
        <w:rPr>
          <w:rFonts w:asciiTheme="minorHAnsi" w:hAnsiTheme="minorHAnsi" w:cstheme="minorHAnsi"/>
          <w:lang w:eastAsia="en-AU"/>
        </w:rPr>
        <w:t xml:space="preserve">Mission Australia and Black Dog Institute, 2017. </w:t>
      </w:r>
      <w:hyperlink r:id="rId4" w:history="1">
        <w:r w:rsidRPr="00977321">
          <w:rPr>
            <w:rStyle w:val="Hyperlink"/>
            <w:rFonts w:asciiTheme="minorHAnsi" w:hAnsiTheme="minorHAnsi" w:cstheme="minorHAnsi"/>
            <w:lang w:eastAsia="en-AU"/>
          </w:rPr>
          <w:t>Youth Mental Health Report: Youth Survey 2012-2016</w:t>
        </w:r>
      </w:hyperlink>
      <w:r w:rsidRPr="00977321">
        <w:rPr>
          <w:rFonts w:asciiTheme="minorHAnsi" w:hAnsiTheme="minorHAnsi" w:cstheme="minorHAnsi"/>
          <w:lang w:eastAsia="en-AU"/>
        </w:rPr>
        <w:t>. Viewed March 2019.</w:t>
      </w:r>
    </w:p>
  </w:endnote>
  <w:endnote w:id="10">
    <w:p w14:paraId="760AEA39" w14:textId="15DE4AA6" w:rsidR="006052D5" w:rsidRPr="00977321" w:rsidRDefault="006052D5" w:rsidP="00E6356E">
      <w:pPr>
        <w:widowControl w:val="0"/>
        <w:spacing w:before="40" w:after="40"/>
        <w:rPr>
          <w:rFonts w:cstheme="minorHAnsi"/>
          <w:sz w:val="20"/>
          <w:szCs w:val="20"/>
        </w:rPr>
      </w:pPr>
      <w:r w:rsidRPr="00977321">
        <w:rPr>
          <w:rStyle w:val="EndnoteReference"/>
          <w:rFonts w:cstheme="minorHAnsi"/>
          <w:sz w:val="20"/>
          <w:szCs w:val="20"/>
        </w:rPr>
        <w:endnoteRef/>
      </w:r>
      <w:r w:rsidRPr="00977321">
        <w:rPr>
          <w:rFonts w:cstheme="minorHAnsi"/>
          <w:sz w:val="20"/>
          <w:szCs w:val="20"/>
        </w:rPr>
        <w:t xml:space="preserve"> Australian Child and Adolescent Trauma, Loss &amp; Grief Network. </w:t>
      </w:r>
      <w:hyperlink r:id="rId5" w:history="1">
        <w:r w:rsidRPr="00977321">
          <w:rPr>
            <w:rStyle w:val="Hyperlink"/>
            <w:rFonts w:cstheme="minorHAnsi"/>
            <w:sz w:val="20"/>
            <w:szCs w:val="20"/>
          </w:rPr>
          <w:t>Refugees and asylum seekers: Supporting recovery from trauma</w:t>
        </w:r>
      </w:hyperlink>
      <w:r w:rsidRPr="00977321">
        <w:rPr>
          <w:rFonts w:cstheme="minorHAnsi"/>
          <w:sz w:val="20"/>
          <w:szCs w:val="20"/>
        </w:rPr>
        <w:t>. Viewed March 2019.</w:t>
      </w:r>
    </w:p>
  </w:endnote>
  <w:endnote w:id="11">
    <w:p w14:paraId="29FDC2F3" w14:textId="43FA7E26" w:rsidR="006052D5" w:rsidRPr="00977321" w:rsidRDefault="006052D5" w:rsidP="00E6356E">
      <w:pPr>
        <w:widowControl w:val="0"/>
        <w:spacing w:before="40" w:after="40"/>
        <w:rPr>
          <w:rFonts w:cstheme="minorHAnsi"/>
          <w:sz w:val="20"/>
          <w:szCs w:val="20"/>
        </w:rPr>
      </w:pPr>
      <w:r w:rsidRPr="00977321">
        <w:rPr>
          <w:rStyle w:val="EndnoteReference"/>
          <w:rFonts w:cstheme="minorHAnsi"/>
          <w:sz w:val="20"/>
          <w:szCs w:val="20"/>
        </w:rPr>
        <w:endnoteRef/>
      </w:r>
      <w:r w:rsidRPr="00977321">
        <w:rPr>
          <w:rFonts w:cstheme="minorHAnsi"/>
          <w:sz w:val="20"/>
          <w:szCs w:val="20"/>
        </w:rPr>
        <w:t xml:space="preserve"> AIHW, 2018. </w:t>
      </w:r>
      <w:r w:rsidRPr="00977321">
        <w:rPr>
          <w:sz w:val="20"/>
          <w:szCs w:val="20"/>
        </w:rPr>
        <w:t xml:space="preserve">Child protection Australia 2016–17. Child welfare series no. 68. Cat. </w:t>
      </w:r>
      <w:proofErr w:type="gramStart"/>
      <w:r w:rsidRPr="00977321">
        <w:rPr>
          <w:sz w:val="20"/>
          <w:szCs w:val="20"/>
        </w:rPr>
        <w:t>no</w:t>
      </w:r>
      <w:proofErr w:type="gramEnd"/>
      <w:r w:rsidRPr="00977321">
        <w:rPr>
          <w:sz w:val="20"/>
          <w:szCs w:val="20"/>
        </w:rPr>
        <w:t>. CWS 63. AIHW, Canberra.</w:t>
      </w:r>
    </w:p>
  </w:endnote>
  <w:endnote w:id="12">
    <w:p w14:paraId="24A573F9" w14:textId="1653807B" w:rsidR="006052D5" w:rsidRPr="00977321" w:rsidRDefault="006052D5" w:rsidP="00E6356E">
      <w:pPr>
        <w:widowControl w:val="0"/>
        <w:spacing w:before="40" w:after="40"/>
        <w:rPr>
          <w:rFonts w:cstheme="minorHAnsi"/>
          <w:sz w:val="20"/>
          <w:szCs w:val="20"/>
        </w:rPr>
      </w:pPr>
      <w:r w:rsidRPr="00977321">
        <w:rPr>
          <w:rStyle w:val="EndnoteReference"/>
          <w:rFonts w:cstheme="minorHAnsi"/>
          <w:sz w:val="20"/>
          <w:szCs w:val="20"/>
        </w:rPr>
        <w:endnoteRef/>
      </w:r>
      <w:r w:rsidRPr="00977321">
        <w:rPr>
          <w:rFonts w:cstheme="minorHAnsi"/>
          <w:sz w:val="20"/>
          <w:szCs w:val="20"/>
        </w:rPr>
        <w:t xml:space="preserve"> AIHW, 2018. </w:t>
      </w:r>
      <w:hyperlink r:id="rId6" w:history="1">
        <w:r w:rsidRPr="00977321">
          <w:rPr>
            <w:rStyle w:val="Hyperlink"/>
            <w:rFonts w:cstheme="minorHAnsi"/>
            <w:sz w:val="20"/>
            <w:szCs w:val="20"/>
            <w:shd w:val="clear" w:color="auto" w:fill="FFFFFF"/>
          </w:rPr>
          <w:t>Children’s Headline Indicators</w:t>
        </w:r>
      </w:hyperlink>
      <w:r w:rsidRPr="00977321">
        <w:rPr>
          <w:rFonts w:cstheme="minorHAnsi"/>
          <w:sz w:val="20"/>
          <w:szCs w:val="20"/>
          <w:shd w:val="clear" w:color="auto" w:fill="FFFFFF"/>
        </w:rPr>
        <w:t xml:space="preserve">. </w:t>
      </w:r>
      <w:r w:rsidRPr="00977321">
        <w:rPr>
          <w:rFonts w:cstheme="minorHAnsi"/>
          <w:sz w:val="20"/>
          <w:lang w:eastAsia="en-AU"/>
        </w:rPr>
        <w:t>Viewed March 2019.</w:t>
      </w:r>
    </w:p>
  </w:endnote>
  <w:endnote w:id="13">
    <w:p w14:paraId="3E5B584B" w14:textId="6B3421F7" w:rsidR="006052D5" w:rsidRPr="00977321" w:rsidRDefault="006052D5" w:rsidP="00E6356E">
      <w:pPr>
        <w:widowControl w:val="0"/>
        <w:spacing w:before="40" w:after="40"/>
        <w:rPr>
          <w:rFonts w:cstheme="minorHAnsi"/>
          <w:sz w:val="20"/>
          <w:szCs w:val="20"/>
        </w:rPr>
      </w:pPr>
      <w:r w:rsidRPr="00977321">
        <w:rPr>
          <w:rStyle w:val="EndnoteReference"/>
          <w:rFonts w:cstheme="minorHAnsi"/>
          <w:sz w:val="20"/>
          <w:szCs w:val="20"/>
        </w:rPr>
        <w:endnoteRef/>
      </w:r>
      <w:r w:rsidRPr="00977321">
        <w:rPr>
          <w:rFonts w:cstheme="minorHAnsi"/>
          <w:sz w:val="20"/>
          <w:szCs w:val="20"/>
        </w:rPr>
        <w:t xml:space="preserve"> AIHW 2018. National data on the health of justice-involved young people: a feasibility study. Cat. </w:t>
      </w:r>
      <w:proofErr w:type="gramStart"/>
      <w:r w:rsidRPr="00977321">
        <w:rPr>
          <w:rFonts w:cstheme="minorHAnsi"/>
          <w:sz w:val="20"/>
          <w:szCs w:val="20"/>
        </w:rPr>
        <w:t>no</w:t>
      </w:r>
      <w:proofErr w:type="gramEnd"/>
      <w:r w:rsidRPr="00977321">
        <w:rPr>
          <w:rFonts w:cstheme="minorHAnsi"/>
          <w:sz w:val="20"/>
          <w:szCs w:val="20"/>
        </w:rPr>
        <w:t>. JUV 125. AIHW, Canberra.</w:t>
      </w:r>
    </w:p>
  </w:endnote>
  <w:endnote w:id="14">
    <w:p w14:paraId="3D90C4EB" w14:textId="0D92AD42" w:rsidR="006052D5" w:rsidRPr="00977321" w:rsidRDefault="006052D5" w:rsidP="00E6356E">
      <w:pPr>
        <w:widowControl w:val="0"/>
        <w:spacing w:before="40" w:after="40"/>
        <w:rPr>
          <w:rFonts w:cstheme="minorHAnsi"/>
          <w:sz w:val="20"/>
          <w:szCs w:val="20"/>
        </w:rPr>
      </w:pPr>
      <w:r w:rsidRPr="00977321">
        <w:rPr>
          <w:rStyle w:val="EndnoteReference"/>
          <w:rFonts w:cstheme="minorHAnsi"/>
          <w:sz w:val="20"/>
          <w:szCs w:val="20"/>
        </w:rPr>
        <w:endnoteRef/>
      </w:r>
      <w:r w:rsidRPr="00977321">
        <w:rPr>
          <w:rFonts w:cstheme="minorHAnsi"/>
          <w:sz w:val="20"/>
          <w:szCs w:val="20"/>
        </w:rPr>
        <w:t xml:space="preserve"> </w:t>
      </w:r>
      <w:proofErr w:type="spellStart"/>
      <w:r w:rsidRPr="00977321">
        <w:rPr>
          <w:rFonts w:cstheme="minorHAnsi"/>
          <w:sz w:val="20"/>
          <w:szCs w:val="20"/>
        </w:rPr>
        <w:t>Borschmann</w:t>
      </w:r>
      <w:proofErr w:type="spellEnd"/>
      <w:r w:rsidRPr="00977321">
        <w:rPr>
          <w:rFonts w:cstheme="minorHAnsi"/>
          <w:sz w:val="20"/>
          <w:szCs w:val="20"/>
        </w:rPr>
        <w:t xml:space="preserve"> R, Coffey C, Moran P, </w:t>
      </w:r>
      <w:proofErr w:type="spellStart"/>
      <w:r w:rsidRPr="00977321">
        <w:rPr>
          <w:rFonts w:cstheme="minorHAnsi"/>
          <w:sz w:val="20"/>
          <w:szCs w:val="20"/>
        </w:rPr>
        <w:t>Hearps</w:t>
      </w:r>
      <w:proofErr w:type="spellEnd"/>
      <w:r w:rsidRPr="00977321">
        <w:rPr>
          <w:rFonts w:cstheme="minorHAnsi"/>
          <w:sz w:val="20"/>
          <w:szCs w:val="20"/>
        </w:rPr>
        <w:t xml:space="preserve"> S, </w:t>
      </w:r>
      <w:r w:rsidRPr="00977321">
        <w:rPr>
          <w:rFonts w:cstheme="minorHAnsi"/>
          <w:i/>
          <w:sz w:val="20"/>
          <w:szCs w:val="20"/>
        </w:rPr>
        <w:t>et al</w:t>
      </w:r>
      <w:r w:rsidRPr="00977321">
        <w:rPr>
          <w:rFonts w:cstheme="minorHAnsi"/>
          <w:sz w:val="20"/>
          <w:szCs w:val="20"/>
        </w:rPr>
        <w:t xml:space="preserve">., 2014. Self-harm in young offenders. Suicide and Life-threatening </w:t>
      </w:r>
      <w:proofErr w:type="spellStart"/>
      <w:r w:rsidRPr="00977321">
        <w:rPr>
          <w:rFonts w:cstheme="minorHAnsi"/>
          <w:sz w:val="20"/>
          <w:szCs w:val="20"/>
        </w:rPr>
        <w:t>Behavior</w:t>
      </w:r>
      <w:proofErr w:type="spellEnd"/>
      <w:r w:rsidRPr="00977321">
        <w:rPr>
          <w:rFonts w:cstheme="minorHAnsi"/>
          <w:sz w:val="20"/>
          <w:szCs w:val="20"/>
        </w:rPr>
        <w:t xml:space="preserve"> 44(6):641–52.</w:t>
      </w:r>
    </w:p>
  </w:endnote>
  <w:endnote w:id="15">
    <w:p w14:paraId="174820D1" w14:textId="5DFB948F" w:rsidR="006052D5" w:rsidRPr="00977321" w:rsidRDefault="006052D5" w:rsidP="00E6356E">
      <w:pPr>
        <w:widowControl w:val="0"/>
        <w:spacing w:before="40" w:after="40"/>
        <w:rPr>
          <w:rFonts w:cstheme="minorHAnsi"/>
          <w:sz w:val="20"/>
          <w:szCs w:val="20"/>
        </w:rPr>
      </w:pPr>
      <w:r w:rsidRPr="00977321">
        <w:rPr>
          <w:rStyle w:val="EndnoteReference"/>
          <w:rFonts w:cstheme="minorHAnsi"/>
          <w:sz w:val="20"/>
          <w:szCs w:val="20"/>
        </w:rPr>
        <w:endnoteRef/>
      </w:r>
      <w:r w:rsidRPr="00977321">
        <w:rPr>
          <w:rFonts w:cstheme="minorHAnsi"/>
          <w:sz w:val="20"/>
          <w:szCs w:val="20"/>
        </w:rPr>
        <w:t xml:space="preserve"> Royal Australasian College of Physicians (RACP), 2008. </w:t>
      </w:r>
      <w:hyperlink r:id="rId7" w:history="1">
        <w:r w:rsidRPr="00977321">
          <w:rPr>
            <w:rStyle w:val="Hyperlink"/>
            <w:rFonts w:cstheme="minorHAnsi"/>
            <w:sz w:val="20"/>
            <w:szCs w:val="20"/>
          </w:rPr>
          <w:t>Health of children in “out- of- home” care.</w:t>
        </w:r>
      </w:hyperlink>
      <w:r w:rsidRPr="00977321">
        <w:rPr>
          <w:rFonts w:cstheme="minorHAnsi"/>
          <w:sz w:val="20"/>
          <w:szCs w:val="20"/>
        </w:rPr>
        <w:t xml:space="preserve"> </w:t>
      </w:r>
      <w:r w:rsidRPr="00977321">
        <w:rPr>
          <w:rFonts w:cstheme="minorHAnsi"/>
          <w:sz w:val="20"/>
          <w:lang w:eastAsia="en-AU"/>
        </w:rPr>
        <w:t>Viewed March 2019.</w:t>
      </w:r>
    </w:p>
  </w:endnote>
  <w:endnote w:id="16">
    <w:p w14:paraId="163555F8" w14:textId="74A34DA7" w:rsidR="006052D5" w:rsidRPr="00977321" w:rsidRDefault="006052D5" w:rsidP="00E6356E">
      <w:pPr>
        <w:widowControl w:val="0"/>
        <w:spacing w:before="40" w:after="40"/>
        <w:rPr>
          <w:rFonts w:cstheme="minorHAnsi"/>
          <w:sz w:val="20"/>
          <w:szCs w:val="20"/>
        </w:rPr>
      </w:pPr>
      <w:r w:rsidRPr="00977321">
        <w:rPr>
          <w:rStyle w:val="EndnoteReference"/>
          <w:rFonts w:cstheme="minorHAnsi"/>
          <w:sz w:val="20"/>
          <w:szCs w:val="20"/>
        </w:rPr>
        <w:endnoteRef/>
      </w:r>
      <w:r w:rsidRPr="00977321">
        <w:rPr>
          <w:rFonts w:cstheme="minorHAnsi"/>
          <w:sz w:val="20"/>
          <w:szCs w:val="20"/>
        </w:rPr>
        <w:t xml:space="preserve"> Royal Far West. </w:t>
      </w:r>
      <w:hyperlink r:id="rId8" w:history="1">
        <w:r w:rsidRPr="00977321">
          <w:rPr>
            <w:rStyle w:val="Hyperlink"/>
            <w:rFonts w:cstheme="minorHAnsi"/>
            <w:sz w:val="20"/>
            <w:szCs w:val="20"/>
          </w:rPr>
          <w:t>The Invisible Children - The state of country children’s health and development in Australia</w:t>
        </w:r>
      </w:hyperlink>
      <w:r w:rsidRPr="00977321">
        <w:rPr>
          <w:rFonts w:cstheme="minorHAnsi"/>
          <w:sz w:val="20"/>
          <w:szCs w:val="20"/>
        </w:rPr>
        <w:t>. Viewed March 2019.</w:t>
      </w:r>
    </w:p>
  </w:endnote>
  <w:endnote w:id="17">
    <w:p w14:paraId="0EFF2703" w14:textId="67A6CA2A" w:rsidR="006052D5" w:rsidRPr="00977321" w:rsidRDefault="006052D5" w:rsidP="00E6356E">
      <w:pPr>
        <w:widowControl w:val="0"/>
        <w:spacing w:before="40" w:after="40"/>
        <w:rPr>
          <w:rFonts w:cstheme="minorHAnsi"/>
          <w:sz w:val="20"/>
          <w:szCs w:val="20"/>
        </w:rPr>
      </w:pPr>
      <w:r w:rsidRPr="00977321">
        <w:rPr>
          <w:rStyle w:val="EndnoteReference"/>
          <w:rFonts w:cstheme="minorHAnsi"/>
          <w:sz w:val="20"/>
          <w:szCs w:val="20"/>
        </w:rPr>
        <w:endnoteRef/>
      </w:r>
      <w:r w:rsidRPr="00977321">
        <w:rPr>
          <w:rFonts w:cstheme="minorHAnsi"/>
          <w:sz w:val="20"/>
          <w:szCs w:val="20"/>
        </w:rPr>
        <w:t xml:space="preserve"> Australian Bureau of Statistics (ABS), 2009. Australian Social Trends. Cat.no. 4102.0. ABS, Canberra.</w:t>
      </w:r>
    </w:p>
  </w:endnote>
  <w:endnote w:id="18">
    <w:p w14:paraId="1557C5C2" w14:textId="2A9BAA9E" w:rsidR="006052D5" w:rsidRPr="00977321" w:rsidRDefault="006052D5" w:rsidP="00E6356E">
      <w:pPr>
        <w:pStyle w:val="FootnoteText"/>
        <w:widowControl w:val="0"/>
        <w:tabs>
          <w:tab w:val="left" w:pos="426"/>
        </w:tabs>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AIHW, 2015. The health and welfare of Australia’s Aboriginal and Torres Strait Islander peoples 2015. Cat. </w:t>
      </w:r>
      <w:proofErr w:type="gramStart"/>
      <w:r w:rsidRPr="00977321">
        <w:rPr>
          <w:rFonts w:asciiTheme="minorHAnsi" w:hAnsiTheme="minorHAnsi" w:cstheme="minorHAnsi"/>
        </w:rPr>
        <w:t>no</w:t>
      </w:r>
      <w:proofErr w:type="gramEnd"/>
      <w:r w:rsidRPr="00977321">
        <w:rPr>
          <w:rFonts w:asciiTheme="minorHAnsi" w:hAnsiTheme="minorHAnsi" w:cstheme="minorHAnsi"/>
        </w:rPr>
        <w:t>. IHW 147. AIHW, Canberra.</w:t>
      </w:r>
    </w:p>
  </w:endnote>
  <w:endnote w:id="19">
    <w:p w14:paraId="6098A2D7" w14:textId="267331E7" w:rsidR="006052D5" w:rsidRPr="00977321" w:rsidRDefault="006052D5" w:rsidP="00E6356E">
      <w:pPr>
        <w:pStyle w:val="FootnoteText"/>
        <w:widowControl w:val="0"/>
        <w:tabs>
          <w:tab w:val="left" w:pos="426"/>
        </w:tabs>
        <w:autoSpaceDE w:val="0"/>
        <w:autoSpaceDN w:val="0"/>
        <w:adjustRightInd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w:t>
      </w:r>
      <w:r w:rsidRPr="00977321">
        <w:rPr>
          <w:rFonts w:asciiTheme="minorHAnsi" w:hAnsiTheme="minorHAnsi" w:cstheme="minorHAnsi"/>
          <w:color w:val="1A1A1A"/>
        </w:rPr>
        <w:t xml:space="preserve">Emerson L., Fox S &amp; Smith C, 2015. </w:t>
      </w:r>
      <w:r w:rsidRPr="00977321">
        <w:rPr>
          <w:rFonts w:asciiTheme="minorHAnsi" w:hAnsiTheme="minorHAnsi" w:cstheme="minorHAnsi"/>
          <w:iCs/>
          <w:color w:val="1A1A1A"/>
        </w:rPr>
        <w:t>Good Beginnings: Getting it right in the early years.</w:t>
      </w:r>
      <w:r w:rsidRPr="00977321">
        <w:rPr>
          <w:rFonts w:asciiTheme="minorHAnsi" w:hAnsiTheme="minorHAnsi" w:cstheme="minorHAnsi"/>
          <w:color w:val="1A1A1A"/>
        </w:rPr>
        <w:t xml:space="preserve"> The </w:t>
      </w:r>
      <w:proofErr w:type="spellStart"/>
      <w:r w:rsidRPr="00977321">
        <w:rPr>
          <w:rFonts w:asciiTheme="minorHAnsi" w:hAnsiTheme="minorHAnsi" w:cstheme="minorHAnsi"/>
          <w:color w:val="1A1A1A"/>
        </w:rPr>
        <w:t>Lowitja</w:t>
      </w:r>
      <w:proofErr w:type="spellEnd"/>
      <w:r w:rsidRPr="00977321">
        <w:rPr>
          <w:rFonts w:asciiTheme="minorHAnsi" w:hAnsiTheme="minorHAnsi" w:cstheme="minorHAnsi"/>
          <w:color w:val="1A1A1A"/>
        </w:rPr>
        <w:t xml:space="preserve"> Institute, Melbourne.</w:t>
      </w:r>
    </w:p>
  </w:endnote>
  <w:endnote w:id="20">
    <w:p w14:paraId="48A47C3E" w14:textId="7BD07D4D" w:rsidR="006052D5" w:rsidRPr="00977321" w:rsidRDefault="006052D5" w:rsidP="00E6356E">
      <w:pPr>
        <w:pStyle w:val="FootnoteText"/>
        <w:widowControl w:val="0"/>
        <w:tabs>
          <w:tab w:val="left" w:pos="426"/>
        </w:tabs>
        <w:autoSpaceDE w:val="0"/>
        <w:autoSpaceDN w:val="0"/>
        <w:adjustRightInd w:val="0"/>
        <w:spacing w:before="40" w:after="40"/>
        <w:rPr>
          <w:rFonts w:asciiTheme="minorHAnsi" w:hAnsiTheme="minorHAnsi" w:cstheme="minorHAnsi"/>
          <w:color w:val="1A1A1A"/>
        </w:rPr>
      </w:pPr>
      <w:r w:rsidRPr="00977321">
        <w:rPr>
          <w:rStyle w:val="EndnoteReference"/>
          <w:rFonts w:asciiTheme="minorHAnsi" w:hAnsiTheme="minorHAnsi" w:cstheme="minorHAnsi"/>
          <w:vertAlign w:val="baseline"/>
        </w:rPr>
        <w:endnoteRef/>
      </w:r>
      <w:r w:rsidRPr="00977321">
        <w:rPr>
          <w:rFonts w:asciiTheme="minorHAnsi" w:hAnsiTheme="minorHAnsi" w:cstheme="minorHAnsi"/>
        </w:rPr>
        <w:t xml:space="preserve"> </w:t>
      </w:r>
      <w:r w:rsidRPr="00977321">
        <w:rPr>
          <w:rFonts w:asciiTheme="minorHAnsi" w:hAnsiTheme="minorHAnsi" w:cstheme="minorHAnsi"/>
          <w:lang w:eastAsia="en-AU"/>
        </w:rPr>
        <w:t xml:space="preserve">AIHW, 2018. </w:t>
      </w:r>
      <w:hyperlink r:id="rId9" w:history="1">
        <w:r w:rsidRPr="00977321">
          <w:rPr>
            <w:rStyle w:val="Hyperlink"/>
            <w:rFonts w:asciiTheme="minorHAnsi" w:hAnsiTheme="minorHAnsi" w:cstheme="minorHAnsi"/>
            <w:lang w:eastAsia="en-AU"/>
          </w:rPr>
          <w:t>Children &amp; youth</w:t>
        </w:r>
      </w:hyperlink>
      <w:r w:rsidRPr="00977321">
        <w:rPr>
          <w:rFonts w:asciiTheme="minorHAnsi" w:hAnsiTheme="minorHAnsi" w:cstheme="minorHAnsi"/>
          <w:lang w:eastAsia="en-AU"/>
        </w:rPr>
        <w:t>. Viewed March 2019.</w:t>
      </w:r>
    </w:p>
  </w:endnote>
  <w:endnote w:id="21">
    <w:p w14:paraId="6BA71573" w14:textId="5C20E2A5" w:rsidR="006052D5" w:rsidRPr="00977321" w:rsidRDefault="006052D5" w:rsidP="00E6356E">
      <w:pPr>
        <w:pStyle w:val="FootnoteText"/>
        <w:widowControl w:val="0"/>
        <w:tabs>
          <w:tab w:val="left" w:pos="426"/>
        </w:tabs>
        <w:spacing w:before="40" w:after="40"/>
        <w:rPr>
          <w:rFonts w:asciiTheme="minorHAnsi" w:hAnsiTheme="minorHAnsi" w:cstheme="minorHAnsi"/>
        </w:rPr>
      </w:pPr>
      <w:r w:rsidRPr="00977321">
        <w:rPr>
          <w:rStyle w:val="EndnoteReference"/>
          <w:rFonts w:asciiTheme="minorHAnsi" w:hAnsiTheme="minorHAnsi" w:cstheme="minorHAnsi"/>
          <w:vertAlign w:val="baseline"/>
        </w:rPr>
        <w:endnoteRef/>
      </w:r>
      <w:r w:rsidRPr="00977321">
        <w:rPr>
          <w:rFonts w:asciiTheme="minorHAnsi" w:hAnsiTheme="minorHAnsi" w:cstheme="minorHAnsi"/>
        </w:rPr>
        <w:t xml:space="preserve"> </w:t>
      </w:r>
      <w:r w:rsidRPr="00977321">
        <w:rPr>
          <w:rFonts w:asciiTheme="minorHAnsi" w:hAnsiTheme="minorHAnsi" w:cstheme="minorHAnsi"/>
          <w:lang w:val="en-AU"/>
        </w:rPr>
        <w:t>World Health Organisation (WHO), 2015. The Global Strategy for Women’s, Children’s and Adolescents’ Health (2016-2030). WHO, Italy.</w:t>
      </w:r>
    </w:p>
  </w:endnote>
  <w:endnote w:id="22">
    <w:p w14:paraId="627BF44B" w14:textId="40B1FE64" w:rsidR="006052D5" w:rsidRPr="00977321" w:rsidRDefault="006052D5" w:rsidP="00E6356E">
      <w:pPr>
        <w:pStyle w:val="FootnoteText"/>
        <w:widowControl w:val="0"/>
        <w:tabs>
          <w:tab w:val="left" w:pos="426"/>
        </w:tabs>
        <w:spacing w:before="40" w:after="40"/>
        <w:rPr>
          <w:rFonts w:asciiTheme="minorHAnsi" w:hAnsiTheme="minorHAnsi" w:cstheme="minorHAnsi"/>
        </w:rPr>
      </w:pPr>
      <w:r w:rsidRPr="00977321">
        <w:rPr>
          <w:rStyle w:val="EndnoteReference"/>
          <w:rFonts w:asciiTheme="minorHAnsi" w:hAnsiTheme="minorHAnsi" w:cstheme="minorHAnsi"/>
          <w:vertAlign w:val="baseline"/>
        </w:rPr>
        <w:endnoteRef/>
      </w:r>
      <w:r w:rsidRPr="00977321">
        <w:rPr>
          <w:rFonts w:asciiTheme="minorHAnsi" w:hAnsiTheme="minorHAnsi" w:cstheme="minorHAnsi"/>
        </w:rPr>
        <w:t xml:space="preserve"> </w:t>
      </w:r>
      <w:r w:rsidRPr="00977321">
        <w:rPr>
          <w:rFonts w:asciiTheme="minorHAnsi" w:hAnsiTheme="minorHAnsi" w:cstheme="minorHAnsi"/>
          <w:lang w:val="en-AU"/>
        </w:rPr>
        <w:t>RACP, 2018. Inequities in Child Health – Position Statement. RACP, Sydney.</w:t>
      </w:r>
    </w:p>
  </w:endnote>
  <w:endnote w:id="23">
    <w:p w14:paraId="29618E3B" w14:textId="0ADAD045" w:rsidR="006052D5" w:rsidRPr="00977321" w:rsidRDefault="006052D5" w:rsidP="00E6356E">
      <w:pPr>
        <w:pStyle w:val="FootnoteText"/>
        <w:widowControl w:val="0"/>
        <w:tabs>
          <w:tab w:val="left" w:pos="426"/>
        </w:tabs>
        <w:autoSpaceDE w:val="0"/>
        <w:autoSpaceDN w:val="0"/>
        <w:adjustRightInd w:val="0"/>
        <w:spacing w:before="40" w:after="40"/>
        <w:rPr>
          <w:rFonts w:asciiTheme="minorHAnsi" w:hAnsiTheme="minorHAnsi" w:cstheme="minorHAnsi"/>
        </w:rPr>
      </w:pPr>
      <w:r w:rsidRPr="00977321">
        <w:rPr>
          <w:rStyle w:val="EndnoteReference"/>
          <w:rFonts w:asciiTheme="minorHAnsi" w:hAnsiTheme="minorHAnsi" w:cstheme="minorHAnsi"/>
          <w:vertAlign w:val="baseline"/>
        </w:rPr>
        <w:endnoteRef/>
      </w:r>
      <w:r w:rsidRPr="00977321">
        <w:rPr>
          <w:rFonts w:asciiTheme="minorHAnsi" w:hAnsiTheme="minorHAnsi" w:cstheme="minorHAnsi"/>
        </w:rPr>
        <w:t xml:space="preserve"> </w:t>
      </w:r>
      <w:r w:rsidRPr="00977321">
        <w:rPr>
          <w:rFonts w:asciiTheme="minorHAnsi" w:hAnsiTheme="minorHAnsi" w:cstheme="minorHAnsi"/>
          <w:color w:val="1A1A1A"/>
        </w:rPr>
        <w:t xml:space="preserve">Emerson L, Fox S &amp; Smith C, 2015. </w:t>
      </w:r>
      <w:r w:rsidRPr="00977321">
        <w:rPr>
          <w:rFonts w:asciiTheme="minorHAnsi" w:hAnsiTheme="minorHAnsi" w:cstheme="minorHAnsi"/>
          <w:iCs/>
          <w:color w:val="1A1A1A"/>
        </w:rPr>
        <w:t>Good Beginnings: Getting it right in the early years</w:t>
      </w:r>
      <w:r w:rsidRPr="00977321">
        <w:rPr>
          <w:rFonts w:asciiTheme="minorHAnsi" w:hAnsiTheme="minorHAnsi" w:cstheme="minorHAnsi"/>
          <w:color w:val="1A1A1A"/>
        </w:rPr>
        <w:t xml:space="preserve">. The </w:t>
      </w:r>
      <w:proofErr w:type="spellStart"/>
      <w:r w:rsidRPr="00977321">
        <w:rPr>
          <w:rFonts w:asciiTheme="minorHAnsi" w:hAnsiTheme="minorHAnsi" w:cstheme="minorHAnsi"/>
          <w:color w:val="1A1A1A"/>
        </w:rPr>
        <w:t>Lowitja</w:t>
      </w:r>
      <w:proofErr w:type="spellEnd"/>
      <w:r w:rsidRPr="00977321">
        <w:rPr>
          <w:rFonts w:asciiTheme="minorHAnsi" w:hAnsiTheme="minorHAnsi" w:cstheme="minorHAnsi"/>
          <w:color w:val="1A1A1A"/>
        </w:rPr>
        <w:t xml:space="preserve"> Institute, Melbourne.</w:t>
      </w:r>
    </w:p>
  </w:endnote>
  <w:endnote w:id="24">
    <w:p w14:paraId="39C2A0D3" w14:textId="2A58501F"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6 Siddiqi A., Irwin L, &amp; Hertzman C, 2007. The Total Environment Assessment Model of Early Child Development. Evidence Report for the Commission on Social Determinants of Health. WHO, Italy.</w:t>
      </w:r>
    </w:p>
  </w:endnote>
  <w:endnote w:id="25">
    <w:p w14:paraId="3322E820" w14:textId="6F42C42E"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Marmot M, Allen J, </w:t>
      </w:r>
      <w:proofErr w:type="spellStart"/>
      <w:r w:rsidRPr="00977321">
        <w:rPr>
          <w:rFonts w:asciiTheme="minorHAnsi" w:hAnsiTheme="minorHAnsi" w:cstheme="minorHAnsi"/>
        </w:rPr>
        <w:t>Goldblatt</w:t>
      </w:r>
      <w:proofErr w:type="spellEnd"/>
      <w:r w:rsidRPr="00977321">
        <w:rPr>
          <w:rFonts w:asciiTheme="minorHAnsi" w:hAnsiTheme="minorHAnsi" w:cstheme="minorHAnsi"/>
        </w:rPr>
        <w:t xml:space="preserve"> P, </w:t>
      </w:r>
      <w:r w:rsidRPr="00977321">
        <w:rPr>
          <w:rFonts w:asciiTheme="minorHAnsi" w:hAnsiTheme="minorHAnsi" w:cstheme="minorHAnsi"/>
          <w:i/>
        </w:rPr>
        <w:t>et al</w:t>
      </w:r>
      <w:r w:rsidRPr="00977321">
        <w:rPr>
          <w:rFonts w:asciiTheme="minorHAnsi" w:hAnsiTheme="minorHAnsi" w:cstheme="minorHAnsi"/>
        </w:rPr>
        <w:t xml:space="preserve">., 2010. Fair Society, Healthy Lives: The Marmot Review. Institute of Health Equity, </w:t>
      </w:r>
      <w:proofErr w:type="spellStart"/>
      <w:r w:rsidRPr="00977321">
        <w:rPr>
          <w:rFonts w:asciiTheme="minorHAnsi" w:hAnsiTheme="minorHAnsi" w:cstheme="minorHAnsi"/>
        </w:rPr>
        <w:t>Uniyed</w:t>
      </w:r>
      <w:proofErr w:type="spellEnd"/>
      <w:r w:rsidRPr="00977321">
        <w:rPr>
          <w:rFonts w:asciiTheme="minorHAnsi" w:hAnsiTheme="minorHAnsi" w:cstheme="minorHAnsi"/>
        </w:rPr>
        <w:t xml:space="preserve"> Kingdom.</w:t>
      </w:r>
    </w:p>
  </w:endnote>
  <w:endnote w:id="26">
    <w:p w14:paraId="26E2B15E" w14:textId="0315F9FA"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The National Rural Health Alliance, 2019. </w:t>
      </w:r>
      <w:hyperlink r:id="rId10" w:history="1">
        <w:r w:rsidRPr="00977321">
          <w:rPr>
            <w:rStyle w:val="Hyperlink"/>
            <w:rFonts w:asciiTheme="minorHAnsi" w:hAnsiTheme="minorHAnsi" w:cstheme="minorHAnsi"/>
          </w:rPr>
          <w:t>March 2019 Fact Sheet</w:t>
        </w:r>
      </w:hyperlink>
      <w:r w:rsidRPr="00977321">
        <w:rPr>
          <w:rFonts w:asciiTheme="minorHAnsi" w:hAnsiTheme="minorHAnsi" w:cstheme="minorHAnsi"/>
        </w:rPr>
        <w:t>. Viewed March 2019.</w:t>
      </w:r>
    </w:p>
  </w:endnote>
  <w:endnote w:id="27">
    <w:p w14:paraId="61BB326C" w14:textId="711523FA"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AIHW, 2019. </w:t>
      </w:r>
      <w:hyperlink r:id="rId11" w:history="1">
        <w:r w:rsidRPr="00977321">
          <w:rPr>
            <w:rStyle w:val="Hyperlink"/>
            <w:rFonts w:asciiTheme="minorHAnsi" w:hAnsiTheme="minorHAnsi" w:cstheme="minorHAnsi"/>
          </w:rPr>
          <w:t>Rural and remote Australians</w:t>
        </w:r>
      </w:hyperlink>
      <w:r w:rsidRPr="00977321">
        <w:rPr>
          <w:rFonts w:asciiTheme="minorHAnsi" w:hAnsiTheme="minorHAnsi" w:cstheme="minorHAnsi"/>
        </w:rPr>
        <w:t>. Viewed March 2019.</w:t>
      </w:r>
    </w:p>
  </w:endnote>
  <w:endnote w:id="28">
    <w:p w14:paraId="107AD77E" w14:textId="152E40E3" w:rsidR="006052D5" w:rsidRDefault="006052D5" w:rsidP="00E6356E">
      <w:pPr>
        <w:pStyle w:val="FootnoteText"/>
        <w:widowControl w:val="0"/>
        <w:tabs>
          <w:tab w:val="left" w:pos="426"/>
        </w:tabs>
        <w:autoSpaceDE w:val="0"/>
        <w:autoSpaceDN w:val="0"/>
        <w:adjustRightInd w:val="0"/>
        <w:spacing w:before="40" w:after="40"/>
        <w:rPr>
          <w:rFonts w:asciiTheme="minorHAnsi" w:hAnsiTheme="minorHAnsi" w:cstheme="minorHAnsi"/>
        </w:rPr>
      </w:pPr>
      <w:r w:rsidRPr="00977321">
        <w:rPr>
          <w:rStyle w:val="EndnoteReference"/>
          <w:rFonts w:asciiTheme="minorHAnsi" w:hAnsiTheme="minorHAnsi" w:cstheme="minorHAnsi"/>
          <w:vertAlign w:val="baseline"/>
        </w:rPr>
        <w:endnoteRef/>
      </w:r>
      <w:r w:rsidRPr="00977321">
        <w:rPr>
          <w:rFonts w:asciiTheme="minorHAnsi" w:hAnsiTheme="minorHAnsi" w:cstheme="minorHAnsi"/>
        </w:rPr>
        <w:t xml:space="preserve"> AIHW 2015. The health and welfare of Australia’s Aboriginal and Torres Strait Islander peoples 2015. Cat. </w:t>
      </w:r>
      <w:proofErr w:type="gramStart"/>
      <w:r w:rsidRPr="00977321">
        <w:rPr>
          <w:rFonts w:asciiTheme="minorHAnsi" w:hAnsiTheme="minorHAnsi" w:cstheme="minorHAnsi"/>
        </w:rPr>
        <w:t>no</w:t>
      </w:r>
      <w:proofErr w:type="gramEnd"/>
      <w:r w:rsidRPr="00977321">
        <w:rPr>
          <w:rFonts w:asciiTheme="minorHAnsi" w:hAnsiTheme="minorHAnsi" w:cstheme="minorHAnsi"/>
        </w:rPr>
        <w:t>. IHW 147. Canberra: AIHW.</w:t>
      </w:r>
    </w:p>
    <w:p w14:paraId="2A7BFE9C" w14:textId="77777777" w:rsidR="006052D5" w:rsidRPr="00977321" w:rsidRDefault="006052D5" w:rsidP="00E6356E">
      <w:pPr>
        <w:pStyle w:val="FootnoteText"/>
        <w:widowControl w:val="0"/>
        <w:tabs>
          <w:tab w:val="left" w:pos="426"/>
        </w:tabs>
        <w:autoSpaceDE w:val="0"/>
        <w:autoSpaceDN w:val="0"/>
        <w:adjustRightInd w:val="0"/>
        <w:spacing w:before="40" w:after="40"/>
        <w:rPr>
          <w:rFonts w:asciiTheme="minorHAnsi" w:hAnsiTheme="minorHAnsi" w:cstheme="minorHAnsi"/>
        </w:rPr>
      </w:pPr>
    </w:p>
  </w:endnote>
  <w:endnote w:id="29">
    <w:p w14:paraId="53A9C035" w14:textId="052E5535"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Davidson P, Saunders P, Bradbury B </w:t>
      </w:r>
      <w:r w:rsidRPr="00977321">
        <w:rPr>
          <w:rFonts w:asciiTheme="minorHAnsi" w:hAnsiTheme="minorHAnsi" w:cstheme="minorHAnsi"/>
          <w:i/>
        </w:rPr>
        <w:t xml:space="preserve">et al., </w:t>
      </w:r>
      <w:r w:rsidRPr="00977321">
        <w:rPr>
          <w:rFonts w:asciiTheme="minorHAnsi" w:hAnsiTheme="minorHAnsi" w:cstheme="minorHAnsi"/>
        </w:rPr>
        <w:t>2018. Poverty in Australia, 2018. ACOSS/UNSW Poverty and Inequality Partnership Report No. 2. ACOSS, Sydney.</w:t>
      </w:r>
    </w:p>
  </w:endnote>
  <w:endnote w:id="30">
    <w:p w14:paraId="4D8549D6" w14:textId="49CA8A61"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Yeung W, Kinver M &amp; Brooks-Gunn J, 2002. How money matters for young children’s development: Parental investment and family processes. Child Development, 73 (6), 1861-79.</w:t>
      </w:r>
    </w:p>
  </w:endnote>
  <w:endnote w:id="31">
    <w:p w14:paraId="67AEE960" w14:textId="0A175C2F"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Redmond G, </w:t>
      </w:r>
      <w:proofErr w:type="spellStart"/>
      <w:r w:rsidRPr="00977321">
        <w:rPr>
          <w:rFonts w:asciiTheme="minorHAnsi" w:hAnsiTheme="minorHAnsi" w:cstheme="minorHAnsi"/>
        </w:rPr>
        <w:t>Skattebol</w:t>
      </w:r>
      <w:proofErr w:type="spellEnd"/>
      <w:r w:rsidRPr="00977321">
        <w:rPr>
          <w:rFonts w:asciiTheme="minorHAnsi" w:hAnsiTheme="minorHAnsi" w:cstheme="minorHAnsi"/>
        </w:rPr>
        <w:t xml:space="preserve"> J, Saunders P </w:t>
      </w:r>
      <w:r w:rsidRPr="00977321">
        <w:rPr>
          <w:rFonts w:asciiTheme="minorHAnsi" w:hAnsiTheme="minorHAnsi" w:cstheme="minorHAnsi"/>
          <w:i/>
        </w:rPr>
        <w:t>et al.,</w:t>
      </w:r>
      <w:r w:rsidRPr="00977321">
        <w:rPr>
          <w:rFonts w:asciiTheme="minorHAnsi" w:hAnsiTheme="minorHAnsi" w:cstheme="minorHAnsi"/>
        </w:rPr>
        <w:t xml:space="preserve"> 2016. Are the kids alright? Young Australians in their middle years: Final report of the Australian Child Wellbeing Project. , Flinders University, University of NSW and Australian Council for Educational Research.</w:t>
      </w:r>
    </w:p>
  </w:endnote>
  <w:endnote w:id="32">
    <w:p w14:paraId="3C3C04C8" w14:textId="65916889" w:rsidR="006052D5" w:rsidRPr="00977321" w:rsidRDefault="006052D5" w:rsidP="00E6356E">
      <w:pPr>
        <w:widowControl w:val="0"/>
        <w:spacing w:before="40" w:after="40"/>
        <w:rPr>
          <w:rFonts w:cstheme="minorHAnsi"/>
          <w:color w:val="6B6B6B"/>
          <w:sz w:val="20"/>
          <w:szCs w:val="20"/>
        </w:rPr>
      </w:pPr>
      <w:r w:rsidRPr="00977321">
        <w:rPr>
          <w:rStyle w:val="EndnoteReference"/>
          <w:rFonts w:eastAsiaTheme="majorEastAsia" w:cstheme="minorHAnsi"/>
          <w:sz w:val="20"/>
          <w:szCs w:val="20"/>
        </w:rPr>
        <w:endnoteRef/>
      </w:r>
      <w:r w:rsidRPr="00977321">
        <w:rPr>
          <w:rFonts w:cstheme="minorHAnsi"/>
          <w:sz w:val="20"/>
          <w:szCs w:val="20"/>
        </w:rPr>
        <w:t xml:space="preserve"> Cooper K &amp; Stewart K, 2017. </w:t>
      </w:r>
      <w:r w:rsidRPr="00977321">
        <w:rPr>
          <w:rStyle w:val="Hyperlink"/>
          <w:rFonts w:cstheme="minorHAnsi"/>
          <w:color w:val="auto"/>
          <w:sz w:val="20"/>
          <w:szCs w:val="20"/>
          <w:u w:val="none"/>
        </w:rPr>
        <w:t xml:space="preserve">Does Money Affect Children’s Outcomes? An Update. </w:t>
      </w:r>
      <w:r w:rsidRPr="00977321">
        <w:rPr>
          <w:rFonts w:cstheme="minorHAnsi"/>
          <w:sz w:val="20"/>
          <w:szCs w:val="20"/>
        </w:rPr>
        <w:t>London School of Economics and Political Science, London.</w:t>
      </w:r>
    </w:p>
  </w:endnote>
  <w:endnote w:id="33">
    <w:p w14:paraId="269E0D8A" w14:textId="7C4E7057"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ABS, 2013. 4430.0 - Disability, Ageing and Carers, Australia: Summary of Findings, 2012. ABS, Canberra</w:t>
      </w:r>
    </w:p>
  </w:endnote>
  <w:endnote w:id="34">
    <w:p w14:paraId="0A41E3CA" w14:textId="2C21A115"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Australian Education Union (AEU), 2015. State of our Schools Survey. AEU, Melbourne.</w:t>
      </w:r>
    </w:p>
  </w:endnote>
  <w:endnote w:id="35">
    <w:p w14:paraId="24BF6645" w14:textId="1A15415B"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w:t>
      </w:r>
      <w:proofErr w:type="spellStart"/>
      <w:r w:rsidRPr="00977321">
        <w:rPr>
          <w:rFonts w:asciiTheme="minorHAnsi" w:hAnsiTheme="minorHAnsi" w:cstheme="minorHAnsi"/>
        </w:rPr>
        <w:t>Sollis</w:t>
      </w:r>
      <w:proofErr w:type="spellEnd"/>
      <w:r w:rsidRPr="00977321">
        <w:rPr>
          <w:rFonts w:asciiTheme="minorHAnsi" w:hAnsiTheme="minorHAnsi" w:cstheme="minorHAnsi"/>
        </w:rPr>
        <w:t>, K, 2019. Measuring Child Deprivation and Opportunity in Australia: Applying the Nest framework to develop a measure of deprivation and opportunity for children using the Longitudinal Study of Australian Children. ARACY, Canberra.</w:t>
      </w:r>
    </w:p>
  </w:endnote>
  <w:endnote w:id="36">
    <w:p w14:paraId="7506F1F0" w14:textId="6423785D"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Smith, L, 2015</w:t>
      </w:r>
      <w:r w:rsidRPr="00977321">
        <w:t>. The health outcomes of migrants: a literature review. Migration Council Australia.</w:t>
      </w:r>
    </w:p>
  </w:endnote>
  <w:endnote w:id="37">
    <w:p w14:paraId="267C8987" w14:textId="6754850F"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The Victorian Foundation for Survivors of Torture (VFST), Australian Refugee Health Practice Guide: Children. VFST, Victoria.</w:t>
      </w:r>
    </w:p>
  </w:endnote>
  <w:endnote w:id="38">
    <w:p w14:paraId="12B4B4B8" w14:textId="0C86ADC7"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w:t>
      </w:r>
      <w:r w:rsidRPr="00977321">
        <w:rPr>
          <w:rFonts w:cstheme="minorHAnsi"/>
        </w:rPr>
        <w:t xml:space="preserve">Australian Child and Adolescent Trauma, Loss &amp; Grief Network. </w:t>
      </w:r>
      <w:hyperlink r:id="rId12" w:history="1">
        <w:r w:rsidRPr="00977321">
          <w:rPr>
            <w:rStyle w:val="Hyperlink"/>
            <w:rFonts w:cstheme="minorHAnsi"/>
          </w:rPr>
          <w:t>Refugees and asylum seekers: Supporting recovery from trauma</w:t>
        </w:r>
      </w:hyperlink>
      <w:r w:rsidRPr="00977321">
        <w:rPr>
          <w:rFonts w:cstheme="minorHAnsi"/>
        </w:rPr>
        <w:t>. Viewed March 2019.</w:t>
      </w:r>
    </w:p>
  </w:endnote>
  <w:endnote w:id="39">
    <w:p w14:paraId="3FCE1E04" w14:textId="678B167E"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VFST, 1996. A Guide to working with young people who are refugees. VFST, Victoria.</w:t>
      </w:r>
    </w:p>
  </w:endnote>
  <w:endnote w:id="40">
    <w:p w14:paraId="031362C0" w14:textId="727EB7AC" w:rsidR="006052D5" w:rsidRPr="00E6356E" w:rsidRDefault="006052D5" w:rsidP="00E6356E">
      <w:pPr>
        <w:pStyle w:val="EndnoteText"/>
        <w:widowControl w:val="0"/>
        <w:spacing w:before="40" w:after="40"/>
      </w:pPr>
      <w:r w:rsidRPr="00E6356E">
        <w:t>Australian Bureau of Statistics (ABS), 2016. 4906.0 Personal Safety, Australia 2016. ABS, Canberra.</w:t>
      </w:r>
    </w:p>
  </w:endnote>
  <w:endnote w:id="41">
    <w:p w14:paraId="19C004FE" w14:textId="02593F12" w:rsidR="006052D5" w:rsidRPr="00E6356E" w:rsidRDefault="006052D5" w:rsidP="00E6356E">
      <w:pPr>
        <w:pStyle w:val="EndnoteText"/>
        <w:widowControl w:val="0"/>
        <w:spacing w:before="40" w:after="40"/>
      </w:pPr>
      <w:r w:rsidRPr="00E6356E">
        <w:rPr>
          <w:vertAlign w:val="superscript"/>
        </w:rPr>
        <w:endnoteRef/>
      </w:r>
      <w:r w:rsidRPr="00E6356E">
        <w:rPr>
          <w:vertAlign w:val="superscript"/>
        </w:rPr>
        <w:t xml:space="preserve"> </w:t>
      </w:r>
      <w:r w:rsidRPr="00E6356E">
        <w:endnoteRef/>
      </w:r>
      <w:r w:rsidRPr="00E6356E">
        <w:t xml:space="preserve"> AIHW, 2018. </w:t>
      </w:r>
      <w:r w:rsidRPr="00E6356E">
        <w:rPr>
          <w:i/>
          <w:iCs/>
        </w:rPr>
        <w:t>Child protection Australia 2016–2017</w:t>
      </w:r>
      <w:r w:rsidRPr="00E6356E">
        <w:t xml:space="preserve">. Child Welfare Series No. 68. </w:t>
      </w:r>
      <w:r w:rsidRPr="00977321">
        <w:t xml:space="preserve">Cat. </w:t>
      </w:r>
      <w:proofErr w:type="gramStart"/>
      <w:r w:rsidRPr="00977321">
        <w:t>no</w:t>
      </w:r>
      <w:proofErr w:type="gramEnd"/>
      <w:r w:rsidRPr="00977321">
        <w:t>. CWS 63.</w:t>
      </w:r>
      <w:r w:rsidRPr="00E6356E">
        <w:t xml:space="preserve"> AIHW, Canberra.</w:t>
      </w:r>
    </w:p>
  </w:endnote>
  <w:endnote w:id="42">
    <w:p w14:paraId="768C4250" w14:textId="46EBE7F4" w:rsidR="006052D5" w:rsidRPr="00E6356E" w:rsidRDefault="006052D5" w:rsidP="00E6356E">
      <w:pPr>
        <w:pStyle w:val="EndnoteText"/>
        <w:widowControl w:val="0"/>
        <w:spacing w:before="40" w:after="40"/>
      </w:pPr>
      <w:r w:rsidRPr="00E6356E">
        <w:rPr>
          <w:vertAlign w:val="superscript"/>
        </w:rPr>
        <w:endnoteRef/>
      </w:r>
      <w:r w:rsidRPr="00E6356E">
        <w:t xml:space="preserve"> National Children’s Commissioner, 2015. Children’s Rights Report 2015.  Australian Human Rights Commission, Sydney.</w:t>
      </w:r>
    </w:p>
  </w:endnote>
  <w:endnote w:id="43">
    <w:p w14:paraId="49F8A72F" w14:textId="5AAF70D8" w:rsidR="006052D5" w:rsidRPr="00E6356E" w:rsidRDefault="006052D5" w:rsidP="00E6356E">
      <w:pPr>
        <w:pStyle w:val="EndnoteText"/>
        <w:widowControl w:val="0"/>
        <w:spacing w:before="40" w:after="40"/>
      </w:pPr>
      <w:r w:rsidRPr="00E6356E">
        <w:rPr>
          <w:vertAlign w:val="superscript"/>
        </w:rPr>
        <w:endnoteRef/>
      </w:r>
      <w:r w:rsidRPr="00E6356E">
        <w:t xml:space="preserve"> Australian Institute of Family Studies (AIFS), 2018. CFCA Resource Sheet - Children in care. AIFS, Melbourne.</w:t>
      </w:r>
    </w:p>
  </w:endnote>
  <w:endnote w:id="44">
    <w:p w14:paraId="24D93552" w14:textId="1789BECF" w:rsidR="006052D5" w:rsidRPr="00E6356E" w:rsidRDefault="006052D5" w:rsidP="00E6356E">
      <w:pPr>
        <w:pStyle w:val="EndnoteText"/>
        <w:widowControl w:val="0"/>
        <w:spacing w:before="40" w:after="40"/>
      </w:pPr>
      <w:r w:rsidRPr="00E6356E">
        <w:rPr>
          <w:vertAlign w:val="superscript"/>
        </w:rPr>
        <w:endnoteRef/>
      </w:r>
      <w:r w:rsidRPr="00E6356E">
        <w:rPr>
          <w:vertAlign w:val="superscript"/>
        </w:rPr>
        <w:t xml:space="preserve"> </w:t>
      </w:r>
      <w:r w:rsidRPr="00E6356E">
        <w:t>AIHW, 2018. </w:t>
      </w:r>
      <w:r w:rsidRPr="00E6356E">
        <w:rPr>
          <w:i/>
          <w:iCs/>
        </w:rPr>
        <w:t>Child protection Australia 2016–2017</w:t>
      </w:r>
      <w:r w:rsidRPr="00E6356E">
        <w:t xml:space="preserve">. Child Welfare Series No. 68. </w:t>
      </w:r>
      <w:r w:rsidRPr="00977321">
        <w:t xml:space="preserve">Cat. </w:t>
      </w:r>
      <w:proofErr w:type="gramStart"/>
      <w:r w:rsidRPr="00977321">
        <w:t>no</w:t>
      </w:r>
      <w:proofErr w:type="gramEnd"/>
      <w:r w:rsidRPr="00977321">
        <w:t>. CWS 63.</w:t>
      </w:r>
      <w:r w:rsidRPr="00E6356E">
        <w:t xml:space="preserve"> AIHW, Canberra.</w:t>
      </w:r>
    </w:p>
  </w:endnote>
  <w:endnote w:id="45">
    <w:p w14:paraId="5C9C0BD3" w14:textId="6F522028" w:rsidR="006052D5" w:rsidRPr="00E6356E" w:rsidRDefault="006052D5" w:rsidP="00E6356E">
      <w:pPr>
        <w:pStyle w:val="EndnoteText"/>
        <w:widowControl w:val="0"/>
        <w:spacing w:before="40" w:after="40"/>
      </w:pPr>
      <w:r w:rsidRPr="00E6356E">
        <w:rPr>
          <w:vertAlign w:val="superscript"/>
        </w:rPr>
        <w:endnoteRef/>
      </w:r>
      <w:r w:rsidRPr="00E6356E">
        <w:rPr>
          <w:vertAlign w:val="superscript"/>
        </w:rPr>
        <w:t xml:space="preserve"> </w:t>
      </w:r>
      <w:r w:rsidRPr="00E6356E">
        <w:t xml:space="preserve">Johnson G, </w:t>
      </w:r>
      <w:proofErr w:type="spellStart"/>
      <w:r w:rsidRPr="00E6356E">
        <w:t>Natalier</w:t>
      </w:r>
      <w:proofErr w:type="spellEnd"/>
      <w:r w:rsidRPr="00E6356E">
        <w:t xml:space="preserve"> K, </w:t>
      </w:r>
      <w:proofErr w:type="spellStart"/>
      <w:r w:rsidRPr="00E6356E">
        <w:t>Liddiard</w:t>
      </w:r>
      <w:proofErr w:type="spellEnd"/>
      <w:r w:rsidRPr="00E6356E">
        <w:t xml:space="preserve">, M et al., (2011). Out in the world with no-one: A qualitative study of the housing pathways of young people who have recently left state out-of-home care.  In Mendes, P., Johnson, G., &amp; </w:t>
      </w:r>
      <w:proofErr w:type="spellStart"/>
      <w:r w:rsidRPr="00E6356E">
        <w:t>Moslehuddin</w:t>
      </w:r>
      <w:proofErr w:type="spellEnd"/>
      <w:r w:rsidRPr="00E6356E">
        <w:t>, B. (Eds.),</w:t>
      </w:r>
      <w:r w:rsidRPr="00E6356E">
        <w:rPr>
          <w:i/>
          <w:iCs/>
        </w:rPr>
        <w:t> Young people leaving state out-of-home care</w:t>
      </w:r>
      <w:r w:rsidRPr="00E6356E">
        <w:t> (pp. 116–139). Australian Scholarly Publishing, Melbourne.</w:t>
      </w:r>
    </w:p>
  </w:endnote>
  <w:endnote w:id="46">
    <w:p w14:paraId="13B93F81" w14:textId="754541EC" w:rsidR="006052D5" w:rsidRPr="00E6356E" w:rsidRDefault="006052D5" w:rsidP="00E6356E">
      <w:pPr>
        <w:pStyle w:val="EndnoteText"/>
        <w:widowControl w:val="0"/>
        <w:spacing w:before="40" w:after="40"/>
      </w:pPr>
      <w:r w:rsidRPr="00E6356E">
        <w:rPr>
          <w:vertAlign w:val="superscript"/>
        </w:rPr>
        <w:endnoteRef/>
      </w:r>
      <w:r w:rsidRPr="00E6356E">
        <w:t xml:space="preserve"> AIFS, Chapin Hall </w:t>
      </w:r>
      <w:proofErr w:type="spellStart"/>
      <w:r w:rsidRPr="00E6356E">
        <w:t>Center</w:t>
      </w:r>
      <w:proofErr w:type="spellEnd"/>
      <w:r w:rsidRPr="00E6356E">
        <w:t xml:space="preserve"> for Children University of Chicago and NSW Department of Family and Community Services (FACS), 2015. </w:t>
      </w:r>
      <w:r w:rsidRPr="00E6356E">
        <w:rPr>
          <w:iCs/>
        </w:rPr>
        <w:t>Pathways of Care Longitudinal Study: Outcomes of children and young people in out-of-home care in NSW. Wave 1 baseline statistical report</w:t>
      </w:r>
      <w:r w:rsidRPr="00E6356E">
        <w:t>. FACS, Sydney.</w:t>
      </w:r>
    </w:p>
  </w:endnote>
  <w:endnote w:id="47">
    <w:p w14:paraId="5A4D5511" w14:textId="1E5B0471" w:rsidR="006052D5" w:rsidRPr="00E6356E" w:rsidRDefault="006052D5" w:rsidP="00E6356E">
      <w:pPr>
        <w:pStyle w:val="EndnoteText"/>
        <w:widowControl w:val="0"/>
        <w:spacing w:before="40" w:after="40"/>
      </w:pPr>
      <w:r w:rsidRPr="00E6356E">
        <w:rPr>
          <w:vertAlign w:val="superscript"/>
        </w:rPr>
        <w:endnoteRef/>
      </w:r>
      <w:r w:rsidRPr="00E6356E">
        <w:t xml:space="preserve"> AIHW, 2018. National data on the health of justice-involved young people: a feasibility study. Cat. </w:t>
      </w:r>
      <w:proofErr w:type="gramStart"/>
      <w:r w:rsidRPr="00E6356E">
        <w:t>no</w:t>
      </w:r>
      <w:proofErr w:type="gramEnd"/>
      <w:r w:rsidRPr="00E6356E">
        <w:t>. JUV 125. AIHW, Canberra.</w:t>
      </w:r>
    </w:p>
  </w:endnote>
  <w:endnote w:id="48">
    <w:p w14:paraId="63C565BC" w14:textId="63C2DE44"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AIHW, 2016. Vulnerable young people: interactions across homelessness, youth justice and child protection—1 July 2011 to 30 June 2015. Cat. </w:t>
      </w:r>
      <w:proofErr w:type="gramStart"/>
      <w:r w:rsidRPr="00977321">
        <w:rPr>
          <w:rFonts w:asciiTheme="minorHAnsi" w:hAnsiTheme="minorHAnsi" w:cstheme="minorHAnsi"/>
        </w:rPr>
        <w:t>no</w:t>
      </w:r>
      <w:proofErr w:type="gramEnd"/>
      <w:r w:rsidRPr="00977321">
        <w:rPr>
          <w:rFonts w:asciiTheme="minorHAnsi" w:hAnsiTheme="minorHAnsi" w:cstheme="minorHAnsi"/>
        </w:rPr>
        <w:t>. HOU 279. AIHW, Canberra.</w:t>
      </w:r>
    </w:p>
  </w:endnote>
  <w:endnote w:id="49">
    <w:p w14:paraId="26DCC11A" w14:textId="6823CE24"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w:t>
      </w:r>
      <w:proofErr w:type="spellStart"/>
      <w:r w:rsidRPr="00977321">
        <w:rPr>
          <w:rFonts w:asciiTheme="minorHAnsi" w:hAnsiTheme="minorHAnsi" w:cstheme="minorHAnsi"/>
        </w:rPr>
        <w:t>Casswell</w:t>
      </w:r>
      <w:proofErr w:type="spellEnd"/>
      <w:r w:rsidRPr="00977321">
        <w:rPr>
          <w:rFonts w:asciiTheme="minorHAnsi" w:hAnsiTheme="minorHAnsi" w:cstheme="minorHAnsi"/>
        </w:rPr>
        <w:t xml:space="preserve"> M, French P &amp; Rogers A, 2012. Distress, defiance or adaptation? A review paper of at-risk mental health states in young offenders. Early Intervention in Psychiatry 6(3):219–28.</w:t>
      </w:r>
    </w:p>
  </w:endnote>
  <w:endnote w:id="50">
    <w:p w14:paraId="7DE8DA2F" w14:textId="7646080B"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Sawyer M, </w:t>
      </w:r>
      <w:proofErr w:type="spellStart"/>
      <w:r w:rsidRPr="00977321">
        <w:rPr>
          <w:rFonts w:asciiTheme="minorHAnsi" w:hAnsiTheme="minorHAnsi" w:cstheme="minorHAnsi"/>
        </w:rPr>
        <w:t>Guidolin</w:t>
      </w:r>
      <w:proofErr w:type="spellEnd"/>
      <w:r w:rsidRPr="00977321">
        <w:rPr>
          <w:rFonts w:asciiTheme="minorHAnsi" w:hAnsiTheme="minorHAnsi" w:cstheme="minorHAnsi"/>
        </w:rPr>
        <w:t xml:space="preserve"> M, Schulz K </w:t>
      </w:r>
      <w:r w:rsidRPr="00977321">
        <w:rPr>
          <w:rFonts w:asciiTheme="minorHAnsi" w:hAnsiTheme="minorHAnsi" w:cstheme="minorHAnsi"/>
          <w:i/>
        </w:rPr>
        <w:t>et al.</w:t>
      </w:r>
      <w:r w:rsidRPr="00977321">
        <w:rPr>
          <w:rFonts w:asciiTheme="minorHAnsi" w:hAnsiTheme="minorHAnsi" w:cstheme="minorHAnsi"/>
        </w:rPr>
        <w:t>, 2010. The mental health and wellbeing of adolescents on remand in Australia. Australian and New Zealand Journal of Psychiatry 44(6):551–59.</w:t>
      </w:r>
    </w:p>
  </w:endnote>
  <w:endnote w:id="51">
    <w:p w14:paraId="0CC780E3" w14:textId="22B84C55"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AIHW, 2015. </w:t>
      </w:r>
      <w:hyperlink r:id="rId13" w:history="1">
        <w:r w:rsidRPr="00977321">
          <w:rPr>
            <w:rStyle w:val="Hyperlink"/>
            <w:rFonts w:asciiTheme="minorHAnsi" w:hAnsiTheme="minorHAnsi" w:cstheme="minorHAnsi"/>
          </w:rPr>
          <w:t>The health and welfare of Australia’s Aboriginal and Torres Strait Islander people</w:t>
        </w:r>
      </w:hyperlink>
      <w:r w:rsidRPr="00977321">
        <w:rPr>
          <w:rFonts w:asciiTheme="minorHAnsi" w:hAnsiTheme="minorHAnsi" w:cstheme="minorHAnsi"/>
        </w:rPr>
        <w:t>. Viewed March 2019.</w:t>
      </w:r>
    </w:p>
  </w:endnote>
  <w:endnote w:id="52">
    <w:p w14:paraId="5CA84E7E" w14:textId="53ACF5A2" w:rsidR="006052D5" w:rsidRPr="00977321" w:rsidRDefault="006052D5" w:rsidP="00E6356E">
      <w:pPr>
        <w:pStyle w:val="EndnoteText"/>
        <w:widowControl w:val="0"/>
        <w:spacing w:before="40" w:after="40"/>
        <w:rPr>
          <w:rFonts w:asciiTheme="minorHAnsi" w:hAnsiTheme="minorHAnsi" w:cstheme="minorHAnsi"/>
        </w:rPr>
      </w:pPr>
      <w:r w:rsidRPr="00977321">
        <w:rPr>
          <w:rStyle w:val="EndnoteReference"/>
          <w:rFonts w:asciiTheme="minorHAnsi" w:hAnsiTheme="minorHAnsi" w:cstheme="minorHAnsi"/>
        </w:rPr>
        <w:endnoteRef/>
      </w:r>
      <w:r w:rsidRPr="00977321">
        <w:rPr>
          <w:rFonts w:asciiTheme="minorHAnsi" w:hAnsiTheme="minorHAnsi" w:cstheme="minorHAnsi"/>
        </w:rPr>
        <w:t xml:space="preserve"> Department of Prime Minister and Cabinet, 2019. </w:t>
      </w:r>
      <w:hyperlink r:id="rId14" w:history="1">
        <w:r w:rsidRPr="00977321">
          <w:rPr>
            <w:rStyle w:val="Hyperlink"/>
            <w:rFonts w:asciiTheme="minorHAnsi" w:hAnsiTheme="minorHAnsi" w:cstheme="minorHAnsi"/>
          </w:rPr>
          <w:t>Closing the Gap</w:t>
        </w:r>
      </w:hyperlink>
      <w:r w:rsidRPr="00977321">
        <w:rPr>
          <w:rFonts w:asciiTheme="minorHAnsi" w:hAnsiTheme="minorHAnsi" w:cstheme="minorHAnsi"/>
        </w:rPr>
        <w:t xml:space="preserve">. Viewed March 2019.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panose1 w:val="00000000000000000000"/>
    <w:charset w:val="00"/>
    <w:family w:val="swiss"/>
    <w:notTrueType/>
    <w:pitch w:val="variable"/>
    <w:sig w:usb0="20000007" w:usb1="00000001" w:usb2="00000000" w:usb3="00000000" w:csb0="00000193" w:csb1="00000000"/>
  </w:font>
  <w:font w:name="Segoe UI Semilight">
    <w:panose1 w:val="020B04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ED601" w14:textId="3C33F7E9" w:rsidR="006052D5" w:rsidRPr="00FD4AB1" w:rsidRDefault="00CD570F" w:rsidP="00FD4AB1">
    <w:pPr>
      <w:pStyle w:val="Footer"/>
      <w:rPr>
        <w:rFonts w:ascii="Segoe UI Semibold" w:hAnsi="Segoe UI Semibold" w:cs="Segoe UI"/>
        <w:b/>
      </w:rPr>
    </w:pPr>
    <w:sdt>
      <w:sdtPr>
        <w:rPr>
          <w:color w:val="808080" w:themeColor="background1" w:themeShade="80"/>
          <w:szCs w:val="15"/>
          <w:lang w:val="en-AU" w:eastAsia="en-AU"/>
        </w:rPr>
        <w:alias w:val="Title"/>
        <w:id w:val="629053350"/>
        <w:dataBinding w:prefixMappings="xmlns:ns0='http://purl.org/dc/elements/1.1/' xmlns:ns1='http://schemas.openxmlformats.org/package/2006/metadata/core-properties' " w:xpath="/ns1:coreProperties[1]/ns0:title[1]" w:storeItemID="{6C3C8BC8-F283-45AE-878A-BAB7291924A1}"/>
        <w:text/>
      </w:sdtPr>
      <w:sdtEndPr/>
      <w:sdtContent>
        <w:r w:rsidR="006052D5">
          <w:rPr>
            <w:color w:val="808080" w:themeColor="background1" w:themeShade="80"/>
            <w:szCs w:val="15"/>
            <w:lang w:val="en-AU" w:eastAsia="en-AU"/>
          </w:rPr>
          <w:t>National Action Plan for the health of CHILDREN AND YOUNG PEOPLE</w:t>
        </w:r>
      </w:sdtContent>
    </w:sdt>
    <w:r w:rsidR="006052D5">
      <w:rPr>
        <w:color w:val="808080" w:themeColor="background1" w:themeShade="80"/>
        <w:szCs w:val="15"/>
        <w:lang w:val="en-AU" w:eastAsia="en-AU"/>
      </w:rPr>
      <w:t xml:space="preserve"> </w:t>
    </w:r>
    <w:r w:rsidR="006052D5" w:rsidRPr="00FD4AB1">
      <w:rPr>
        <w:rFonts w:ascii="Segoe UI Semibold" w:hAnsi="Segoe UI Semibold" w:cs="Segoe UI"/>
        <w:color w:val="A5A5A5"/>
      </w:rPr>
      <w:ptab w:relativeTo="margin" w:alignment="right" w:leader="none"/>
    </w:r>
    <w:r w:rsidR="006052D5" w:rsidRPr="00FD4AB1">
      <w:rPr>
        <w:rFonts w:cs="Segoe UI"/>
        <w:color w:val="A5A5A5"/>
      </w:rPr>
      <w:t xml:space="preserve">| </w:t>
    </w:r>
    <w:r w:rsidR="006052D5" w:rsidRPr="003B464C">
      <w:rPr>
        <w:rFonts w:cs="Segoe UI"/>
        <w:b/>
        <w:color w:val="A5A5A5"/>
        <w:sz w:val="16"/>
        <w:szCs w:val="16"/>
      </w:rPr>
      <w:fldChar w:fldCharType="begin"/>
    </w:r>
    <w:r w:rsidR="006052D5" w:rsidRPr="003B464C">
      <w:rPr>
        <w:rFonts w:cs="Segoe UI"/>
        <w:color w:val="A5A5A5"/>
        <w:sz w:val="16"/>
        <w:szCs w:val="16"/>
      </w:rPr>
      <w:instrText xml:space="preserve"> PAGE  \* roman  \* MERGEFORMAT </w:instrText>
    </w:r>
    <w:r w:rsidR="006052D5" w:rsidRPr="003B464C">
      <w:rPr>
        <w:rFonts w:cs="Segoe UI"/>
        <w:b/>
        <w:color w:val="A5A5A5"/>
        <w:sz w:val="16"/>
        <w:szCs w:val="16"/>
      </w:rPr>
      <w:fldChar w:fldCharType="separate"/>
    </w:r>
    <w:r w:rsidR="006052D5" w:rsidRPr="007042FD">
      <w:rPr>
        <w:rFonts w:cs="Segoe UI"/>
        <w:b/>
        <w:noProof/>
        <w:color w:val="A5A5A5"/>
        <w:sz w:val="16"/>
        <w:szCs w:val="16"/>
      </w:rPr>
      <w:t>ii</w:t>
    </w:r>
    <w:r w:rsidR="006052D5" w:rsidRPr="003B464C">
      <w:rPr>
        <w:rFonts w:cs="Segoe UI"/>
        <w:b/>
        <w:color w:val="A5A5A5"/>
        <w:sz w:val="16"/>
        <w:szCs w:val="16"/>
      </w:rPr>
      <w:fldChar w:fldCharType="end"/>
    </w:r>
    <w:r w:rsidR="006052D5" w:rsidRPr="003B464C">
      <w:rPr>
        <w:rFonts w:cs="Segoe UI"/>
        <w:color w:val="A5A5A5"/>
        <w:sz w:val="16"/>
        <w:szCs w:val="16"/>
      </w:rPr>
      <w:t xml:space="preserve"> </w:t>
    </w:r>
    <w:r w:rsidR="006052D5" w:rsidRPr="00FD4AB1">
      <w:rPr>
        <w:rFonts w:cs="Segoe UI"/>
        <w:color w:val="A5A5A5"/>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CD7E" w14:textId="77777777" w:rsidR="006052D5" w:rsidRDefault="006052D5">
    <w:pPr>
      <w:pStyle w:val="Footer"/>
    </w:pPr>
  </w:p>
  <w:p w14:paraId="1233263B" w14:textId="77777777" w:rsidR="006052D5" w:rsidRDefault="00605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4A2F" w14:textId="05CC29D9" w:rsidR="006052D5" w:rsidRPr="00FD4AB1" w:rsidRDefault="006052D5" w:rsidP="00FD4AB1">
    <w:pPr>
      <w:pStyle w:val="Footer"/>
      <w:rPr>
        <w:rFonts w:ascii="Segoe UI Semibold" w:hAnsi="Segoe UI Semibold" w:cs="Segoe UI"/>
        <w:b/>
      </w:rPr>
    </w:pPr>
    <w:r>
      <w:rPr>
        <w:color w:val="808080" w:themeColor="background1" w:themeShade="80"/>
        <w:szCs w:val="15"/>
        <w:lang w:val="en-AU" w:eastAsia="en-AU"/>
      </w:rPr>
      <w:t xml:space="preserve"> </w:t>
    </w:r>
    <w:sdt>
      <w:sdtPr>
        <w:rPr>
          <w:color w:val="808080" w:themeColor="background1" w:themeShade="80"/>
          <w:szCs w:val="15"/>
          <w:lang w:val="en-AU" w:eastAsia="en-AU"/>
        </w:rPr>
        <w:alias w:val="Title"/>
        <w:id w:val="309909857"/>
        <w:dataBinding w:prefixMappings="xmlns:ns0='http://purl.org/dc/elements/1.1/' xmlns:ns1='http://schemas.openxmlformats.org/package/2006/metadata/core-properties' " w:xpath="/ns1:coreProperties[1]/ns0:title[1]" w:storeItemID="{6C3C8BC8-F283-45AE-878A-BAB7291924A1}"/>
        <w:text/>
      </w:sdtPr>
      <w:sdtEndPr/>
      <w:sdtContent>
        <w:r>
          <w:rPr>
            <w:color w:val="808080" w:themeColor="background1" w:themeShade="80"/>
            <w:szCs w:val="15"/>
            <w:lang w:val="en-AU" w:eastAsia="en-AU"/>
          </w:rPr>
          <w:t>National Action Plan for the health of CHILDREN AND YOUNG PEOPLE</w:t>
        </w:r>
      </w:sdtContent>
    </w:sdt>
    <w:r>
      <w:rPr>
        <w:color w:val="808080" w:themeColor="background1" w:themeShade="80"/>
        <w:szCs w:val="15"/>
        <w:lang w:val="en-AU" w:eastAsia="en-AU"/>
      </w:rPr>
      <w:t xml:space="preserve">  - Consultation Draft, March 2019</w:t>
    </w:r>
    <w:r w:rsidRPr="00FD4AB1">
      <w:rPr>
        <w:rFonts w:ascii="Segoe UI Semibold" w:hAnsi="Segoe UI Semibold" w:cs="Segoe UI"/>
        <w:color w:val="A5A5A5"/>
      </w:rPr>
      <w:ptab w:relativeTo="margin" w:alignment="right" w:leader="none"/>
    </w:r>
    <w:r w:rsidRPr="00FD4AB1">
      <w:rPr>
        <w:rFonts w:cs="Segoe UI"/>
        <w:color w:val="A5A5A5"/>
      </w:rPr>
      <w:t>|</w:t>
    </w:r>
    <w:r w:rsidRPr="00076505">
      <w:rPr>
        <w:rFonts w:cs="Segoe UI"/>
        <w:color w:val="808080" w:themeColor="background1" w:themeShade="80"/>
      </w:rPr>
      <w:t xml:space="preserve"> </w:t>
    </w:r>
    <w:r w:rsidRPr="003B464C">
      <w:rPr>
        <w:rFonts w:ascii="Segoe UI Semibold" w:hAnsi="Segoe UI Semibold" w:cs="Segoe UI"/>
        <w:b/>
        <w:color w:val="808080" w:themeColor="background1" w:themeShade="80"/>
        <w:sz w:val="16"/>
        <w:szCs w:val="16"/>
      </w:rPr>
      <w:fldChar w:fldCharType="begin"/>
    </w:r>
    <w:r w:rsidRPr="003B464C">
      <w:rPr>
        <w:rFonts w:ascii="Segoe UI Semibold" w:hAnsi="Segoe UI Semibold" w:cs="Segoe UI"/>
        <w:color w:val="808080" w:themeColor="background1" w:themeShade="80"/>
        <w:sz w:val="16"/>
        <w:szCs w:val="16"/>
      </w:rPr>
      <w:instrText xml:space="preserve"> PAGE  \* Arabic  \* MERGEFORMAT </w:instrText>
    </w:r>
    <w:r w:rsidRPr="003B464C">
      <w:rPr>
        <w:rFonts w:ascii="Segoe UI Semibold" w:hAnsi="Segoe UI Semibold" w:cs="Segoe UI"/>
        <w:b/>
        <w:color w:val="808080" w:themeColor="background1" w:themeShade="80"/>
        <w:sz w:val="16"/>
        <w:szCs w:val="16"/>
      </w:rPr>
      <w:fldChar w:fldCharType="separate"/>
    </w:r>
    <w:r w:rsidR="00CD570F" w:rsidRPr="00CD570F">
      <w:rPr>
        <w:rFonts w:ascii="Segoe UI Semibold" w:hAnsi="Segoe UI Semibold" w:cs="Segoe UI"/>
        <w:b/>
        <w:noProof/>
        <w:color w:val="808080" w:themeColor="background1" w:themeShade="80"/>
        <w:sz w:val="16"/>
        <w:szCs w:val="16"/>
      </w:rPr>
      <w:t>14</w:t>
    </w:r>
    <w:r w:rsidRPr="003B464C">
      <w:rPr>
        <w:rFonts w:ascii="Segoe UI Semibold" w:hAnsi="Segoe UI Semibold" w:cs="Segoe UI"/>
        <w:b/>
        <w:color w:val="808080" w:themeColor="background1" w:themeShade="80"/>
        <w:sz w:val="16"/>
        <w:szCs w:val="16"/>
      </w:rPr>
      <w:fldChar w:fldCharType="end"/>
    </w:r>
    <w:r>
      <w:rPr>
        <w:rFonts w:ascii="Segoe UI Semibold" w:hAnsi="Segoe UI Semibold" w:cs="Segoe UI"/>
        <w:b/>
        <w:color w:val="808080" w:themeColor="background1" w:themeShade="80"/>
      </w:rPr>
      <w:t xml:space="preserve"> </w:t>
    </w:r>
    <w:r w:rsidRPr="00FD4AB1">
      <w:rPr>
        <w:rFonts w:cs="Segoe UI"/>
        <w:color w:val="A5A5A5"/>
      </w:rPr>
      <w:t>|</w:t>
    </w:r>
  </w:p>
  <w:p w14:paraId="489BDE1B" w14:textId="77777777" w:rsidR="006052D5" w:rsidRDefault="006052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DA65" w14:textId="6144B5A1" w:rsidR="006052D5" w:rsidRPr="00FD4AB1" w:rsidRDefault="006052D5" w:rsidP="00FD4AB1">
    <w:pPr>
      <w:pStyle w:val="Footer"/>
      <w:rPr>
        <w:rFonts w:ascii="Segoe UI Semibold" w:hAnsi="Segoe UI Semibold" w:cs="Segoe UI"/>
        <w:b/>
      </w:rPr>
    </w:pPr>
    <w:r>
      <w:rPr>
        <w:color w:val="808080" w:themeColor="background1" w:themeShade="80"/>
        <w:szCs w:val="15"/>
        <w:lang w:val="en-AU" w:eastAsia="en-AU"/>
      </w:rPr>
      <w:t xml:space="preserve"> </w:t>
    </w:r>
    <w:sdt>
      <w:sdtPr>
        <w:rPr>
          <w:color w:val="808080" w:themeColor="background1" w:themeShade="80"/>
          <w:szCs w:val="15"/>
          <w:lang w:val="en-AU" w:eastAsia="en-AU"/>
        </w:rPr>
        <w:alias w:val="Title"/>
        <w:id w:val="-1120302998"/>
        <w:dataBinding w:prefixMappings="xmlns:ns0='http://purl.org/dc/elements/1.1/' xmlns:ns1='http://schemas.openxmlformats.org/package/2006/metadata/core-properties' " w:xpath="/ns1:coreProperties[1]/ns0:title[1]" w:storeItemID="{6C3C8BC8-F283-45AE-878A-BAB7291924A1}"/>
        <w:text/>
      </w:sdtPr>
      <w:sdtEndPr/>
      <w:sdtContent>
        <w:r>
          <w:rPr>
            <w:color w:val="808080" w:themeColor="background1" w:themeShade="80"/>
            <w:szCs w:val="15"/>
            <w:lang w:val="en-AU" w:eastAsia="en-AU"/>
          </w:rPr>
          <w:t>National Action Plan for the health of CHILDREN AND YOUNG PEOPLE</w:t>
        </w:r>
      </w:sdtContent>
    </w:sdt>
    <w:r>
      <w:rPr>
        <w:color w:val="808080" w:themeColor="background1" w:themeShade="80"/>
        <w:szCs w:val="15"/>
        <w:lang w:val="en-AU" w:eastAsia="en-AU"/>
      </w:rPr>
      <w:t xml:space="preserve">  - Consultation Draft, March 2019</w:t>
    </w:r>
    <w:r w:rsidRPr="00FD4AB1">
      <w:rPr>
        <w:rFonts w:ascii="Segoe UI Semibold" w:hAnsi="Segoe UI Semibold" w:cs="Segoe UI"/>
        <w:color w:val="A5A5A5"/>
      </w:rPr>
      <w:ptab w:relativeTo="margin" w:alignment="right" w:leader="none"/>
    </w:r>
    <w:r w:rsidRPr="00FD4AB1">
      <w:rPr>
        <w:rFonts w:cs="Segoe UI"/>
        <w:color w:val="A5A5A5"/>
      </w:rPr>
      <w:t>|</w:t>
    </w:r>
    <w:r w:rsidRPr="00076505">
      <w:rPr>
        <w:rFonts w:cs="Segoe UI"/>
        <w:color w:val="808080" w:themeColor="background1" w:themeShade="80"/>
      </w:rPr>
      <w:t xml:space="preserve"> </w:t>
    </w:r>
    <w:r w:rsidRPr="003B464C">
      <w:rPr>
        <w:rFonts w:ascii="Segoe UI Semibold" w:hAnsi="Segoe UI Semibold" w:cs="Segoe UI"/>
        <w:b/>
        <w:color w:val="808080" w:themeColor="background1" w:themeShade="80"/>
        <w:sz w:val="16"/>
        <w:szCs w:val="16"/>
      </w:rPr>
      <w:fldChar w:fldCharType="begin"/>
    </w:r>
    <w:r w:rsidRPr="003B464C">
      <w:rPr>
        <w:rFonts w:ascii="Segoe UI Semibold" w:hAnsi="Segoe UI Semibold" w:cs="Segoe UI"/>
        <w:color w:val="808080" w:themeColor="background1" w:themeShade="80"/>
        <w:sz w:val="16"/>
        <w:szCs w:val="16"/>
      </w:rPr>
      <w:instrText xml:space="preserve"> PAGE  \* Arabic  \* MERGEFORMAT </w:instrText>
    </w:r>
    <w:r w:rsidRPr="003B464C">
      <w:rPr>
        <w:rFonts w:ascii="Segoe UI Semibold" w:hAnsi="Segoe UI Semibold" w:cs="Segoe UI"/>
        <w:b/>
        <w:color w:val="808080" w:themeColor="background1" w:themeShade="80"/>
        <w:sz w:val="16"/>
        <w:szCs w:val="16"/>
      </w:rPr>
      <w:fldChar w:fldCharType="separate"/>
    </w:r>
    <w:r w:rsidR="00CD570F" w:rsidRPr="00CD570F">
      <w:rPr>
        <w:rFonts w:ascii="Segoe UI Semibold" w:hAnsi="Segoe UI Semibold" w:cs="Segoe UI"/>
        <w:b/>
        <w:noProof/>
        <w:color w:val="808080" w:themeColor="background1" w:themeShade="80"/>
        <w:sz w:val="16"/>
        <w:szCs w:val="16"/>
      </w:rPr>
      <w:t>5</w:t>
    </w:r>
    <w:r w:rsidRPr="003B464C">
      <w:rPr>
        <w:rFonts w:ascii="Segoe UI Semibold" w:hAnsi="Segoe UI Semibold" w:cs="Segoe UI"/>
        <w:b/>
        <w:color w:val="808080" w:themeColor="background1" w:themeShade="80"/>
        <w:sz w:val="16"/>
        <w:szCs w:val="16"/>
      </w:rPr>
      <w:fldChar w:fldCharType="end"/>
    </w:r>
    <w:r>
      <w:rPr>
        <w:rFonts w:ascii="Segoe UI Semibold" w:hAnsi="Segoe UI Semibold" w:cs="Segoe UI"/>
        <w:b/>
        <w:color w:val="808080" w:themeColor="background1" w:themeShade="80"/>
      </w:rPr>
      <w:t xml:space="preserve"> </w:t>
    </w:r>
    <w:r w:rsidRPr="00FD4AB1">
      <w:rPr>
        <w:rFonts w:cs="Segoe UI"/>
        <w:color w:val="A5A5A5"/>
      </w:rPr>
      <w:t>|</w:t>
    </w:r>
  </w:p>
  <w:p w14:paraId="21A5F969" w14:textId="77777777" w:rsidR="006052D5" w:rsidRDefault="006052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361F3" w14:textId="77777777" w:rsidR="006052D5" w:rsidRDefault="006052D5" w:rsidP="00302076">
      <w:r>
        <w:separator/>
      </w:r>
    </w:p>
    <w:p w14:paraId="6B619CB0" w14:textId="77777777" w:rsidR="006052D5" w:rsidRDefault="006052D5"/>
  </w:footnote>
  <w:footnote w:type="continuationSeparator" w:id="0">
    <w:p w14:paraId="12532B24" w14:textId="77777777" w:rsidR="006052D5" w:rsidRDefault="006052D5" w:rsidP="00302076">
      <w:r>
        <w:continuationSeparator/>
      </w:r>
    </w:p>
    <w:p w14:paraId="1BAAC591" w14:textId="77777777" w:rsidR="006052D5" w:rsidRDefault="006052D5"/>
  </w:footnote>
  <w:footnote w:type="continuationNotice" w:id="1">
    <w:p w14:paraId="5EC3DAEB" w14:textId="77777777" w:rsidR="006052D5" w:rsidRDefault="006052D5"/>
    <w:p w14:paraId="1AB2574B" w14:textId="77777777" w:rsidR="006052D5" w:rsidRDefault="006052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10370"/>
      <w:docPartObj>
        <w:docPartGallery w:val="Watermarks"/>
        <w:docPartUnique/>
      </w:docPartObj>
    </w:sdtPr>
    <w:sdtEndPr/>
    <w:sdtContent>
      <w:p w14:paraId="30EBFF03" w14:textId="52B68E82" w:rsidR="006052D5" w:rsidRPr="00A922D4" w:rsidRDefault="00CD570F">
        <w:pPr>
          <w:pStyle w:val="Header"/>
          <w:rPr>
            <w:sz w:val="10"/>
          </w:rPr>
        </w:pPr>
        <w:r>
          <w:rPr>
            <w:noProof/>
          </w:rPr>
          <w:pict w14:anchorId="0C5D6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A5AA" w14:textId="212B5946" w:rsidR="006052D5" w:rsidRDefault="006052D5" w:rsidP="008F21A0">
    <w:pPr>
      <w:tabs>
        <w:tab w:val="left" w:pos="1758"/>
      </w:tabs>
      <w:jc w:val="right"/>
    </w:pPr>
    <w:r>
      <w:rPr>
        <w:noProof/>
        <w:lang w:eastAsia="en-AU"/>
      </w:rPr>
      <mc:AlternateContent>
        <mc:Choice Requires="wpg">
          <w:drawing>
            <wp:anchor distT="0" distB="0" distL="114300" distR="114300" simplePos="0" relativeHeight="251657216" behindDoc="1" locked="0" layoutInCell="1" allowOverlap="1" wp14:anchorId="404129D0" wp14:editId="170C8469">
              <wp:simplePos x="0" y="0"/>
              <wp:positionH relativeFrom="column">
                <wp:posOffset>1679352</wp:posOffset>
              </wp:positionH>
              <wp:positionV relativeFrom="paragraph">
                <wp:posOffset>17340</wp:posOffset>
              </wp:positionV>
              <wp:extent cx="4328870" cy="4491038"/>
              <wp:effectExtent l="0" t="0" r="0" b="5080"/>
              <wp:wrapNone/>
              <wp:docPr id="55" name="Group 2"/>
              <wp:cNvGraphicFramePr/>
              <a:graphic xmlns:a="http://schemas.openxmlformats.org/drawingml/2006/main">
                <a:graphicData uri="http://schemas.microsoft.com/office/word/2010/wordprocessingGroup">
                  <wpg:wgp>
                    <wpg:cNvGrpSpPr/>
                    <wpg:grpSpPr>
                      <a:xfrm>
                        <a:off x="0" y="0"/>
                        <a:ext cx="4328870" cy="4491038"/>
                        <a:chOff x="0" y="0"/>
                        <a:chExt cx="4329114" cy="4491038"/>
                      </a:xfrm>
                      <a:solidFill>
                        <a:schemeClr val="bg1"/>
                      </a:solidFill>
                    </wpg:grpSpPr>
                    <wps:wsp>
                      <wps:cNvPr id="56" name="Freeform 56"/>
                      <wps:cNvSpPr>
                        <a:spLocks/>
                      </wps:cNvSpPr>
                      <wps:spPr bwMode="auto">
                        <a:xfrm>
                          <a:off x="1501775" y="0"/>
                          <a:ext cx="2827339"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E011A7" id="Group 2" o:spid="_x0000_s1026" style="position:absolute;margin-left:132.25pt;margin-top:1.35pt;width:340.85pt;height:353.65pt;z-index:-251659264"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">
              <v:shape id="Freeform 56"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1,0;2827339,7938;6350,2835275" o:connectangles="0,0,0,0,0"/>
              </v:shape>
              <v:shape id="Freeform 57"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w:pict>
        </mc:Fallback>
      </mc:AlternateContent>
    </w:r>
    <w:r>
      <w:rPr>
        <w:noProof/>
        <w:lang w:eastAsia="en-AU"/>
      </w:rPr>
      <w:drawing>
        <wp:inline distT="0" distB="0" distL="0" distR="0" wp14:anchorId="283F3E79" wp14:editId="2DB23055">
          <wp:extent cx="2998470" cy="719455"/>
          <wp:effectExtent l="0" t="0" r="0" b="4445"/>
          <wp:docPr id="3" name="Picture 3"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8470" cy="719455"/>
                  </a:xfrm>
                  <a:prstGeom prst="rect">
                    <a:avLst/>
                  </a:prstGeom>
                  <a:noFill/>
                  <a:ln>
                    <a:noFill/>
                  </a:ln>
                </pic:spPr>
              </pic:pic>
            </a:graphicData>
          </a:graphic>
        </wp:inline>
      </w:drawing>
    </w:r>
    <w:r>
      <w:tab/>
    </w:r>
  </w:p>
  <w:p w14:paraId="30F3E6BA" w14:textId="44390CF7" w:rsidR="006052D5" w:rsidRDefault="006052D5" w:rsidP="008F21A0">
    <w:pPr>
      <w:tabs>
        <w:tab w:val="left" w:pos="1758"/>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072078"/>
      <w:docPartObj>
        <w:docPartGallery w:val="Watermarks"/>
        <w:docPartUnique/>
      </w:docPartObj>
    </w:sdtPr>
    <w:sdtEndPr/>
    <w:sdtContent>
      <w:p w14:paraId="7848451B" w14:textId="77777777" w:rsidR="006052D5" w:rsidRPr="00A922D4" w:rsidRDefault="00CD570F" w:rsidP="00A922D4">
        <w:pPr>
          <w:pStyle w:val="Header"/>
          <w:spacing w:before="0" w:after="0"/>
          <w:rPr>
            <w:sz w:val="10"/>
          </w:rPr>
        </w:pPr>
        <w:r>
          <w:rPr>
            <w:noProof/>
          </w:rPr>
          <w:pict w14:anchorId="18F29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619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1A2"/>
    <w:multiLevelType w:val="multilevel"/>
    <w:tmpl w:val="8B441C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C746B1"/>
    <w:multiLevelType w:val="hybridMultilevel"/>
    <w:tmpl w:val="93ACABEC"/>
    <w:lvl w:ilvl="0" w:tplc="4F168A72">
      <w:start w:val="1"/>
      <w:numFmt w:val="decimal"/>
      <w:lvlText w:val="%1."/>
      <w:lvlJc w:val="left"/>
      <w:pPr>
        <w:ind w:left="720" w:hanging="360"/>
      </w:pPr>
      <w:rPr>
        <w:b w:val="0"/>
      </w:rPr>
    </w:lvl>
    <w:lvl w:ilvl="1" w:tplc="2D161E00">
      <w:start w:val="1"/>
      <w:numFmt w:val="lowerLetter"/>
      <w:lvlText w:val="%2."/>
      <w:lvlJc w:val="left"/>
      <w:pPr>
        <w:ind w:left="1440" w:hanging="360"/>
      </w:pPr>
      <w:rPr>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FE0076"/>
    <w:multiLevelType w:val="hybridMultilevel"/>
    <w:tmpl w:val="D982FF2C"/>
    <w:lvl w:ilvl="0" w:tplc="2FBC9364">
      <w:start w:val="1"/>
      <w:numFmt w:val="bullet"/>
      <w:pStyle w:val="Tabletextbullet"/>
      <w:lvlText w:val=""/>
      <w:lvlJc w:val="left"/>
      <w:pPr>
        <w:ind w:left="446"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25D8B"/>
    <w:multiLevelType w:val="hybridMultilevel"/>
    <w:tmpl w:val="F4482672"/>
    <w:lvl w:ilvl="0" w:tplc="608E9972">
      <w:start w:val="1"/>
      <w:numFmt w:val="decimal"/>
      <w:pStyle w:val="Listnumbered"/>
      <w:lvlText w:val="%1."/>
      <w:lvlJc w:val="left"/>
      <w:pPr>
        <w:ind w:left="397" w:hanging="397"/>
      </w:pPr>
      <w:rPr>
        <w:rFonts w:hint="default"/>
      </w:rPr>
    </w:lvl>
    <w:lvl w:ilvl="1" w:tplc="0C090019">
      <w:start w:val="1"/>
      <w:numFmt w:val="lowerLetter"/>
      <w:lvlText w:val="%2."/>
      <w:lvlJc w:val="left"/>
      <w:pPr>
        <w:ind w:left="794" w:hanging="397"/>
      </w:pPr>
      <w:rPr>
        <w:rFonts w:hint="default"/>
      </w:rPr>
    </w:lvl>
    <w:lvl w:ilvl="2" w:tplc="0C09001B">
      <w:start w:val="1"/>
      <w:numFmt w:val="lowerRoman"/>
      <w:lvlText w:val="%3."/>
      <w:lvlJc w:val="right"/>
      <w:pPr>
        <w:ind w:left="1247" w:hanging="34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D7187D"/>
    <w:multiLevelType w:val="hybridMultilevel"/>
    <w:tmpl w:val="7234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13D2D"/>
    <w:multiLevelType w:val="multilevel"/>
    <w:tmpl w:val="F2D8D162"/>
    <w:styleLink w:val="Listnumberedmultilevel"/>
    <w:lvl w:ilvl="0">
      <w:start w:val="1"/>
      <w:numFmt w:val="decimal"/>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6" w15:restartNumberingAfterBreak="0">
    <w:nsid w:val="1BCF7A44"/>
    <w:multiLevelType w:val="hybridMultilevel"/>
    <w:tmpl w:val="C890EFAE"/>
    <w:lvl w:ilvl="0" w:tplc="9E0CDB7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B8237A"/>
    <w:multiLevelType w:val="hybridMultilevel"/>
    <w:tmpl w:val="902A21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C600CD"/>
    <w:multiLevelType w:val="hybridMultilevel"/>
    <w:tmpl w:val="AEF0D7B2"/>
    <w:lvl w:ilvl="0" w:tplc="A6128486">
      <w:start w:val="1"/>
      <w:numFmt w:val="bullet"/>
      <w:pStyle w:val="NormalBulleted"/>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5D67A0"/>
    <w:multiLevelType w:val="hybridMultilevel"/>
    <w:tmpl w:val="45843558"/>
    <w:lvl w:ilvl="0" w:tplc="8F985E5C">
      <w:numFmt w:val="bullet"/>
      <w:lvlText w:val="•"/>
      <w:lvlJc w:val="left"/>
      <w:pPr>
        <w:ind w:left="786" w:hanging="360"/>
      </w:pPr>
      <w:rPr>
        <w:rFonts w:ascii="Segoe UI" w:eastAsiaTheme="minorHAnsi" w:hAnsi="Segoe UI" w:cs="Segoe U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39771A7"/>
    <w:multiLevelType w:val="hybridMultilevel"/>
    <w:tmpl w:val="EA8ED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A72572"/>
    <w:multiLevelType w:val="multilevel"/>
    <w:tmpl w:val="9338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6A2698"/>
    <w:multiLevelType w:val="hybridMultilevel"/>
    <w:tmpl w:val="88F80222"/>
    <w:lvl w:ilvl="0" w:tplc="9E3E472C">
      <w:start w:val="1"/>
      <w:numFmt w:val="decimal"/>
      <w:pStyle w:val="TableNListnumbered"/>
      <w:lvlText w:val="%1."/>
      <w:lvlJc w:val="left"/>
      <w:pPr>
        <w:ind w:left="284" w:hanging="284"/>
      </w:pPr>
      <w:rPr>
        <w:rFonts w:hint="default"/>
      </w:rPr>
    </w:lvl>
    <w:lvl w:ilvl="1" w:tplc="0C090019">
      <w:start w:val="1"/>
      <w:numFmt w:val="lowerLetter"/>
      <w:lvlText w:val="%2."/>
      <w:lvlJc w:val="left"/>
      <w:pPr>
        <w:ind w:left="510" w:hanging="283"/>
      </w:pPr>
      <w:rPr>
        <w:rFonts w:hint="default"/>
      </w:rPr>
    </w:lvl>
    <w:lvl w:ilvl="2" w:tplc="0C09001B">
      <w:start w:val="1"/>
      <w:numFmt w:val="lowerRoman"/>
      <w:lvlText w:val="%3."/>
      <w:lvlJc w:val="right"/>
      <w:pPr>
        <w:ind w:left="737" w:hanging="113"/>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BF1E09"/>
    <w:multiLevelType w:val="hybridMultilevel"/>
    <w:tmpl w:val="3A3460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C55940"/>
    <w:multiLevelType w:val="multilevel"/>
    <w:tmpl w:val="D3261AAA"/>
    <w:lvl w:ilvl="0">
      <w:start w:val="1"/>
      <w:numFmt w:val="bullet"/>
      <w:pStyle w:val="intoductionbullet"/>
      <w:lvlText w:val=""/>
      <w:lvlJc w:val="left"/>
      <w:pPr>
        <w:ind w:left="357" w:hanging="357"/>
      </w:pPr>
      <w:rPr>
        <w:rFonts w:ascii="Symbol" w:hAnsi="Symbol" w:hint="default"/>
        <w:color w:val="00264D" w:themeColor="background2"/>
      </w:rPr>
    </w:lvl>
    <w:lvl w:ilvl="1">
      <w:start w:val="1"/>
      <w:numFmt w:val="bullet"/>
      <w:lvlText w:val=""/>
      <w:lvlJc w:val="left"/>
      <w:pPr>
        <w:ind w:left="720" w:hanging="363"/>
      </w:pPr>
      <w:rPr>
        <w:rFonts w:ascii="Symbol" w:hAnsi="Symbol" w:hint="default"/>
        <w:color w:val="00264D" w:themeColor="background2"/>
      </w:rPr>
    </w:lvl>
    <w:lvl w:ilvl="2">
      <w:start w:val="1"/>
      <w:numFmt w:val="bullet"/>
      <w:lvlText w:val=""/>
      <w:lvlJc w:val="left"/>
      <w:pPr>
        <w:ind w:left="1077" w:hanging="357"/>
      </w:pPr>
      <w:rPr>
        <w:rFonts w:ascii="Symbol" w:hAnsi="Symbol" w:hint="default"/>
        <w:color w:val="00264D" w:themeColor="background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5943B8"/>
    <w:multiLevelType w:val="hybridMultilevel"/>
    <w:tmpl w:val="3560F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2B1179"/>
    <w:multiLevelType w:val="multilevel"/>
    <w:tmpl w:val="F544D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0C7E94"/>
    <w:multiLevelType w:val="hybridMultilevel"/>
    <w:tmpl w:val="B38CA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D81686"/>
    <w:multiLevelType w:val="hybridMultilevel"/>
    <w:tmpl w:val="77F46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A16EBA"/>
    <w:multiLevelType w:val="multilevel"/>
    <w:tmpl w:val="D060ABD0"/>
    <w:lvl w:ilvl="0">
      <w:start w:val="1"/>
      <w:numFmt w:val="upperLetter"/>
      <w:pStyle w:val="xAppendixLevel1"/>
      <w:lvlText w:val="Appendix %1"/>
      <w:lvlJc w:val="left"/>
      <w:pPr>
        <w:ind w:left="2552" w:hanging="2268"/>
      </w:pPr>
      <w:rPr>
        <w:b/>
        <w:bCs w:val="0"/>
        <w:i w:val="0"/>
        <w:iCs w:val="0"/>
        <w:caps w:val="0"/>
        <w:smallCaps w:val="0"/>
        <w:strike w:val="0"/>
        <w:dstrike w:val="0"/>
        <w:noProof w:val="0"/>
        <w:vanish w:val="0"/>
        <w:color w:val="A5A5A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3" w:hanging="851"/>
      </w:pPr>
      <w:rPr>
        <w:rFonts w:hint="default"/>
        <w:color w:val="00264D"/>
        <w:sz w:val="34"/>
        <w:szCs w:val="34"/>
      </w:rPr>
    </w:lvl>
    <w:lvl w:ilvl="2">
      <w:start w:val="1"/>
      <w:numFmt w:val="decimal"/>
      <w:lvlText w:val="%1.%2.%3"/>
      <w:lvlJc w:val="left"/>
      <w:pPr>
        <w:ind w:left="993" w:hanging="851"/>
      </w:pPr>
      <w:rPr>
        <w:rFonts w:hint="default"/>
        <w:color w:val="00264D"/>
        <w:sz w:val="28"/>
        <w:szCs w:val="28"/>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0" w15:restartNumberingAfterBreak="0">
    <w:nsid w:val="78105AE4"/>
    <w:multiLevelType w:val="hybridMultilevel"/>
    <w:tmpl w:val="5CC8CD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B7218E"/>
    <w:multiLevelType w:val="hybridMultilevel"/>
    <w:tmpl w:val="742EA52A"/>
    <w:lvl w:ilvl="0" w:tplc="BB7622A2">
      <w:start w:val="1"/>
      <w:numFmt w:val="bullet"/>
      <w:pStyle w:val="Bullet"/>
      <w:lvlText w:val=""/>
      <w:lvlJc w:val="left"/>
      <w:pPr>
        <w:ind w:left="340" w:hanging="340"/>
      </w:pPr>
      <w:rPr>
        <w:rFonts w:ascii="Symbol" w:hAnsi="Symbol" w:hint="default"/>
        <w:sz w:val="16"/>
      </w:rPr>
    </w:lvl>
    <w:lvl w:ilvl="1" w:tplc="FFDC5F0E">
      <w:numFmt w:val="bullet"/>
      <w:lvlText w:val="‒"/>
      <w:lvlJc w:val="left"/>
      <w:pPr>
        <w:ind w:left="680" w:hanging="340"/>
      </w:pPr>
      <w:rPr>
        <w:rFonts w:ascii="Arial" w:eastAsiaTheme="minorHAnsi" w:hAnsi="Arial" w:hint="default"/>
        <w:sz w:val="16"/>
      </w:rPr>
    </w:lvl>
    <w:lvl w:ilvl="2" w:tplc="B88EB012">
      <w:start w:val="1"/>
      <w:numFmt w:val="bullet"/>
      <w:lvlText w:val=""/>
      <w:lvlJc w:val="left"/>
      <w:pPr>
        <w:ind w:left="1134" w:hanging="454"/>
      </w:pPr>
      <w:rPr>
        <w:rFonts w:ascii="Symbol" w:hAnsi="Symbol" w:hint="default"/>
        <w:sz w:val="1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0"/>
  </w:num>
  <w:num w:numId="4">
    <w:abstractNumId w:val="19"/>
  </w:num>
  <w:num w:numId="5">
    <w:abstractNumId w:val="3"/>
  </w:num>
  <w:num w:numId="6">
    <w:abstractNumId w:val="12"/>
  </w:num>
  <w:num w:numId="7">
    <w:abstractNumId w:val="14"/>
  </w:num>
  <w:num w:numId="8">
    <w:abstractNumId w:val="11"/>
  </w:num>
  <w:num w:numId="9">
    <w:abstractNumId w:val="16"/>
  </w:num>
  <w:num w:numId="10">
    <w:abstractNumId w:val="2"/>
  </w:num>
  <w:num w:numId="11">
    <w:abstractNumId w:val="8"/>
  </w:num>
  <w:num w:numId="12">
    <w:abstractNumId w:val="9"/>
  </w:num>
  <w:num w:numId="13">
    <w:abstractNumId w:val="5"/>
  </w:num>
  <w:num w:numId="14">
    <w:abstractNumId w:val="4"/>
  </w:num>
  <w:num w:numId="15">
    <w:abstractNumId w:val="10"/>
  </w:num>
  <w:num w:numId="16">
    <w:abstractNumId w:val="15"/>
  </w:num>
  <w:num w:numId="17">
    <w:abstractNumId w:val="17"/>
  </w:num>
  <w:num w:numId="18">
    <w:abstractNumId w:val="6"/>
  </w:num>
  <w:num w:numId="19">
    <w:abstractNumId w:val="1"/>
  </w:num>
  <w:num w:numId="20">
    <w:abstractNumId w:val="18"/>
  </w:num>
  <w:num w:numId="21">
    <w:abstractNumId w:val="13"/>
  </w:num>
  <w:num w:numId="22">
    <w:abstractNumId w:val="7"/>
  </w:num>
  <w:num w:numId="2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D1"/>
    <w:rsid w:val="00000765"/>
    <w:rsid w:val="00000E6A"/>
    <w:rsid w:val="0000141B"/>
    <w:rsid w:val="0000161B"/>
    <w:rsid w:val="00001F88"/>
    <w:rsid w:val="00004DFC"/>
    <w:rsid w:val="00005639"/>
    <w:rsid w:val="000058CE"/>
    <w:rsid w:val="00005FAF"/>
    <w:rsid w:val="000066B2"/>
    <w:rsid w:val="00006776"/>
    <w:rsid w:val="000079BF"/>
    <w:rsid w:val="00007E1D"/>
    <w:rsid w:val="000103AA"/>
    <w:rsid w:val="00010A5C"/>
    <w:rsid w:val="00010AB7"/>
    <w:rsid w:val="00010D1C"/>
    <w:rsid w:val="00010DE6"/>
    <w:rsid w:val="00010F9A"/>
    <w:rsid w:val="00011155"/>
    <w:rsid w:val="00011865"/>
    <w:rsid w:val="0001195A"/>
    <w:rsid w:val="00011F69"/>
    <w:rsid w:val="000126B3"/>
    <w:rsid w:val="000137FA"/>
    <w:rsid w:val="00013BA9"/>
    <w:rsid w:val="000140CA"/>
    <w:rsid w:val="00014D55"/>
    <w:rsid w:val="00014DC4"/>
    <w:rsid w:val="00015B9D"/>
    <w:rsid w:val="00016F9C"/>
    <w:rsid w:val="000177B5"/>
    <w:rsid w:val="000223E5"/>
    <w:rsid w:val="000226C5"/>
    <w:rsid w:val="000242C9"/>
    <w:rsid w:val="00024C04"/>
    <w:rsid w:val="00025072"/>
    <w:rsid w:val="0002694A"/>
    <w:rsid w:val="00027250"/>
    <w:rsid w:val="00027565"/>
    <w:rsid w:val="000300D8"/>
    <w:rsid w:val="000302AC"/>
    <w:rsid w:val="00030892"/>
    <w:rsid w:val="000308EE"/>
    <w:rsid w:val="00030EC8"/>
    <w:rsid w:val="00031583"/>
    <w:rsid w:val="0003250A"/>
    <w:rsid w:val="00034188"/>
    <w:rsid w:val="00034AE6"/>
    <w:rsid w:val="000356F0"/>
    <w:rsid w:val="00035A8F"/>
    <w:rsid w:val="000370B6"/>
    <w:rsid w:val="000371AE"/>
    <w:rsid w:val="00037B83"/>
    <w:rsid w:val="00037C03"/>
    <w:rsid w:val="0004033A"/>
    <w:rsid w:val="000417E0"/>
    <w:rsid w:val="000419D7"/>
    <w:rsid w:val="000421C9"/>
    <w:rsid w:val="00042795"/>
    <w:rsid w:val="0004291B"/>
    <w:rsid w:val="00042B16"/>
    <w:rsid w:val="00044CD4"/>
    <w:rsid w:val="00044EA9"/>
    <w:rsid w:val="000456CE"/>
    <w:rsid w:val="00045FAB"/>
    <w:rsid w:val="00047145"/>
    <w:rsid w:val="00052381"/>
    <w:rsid w:val="0005291E"/>
    <w:rsid w:val="000537E0"/>
    <w:rsid w:val="0005389E"/>
    <w:rsid w:val="00053F9E"/>
    <w:rsid w:val="00054166"/>
    <w:rsid w:val="00054439"/>
    <w:rsid w:val="000556D2"/>
    <w:rsid w:val="0005570C"/>
    <w:rsid w:val="000557FD"/>
    <w:rsid w:val="00056996"/>
    <w:rsid w:val="000603AE"/>
    <w:rsid w:val="0006082D"/>
    <w:rsid w:val="000619E7"/>
    <w:rsid w:val="00064298"/>
    <w:rsid w:val="000668A2"/>
    <w:rsid w:val="00066C26"/>
    <w:rsid w:val="00067B12"/>
    <w:rsid w:val="00067CF7"/>
    <w:rsid w:val="00070002"/>
    <w:rsid w:val="00070710"/>
    <w:rsid w:val="00071A7F"/>
    <w:rsid w:val="00071DFF"/>
    <w:rsid w:val="000729DF"/>
    <w:rsid w:val="00073C60"/>
    <w:rsid w:val="00073EDB"/>
    <w:rsid w:val="0007597F"/>
    <w:rsid w:val="00075B46"/>
    <w:rsid w:val="00075BD5"/>
    <w:rsid w:val="0007685A"/>
    <w:rsid w:val="00076CC4"/>
    <w:rsid w:val="000801F5"/>
    <w:rsid w:val="00080C96"/>
    <w:rsid w:val="0008110C"/>
    <w:rsid w:val="00081381"/>
    <w:rsid w:val="00081C48"/>
    <w:rsid w:val="00081D79"/>
    <w:rsid w:val="0008200F"/>
    <w:rsid w:val="0008233A"/>
    <w:rsid w:val="00082860"/>
    <w:rsid w:val="00082927"/>
    <w:rsid w:val="000830C7"/>
    <w:rsid w:val="00084075"/>
    <w:rsid w:val="00084FE2"/>
    <w:rsid w:val="00085082"/>
    <w:rsid w:val="000856E5"/>
    <w:rsid w:val="00087054"/>
    <w:rsid w:val="000874FE"/>
    <w:rsid w:val="00087E7B"/>
    <w:rsid w:val="000900CF"/>
    <w:rsid w:val="00090A03"/>
    <w:rsid w:val="00091318"/>
    <w:rsid w:val="00091AD1"/>
    <w:rsid w:val="00092244"/>
    <w:rsid w:val="00092C8F"/>
    <w:rsid w:val="0009394D"/>
    <w:rsid w:val="00093EED"/>
    <w:rsid w:val="000945B1"/>
    <w:rsid w:val="0009469D"/>
    <w:rsid w:val="00095385"/>
    <w:rsid w:val="00095B48"/>
    <w:rsid w:val="00096648"/>
    <w:rsid w:val="00096A3F"/>
    <w:rsid w:val="00096E20"/>
    <w:rsid w:val="00097190"/>
    <w:rsid w:val="00097C19"/>
    <w:rsid w:val="000A091E"/>
    <w:rsid w:val="000A100E"/>
    <w:rsid w:val="000A1CB8"/>
    <w:rsid w:val="000A1DC0"/>
    <w:rsid w:val="000A2268"/>
    <w:rsid w:val="000A2F48"/>
    <w:rsid w:val="000A39AA"/>
    <w:rsid w:val="000A3B8C"/>
    <w:rsid w:val="000A4235"/>
    <w:rsid w:val="000A5877"/>
    <w:rsid w:val="000A5D27"/>
    <w:rsid w:val="000A660A"/>
    <w:rsid w:val="000A6AC1"/>
    <w:rsid w:val="000A7920"/>
    <w:rsid w:val="000A794E"/>
    <w:rsid w:val="000A7A31"/>
    <w:rsid w:val="000B0004"/>
    <w:rsid w:val="000B0425"/>
    <w:rsid w:val="000B05AC"/>
    <w:rsid w:val="000B08C2"/>
    <w:rsid w:val="000B09C8"/>
    <w:rsid w:val="000B0FEA"/>
    <w:rsid w:val="000B0FF7"/>
    <w:rsid w:val="000B1D8B"/>
    <w:rsid w:val="000B2ADB"/>
    <w:rsid w:val="000B2B8D"/>
    <w:rsid w:val="000B2D10"/>
    <w:rsid w:val="000B4933"/>
    <w:rsid w:val="000B5227"/>
    <w:rsid w:val="000B5464"/>
    <w:rsid w:val="000B54E7"/>
    <w:rsid w:val="000B5866"/>
    <w:rsid w:val="000B5A50"/>
    <w:rsid w:val="000B5AB5"/>
    <w:rsid w:val="000B6478"/>
    <w:rsid w:val="000B6882"/>
    <w:rsid w:val="000B6F81"/>
    <w:rsid w:val="000B79DA"/>
    <w:rsid w:val="000C03D8"/>
    <w:rsid w:val="000C0545"/>
    <w:rsid w:val="000C12A5"/>
    <w:rsid w:val="000C18A6"/>
    <w:rsid w:val="000C1986"/>
    <w:rsid w:val="000C398A"/>
    <w:rsid w:val="000C4188"/>
    <w:rsid w:val="000C472F"/>
    <w:rsid w:val="000C4FA5"/>
    <w:rsid w:val="000C5DD4"/>
    <w:rsid w:val="000C6DE0"/>
    <w:rsid w:val="000C6E73"/>
    <w:rsid w:val="000D0756"/>
    <w:rsid w:val="000D0B91"/>
    <w:rsid w:val="000D0E37"/>
    <w:rsid w:val="000D1805"/>
    <w:rsid w:val="000D3987"/>
    <w:rsid w:val="000D47BA"/>
    <w:rsid w:val="000D50BA"/>
    <w:rsid w:val="000D5779"/>
    <w:rsid w:val="000D5938"/>
    <w:rsid w:val="000D5CE3"/>
    <w:rsid w:val="000D70E5"/>
    <w:rsid w:val="000D7A9F"/>
    <w:rsid w:val="000D7DE9"/>
    <w:rsid w:val="000E0306"/>
    <w:rsid w:val="000E046B"/>
    <w:rsid w:val="000E0892"/>
    <w:rsid w:val="000E0AAB"/>
    <w:rsid w:val="000E12B5"/>
    <w:rsid w:val="000E1B60"/>
    <w:rsid w:val="000E2151"/>
    <w:rsid w:val="000E2BC6"/>
    <w:rsid w:val="000E3350"/>
    <w:rsid w:val="000E37A7"/>
    <w:rsid w:val="000E397D"/>
    <w:rsid w:val="000E39F7"/>
    <w:rsid w:val="000E53B5"/>
    <w:rsid w:val="000E6676"/>
    <w:rsid w:val="000E7936"/>
    <w:rsid w:val="000E7EDF"/>
    <w:rsid w:val="000F0338"/>
    <w:rsid w:val="000F0476"/>
    <w:rsid w:val="000F055D"/>
    <w:rsid w:val="000F0570"/>
    <w:rsid w:val="000F1D68"/>
    <w:rsid w:val="000F1F2D"/>
    <w:rsid w:val="000F1FC8"/>
    <w:rsid w:val="000F284C"/>
    <w:rsid w:val="000F2918"/>
    <w:rsid w:val="000F2F6E"/>
    <w:rsid w:val="000F3120"/>
    <w:rsid w:val="000F331A"/>
    <w:rsid w:val="000F374F"/>
    <w:rsid w:val="000F3801"/>
    <w:rsid w:val="000F4233"/>
    <w:rsid w:val="000F60FC"/>
    <w:rsid w:val="000F63E2"/>
    <w:rsid w:val="000F6501"/>
    <w:rsid w:val="000F6B44"/>
    <w:rsid w:val="000F7129"/>
    <w:rsid w:val="00102E70"/>
    <w:rsid w:val="001032BE"/>
    <w:rsid w:val="00103448"/>
    <w:rsid w:val="00103B6B"/>
    <w:rsid w:val="0010462B"/>
    <w:rsid w:val="00104A30"/>
    <w:rsid w:val="00106040"/>
    <w:rsid w:val="00106CC1"/>
    <w:rsid w:val="001075C2"/>
    <w:rsid w:val="00107ECD"/>
    <w:rsid w:val="0011001B"/>
    <w:rsid w:val="00111154"/>
    <w:rsid w:val="00111DF3"/>
    <w:rsid w:val="001135A0"/>
    <w:rsid w:val="00114197"/>
    <w:rsid w:val="0011426E"/>
    <w:rsid w:val="00114E36"/>
    <w:rsid w:val="00114E8F"/>
    <w:rsid w:val="00115982"/>
    <w:rsid w:val="001162AF"/>
    <w:rsid w:val="00117C12"/>
    <w:rsid w:val="00117C4F"/>
    <w:rsid w:val="00120075"/>
    <w:rsid w:val="00120C25"/>
    <w:rsid w:val="00120C48"/>
    <w:rsid w:val="00120FF0"/>
    <w:rsid w:val="00121E0A"/>
    <w:rsid w:val="00121EE4"/>
    <w:rsid w:val="001236B5"/>
    <w:rsid w:val="00125CE9"/>
    <w:rsid w:val="0012607A"/>
    <w:rsid w:val="00126248"/>
    <w:rsid w:val="0012751B"/>
    <w:rsid w:val="00127A7C"/>
    <w:rsid w:val="00127AFE"/>
    <w:rsid w:val="0013089D"/>
    <w:rsid w:val="00130AF2"/>
    <w:rsid w:val="00130BFB"/>
    <w:rsid w:val="001310D3"/>
    <w:rsid w:val="00131B67"/>
    <w:rsid w:val="00131BED"/>
    <w:rsid w:val="001322B7"/>
    <w:rsid w:val="00132720"/>
    <w:rsid w:val="00132755"/>
    <w:rsid w:val="00132B3B"/>
    <w:rsid w:val="0013316B"/>
    <w:rsid w:val="00133E47"/>
    <w:rsid w:val="00134B11"/>
    <w:rsid w:val="00134FD1"/>
    <w:rsid w:val="0013544A"/>
    <w:rsid w:val="001358A4"/>
    <w:rsid w:val="00135A27"/>
    <w:rsid w:val="0013691E"/>
    <w:rsid w:val="0013697F"/>
    <w:rsid w:val="001371A5"/>
    <w:rsid w:val="00137E3E"/>
    <w:rsid w:val="001401CB"/>
    <w:rsid w:val="001405C6"/>
    <w:rsid w:val="00141421"/>
    <w:rsid w:val="00144214"/>
    <w:rsid w:val="001443E7"/>
    <w:rsid w:val="00144C3B"/>
    <w:rsid w:val="00144F41"/>
    <w:rsid w:val="00145A3D"/>
    <w:rsid w:val="00145EA4"/>
    <w:rsid w:val="00146DAD"/>
    <w:rsid w:val="001472CE"/>
    <w:rsid w:val="001500C2"/>
    <w:rsid w:val="001503FF"/>
    <w:rsid w:val="00150525"/>
    <w:rsid w:val="00151A7E"/>
    <w:rsid w:val="001522B8"/>
    <w:rsid w:val="00153242"/>
    <w:rsid w:val="001542DA"/>
    <w:rsid w:val="0015598F"/>
    <w:rsid w:val="00155CCF"/>
    <w:rsid w:val="00155FCA"/>
    <w:rsid w:val="00156174"/>
    <w:rsid w:val="00156D3D"/>
    <w:rsid w:val="001574B9"/>
    <w:rsid w:val="00157D42"/>
    <w:rsid w:val="00161BB3"/>
    <w:rsid w:val="001628E9"/>
    <w:rsid w:val="001636CD"/>
    <w:rsid w:val="00163B17"/>
    <w:rsid w:val="00165298"/>
    <w:rsid w:val="001700D8"/>
    <w:rsid w:val="00170382"/>
    <w:rsid w:val="001706F4"/>
    <w:rsid w:val="00170AB3"/>
    <w:rsid w:val="00171013"/>
    <w:rsid w:val="001713D9"/>
    <w:rsid w:val="00172794"/>
    <w:rsid w:val="0017284B"/>
    <w:rsid w:val="00172BE8"/>
    <w:rsid w:val="00173026"/>
    <w:rsid w:val="00173BCC"/>
    <w:rsid w:val="00174DD5"/>
    <w:rsid w:val="00174FAC"/>
    <w:rsid w:val="001756BC"/>
    <w:rsid w:val="001758A9"/>
    <w:rsid w:val="0017660C"/>
    <w:rsid w:val="00176AB0"/>
    <w:rsid w:val="00177038"/>
    <w:rsid w:val="00177039"/>
    <w:rsid w:val="001773EC"/>
    <w:rsid w:val="00177658"/>
    <w:rsid w:val="00180B56"/>
    <w:rsid w:val="0018243F"/>
    <w:rsid w:val="00182533"/>
    <w:rsid w:val="00182F93"/>
    <w:rsid w:val="00183EF8"/>
    <w:rsid w:val="00184E28"/>
    <w:rsid w:val="00184FFF"/>
    <w:rsid w:val="00185B0C"/>
    <w:rsid w:val="00186BD1"/>
    <w:rsid w:val="0018732F"/>
    <w:rsid w:val="0018749F"/>
    <w:rsid w:val="00187D7A"/>
    <w:rsid w:val="0019064D"/>
    <w:rsid w:val="0019130C"/>
    <w:rsid w:val="00192C3A"/>
    <w:rsid w:val="00193179"/>
    <w:rsid w:val="001940F6"/>
    <w:rsid w:val="00194B38"/>
    <w:rsid w:val="00194CE5"/>
    <w:rsid w:val="00194E02"/>
    <w:rsid w:val="0019570F"/>
    <w:rsid w:val="00196354"/>
    <w:rsid w:val="0019646A"/>
    <w:rsid w:val="00196B65"/>
    <w:rsid w:val="00196E9A"/>
    <w:rsid w:val="00197506"/>
    <w:rsid w:val="001A011F"/>
    <w:rsid w:val="001A0657"/>
    <w:rsid w:val="001A06B0"/>
    <w:rsid w:val="001A06D0"/>
    <w:rsid w:val="001A126F"/>
    <w:rsid w:val="001A139B"/>
    <w:rsid w:val="001A19D2"/>
    <w:rsid w:val="001A2C92"/>
    <w:rsid w:val="001A4076"/>
    <w:rsid w:val="001A5520"/>
    <w:rsid w:val="001A56DF"/>
    <w:rsid w:val="001A5B2E"/>
    <w:rsid w:val="001A62F0"/>
    <w:rsid w:val="001A6315"/>
    <w:rsid w:val="001A6C79"/>
    <w:rsid w:val="001A704B"/>
    <w:rsid w:val="001A71A5"/>
    <w:rsid w:val="001A7686"/>
    <w:rsid w:val="001B00E0"/>
    <w:rsid w:val="001B0BDB"/>
    <w:rsid w:val="001B16F7"/>
    <w:rsid w:val="001B194F"/>
    <w:rsid w:val="001B2A85"/>
    <w:rsid w:val="001B2E87"/>
    <w:rsid w:val="001B3B1B"/>
    <w:rsid w:val="001B3E78"/>
    <w:rsid w:val="001B4BF6"/>
    <w:rsid w:val="001B5100"/>
    <w:rsid w:val="001B5FE9"/>
    <w:rsid w:val="001B65D6"/>
    <w:rsid w:val="001C18C9"/>
    <w:rsid w:val="001C218C"/>
    <w:rsid w:val="001C2191"/>
    <w:rsid w:val="001C23EE"/>
    <w:rsid w:val="001C24BF"/>
    <w:rsid w:val="001C45F5"/>
    <w:rsid w:val="001C5192"/>
    <w:rsid w:val="001C53D8"/>
    <w:rsid w:val="001C70E4"/>
    <w:rsid w:val="001D117B"/>
    <w:rsid w:val="001D1302"/>
    <w:rsid w:val="001D17BA"/>
    <w:rsid w:val="001D18E0"/>
    <w:rsid w:val="001D228D"/>
    <w:rsid w:val="001D2806"/>
    <w:rsid w:val="001D35A2"/>
    <w:rsid w:val="001D44CA"/>
    <w:rsid w:val="001D4D65"/>
    <w:rsid w:val="001D5166"/>
    <w:rsid w:val="001D54E0"/>
    <w:rsid w:val="001D5987"/>
    <w:rsid w:val="001D6DF0"/>
    <w:rsid w:val="001D70D4"/>
    <w:rsid w:val="001D7775"/>
    <w:rsid w:val="001E0409"/>
    <w:rsid w:val="001E0F05"/>
    <w:rsid w:val="001E1C6B"/>
    <w:rsid w:val="001E22F6"/>
    <w:rsid w:val="001E2B56"/>
    <w:rsid w:val="001E2EE0"/>
    <w:rsid w:val="001E302A"/>
    <w:rsid w:val="001E38D8"/>
    <w:rsid w:val="001E4382"/>
    <w:rsid w:val="001E4EB2"/>
    <w:rsid w:val="001E6077"/>
    <w:rsid w:val="001E60E5"/>
    <w:rsid w:val="001E740F"/>
    <w:rsid w:val="001E7D44"/>
    <w:rsid w:val="001F0CB1"/>
    <w:rsid w:val="001F1F57"/>
    <w:rsid w:val="001F34DB"/>
    <w:rsid w:val="001F4028"/>
    <w:rsid w:val="001F4AC2"/>
    <w:rsid w:val="001F537B"/>
    <w:rsid w:val="001F53FD"/>
    <w:rsid w:val="0020000D"/>
    <w:rsid w:val="00200B9C"/>
    <w:rsid w:val="00201C85"/>
    <w:rsid w:val="00201E1D"/>
    <w:rsid w:val="00203ABD"/>
    <w:rsid w:val="00203B2D"/>
    <w:rsid w:val="00203E60"/>
    <w:rsid w:val="00206479"/>
    <w:rsid w:val="00206525"/>
    <w:rsid w:val="00207EAD"/>
    <w:rsid w:val="00210349"/>
    <w:rsid w:val="002108BB"/>
    <w:rsid w:val="00210FCE"/>
    <w:rsid w:val="00211A7A"/>
    <w:rsid w:val="00211D91"/>
    <w:rsid w:val="0021311F"/>
    <w:rsid w:val="00214AB4"/>
    <w:rsid w:val="00214C96"/>
    <w:rsid w:val="0021585A"/>
    <w:rsid w:val="0021619D"/>
    <w:rsid w:val="0021652C"/>
    <w:rsid w:val="002167DA"/>
    <w:rsid w:val="00220299"/>
    <w:rsid w:val="002205C5"/>
    <w:rsid w:val="002208AC"/>
    <w:rsid w:val="002212F8"/>
    <w:rsid w:val="00221D0F"/>
    <w:rsid w:val="00221E1F"/>
    <w:rsid w:val="00221E24"/>
    <w:rsid w:val="0022249B"/>
    <w:rsid w:val="00224577"/>
    <w:rsid w:val="00224C41"/>
    <w:rsid w:val="00225814"/>
    <w:rsid w:val="00225993"/>
    <w:rsid w:val="0022656A"/>
    <w:rsid w:val="00227374"/>
    <w:rsid w:val="002309C1"/>
    <w:rsid w:val="00230FC1"/>
    <w:rsid w:val="00231A13"/>
    <w:rsid w:val="0023329D"/>
    <w:rsid w:val="00233DC7"/>
    <w:rsid w:val="00234850"/>
    <w:rsid w:val="00234E92"/>
    <w:rsid w:val="002353B5"/>
    <w:rsid w:val="00235AE2"/>
    <w:rsid w:val="0023677E"/>
    <w:rsid w:val="0024039D"/>
    <w:rsid w:val="00240663"/>
    <w:rsid w:val="002416A7"/>
    <w:rsid w:val="00242808"/>
    <w:rsid w:val="00242F22"/>
    <w:rsid w:val="002439AA"/>
    <w:rsid w:val="0024417E"/>
    <w:rsid w:val="002446A2"/>
    <w:rsid w:val="00246063"/>
    <w:rsid w:val="00247523"/>
    <w:rsid w:val="0024795E"/>
    <w:rsid w:val="00250A8F"/>
    <w:rsid w:val="002516AF"/>
    <w:rsid w:val="00252540"/>
    <w:rsid w:val="00252CFE"/>
    <w:rsid w:val="002539D6"/>
    <w:rsid w:val="0025497D"/>
    <w:rsid w:val="00254A53"/>
    <w:rsid w:val="00255617"/>
    <w:rsid w:val="00255BCC"/>
    <w:rsid w:val="002564AE"/>
    <w:rsid w:val="00256CD3"/>
    <w:rsid w:val="002572B2"/>
    <w:rsid w:val="002576E5"/>
    <w:rsid w:val="00260101"/>
    <w:rsid w:val="00261474"/>
    <w:rsid w:val="00261563"/>
    <w:rsid w:val="00261701"/>
    <w:rsid w:val="00261D99"/>
    <w:rsid w:val="00262097"/>
    <w:rsid w:val="00262B9B"/>
    <w:rsid w:val="00263305"/>
    <w:rsid w:val="00264AA0"/>
    <w:rsid w:val="00264EA2"/>
    <w:rsid w:val="002657D2"/>
    <w:rsid w:val="00266561"/>
    <w:rsid w:val="00267665"/>
    <w:rsid w:val="0027033A"/>
    <w:rsid w:val="00270477"/>
    <w:rsid w:val="002736DE"/>
    <w:rsid w:val="00273767"/>
    <w:rsid w:val="00273956"/>
    <w:rsid w:val="0027450D"/>
    <w:rsid w:val="00274DD2"/>
    <w:rsid w:val="00274EFE"/>
    <w:rsid w:val="002757E5"/>
    <w:rsid w:val="00276B4E"/>
    <w:rsid w:val="00276C16"/>
    <w:rsid w:val="00280602"/>
    <w:rsid w:val="002817B9"/>
    <w:rsid w:val="00281B33"/>
    <w:rsid w:val="00282A5F"/>
    <w:rsid w:val="00282D43"/>
    <w:rsid w:val="00283AAE"/>
    <w:rsid w:val="00283F68"/>
    <w:rsid w:val="002850EF"/>
    <w:rsid w:val="0028564E"/>
    <w:rsid w:val="00285CDC"/>
    <w:rsid w:val="002869DA"/>
    <w:rsid w:val="00286B88"/>
    <w:rsid w:val="00287C9F"/>
    <w:rsid w:val="00290088"/>
    <w:rsid w:val="002906C7"/>
    <w:rsid w:val="002915EB"/>
    <w:rsid w:val="0029320C"/>
    <w:rsid w:val="00293CAA"/>
    <w:rsid w:val="002947A4"/>
    <w:rsid w:val="00294B2F"/>
    <w:rsid w:val="00294C07"/>
    <w:rsid w:val="00294C7F"/>
    <w:rsid w:val="00295163"/>
    <w:rsid w:val="0029540F"/>
    <w:rsid w:val="002954DD"/>
    <w:rsid w:val="00295B0B"/>
    <w:rsid w:val="002964F5"/>
    <w:rsid w:val="002965F9"/>
    <w:rsid w:val="00296E21"/>
    <w:rsid w:val="00296EE8"/>
    <w:rsid w:val="002972CE"/>
    <w:rsid w:val="00297811"/>
    <w:rsid w:val="00297C2F"/>
    <w:rsid w:val="00297E13"/>
    <w:rsid w:val="002A01D1"/>
    <w:rsid w:val="002A0241"/>
    <w:rsid w:val="002A1303"/>
    <w:rsid w:val="002A2349"/>
    <w:rsid w:val="002A2FB3"/>
    <w:rsid w:val="002A31AB"/>
    <w:rsid w:val="002A40F9"/>
    <w:rsid w:val="002A46CD"/>
    <w:rsid w:val="002A4707"/>
    <w:rsid w:val="002A5281"/>
    <w:rsid w:val="002A5911"/>
    <w:rsid w:val="002A6F69"/>
    <w:rsid w:val="002A731F"/>
    <w:rsid w:val="002A7347"/>
    <w:rsid w:val="002B0093"/>
    <w:rsid w:val="002B0099"/>
    <w:rsid w:val="002B187E"/>
    <w:rsid w:val="002B28EE"/>
    <w:rsid w:val="002B421B"/>
    <w:rsid w:val="002B44CF"/>
    <w:rsid w:val="002B51F3"/>
    <w:rsid w:val="002B57EE"/>
    <w:rsid w:val="002B5822"/>
    <w:rsid w:val="002B59B6"/>
    <w:rsid w:val="002B5CA8"/>
    <w:rsid w:val="002B6898"/>
    <w:rsid w:val="002B6D4E"/>
    <w:rsid w:val="002B6DB8"/>
    <w:rsid w:val="002B735C"/>
    <w:rsid w:val="002B7E71"/>
    <w:rsid w:val="002C011C"/>
    <w:rsid w:val="002C07BB"/>
    <w:rsid w:val="002C157D"/>
    <w:rsid w:val="002C27F2"/>
    <w:rsid w:val="002C2EC8"/>
    <w:rsid w:val="002C3B6C"/>
    <w:rsid w:val="002C483F"/>
    <w:rsid w:val="002C4AEC"/>
    <w:rsid w:val="002C52F2"/>
    <w:rsid w:val="002C578E"/>
    <w:rsid w:val="002C6AC8"/>
    <w:rsid w:val="002C7D1D"/>
    <w:rsid w:val="002D1181"/>
    <w:rsid w:val="002D1502"/>
    <w:rsid w:val="002D207E"/>
    <w:rsid w:val="002D2596"/>
    <w:rsid w:val="002D2A3C"/>
    <w:rsid w:val="002D33E9"/>
    <w:rsid w:val="002D4B1B"/>
    <w:rsid w:val="002D4C51"/>
    <w:rsid w:val="002D4E97"/>
    <w:rsid w:val="002D52C9"/>
    <w:rsid w:val="002D5389"/>
    <w:rsid w:val="002D5E2C"/>
    <w:rsid w:val="002D5FCF"/>
    <w:rsid w:val="002D643C"/>
    <w:rsid w:val="002D6585"/>
    <w:rsid w:val="002D665F"/>
    <w:rsid w:val="002E0800"/>
    <w:rsid w:val="002E215E"/>
    <w:rsid w:val="002E3828"/>
    <w:rsid w:val="002E4D45"/>
    <w:rsid w:val="002E5495"/>
    <w:rsid w:val="002E59A3"/>
    <w:rsid w:val="002E5CDA"/>
    <w:rsid w:val="002E611B"/>
    <w:rsid w:val="002E6490"/>
    <w:rsid w:val="002E69FA"/>
    <w:rsid w:val="002E71AC"/>
    <w:rsid w:val="002E7876"/>
    <w:rsid w:val="002E7F44"/>
    <w:rsid w:val="002F032A"/>
    <w:rsid w:val="002F1166"/>
    <w:rsid w:val="002F1FE7"/>
    <w:rsid w:val="002F276C"/>
    <w:rsid w:val="002F28AA"/>
    <w:rsid w:val="002F37EC"/>
    <w:rsid w:val="002F3DB6"/>
    <w:rsid w:val="002F46CF"/>
    <w:rsid w:val="002F5085"/>
    <w:rsid w:val="002F59F8"/>
    <w:rsid w:val="002F70C4"/>
    <w:rsid w:val="00301374"/>
    <w:rsid w:val="003016DA"/>
    <w:rsid w:val="00302076"/>
    <w:rsid w:val="00303467"/>
    <w:rsid w:val="003036BD"/>
    <w:rsid w:val="00303F10"/>
    <w:rsid w:val="00304DA8"/>
    <w:rsid w:val="0030557E"/>
    <w:rsid w:val="00305ACD"/>
    <w:rsid w:val="00305DF3"/>
    <w:rsid w:val="00306205"/>
    <w:rsid w:val="003067DB"/>
    <w:rsid w:val="00306DAD"/>
    <w:rsid w:val="0030750F"/>
    <w:rsid w:val="00310017"/>
    <w:rsid w:val="00310A69"/>
    <w:rsid w:val="003114BB"/>
    <w:rsid w:val="00312628"/>
    <w:rsid w:val="003139D3"/>
    <w:rsid w:val="003145B0"/>
    <w:rsid w:val="0031494D"/>
    <w:rsid w:val="00314977"/>
    <w:rsid w:val="00314D1C"/>
    <w:rsid w:val="003152BD"/>
    <w:rsid w:val="00315776"/>
    <w:rsid w:val="00316DC9"/>
    <w:rsid w:val="00320609"/>
    <w:rsid w:val="0032099F"/>
    <w:rsid w:val="00321122"/>
    <w:rsid w:val="00321575"/>
    <w:rsid w:val="0032157E"/>
    <w:rsid w:val="00322586"/>
    <w:rsid w:val="00323256"/>
    <w:rsid w:val="00324035"/>
    <w:rsid w:val="00325A42"/>
    <w:rsid w:val="003260D7"/>
    <w:rsid w:val="00326B94"/>
    <w:rsid w:val="0033101B"/>
    <w:rsid w:val="00331ABC"/>
    <w:rsid w:val="0033235E"/>
    <w:rsid w:val="003327D3"/>
    <w:rsid w:val="00334003"/>
    <w:rsid w:val="00334F73"/>
    <w:rsid w:val="0033502B"/>
    <w:rsid w:val="00335220"/>
    <w:rsid w:val="003356D6"/>
    <w:rsid w:val="00335735"/>
    <w:rsid w:val="00335BD7"/>
    <w:rsid w:val="003374AD"/>
    <w:rsid w:val="00337947"/>
    <w:rsid w:val="003411FD"/>
    <w:rsid w:val="00341366"/>
    <w:rsid w:val="003417A5"/>
    <w:rsid w:val="00341AA0"/>
    <w:rsid w:val="00342BB0"/>
    <w:rsid w:val="00344233"/>
    <w:rsid w:val="00344DE6"/>
    <w:rsid w:val="00344F4B"/>
    <w:rsid w:val="00344FEE"/>
    <w:rsid w:val="00345430"/>
    <w:rsid w:val="00345497"/>
    <w:rsid w:val="00345851"/>
    <w:rsid w:val="00345A1F"/>
    <w:rsid w:val="00346653"/>
    <w:rsid w:val="00347671"/>
    <w:rsid w:val="003478EE"/>
    <w:rsid w:val="00347B45"/>
    <w:rsid w:val="00347EC6"/>
    <w:rsid w:val="00350F0D"/>
    <w:rsid w:val="00351894"/>
    <w:rsid w:val="0035259D"/>
    <w:rsid w:val="00353A9D"/>
    <w:rsid w:val="00354AE8"/>
    <w:rsid w:val="0035558D"/>
    <w:rsid w:val="00355A25"/>
    <w:rsid w:val="00355E78"/>
    <w:rsid w:val="00356103"/>
    <w:rsid w:val="0035619B"/>
    <w:rsid w:val="003564DA"/>
    <w:rsid w:val="003573FC"/>
    <w:rsid w:val="0035742D"/>
    <w:rsid w:val="00357719"/>
    <w:rsid w:val="00360679"/>
    <w:rsid w:val="00360AE6"/>
    <w:rsid w:val="00362554"/>
    <w:rsid w:val="00363EE1"/>
    <w:rsid w:val="0036485C"/>
    <w:rsid w:val="00364CD9"/>
    <w:rsid w:val="003651F0"/>
    <w:rsid w:val="003706A2"/>
    <w:rsid w:val="00370780"/>
    <w:rsid w:val="00370904"/>
    <w:rsid w:val="00370A94"/>
    <w:rsid w:val="003716A9"/>
    <w:rsid w:val="0037170D"/>
    <w:rsid w:val="00371C4E"/>
    <w:rsid w:val="00371D34"/>
    <w:rsid w:val="003722CE"/>
    <w:rsid w:val="00372988"/>
    <w:rsid w:val="0037375A"/>
    <w:rsid w:val="003738B3"/>
    <w:rsid w:val="0037418C"/>
    <w:rsid w:val="00374382"/>
    <w:rsid w:val="00374EE9"/>
    <w:rsid w:val="0037558D"/>
    <w:rsid w:val="00375ADC"/>
    <w:rsid w:val="003764C6"/>
    <w:rsid w:val="00376D79"/>
    <w:rsid w:val="00377695"/>
    <w:rsid w:val="003778A5"/>
    <w:rsid w:val="003778E8"/>
    <w:rsid w:val="00381287"/>
    <w:rsid w:val="0038253A"/>
    <w:rsid w:val="00382CBB"/>
    <w:rsid w:val="0038302C"/>
    <w:rsid w:val="0038359F"/>
    <w:rsid w:val="003854C7"/>
    <w:rsid w:val="003855EC"/>
    <w:rsid w:val="00386349"/>
    <w:rsid w:val="00386F36"/>
    <w:rsid w:val="003878F9"/>
    <w:rsid w:val="00387A11"/>
    <w:rsid w:val="00387AFF"/>
    <w:rsid w:val="00390E4D"/>
    <w:rsid w:val="00392431"/>
    <w:rsid w:val="00393BD9"/>
    <w:rsid w:val="00394027"/>
    <w:rsid w:val="003944C1"/>
    <w:rsid w:val="003951D2"/>
    <w:rsid w:val="003951EE"/>
    <w:rsid w:val="00395495"/>
    <w:rsid w:val="00395D6D"/>
    <w:rsid w:val="003961C0"/>
    <w:rsid w:val="003978A2"/>
    <w:rsid w:val="00397BAB"/>
    <w:rsid w:val="003A00DC"/>
    <w:rsid w:val="003A0163"/>
    <w:rsid w:val="003A0255"/>
    <w:rsid w:val="003A117B"/>
    <w:rsid w:val="003A1C35"/>
    <w:rsid w:val="003A32BE"/>
    <w:rsid w:val="003A3A45"/>
    <w:rsid w:val="003A423C"/>
    <w:rsid w:val="003A43E7"/>
    <w:rsid w:val="003A4E4B"/>
    <w:rsid w:val="003A55D2"/>
    <w:rsid w:val="003A5979"/>
    <w:rsid w:val="003A64BF"/>
    <w:rsid w:val="003A6644"/>
    <w:rsid w:val="003A761D"/>
    <w:rsid w:val="003A76F1"/>
    <w:rsid w:val="003A781A"/>
    <w:rsid w:val="003B0247"/>
    <w:rsid w:val="003B02F8"/>
    <w:rsid w:val="003B0706"/>
    <w:rsid w:val="003B0BC9"/>
    <w:rsid w:val="003B1250"/>
    <w:rsid w:val="003B1DB5"/>
    <w:rsid w:val="003B1DCF"/>
    <w:rsid w:val="003B1EA9"/>
    <w:rsid w:val="003B23B3"/>
    <w:rsid w:val="003B418E"/>
    <w:rsid w:val="003B45B9"/>
    <w:rsid w:val="003B464C"/>
    <w:rsid w:val="003B4DBF"/>
    <w:rsid w:val="003B4EA9"/>
    <w:rsid w:val="003B5785"/>
    <w:rsid w:val="003B590B"/>
    <w:rsid w:val="003B5C3A"/>
    <w:rsid w:val="003B7D64"/>
    <w:rsid w:val="003C0A80"/>
    <w:rsid w:val="003C13C5"/>
    <w:rsid w:val="003C1E0E"/>
    <w:rsid w:val="003C2A4C"/>
    <w:rsid w:val="003C3644"/>
    <w:rsid w:val="003C3EFE"/>
    <w:rsid w:val="003C4751"/>
    <w:rsid w:val="003C4990"/>
    <w:rsid w:val="003C4C71"/>
    <w:rsid w:val="003C5098"/>
    <w:rsid w:val="003C5282"/>
    <w:rsid w:val="003C5A5F"/>
    <w:rsid w:val="003C72E1"/>
    <w:rsid w:val="003C75ED"/>
    <w:rsid w:val="003C7899"/>
    <w:rsid w:val="003C7F66"/>
    <w:rsid w:val="003D0513"/>
    <w:rsid w:val="003D0B7D"/>
    <w:rsid w:val="003D256A"/>
    <w:rsid w:val="003D3513"/>
    <w:rsid w:val="003D3CE0"/>
    <w:rsid w:val="003D4C4D"/>
    <w:rsid w:val="003D5463"/>
    <w:rsid w:val="003D5790"/>
    <w:rsid w:val="003D6BDD"/>
    <w:rsid w:val="003E04F0"/>
    <w:rsid w:val="003E163E"/>
    <w:rsid w:val="003E1CDA"/>
    <w:rsid w:val="003E2379"/>
    <w:rsid w:val="003E281B"/>
    <w:rsid w:val="003E29E5"/>
    <w:rsid w:val="003E3A5E"/>
    <w:rsid w:val="003E4D9C"/>
    <w:rsid w:val="003E5924"/>
    <w:rsid w:val="003E59C6"/>
    <w:rsid w:val="003E628B"/>
    <w:rsid w:val="003E635E"/>
    <w:rsid w:val="003E64A6"/>
    <w:rsid w:val="003F06F6"/>
    <w:rsid w:val="003F0E5A"/>
    <w:rsid w:val="003F183C"/>
    <w:rsid w:val="003F21EC"/>
    <w:rsid w:val="003F22C3"/>
    <w:rsid w:val="003F2950"/>
    <w:rsid w:val="003F3FB2"/>
    <w:rsid w:val="003F533B"/>
    <w:rsid w:val="003F57B7"/>
    <w:rsid w:val="003F6321"/>
    <w:rsid w:val="003F72D1"/>
    <w:rsid w:val="003F7498"/>
    <w:rsid w:val="003F7AF7"/>
    <w:rsid w:val="003F7F2C"/>
    <w:rsid w:val="004001AC"/>
    <w:rsid w:val="004005A9"/>
    <w:rsid w:val="0040188C"/>
    <w:rsid w:val="00401D56"/>
    <w:rsid w:val="00402055"/>
    <w:rsid w:val="0040209C"/>
    <w:rsid w:val="004026B6"/>
    <w:rsid w:val="004031DD"/>
    <w:rsid w:val="00404123"/>
    <w:rsid w:val="00405324"/>
    <w:rsid w:val="00405586"/>
    <w:rsid w:val="004057CC"/>
    <w:rsid w:val="0040687E"/>
    <w:rsid w:val="00407627"/>
    <w:rsid w:val="00407D81"/>
    <w:rsid w:val="004104A1"/>
    <w:rsid w:val="00410C8E"/>
    <w:rsid w:val="00411905"/>
    <w:rsid w:val="00411BEE"/>
    <w:rsid w:val="00411FDC"/>
    <w:rsid w:val="004120BE"/>
    <w:rsid w:val="004125A3"/>
    <w:rsid w:val="00412E26"/>
    <w:rsid w:val="0041308B"/>
    <w:rsid w:val="00413C91"/>
    <w:rsid w:val="004149EB"/>
    <w:rsid w:val="00414B56"/>
    <w:rsid w:val="004153C9"/>
    <w:rsid w:val="00416105"/>
    <w:rsid w:val="00416159"/>
    <w:rsid w:val="00416338"/>
    <w:rsid w:val="004167B9"/>
    <w:rsid w:val="00416BFB"/>
    <w:rsid w:val="00416C05"/>
    <w:rsid w:val="00417E9F"/>
    <w:rsid w:val="00420194"/>
    <w:rsid w:val="004203C1"/>
    <w:rsid w:val="00420802"/>
    <w:rsid w:val="00421CB7"/>
    <w:rsid w:val="00421E3D"/>
    <w:rsid w:val="0042265E"/>
    <w:rsid w:val="00423637"/>
    <w:rsid w:val="00423A89"/>
    <w:rsid w:val="00423A96"/>
    <w:rsid w:val="0042447B"/>
    <w:rsid w:val="004244AB"/>
    <w:rsid w:val="00424C9C"/>
    <w:rsid w:val="00424E57"/>
    <w:rsid w:val="00426072"/>
    <w:rsid w:val="00426FCA"/>
    <w:rsid w:val="004272BF"/>
    <w:rsid w:val="00430E18"/>
    <w:rsid w:val="0043110D"/>
    <w:rsid w:val="0043120D"/>
    <w:rsid w:val="004324F1"/>
    <w:rsid w:val="00432528"/>
    <w:rsid w:val="00432A1D"/>
    <w:rsid w:val="00433557"/>
    <w:rsid w:val="00434493"/>
    <w:rsid w:val="00434C04"/>
    <w:rsid w:val="00437965"/>
    <w:rsid w:val="0044024C"/>
    <w:rsid w:val="00440B69"/>
    <w:rsid w:val="00440D32"/>
    <w:rsid w:val="00440D93"/>
    <w:rsid w:val="00441060"/>
    <w:rsid w:val="0044286B"/>
    <w:rsid w:val="00442D6C"/>
    <w:rsid w:val="00443997"/>
    <w:rsid w:val="00443F89"/>
    <w:rsid w:val="00444094"/>
    <w:rsid w:val="00445D77"/>
    <w:rsid w:val="00445FC9"/>
    <w:rsid w:val="00446623"/>
    <w:rsid w:val="00447A99"/>
    <w:rsid w:val="0045052F"/>
    <w:rsid w:val="00450AFD"/>
    <w:rsid w:val="00451297"/>
    <w:rsid w:val="00451A5C"/>
    <w:rsid w:val="0045237A"/>
    <w:rsid w:val="00452B4E"/>
    <w:rsid w:val="00453B7D"/>
    <w:rsid w:val="00453F32"/>
    <w:rsid w:val="00455448"/>
    <w:rsid w:val="004559DB"/>
    <w:rsid w:val="004560DB"/>
    <w:rsid w:val="004563E9"/>
    <w:rsid w:val="0045676F"/>
    <w:rsid w:val="0045726F"/>
    <w:rsid w:val="00457DFA"/>
    <w:rsid w:val="004608A6"/>
    <w:rsid w:val="00460D66"/>
    <w:rsid w:val="00460D90"/>
    <w:rsid w:val="004610B7"/>
    <w:rsid w:val="004610DC"/>
    <w:rsid w:val="004619CC"/>
    <w:rsid w:val="00461B05"/>
    <w:rsid w:val="00461D06"/>
    <w:rsid w:val="00462264"/>
    <w:rsid w:val="004629B5"/>
    <w:rsid w:val="004632A3"/>
    <w:rsid w:val="00463B88"/>
    <w:rsid w:val="00464F1F"/>
    <w:rsid w:val="0046522E"/>
    <w:rsid w:val="00466448"/>
    <w:rsid w:val="00466CB7"/>
    <w:rsid w:val="004673AD"/>
    <w:rsid w:val="00470812"/>
    <w:rsid w:val="00470D7B"/>
    <w:rsid w:val="0047154D"/>
    <w:rsid w:val="00472387"/>
    <w:rsid w:val="00472CA9"/>
    <w:rsid w:val="00472E57"/>
    <w:rsid w:val="00473400"/>
    <w:rsid w:val="0047370E"/>
    <w:rsid w:val="00473EB5"/>
    <w:rsid w:val="004746DE"/>
    <w:rsid w:val="00474D01"/>
    <w:rsid w:val="004753EB"/>
    <w:rsid w:val="00475481"/>
    <w:rsid w:val="00475C52"/>
    <w:rsid w:val="004768C7"/>
    <w:rsid w:val="00477876"/>
    <w:rsid w:val="00477B0A"/>
    <w:rsid w:val="004804F8"/>
    <w:rsid w:val="00480A80"/>
    <w:rsid w:val="00481892"/>
    <w:rsid w:val="00483B69"/>
    <w:rsid w:val="00484310"/>
    <w:rsid w:val="0048452A"/>
    <w:rsid w:val="00484794"/>
    <w:rsid w:val="004852AB"/>
    <w:rsid w:val="00485AB3"/>
    <w:rsid w:val="00485D7E"/>
    <w:rsid w:val="00486415"/>
    <w:rsid w:val="0048669B"/>
    <w:rsid w:val="0048688A"/>
    <w:rsid w:val="00486DBC"/>
    <w:rsid w:val="00487443"/>
    <w:rsid w:val="00487B5D"/>
    <w:rsid w:val="00487CA3"/>
    <w:rsid w:val="00487EF3"/>
    <w:rsid w:val="00491A7B"/>
    <w:rsid w:val="004923EC"/>
    <w:rsid w:val="00492A72"/>
    <w:rsid w:val="00492A76"/>
    <w:rsid w:val="00493DFC"/>
    <w:rsid w:val="0049436A"/>
    <w:rsid w:val="0049469E"/>
    <w:rsid w:val="004949C6"/>
    <w:rsid w:val="00494A36"/>
    <w:rsid w:val="00495BA4"/>
    <w:rsid w:val="00496038"/>
    <w:rsid w:val="00496683"/>
    <w:rsid w:val="00496707"/>
    <w:rsid w:val="00497265"/>
    <w:rsid w:val="00497641"/>
    <w:rsid w:val="004976C1"/>
    <w:rsid w:val="00497958"/>
    <w:rsid w:val="004A0568"/>
    <w:rsid w:val="004A05B3"/>
    <w:rsid w:val="004A073F"/>
    <w:rsid w:val="004A0DF7"/>
    <w:rsid w:val="004A2EAD"/>
    <w:rsid w:val="004A480D"/>
    <w:rsid w:val="004A4E80"/>
    <w:rsid w:val="004A51D2"/>
    <w:rsid w:val="004A60F1"/>
    <w:rsid w:val="004A6C73"/>
    <w:rsid w:val="004A7097"/>
    <w:rsid w:val="004A7D4F"/>
    <w:rsid w:val="004B0701"/>
    <w:rsid w:val="004B1AC5"/>
    <w:rsid w:val="004B2866"/>
    <w:rsid w:val="004B3482"/>
    <w:rsid w:val="004B356C"/>
    <w:rsid w:val="004B3B0E"/>
    <w:rsid w:val="004B3B27"/>
    <w:rsid w:val="004B3DE6"/>
    <w:rsid w:val="004B4499"/>
    <w:rsid w:val="004B4A30"/>
    <w:rsid w:val="004B5343"/>
    <w:rsid w:val="004B6AA9"/>
    <w:rsid w:val="004B733C"/>
    <w:rsid w:val="004C1293"/>
    <w:rsid w:val="004C14E7"/>
    <w:rsid w:val="004C23C1"/>
    <w:rsid w:val="004C277B"/>
    <w:rsid w:val="004C3BBA"/>
    <w:rsid w:val="004C43AE"/>
    <w:rsid w:val="004C4727"/>
    <w:rsid w:val="004C4E4D"/>
    <w:rsid w:val="004C64EE"/>
    <w:rsid w:val="004C6579"/>
    <w:rsid w:val="004C748A"/>
    <w:rsid w:val="004C7848"/>
    <w:rsid w:val="004D1C9C"/>
    <w:rsid w:val="004D1E2D"/>
    <w:rsid w:val="004D2A15"/>
    <w:rsid w:val="004D2A27"/>
    <w:rsid w:val="004D3139"/>
    <w:rsid w:val="004D3676"/>
    <w:rsid w:val="004D3D53"/>
    <w:rsid w:val="004D4B86"/>
    <w:rsid w:val="004D4FC6"/>
    <w:rsid w:val="004D50E0"/>
    <w:rsid w:val="004D61FF"/>
    <w:rsid w:val="004D69A4"/>
    <w:rsid w:val="004D6F06"/>
    <w:rsid w:val="004D7272"/>
    <w:rsid w:val="004D7DF6"/>
    <w:rsid w:val="004E0060"/>
    <w:rsid w:val="004E0B05"/>
    <w:rsid w:val="004E1246"/>
    <w:rsid w:val="004E12BB"/>
    <w:rsid w:val="004E1425"/>
    <w:rsid w:val="004E1591"/>
    <w:rsid w:val="004E1B91"/>
    <w:rsid w:val="004E2003"/>
    <w:rsid w:val="004E2975"/>
    <w:rsid w:val="004E3257"/>
    <w:rsid w:val="004E3E75"/>
    <w:rsid w:val="004E4093"/>
    <w:rsid w:val="004E5B6D"/>
    <w:rsid w:val="004E5B94"/>
    <w:rsid w:val="004E6220"/>
    <w:rsid w:val="004F081C"/>
    <w:rsid w:val="004F085A"/>
    <w:rsid w:val="004F1620"/>
    <w:rsid w:val="004F19F6"/>
    <w:rsid w:val="004F1FEF"/>
    <w:rsid w:val="004F2AC9"/>
    <w:rsid w:val="004F3B8E"/>
    <w:rsid w:val="004F58FB"/>
    <w:rsid w:val="004F6215"/>
    <w:rsid w:val="004F676A"/>
    <w:rsid w:val="004F68CD"/>
    <w:rsid w:val="004F6D14"/>
    <w:rsid w:val="004F709A"/>
    <w:rsid w:val="004F797E"/>
    <w:rsid w:val="0050026A"/>
    <w:rsid w:val="0050120D"/>
    <w:rsid w:val="0050131E"/>
    <w:rsid w:val="005014DE"/>
    <w:rsid w:val="005016E0"/>
    <w:rsid w:val="005017A3"/>
    <w:rsid w:val="00501A38"/>
    <w:rsid w:val="00501D7B"/>
    <w:rsid w:val="00502603"/>
    <w:rsid w:val="00502973"/>
    <w:rsid w:val="005030AB"/>
    <w:rsid w:val="00503B7F"/>
    <w:rsid w:val="00503B97"/>
    <w:rsid w:val="00504832"/>
    <w:rsid w:val="005058A4"/>
    <w:rsid w:val="0050662F"/>
    <w:rsid w:val="005067AC"/>
    <w:rsid w:val="00506F68"/>
    <w:rsid w:val="0050711A"/>
    <w:rsid w:val="005075A7"/>
    <w:rsid w:val="005079FE"/>
    <w:rsid w:val="00507B54"/>
    <w:rsid w:val="00507BAB"/>
    <w:rsid w:val="00507E6C"/>
    <w:rsid w:val="005104F8"/>
    <w:rsid w:val="00510647"/>
    <w:rsid w:val="00510EF8"/>
    <w:rsid w:val="005115A2"/>
    <w:rsid w:val="00511980"/>
    <w:rsid w:val="005119ED"/>
    <w:rsid w:val="005122AC"/>
    <w:rsid w:val="00513B46"/>
    <w:rsid w:val="00513F8C"/>
    <w:rsid w:val="0051409C"/>
    <w:rsid w:val="00514DD8"/>
    <w:rsid w:val="00514FAF"/>
    <w:rsid w:val="00515837"/>
    <w:rsid w:val="00515FFF"/>
    <w:rsid w:val="005172EC"/>
    <w:rsid w:val="005179CF"/>
    <w:rsid w:val="00520610"/>
    <w:rsid w:val="00520677"/>
    <w:rsid w:val="005208DA"/>
    <w:rsid w:val="0052094D"/>
    <w:rsid w:val="005213AC"/>
    <w:rsid w:val="00523D28"/>
    <w:rsid w:val="00523EF7"/>
    <w:rsid w:val="00523FCC"/>
    <w:rsid w:val="0052408E"/>
    <w:rsid w:val="005258C0"/>
    <w:rsid w:val="0052598F"/>
    <w:rsid w:val="00525BB5"/>
    <w:rsid w:val="00525CAB"/>
    <w:rsid w:val="00527442"/>
    <w:rsid w:val="00527492"/>
    <w:rsid w:val="00530254"/>
    <w:rsid w:val="00530470"/>
    <w:rsid w:val="0053183D"/>
    <w:rsid w:val="00531A86"/>
    <w:rsid w:val="00534287"/>
    <w:rsid w:val="005344B7"/>
    <w:rsid w:val="00534CC0"/>
    <w:rsid w:val="00535B80"/>
    <w:rsid w:val="005366CD"/>
    <w:rsid w:val="00536993"/>
    <w:rsid w:val="00537170"/>
    <w:rsid w:val="0053728B"/>
    <w:rsid w:val="005374CA"/>
    <w:rsid w:val="005374F1"/>
    <w:rsid w:val="0053767A"/>
    <w:rsid w:val="005377A2"/>
    <w:rsid w:val="005402BC"/>
    <w:rsid w:val="0054037B"/>
    <w:rsid w:val="00540AF8"/>
    <w:rsid w:val="00540BF1"/>
    <w:rsid w:val="00541765"/>
    <w:rsid w:val="00541CBA"/>
    <w:rsid w:val="005446BD"/>
    <w:rsid w:val="00544824"/>
    <w:rsid w:val="00544D84"/>
    <w:rsid w:val="005459B5"/>
    <w:rsid w:val="00546A2A"/>
    <w:rsid w:val="0054715D"/>
    <w:rsid w:val="0054719F"/>
    <w:rsid w:val="00547704"/>
    <w:rsid w:val="005501E0"/>
    <w:rsid w:val="005504DC"/>
    <w:rsid w:val="005508EC"/>
    <w:rsid w:val="0055113C"/>
    <w:rsid w:val="0055185D"/>
    <w:rsid w:val="00551EAD"/>
    <w:rsid w:val="005526C6"/>
    <w:rsid w:val="005532ED"/>
    <w:rsid w:val="00553C47"/>
    <w:rsid w:val="00553C94"/>
    <w:rsid w:val="00554628"/>
    <w:rsid w:val="005548BB"/>
    <w:rsid w:val="00554D24"/>
    <w:rsid w:val="00555B9B"/>
    <w:rsid w:val="00555FF3"/>
    <w:rsid w:val="005562E4"/>
    <w:rsid w:val="00557E40"/>
    <w:rsid w:val="005600BB"/>
    <w:rsid w:val="00561490"/>
    <w:rsid w:val="005619BC"/>
    <w:rsid w:val="00562126"/>
    <w:rsid w:val="005621C8"/>
    <w:rsid w:val="00562934"/>
    <w:rsid w:val="005639D1"/>
    <w:rsid w:val="00563E72"/>
    <w:rsid w:val="00565A8B"/>
    <w:rsid w:val="005665DE"/>
    <w:rsid w:val="00566869"/>
    <w:rsid w:val="00567750"/>
    <w:rsid w:val="00567F7D"/>
    <w:rsid w:val="005703C6"/>
    <w:rsid w:val="0057046C"/>
    <w:rsid w:val="00571840"/>
    <w:rsid w:val="00571C83"/>
    <w:rsid w:val="00571E82"/>
    <w:rsid w:val="00572049"/>
    <w:rsid w:val="00573C7B"/>
    <w:rsid w:val="005742AE"/>
    <w:rsid w:val="0057627C"/>
    <w:rsid w:val="005765ED"/>
    <w:rsid w:val="00577E90"/>
    <w:rsid w:val="00580390"/>
    <w:rsid w:val="00580EEA"/>
    <w:rsid w:val="00581427"/>
    <w:rsid w:val="00581540"/>
    <w:rsid w:val="00581C36"/>
    <w:rsid w:val="00581C85"/>
    <w:rsid w:val="00581D5F"/>
    <w:rsid w:val="005833D9"/>
    <w:rsid w:val="00583E6F"/>
    <w:rsid w:val="005846D8"/>
    <w:rsid w:val="0058636F"/>
    <w:rsid w:val="005867D5"/>
    <w:rsid w:val="0058706F"/>
    <w:rsid w:val="00587475"/>
    <w:rsid w:val="005874D8"/>
    <w:rsid w:val="005876BD"/>
    <w:rsid w:val="00587993"/>
    <w:rsid w:val="00587C24"/>
    <w:rsid w:val="005912E7"/>
    <w:rsid w:val="00591312"/>
    <w:rsid w:val="005918EB"/>
    <w:rsid w:val="00591EF0"/>
    <w:rsid w:val="0059221F"/>
    <w:rsid w:val="00593C35"/>
    <w:rsid w:val="00594653"/>
    <w:rsid w:val="00594ABD"/>
    <w:rsid w:val="005950B7"/>
    <w:rsid w:val="0059522E"/>
    <w:rsid w:val="00596739"/>
    <w:rsid w:val="00596CF5"/>
    <w:rsid w:val="005A009C"/>
    <w:rsid w:val="005A02DB"/>
    <w:rsid w:val="005A0760"/>
    <w:rsid w:val="005A07DD"/>
    <w:rsid w:val="005A0C86"/>
    <w:rsid w:val="005A1F31"/>
    <w:rsid w:val="005A21D9"/>
    <w:rsid w:val="005A3CA3"/>
    <w:rsid w:val="005A58ED"/>
    <w:rsid w:val="005A5A0A"/>
    <w:rsid w:val="005A6009"/>
    <w:rsid w:val="005A6A7B"/>
    <w:rsid w:val="005A7082"/>
    <w:rsid w:val="005B0864"/>
    <w:rsid w:val="005B0D04"/>
    <w:rsid w:val="005B0D62"/>
    <w:rsid w:val="005B0DC1"/>
    <w:rsid w:val="005B133C"/>
    <w:rsid w:val="005B14FF"/>
    <w:rsid w:val="005B174A"/>
    <w:rsid w:val="005B1DF4"/>
    <w:rsid w:val="005B24C0"/>
    <w:rsid w:val="005B25B5"/>
    <w:rsid w:val="005B2D4B"/>
    <w:rsid w:val="005B353D"/>
    <w:rsid w:val="005B463A"/>
    <w:rsid w:val="005B485B"/>
    <w:rsid w:val="005B48AF"/>
    <w:rsid w:val="005B516A"/>
    <w:rsid w:val="005B5A62"/>
    <w:rsid w:val="005B5D95"/>
    <w:rsid w:val="005B5E3A"/>
    <w:rsid w:val="005B7B02"/>
    <w:rsid w:val="005C042C"/>
    <w:rsid w:val="005C05DF"/>
    <w:rsid w:val="005C0686"/>
    <w:rsid w:val="005C0A6C"/>
    <w:rsid w:val="005C1918"/>
    <w:rsid w:val="005C1BDC"/>
    <w:rsid w:val="005C3D04"/>
    <w:rsid w:val="005C3F13"/>
    <w:rsid w:val="005C4046"/>
    <w:rsid w:val="005C4797"/>
    <w:rsid w:val="005C72CF"/>
    <w:rsid w:val="005C77CF"/>
    <w:rsid w:val="005D0A39"/>
    <w:rsid w:val="005D1469"/>
    <w:rsid w:val="005D2024"/>
    <w:rsid w:val="005D2A97"/>
    <w:rsid w:val="005D30BC"/>
    <w:rsid w:val="005D4837"/>
    <w:rsid w:val="005D49A2"/>
    <w:rsid w:val="005D5FE3"/>
    <w:rsid w:val="005D642F"/>
    <w:rsid w:val="005D6F1C"/>
    <w:rsid w:val="005D7008"/>
    <w:rsid w:val="005D751D"/>
    <w:rsid w:val="005D7645"/>
    <w:rsid w:val="005E02C9"/>
    <w:rsid w:val="005E0650"/>
    <w:rsid w:val="005E08A7"/>
    <w:rsid w:val="005E08EF"/>
    <w:rsid w:val="005E12F6"/>
    <w:rsid w:val="005E18B1"/>
    <w:rsid w:val="005E24BA"/>
    <w:rsid w:val="005E279C"/>
    <w:rsid w:val="005E308E"/>
    <w:rsid w:val="005E356B"/>
    <w:rsid w:val="005E3DBA"/>
    <w:rsid w:val="005E487A"/>
    <w:rsid w:val="005E50E7"/>
    <w:rsid w:val="005E5450"/>
    <w:rsid w:val="005E59A0"/>
    <w:rsid w:val="005E5C53"/>
    <w:rsid w:val="005E7E51"/>
    <w:rsid w:val="005F07DD"/>
    <w:rsid w:val="005F16FD"/>
    <w:rsid w:val="005F1E49"/>
    <w:rsid w:val="005F22BF"/>
    <w:rsid w:val="005F3040"/>
    <w:rsid w:val="005F4120"/>
    <w:rsid w:val="005F512B"/>
    <w:rsid w:val="005F5751"/>
    <w:rsid w:val="005F58E1"/>
    <w:rsid w:val="005F5A2E"/>
    <w:rsid w:val="005F6511"/>
    <w:rsid w:val="005F72BC"/>
    <w:rsid w:val="005F7E87"/>
    <w:rsid w:val="00600625"/>
    <w:rsid w:val="0060066D"/>
    <w:rsid w:val="00600CDB"/>
    <w:rsid w:val="00601AEB"/>
    <w:rsid w:val="00602862"/>
    <w:rsid w:val="00603723"/>
    <w:rsid w:val="00603CD4"/>
    <w:rsid w:val="006040CD"/>
    <w:rsid w:val="006050A1"/>
    <w:rsid w:val="006052D5"/>
    <w:rsid w:val="006056EE"/>
    <w:rsid w:val="00605F63"/>
    <w:rsid w:val="00606245"/>
    <w:rsid w:val="006063C1"/>
    <w:rsid w:val="00606620"/>
    <w:rsid w:val="006070CE"/>
    <w:rsid w:val="006105E8"/>
    <w:rsid w:val="006130C9"/>
    <w:rsid w:val="00613524"/>
    <w:rsid w:val="006136AC"/>
    <w:rsid w:val="00613701"/>
    <w:rsid w:val="00613DBD"/>
    <w:rsid w:val="00614029"/>
    <w:rsid w:val="00615D93"/>
    <w:rsid w:val="00616485"/>
    <w:rsid w:val="00616924"/>
    <w:rsid w:val="00620277"/>
    <w:rsid w:val="00620ED2"/>
    <w:rsid w:val="00621443"/>
    <w:rsid w:val="00621CEB"/>
    <w:rsid w:val="00622787"/>
    <w:rsid w:val="00623A81"/>
    <w:rsid w:val="00624AF6"/>
    <w:rsid w:val="006250FC"/>
    <w:rsid w:val="0062512A"/>
    <w:rsid w:val="0062673A"/>
    <w:rsid w:val="0062684C"/>
    <w:rsid w:val="006271B0"/>
    <w:rsid w:val="006276CE"/>
    <w:rsid w:val="00627807"/>
    <w:rsid w:val="00627EDD"/>
    <w:rsid w:val="00627F0C"/>
    <w:rsid w:val="00627FCF"/>
    <w:rsid w:val="00630303"/>
    <w:rsid w:val="00630BC9"/>
    <w:rsid w:val="0063164B"/>
    <w:rsid w:val="00632490"/>
    <w:rsid w:val="006328E6"/>
    <w:rsid w:val="0063296E"/>
    <w:rsid w:val="00632B66"/>
    <w:rsid w:val="00633C14"/>
    <w:rsid w:val="00634D2D"/>
    <w:rsid w:val="00634E01"/>
    <w:rsid w:val="00634E8D"/>
    <w:rsid w:val="00635163"/>
    <w:rsid w:val="006356F0"/>
    <w:rsid w:val="00635D9E"/>
    <w:rsid w:val="0063731A"/>
    <w:rsid w:val="00637F4A"/>
    <w:rsid w:val="0064064A"/>
    <w:rsid w:val="006408BB"/>
    <w:rsid w:val="006418C7"/>
    <w:rsid w:val="00641AE6"/>
    <w:rsid w:val="00641F00"/>
    <w:rsid w:val="00644174"/>
    <w:rsid w:val="006451FD"/>
    <w:rsid w:val="00645AA2"/>
    <w:rsid w:val="00646355"/>
    <w:rsid w:val="00646A9E"/>
    <w:rsid w:val="00647932"/>
    <w:rsid w:val="00647939"/>
    <w:rsid w:val="00647BBF"/>
    <w:rsid w:val="00647E8D"/>
    <w:rsid w:val="00651475"/>
    <w:rsid w:val="0065151A"/>
    <w:rsid w:val="00652944"/>
    <w:rsid w:val="00653916"/>
    <w:rsid w:val="00654237"/>
    <w:rsid w:val="006549CF"/>
    <w:rsid w:val="00654A08"/>
    <w:rsid w:val="00655A1F"/>
    <w:rsid w:val="00655A4F"/>
    <w:rsid w:val="00655BB3"/>
    <w:rsid w:val="00655E04"/>
    <w:rsid w:val="006565AC"/>
    <w:rsid w:val="006573E6"/>
    <w:rsid w:val="00657DA0"/>
    <w:rsid w:val="006609D6"/>
    <w:rsid w:val="00660BD2"/>
    <w:rsid w:val="006614DD"/>
    <w:rsid w:val="006618C9"/>
    <w:rsid w:val="006637BA"/>
    <w:rsid w:val="00663EBE"/>
    <w:rsid w:val="00664A27"/>
    <w:rsid w:val="00664BDA"/>
    <w:rsid w:val="0066500C"/>
    <w:rsid w:val="00665B74"/>
    <w:rsid w:val="00665E53"/>
    <w:rsid w:val="00665E77"/>
    <w:rsid w:val="00666416"/>
    <w:rsid w:val="006670AE"/>
    <w:rsid w:val="006679BC"/>
    <w:rsid w:val="00667AAA"/>
    <w:rsid w:val="006708EA"/>
    <w:rsid w:val="00670ADA"/>
    <w:rsid w:val="00670BE9"/>
    <w:rsid w:val="006710E7"/>
    <w:rsid w:val="00671105"/>
    <w:rsid w:val="00671FB2"/>
    <w:rsid w:val="006728FF"/>
    <w:rsid w:val="00672BA4"/>
    <w:rsid w:val="00673C58"/>
    <w:rsid w:val="00673FC5"/>
    <w:rsid w:val="00674320"/>
    <w:rsid w:val="006743EF"/>
    <w:rsid w:val="00676D0D"/>
    <w:rsid w:val="00677D1A"/>
    <w:rsid w:val="00677E0E"/>
    <w:rsid w:val="006801DE"/>
    <w:rsid w:val="00680C3F"/>
    <w:rsid w:val="00680CD9"/>
    <w:rsid w:val="0068164C"/>
    <w:rsid w:val="00682E28"/>
    <w:rsid w:val="006832D4"/>
    <w:rsid w:val="00683ACA"/>
    <w:rsid w:val="0068438A"/>
    <w:rsid w:val="00684DE9"/>
    <w:rsid w:val="006854F0"/>
    <w:rsid w:val="00685AA4"/>
    <w:rsid w:val="00687636"/>
    <w:rsid w:val="00687D6D"/>
    <w:rsid w:val="00690F84"/>
    <w:rsid w:val="00691356"/>
    <w:rsid w:val="00691721"/>
    <w:rsid w:val="00691B04"/>
    <w:rsid w:val="00692BB4"/>
    <w:rsid w:val="00692EBA"/>
    <w:rsid w:val="00693348"/>
    <w:rsid w:val="006937F2"/>
    <w:rsid w:val="006943B6"/>
    <w:rsid w:val="006944C1"/>
    <w:rsid w:val="006948F6"/>
    <w:rsid w:val="006954B4"/>
    <w:rsid w:val="00695E06"/>
    <w:rsid w:val="00696554"/>
    <w:rsid w:val="00696BB6"/>
    <w:rsid w:val="00697C94"/>
    <w:rsid w:val="00697D2F"/>
    <w:rsid w:val="006A03C8"/>
    <w:rsid w:val="006A056C"/>
    <w:rsid w:val="006A0BED"/>
    <w:rsid w:val="006A0F8A"/>
    <w:rsid w:val="006A17E3"/>
    <w:rsid w:val="006A1C68"/>
    <w:rsid w:val="006A1ED7"/>
    <w:rsid w:val="006A249C"/>
    <w:rsid w:val="006A3F4B"/>
    <w:rsid w:val="006A4519"/>
    <w:rsid w:val="006A4D1D"/>
    <w:rsid w:val="006A4D1F"/>
    <w:rsid w:val="006A59CC"/>
    <w:rsid w:val="006A5D08"/>
    <w:rsid w:val="006A5F57"/>
    <w:rsid w:val="006A656F"/>
    <w:rsid w:val="006A67EC"/>
    <w:rsid w:val="006A7470"/>
    <w:rsid w:val="006B0CF5"/>
    <w:rsid w:val="006B0E61"/>
    <w:rsid w:val="006B16C8"/>
    <w:rsid w:val="006B1A6D"/>
    <w:rsid w:val="006B1E41"/>
    <w:rsid w:val="006B2B9D"/>
    <w:rsid w:val="006B2C9A"/>
    <w:rsid w:val="006B3072"/>
    <w:rsid w:val="006B406E"/>
    <w:rsid w:val="006B469D"/>
    <w:rsid w:val="006B5265"/>
    <w:rsid w:val="006B5A58"/>
    <w:rsid w:val="006B6602"/>
    <w:rsid w:val="006B67C4"/>
    <w:rsid w:val="006B6BEC"/>
    <w:rsid w:val="006B6FBB"/>
    <w:rsid w:val="006B7112"/>
    <w:rsid w:val="006C2742"/>
    <w:rsid w:val="006C3035"/>
    <w:rsid w:val="006C3625"/>
    <w:rsid w:val="006C39FF"/>
    <w:rsid w:val="006C42E9"/>
    <w:rsid w:val="006C5681"/>
    <w:rsid w:val="006C64B1"/>
    <w:rsid w:val="006C6966"/>
    <w:rsid w:val="006C6DD3"/>
    <w:rsid w:val="006D0091"/>
    <w:rsid w:val="006D0AC6"/>
    <w:rsid w:val="006D0FC5"/>
    <w:rsid w:val="006D1123"/>
    <w:rsid w:val="006D1BFE"/>
    <w:rsid w:val="006D249E"/>
    <w:rsid w:val="006D3842"/>
    <w:rsid w:val="006D3AB9"/>
    <w:rsid w:val="006D3E2E"/>
    <w:rsid w:val="006D4446"/>
    <w:rsid w:val="006D51C0"/>
    <w:rsid w:val="006D54E7"/>
    <w:rsid w:val="006D5D76"/>
    <w:rsid w:val="006D64BA"/>
    <w:rsid w:val="006D688C"/>
    <w:rsid w:val="006E11D3"/>
    <w:rsid w:val="006E166E"/>
    <w:rsid w:val="006E1AA5"/>
    <w:rsid w:val="006E1DD7"/>
    <w:rsid w:val="006E3026"/>
    <w:rsid w:val="006E36E3"/>
    <w:rsid w:val="006E37FF"/>
    <w:rsid w:val="006E4480"/>
    <w:rsid w:val="006E49F3"/>
    <w:rsid w:val="006E4DEF"/>
    <w:rsid w:val="006E666A"/>
    <w:rsid w:val="006E6BAB"/>
    <w:rsid w:val="006E7533"/>
    <w:rsid w:val="006E754C"/>
    <w:rsid w:val="006F065F"/>
    <w:rsid w:val="006F092B"/>
    <w:rsid w:val="006F0C18"/>
    <w:rsid w:val="006F2DF6"/>
    <w:rsid w:val="006F5507"/>
    <w:rsid w:val="006F5BB5"/>
    <w:rsid w:val="006F5F2F"/>
    <w:rsid w:val="006F6400"/>
    <w:rsid w:val="006F66AD"/>
    <w:rsid w:val="006F7842"/>
    <w:rsid w:val="006F7A38"/>
    <w:rsid w:val="006F7FCB"/>
    <w:rsid w:val="00700771"/>
    <w:rsid w:val="00700979"/>
    <w:rsid w:val="00700D2E"/>
    <w:rsid w:val="00700D43"/>
    <w:rsid w:val="0070139D"/>
    <w:rsid w:val="00701453"/>
    <w:rsid w:val="007018ED"/>
    <w:rsid w:val="0070289E"/>
    <w:rsid w:val="007029C5"/>
    <w:rsid w:val="00702E63"/>
    <w:rsid w:val="007040B7"/>
    <w:rsid w:val="007042FD"/>
    <w:rsid w:val="00704507"/>
    <w:rsid w:val="00704597"/>
    <w:rsid w:val="007062C6"/>
    <w:rsid w:val="0070668E"/>
    <w:rsid w:val="00706AD5"/>
    <w:rsid w:val="0070711A"/>
    <w:rsid w:val="00707553"/>
    <w:rsid w:val="00707724"/>
    <w:rsid w:val="007104E1"/>
    <w:rsid w:val="00710537"/>
    <w:rsid w:val="00710FEF"/>
    <w:rsid w:val="0071100C"/>
    <w:rsid w:val="00712DFF"/>
    <w:rsid w:val="00714DE7"/>
    <w:rsid w:val="007152C8"/>
    <w:rsid w:val="00715328"/>
    <w:rsid w:val="0071540B"/>
    <w:rsid w:val="00715C81"/>
    <w:rsid w:val="00715F4B"/>
    <w:rsid w:val="0071662D"/>
    <w:rsid w:val="00717ED6"/>
    <w:rsid w:val="007200A6"/>
    <w:rsid w:val="0072017F"/>
    <w:rsid w:val="007206BF"/>
    <w:rsid w:val="007212CD"/>
    <w:rsid w:val="007213F2"/>
    <w:rsid w:val="007237E9"/>
    <w:rsid w:val="00723981"/>
    <w:rsid w:val="007240AB"/>
    <w:rsid w:val="00725192"/>
    <w:rsid w:val="00725741"/>
    <w:rsid w:val="00725A86"/>
    <w:rsid w:val="00725B98"/>
    <w:rsid w:val="00726418"/>
    <w:rsid w:val="0072644C"/>
    <w:rsid w:val="00727E84"/>
    <w:rsid w:val="0073030E"/>
    <w:rsid w:val="00730B7A"/>
    <w:rsid w:val="00730BF9"/>
    <w:rsid w:val="00731009"/>
    <w:rsid w:val="00731266"/>
    <w:rsid w:val="007312D9"/>
    <w:rsid w:val="007313EF"/>
    <w:rsid w:val="00731982"/>
    <w:rsid w:val="007319F1"/>
    <w:rsid w:val="00732E0B"/>
    <w:rsid w:val="0073336C"/>
    <w:rsid w:val="00733476"/>
    <w:rsid w:val="0073350B"/>
    <w:rsid w:val="0073410B"/>
    <w:rsid w:val="00734236"/>
    <w:rsid w:val="007351EA"/>
    <w:rsid w:val="007352C5"/>
    <w:rsid w:val="007356DB"/>
    <w:rsid w:val="00736923"/>
    <w:rsid w:val="00736BF3"/>
    <w:rsid w:val="007374D8"/>
    <w:rsid w:val="007414E1"/>
    <w:rsid w:val="0074281B"/>
    <w:rsid w:val="00742CCB"/>
    <w:rsid w:val="00742F1D"/>
    <w:rsid w:val="00742FF3"/>
    <w:rsid w:val="007437A2"/>
    <w:rsid w:val="00745145"/>
    <w:rsid w:val="007452F0"/>
    <w:rsid w:val="00745D6D"/>
    <w:rsid w:val="00746A07"/>
    <w:rsid w:val="00746DE5"/>
    <w:rsid w:val="00747A0A"/>
    <w:rsid w:val="00750427"/>
    <w:rsid w:val="007509CC"/>
    <w:rsid w:val="00750AC8"/>
    <w:rsid w:val="00751759"/>
    <w:rsid w:val="00752BB9"/>
    <w:rsid w:val="007531FE"/>
    <w:rsid w:val="007532C2"/>
    <w:rsid w:val="007533D6"/>
    <w:rsid w:val="0075445C"/>
    <w:rsid w:val="00754FB5"/>
    <w:rsid w:val="0075504A"/>
    <w:rsid w:val="00755FDE"/>
    <w:rsid w:val="007561E0"/>
    <w:rsid w:val="007576DA"/>
    <w:rsid w:val="00760B7A"/>
    <w:rsid w:val="00760DDA"/>
    <w:rsid w:val="007616C1"/>
    <w:rsid w:val="007628D5"/>
    <w:rsid w:val="00762992"/>
    <w:rsid w:val="0076383F"/>
    <w:rsid w:val="00764F61"/>
    <w:rsid w:val="00765A71"/>
    <w:rsid w:val="007666AF"/>
    <w:rsid w:val="00767154"/>
    <w:rsid w:val="00767243"/>
    <w:rsid w:val="00767FDE"/>
    <w:rsid w:val="0077068C"/>
    <w:rsid w:val="007726EB"/>
    <w:rsid w:val="00773208"/>
    <w:rsid w:val="00774385"/>
    <w:rsid w:val="00774E87"/>
    <w:rsid w:val="007759D4"/>
    <w:rsid w:val="00776615"/>
    <w:rsid w:val="00777714"/>
    <w:rsid w:val="00777F3F"/>
    <w:rsid w:val="00780799"/>
    <w:rsid w:val="00780EEF"/>
    <w:rsid w:val="007812A4"/>
    <w:rsid w:val="00783948"/>
    <w:rsid w:val="007842C4"/>
    <w:rsid w:val="007844E6"/>
    <w:rsid w:val="00785BAF"/>
    <w:rsid w:val="0078775B"/>
    <w:rsid w:val="00791A32"/>
    <w:rsid w:val="00791E36"/>
    <w:rsid w:val="0079224C"/>
    <w:rsid w:val="0079380E"/>
    <w:rsid w:val="00794281"/>
    <w:rsid w:val="00794A08"/>
    <w:rsid w:val="007953E5"/>
    <w:rsid w:val="00795666"/>
    <w:rsid w:val="00795D4C"/>
    <w:rsid w:val="00796CE7"/>
    <w:rsid w:val="00797C0C"/>
    <w:rsid w:val="00797D1F"/>
    <w:rsid w:val="007A0494"/>
    <w:rsid w:val="007A13DF"/>
    <w:rsid w:val="007A14DC"/>
    <w:rsid w:val="007A2752"/>
    <w:rsid w:val="007A2AAF"/>
    <w:rsid w:val="007A36A7"/>
    <w:rsid w:val="007A372E"/>
    <w:rsid w:val="007A4C43"/>
    <w:rsid w:val="007A63AC"/>
    <w:rsid w:val="007A71DA"/>
    <w:rsid w:val="007B0C05"/>
    <w:rsid w:val="007B0E53"/>
    <w:rsid w:val="007B1000"/>
    <w:rsid w:val="007B1BFE"/>
    <w:rsid w:val="007B2366"/>
    <w:rsid w:val="007B2E44"/>
    <w:rsid w:val="007B3B1A"/>
    <w:rsid w:val="007B3BC6"/>
    <w:rsid w:val="007B515E"/>
    <w:rsid w:val="007B5799"/>
    <w:rsid w:val="007B679F"/>
    <w:rsid w:val="007B6B8B"/>
    <w:rsid w:val="007C0A05"/>
    <w:rsid w:val="007C317D"/>
    <w:rsid w:val="007C352D"/>
    <w:rsid w:val="007C353F"/>
    <w:rsid w:val="007C38D2"/>
    <w:rsid w:val="007C4990"/>
    <w:rsid w:val="007C5414"/>
    <w:rsid w:val="007C563E"/>
    <w:rsid w:val="007C6677"/>
    <w:rsid w:val="007C6C56"/>
    <w:rsid w:val="007C70DD"/>
    <w:rsid w:val="007D05D4"/>
    <w:rsid w:val="007D088E"/>
    <w:rsid w:val="007D0F50"/>
    <w:rsid w:val="007D0F64"/>
    <w:rsid w:val="007D11C9"/>
    <w:rsid w:val="007D17FB"/>
    <w:rsid w:val="007D1F01"/>
    <w:rsid w:val="007D212A"/>
    <w:rsid w:val="007D2182"/>
    <w:rsid w:val="007D2DEC"/>
    <w:rsid w:val="007D3D49"/>
    <w:rsid w:val="007D3D8E"/>
    <w:rsid w:val="007D3DE4"/>
    <w:rsid w:val="007D41C0"/>
    <w:rsid w:val="007D4360"/>
    <w:rsid w:val="007D4BAB"/>
    <w:rsid w:val="007D4D2F"/>
    <w:rsid w:val="007D5852"/>
    <w:rsid w:val="007D5934"/>
    <w:rsid w:val="007D5EE9"/>
    <w:rsid w:val="007D603B"/>
    <w:rsid w:val="007E11EE"/>
    <w:rsid w:val="007E158A"/>
    <w:rsid w:val="007E236D"/>
    <w:rsid w:val="007E2B76"/>
    <w:rsid w:val="007E2B7D"/>
    <w:rsid w:val="007E2CA7"/>
    <w:rsid w:val="007E3177"/>
    <w:rsid w:val="007E36FD"/>
    <w:rsid w:val="007E4FF0"/>
    <w:rsid w:val="007E526C"/>
    <w:rsid w:val="007E75F4"/>
    <w:rsid w:val="007E7A87"/>
    <w:rsid w:val="007E7D07"/>
    <w:rsid w:val="007E7D3E"/>
    <w:rsid w:val="007F05EA"/>
    <w:rsid w:val="007F0C28"/>
    <w:rsid w:val="007F0FC6"/>
    <w:rsid w:val="007F116D"/>
    <w:rsid w:val="007F3BA8"/>
    <w:rsid w:val="007F3D04"/>
    <w:rsid w:val="007F3D08"/>
    <w:rsid w:val="007F3D49"/>
    <w:rsid w:val="007F4428"/>
    <w:rsid w:val="007F4533"/>
    <w:rsid w:val="007F49E6"/>
    <w:rsid w:val="007F5249"/>
    <w:rsid w:val="007F588E"/>
    <w:rsid w:val="007F5EBE"/>
    <w:rsid w:val="007F6934"/>
    <w:rsid w:val="007F77AE"/>
    <w:rsid w:val="007F7A60"/>
    <w:rsid w:val="00800308"/>
    <w:rsid w:val="00800392"/>
    <w:rsid w:val="00800F9B"/>
    <w:rsid w:val="008016B7"/>
    <w:rsid w:val="00801B89"/>
    <w:rsid w:val="008022D7"/>
    <w:rsid w:val="00802613"/>
    <w:rsid w:val="0080291F"/>
    <w:rsid w:val="008047C9"/>
    <w:rsid w:val="00804806"/>
    <w:rsid w:val="00805303"/>
    <w:rsid w:val="0080533D"/>
    <w:rsid w:val="00805481"/>
    <w:rsid w:val="0080562D"/>
    <w:rsid w:val="008058FE"/>
    <w:rsid w:val="00805C9C"/>
    <w:rsid w:val="008063EC"/>
    <w:rsid w:val="00806495"/>
    <w:rsid w:val="008076AE"/>
    <w:rsid w:val="00807AC7"/>
    <w:rsid w:val="008110C6"/>
    <w:rsid w:val="00812C1F"/>
    <w:rsid w:val="008134B9"/>
    <w:rsid w:val="0081397C"/>
    <w:rsid w:val="00814732"/>
    <w:rsid w:val="0081600C"/>
    <w:rsid w:val="008162E3"/>
    <w:rsid w:val="00816BC8"/>
    <w:rsid w:val="00817561"/>
    <w:rsid w:val="008209C1"/>
    <w:rsid w:val="00821189"/>
    <w:rsid w:val="00821395"/>
    <w:rsid w:val="00821E82"/>
    <w:rsid w:val="00821EBD"/>
    <w:rsid w:val="008224AD"/>
    <w:rsid w:val="008224F0"/>
    <w:rsid w:val="00822E8C"/>
    <w:rsid w:val="00823217"/>
    <w:rsid w:val="00823F83"/>
    <w:rsid w:val="00824949"/>
    <w:rsid w:val="00824B2D"/>
    <w:rsid w:val="00824DCC"/>
    <w:rsid w:val="008268A8"/>
    <w:rsid w:val="00826B4C"/>
    <w:rsid w:val="00826CB1"/>
    <w:rsid w:val="00827306"/>
    <w:rsid w:val="0082757C"/>
    <w:rsid w:val="008278DC"/>
    <w:rsid w:val="00827E56"/>
    <w:rsid w:val="00827EEC"/>
    <w:rsid w:val="00830066"/>
    <w:rsid w:val="0083073E"/>
    <w:rsid w:val="008314EE"/>
    <w:rsid w:val="00831528"/>
    <w:rsid w:val="00831734"/>
    <w:rsid w:val="008332CE"/>
    <w:rsid w:val="0083394C"/>
    <w:rsid w:val="00833A60"/>
    <w:rsid w:val="0083568F"/>
    <w:rsid w:val="0083674F"/>
    <w:rsid w:val="00836AA0"/>
    <w:rsid w:val="008371A8"/>
    <w:rsid w:val="00837BC3"/>
    <w:rsid w:val="00841703"/>
    <w:rsid w:val="00841791"/>
    <w:rsid w:val="00841F39"/>
    <w:rsid w:val="008420D5"/>
    <w:rsid w:val="00842150"/>
    <w:rsid w:val="00842943"/>
    <w:rsid w:val="00842FF9"/>
    <w:rsid w:val="008438B5"/>
    <w:rsid w:val="0084588C"/>
    <w:rsid w:val="008464D8"/>
    <w:rsid w:val="00846CF9"/>
    <w:rsid w:val="0085085F"/>
    <w:rsid w:val="00850A47"/>
    <w:rsid w:val="00850BE4"/>
    <w:rsid w:val="00850C5F"/>
    <w:rsid w:val="00850C98"/>
    <w:rsid w:val="00851131"/>
    <w:rsid w:val="008512D8"/>
    <w:rsid w:val="008517B7"/>
    <w:rsid w:val="0085340F"/>
    <w:rsid w:val="0085522C"/>
    <w:rsid w:val="00856972"/>
    <w:rsid w:val="008576A6"/>
    <w:rsid w:val="00857803"/>
    <w:rsid w:val="00857C29"/>
    <w:rsid w:val="00860D17"/>
    <w:rsid w:val="00860F3A"/>
    <w:rsid w:val="00861658"/>
    <w:rsid w:val="0086198D"/>
    <w:rsid w:val="008627EC"/>
    <w:rsid w:val="008634A8"/>
    <w:rsid w:val="00864597"/>
    <w:rsid w:val="00865659"/>
    <w:rsid w:val="00865A27"/>
    <w:rsid w:val="00865FB8"/>
    <w:rsid w:val="00866104"/>
    <w:rsid w:val="00866C70"/>
    <w:rsid w:val="0086740A"/>
    <w:rsid w:val="008677C3"/>
    <w:rsid w:val="008702A0"/>
    <w:rsid w:val="0087224D"/>
    <w:rsid w:val="00872B03"/>
    <w:rsid w:val="00872E8B"/>
    <w:rsid w:val="008739F6"/>
    <w:rsid w:val="00873DD6"/>
    <w:rsid w:val="00874CA0"/>
    <w:rsid w:val="008753A4"/>
    <w:rsid w:val="00875ED7"/>
    <w:rsid w:val="008766ED"/>
    <w:rsid w:val="00876C2D"/>
    <w:rsid w:val="00877F02"/>
    <w:rsid w:val="00880F2F"/>
    <w:rsid w:val="00881DE4"/>
    <w:rsid w:val="00883237"/>
    <w:rsid w:val="008836C8"/>
    <w:rsid w:val="00883873"/>
    <w:rsid w:val="00883B17"/>
    <w:rsid w:val="00883C6A"/>
    <w:rsid w:val="00883D72"/>
    <w:rsid w:val="008842A4"/>
    <w:rsid w:val="008842E3"/>
    <w:rsid w:val="00884461"/>
    <w:rsid w:val="00884C71"/>
    <w:rsid w:val="00884F91"/>
    <w:rsid w:val="00885054"/>
    <w:rsid w:val="00885B24"/>
    <w:rsid w:val="008863B9"/>
    <w:rsid w:val="008866AB"/>
    <w:rsid w:val="00886B7D"/>
    <w:rsid w:val="00887702"/>
    <w:rsid w:val="0089076A"/>
    <w:rsid w:val="008917C8"/>
    <w:rsid w:val="00891986"/>
    <w:rsid w:val="00891B62"/>
    <w:rsid w:val="00893C52"/>
    <w:rsid w:val="0089411D"/>
    <w:rsid w:val="00894367"/>
    <w:rsid w:val="008946A0"/>
    <w:rsid w:val="00895429"/>
    <w:rsid w:val="00896FF0"/>
    <w:rsid w:val="0089795D"/>
    <w:rsid w:val="00897A1C"/>
    <w:rsid w:val="008A1958"/>
    <w:rsid w:val="008A28A1"/>
    <w:rsid w:val="008A4363"/>
    <w:rsid w:val="008A4506"/>
    <w:rsid w:val="008A4A41"/>
    <w:rsid w:val="008A5B35"/>
    <w:rsid w:val="008A6787"/>
    <w:rsid w:val="008A686A"/>
    <w:rsid w:val="008A721C"/>
    <w:rsid w:val="008B0081"/>
    <w:rsid w:val="008B1A5E"/>
    <w:rsid w:val="008B1BD4"/>
    <w:rsid w:val="008B30E7"/>
    <w:rsid w:val="008B3A60"/>
    <w:rsid w:val="008B3E93"/>
    <w:rsid w:val="008B4D36"/>
    <w:rsid w:val="008B52CB"/>
    <w:rsid w:val="008B5730"/>
    <w:rsid w:val="008B57E0"/>
    <w:rsid w:val="008B5A18"/>
    <w:rsid w:val="008B7DAC"/>
    <w:rsid w:val="008B7EF9"/>
    <w:rsid w:val="008C0973"/>
    <w:rsid w:val="008C0B65"/>
    <w:rsid w:val="008C0D29"/>
    <w:rsid w:val="008C1991"/>
    <w:rsid w:val="008C19F4"/>
    <w:rsid w:val="008C272E"/>
    <w:rsid w:val="008C2A28"/>
    <w:rsid w:val="008C31DE"/>
    <w:rsid w:val="008C3E17"/>
    <w:rsid w:val="008C4059"/>
    <w:rsid w:val="008C40FF"/>
    <w:rsid w:val="008C447D"/>
    <w:rsid w:val="008C4608"/>
    <w:rsid w:val="008C4CC2"/>
    <w:rsid w:val="008C558C"/>
    <w:rsid w:val="008C5DF0"/>
    <w:rsid w:val="008C69C7"/>
    <w:rsid w:val="008C7A63"/>
    <w:rsid w:val="008C7D7F"/>
    <w:rsid w:val="008D1003"/>
    <w:rsid w:val="008D15FF"/>
    <w:rsid w:val="008D1A0F"/>
    <w:rsid w:val="008D21BC"/>
    <w:rsid w:val="008D2B95"/>
    <w:rsid w:val="008D2F3C"/>
    <w:rsid w:val="008D3542"/>
    <w:rsid w:val="008D37F7"/>
    <w:rsid w:val="008D39FC"/>
    <w:rsid w:val="008D3D9D"/>
    <w:rsid w:val="008D493C"/>
    <w:rsid w:val="008D4A08"/>
    <w:rsid w:val="008D54B6"/>
    <w:rsid w:val="008D5FC3"/>
    <w:rsid w:val="008D6911"/>
    <w:rsid w:val="008D7A14"/>
    <w:rsid w:val="008E0765"/>
    <w:rsid w:val="008E08B3"/>
    <w:rsid w:val="008E0D51"/>
    <w:rsid w:val="008E1284"/>
    <w:rsid w:val="008E251D"/>
    <w:rsid w:val="008E334F"/>
    <w:rsid w:val="008E34E1"/>
    <w:rsid w:val="008E34E5"/>
    <w:rsid w:val="008E420C"/>
    <w:rsid w:val="008E44D6"/>
    <w:rsid w:val="008E4E05"/>
    <w:rsid w:val="008E5C29"/>
    <w:rsid w:val="008E7D6E"/>
    <w:rsid w:val="008F089D"/>
    <w:rsid w:val="008F15F8"/>
    <w:rsid w:val="008F1965"/>
    <w:rsid w:val="008F21A0"/>
    <w:rsid w:val="008F24B6"/>
    <w:rsid w:val="008F2C01"/>
    <w:rsid w:val="008F341E"/>
    <w:rsid w:val="008F3634"/>
    <w:rsid w:val="008F38F5"/>
    <w:rsid w:val="008F3BDF"/>
    <w:rsid w:val="008F3E85"/>
    <w:rsid w:val="008F407F"/>
    <w:rsid w:val="008F523F"/>
    <w:rsid w:val="008F60B1"/>
    <w:rsid w:val="008F6173"/>
    <w:rsid w:val="008F6984"/>
    <w:rsid w:val="008F69E6"/>
    <w:rsid w:val="008F7992"/>
    <w:rsid w:val="008F7EBC"/>
    <w:rsid w:val="00900170"/>
    <w:rsid w:val="00901237"/>
    <w:rsid w:val="00902200"/>
    <w:rsid w:val="0090220E"/>
    <w:rsid w:val="00902DB6"/>
    <w:rsid w:val="00902F1D"/>
    <w:rsid w:val="00903965"/>
    <w:rsid w:val="00904301"/>
    <w:rsid w:val="00905033"/>
    <w:rsid w:val="00905D98"/>
    <w:rsid w:val="0090635F"/>
    <w:rsid w:val="00906701"/>
    <w:rsid w:val="00906D28"/>
    <w:rsid w:val="00907C1F"/>
    <w:rsid w:val="00910410"/>
    <w:rsid w:val="00910CCC"/>
    <w:rsid w:val="00911CE4"/>
    <w:rsid w:val="00911D0C"/>
    <w:rsid w:val="00911EDA"/>
    <w:rsid w:val="009129A2"/>
    <w:rsid w:val="00913D89"/>
    <w:rsid w:val="00913F13"/>
    <w:rsid w:val="00914DA2"/>
    <w:rsid w:val="00915935"/>
    <w:rsid w:val="00916702"/>
    <w:rsid w:val="00916A99"/>
    <w:rsid w:val="00917691"/>
    <w:rsid w:val="00917B6B"/>
    <w:rsid w:val="00920686"/>
    <w:rsid w:val="00921E4B"/>
    <w:rsid w:val="00921ED9"/>
    <w:rsid w:val="00921FC2"/>
    <w:rsid w:val="009220B8"/>
    <w:rsid w:val="009221A7"/>
    <w:rsid w:val="0092297A"/>
    <w:rsid w:val="009236F5"/>
    <w:rsid w:val="0092378A"/>
    <w:rsid w:val="00924837"/>
    <w:rsid w:val="0092511F"/>
    <w:rsid w:val="00926A78"/>
    <w:rsid w:val="009304E3"/>
    <w:rsid w:val="009305A1"/>
    <w:rsid w:val="00932316"/>
    <w:rsid w:val="00932668"/>
    <w:rsid w:val="009331DC"/>
    <w:rsid w:val="00933B68"/>
    <w:rsid w:val="00934085"/>
    <w:rsid w:val="00935541"/>
    <w:rsid w:val="00935899"/>
    <w:rsid w:val="0093637A"/>
    <w:rsid w:val="00936ACD"/>
    <w:rsid w:val="00937546"/>
    <w:rsid w:val="0093764E"/>
    <w:rsid w:val="00937AAE"/>
    <w:rsid w:val="00937CC0"/>
    <w:rsid w:val="009406C9"/>
    <w:rsid w:val="00940DD9"/>
    <w:rsid w:val="00941185"/>
    <w:rsid w:val="00941BF4"/>
    <w:rsid w:val="00942386"/>
    <w:rsid w:val="00942D09"/>
    <w:rsid w:val="0094316D"/>
    <w:rsid w:val="00944EB0"/>
    <w:rsid w:val="0094646C"/>
    <w:rsid w:val="009464B1"/>
    <w:rsid w:val="00947738"/>
    <w:rsid w:val="00950F56"/>
    <w:rsid w:val="00951784"/>
    <w:rsid w:val="0095234B"/>
    <w:rsid w:val="00952A44"/>
    <w:rsid w:val="00952D04"/>
    <w:rsid w:val="00952DDC"/>
    <w:rsid w:val="00953630"/>
    <w:rsid w:val="00953F2C"/>
    <w:rsid w:val="00953F8B"/>
    <w:rsid w:val="0095465B"/>
    <w:rsid w:val="00954ED6"/>
    <w:rsid w:val="00954F5C"/>
    <w:rsid w:val="009555F7"/>
    <w:rsid w:val="00955C93"/>
    <w:rsid w:val="009562AE"/>
    <w:rsid w:val="0095647D"/>
    <w:rsid w:val="00956CF6"/>
    <w:rsid w:val="00957D61"/>
    <w:rsid w:val="00957E07"/>
    <w:rsid w:val="009603FD"/>
    <w:rsid w:val="00960484"/>
    <w:rsid w:val="00960978"/>
    <w:rsid w:val="0096111E"/>
    <w:rsid w:val="009611C0"/>
    <w:rsid w:val="00961A2A"/>
    <w:rsid w:val="00961C9C"/>
    <w:rsid w:val="00961DC3"/>
    <w:rsid w:val="00962F0D"/>
    <w:rsid w:val="0096356A"/>
    <w:rsid w:val="00963670"/>
    <w:rsid w:val="009637D0"/>
    <w:rsid w:val="00963DC1"/>
    <w:rsid w:val="009644A0"/>
    <w:rsid w:val="0096467D"/>
    <w:rsid w:val="00964869"/>
    <w:rsid w:val="009659E0"/>
    <w:rsid w:val="00965DCA"/>
    <w:rsid w:val="0096636A"/>
    <w:rsid w:val="00966523"/>
    <w:rsid w:val="00966DA2"/>
    <w:rsid w:val="009671A5"/>
    <w:rsid w:val="00967259"/>
    <w:rsid w:val="00967615"/>
    <w:rsid w:val="009704DA"/>
    <w:rsid w:val="00970558"/>
    <w:rsid w:val="009705F8"/>
    <w:rsid w:val="009718CF"/>
    <w:rsid w:val="009734A3"/>
    <w:rsid w:val="00973AEA"/>
    <w:rsid w:val="00973E6C"/>
    <w:rsid w:val="00973E87"/>
    <w:rsid w:val="00974B9C"/>
    <w:rsid w:val="0097511A"/>
    <w:rsid w:val="009759A5"/>
    <w:rsid w:val="0097603E"/>
    <w:rsid w:val="00977321"/>
    <w:rsid w:val="00980043"/>
    <w:rsid w:val="009802E3"/>
    <w:rsid w:val="0098065E"/>
    <w:rsid w:val="009813DD"/>
    <w:rsid w:val="00981A68"/>
    <w:rsid w:val="00982690"/>
    <w:rsid w:val="00982776"/>
    <w:rsid w:val="00983605"/>
    <w:rsid w:val="0098439D"/>
    <w:rsid w:val="009847FC"/>
    <w:rsid w:val="00984A3A"/>
    <w:rsid w:val="00986852"/>
    <w:rsid w:val="009876E5"/>
    <w:rsid w:val="00987D60"/>
    <w:rsid w:val="00990B06"/>
    <w:rsid w:val="00991061"/>
    <w:rsid w:val="00991238"/>
    <w:rsid w:val="009925DF"/>
    <w:rsid w:val="00992631"/>
    <w:rsid w:val="009926EE"/>
    <w:rsid w:val="00992CE4"/>
    <w:rsid w:val="0099321D"/>
    <w:rsid w:val="009936BD"/>
    <w:rsid w:val="00993A8B"/>
    <w:rsid w:val="00994127"/>
    <w:rsid w:val="009942B7"/>
    <w:rsid w:val="00994815"/>
    <w:rsid w:val="00994DF9"/>
    <w:rsid w:val="00995C86"/>
    <w:rsid w:val="00996190"/>
    <w:rsid w:val="0099712B"/>
    <w:rsid w:val="009971A0"/>
    <w:rsid w:val="00997B53"/>
    <w:rsid w:val="009A07BC"/>
    <w:rsid w:val="009A0ADB"/>
    <w:rsid w:val="009A0D46"/>
    <w:rsid w:val="009A1097"/>
    <w:rsid w:val="009A127A"/>
    <w:rsid w:val="009A1CD1"/>
    <w:rsid w:val="009A26ED"/>
    <w:rsid w:val="009A27E9"/>
    <w:rsid w:val="009A2E5B"/>
    <w:rsid w:val="009A4198"/>
    <w:rsid w:val="009A42D7"/>
    <w:rsid w:val="009A58B9"/>
    <w:rsid w:val="009A5D30"/>
    <w:rsid w:val="009A637C"/>
    <w:rsid w:val="009A7612"/>
    <w:rsid w:val="009A7682"/>
    <w:rsid w:val="009B1043"/>
    <w:rsid w:val="009B1995"/>
    <w:rsid w:val="009B2765"/>
    <w:rsid w:val="009B513C"/>
    <w:rsid w:val="009B5265"/>
    <w:rsid w:val="009B54DA"/>
    <w:rsid w:val="009B5635"/>
    <w:rsid w:val="009B7D07"/>
    <w:rsid w:val="009C17A5"/>
    <w:rsid w:val="009C17C0"/>
    <w:rsid w:val="009C209F"/>
    <w:rsid w:val="009C2F0D"/>
    <w:rsid w:val="009C3046"/>
    <w:rsid w:val="009C3604"/>
    <w:rsid w:val="009C3E54"/>
    <w:rsid w:val="009C3F77"/>
    <w:rsid w:val="009C48DD"/>
    <w:rsid w:val="009C5A8F"/>
    <w:rsid w:val="009C6580"/>
    <w:rsid w:val="009C66BE"/>
    <w:rsid w:val="009C776A"/>
    <w:rsid w:val="009C7F08"/>
    <w:rsid w:val="009D09B3"/>
    <w:rsid w:val="009D0E45"/>
    <w:rsid w:val="009D1875"/>
    <w:rsid w:val="009D1F50"/>
    <w:rsid w:val="009D27C5"/>
    <w:rsid w:val="009D2E1D"/>
    <w:rsid w:val="009D2FF7"/>
    <w:rsid w:val="009D419D"/>
    <w:rsid w:val="009D422F"/>
    <w:rsid w:val="009D4C80"/>
    <w:rsid w:val="009D4D18"/>
    <w:rsid w:val="009D5940"/>
    <w:rsid w:val="009D6A6A"/>
    <w:rsid w:val="009E063D"/>
    <w:rsid w:val="009E19AB"/>
    <w:rsid w:val="009E20AD"/>
    <w:rsid w:val="009E296B"/>
    <w:rsid w:val="009E29B6"/>
    <w:rsid w:val="009E2A4A"/>
    <w:rsid w:val="009E2DCC"/>
    <w:rsid w:val="009E2E5D"/>
    <w:rsid w:val="009E3091"/>
    <w:rsid w:val="009E3858"/>
    <w:rsid w:val="009E3CB6"/>
    <w:rsid w:val="009E59F6"/>
    <w:rsid w:val="009E61B2"/>
    <w:rsid w:val="009E645D"/>
    <w:rsid w:val="009E6CCD"/>
    <w:rsid w:val="009F016A"/>
    <w:rsid w:val="009F2904"/>
    <w:rsid w:val="009F2BB9"/>
    <w:rsid w:val="009F2D0C"/>
    <w:rsid w:val="009F2EB8"/>
    <w:rsid w:val="009F327B"/>
    <w:rsid w:val="009F61BA"/>
    <w:rsid w:val="009F6567"/>
    <w:rsid w:val="009F65CC"/>
    <w:rsid w:val="009F6D38"/>
    <w:rsid w:val="009F7384"/>
    <w:rsid w:val="00A000D8"/>
    <w:rsid w:val="00A00BEB"/>
    <w:rsid w:val="00A00F96"/>
    <w:rsid w:val="00A015CC"/>
    <w:rsid w:val="00A0189C"/>
    <w:rsid w:val="00A02039"/>
    <w:rsid w:val="00A02640"/>
    <w:rsid w:val="00A0277C"/>
    <w:rsid w:val="00A03A82"/>
    <w:rsid w:val="00A046F0"/>
    <w:rsid w:val="00A047FE"/>
    <w:rsid w:val="00A04F1E"/>
    <w:rsid w:val="00A051C2"/>
    <w:rsid w:val="00A05402"/>
    <w:rsid w:val="00A0567D"/>
    <w:rsid w:val="00A0618B"/>
    <w:rsid w:val="00A066CB"/>
    <w:rsid w:val="00A06D80"/>
    <w:rsid w:val="00A0707A"/>
    <w:rsid w:val="00A07AD5"/>
    <w:rsid w:val="00A07CE4"/>
    <w:rsid w:val="00A07EF1"/>
    <w:rsid w:val="00A10340"/>
    <w:rsid w:val="00A103AC"/>
    <w:rsid w:val="00A12BD1"/>
    <w:rsid w:val="00A12BF8"/>
    <w:rsid w:val="00A12F31"/>
    <w:rsid w:val="00A133C0"/>
    <w:rsid w:val="00A14EE9"/>
    <w:rsid w:val="00A1652B"/>
    <w:rsid w:val="00A16B37"/>
    <w:rsid w:val="00A1720C"/>
    <w:rsid w:val="00A17298"/>
    <w:rsid w:val="00A17F86"/>
    <w:rsid w:val="00A21330"/>
    <w:rsid w:val="00A21697"/>
    <w:rsid w:val="00A22606"/>
    <w:rsid w:val="00A226A5"/>
    <w:rsid w:val="00A23930"/>
    <w:rsid w:val="00A23BC9"/>
    <w:rsid w:val="00A256AE"/>
    <w:rsid w:val="00A25B14"/>
    <w:rsid w:val="00A26BE7"/>
    <w:rsid w:val="00A27301"/>
    <w:rsid w:val="00A27B8D"/>
    <w:rsid w:val="00A27CD3"/>
    <w:rsid w:val="00A307C6"/>
    <w:rsid w:val="00A3197E"/>
    <w:rsid w:val="00A31D62"/>
    <w:rsid w:val="00A322E7"/>
    <w:rsid w:val="00A33163"/>
    <w:rsid w:val="00A339E4"/>
    <w:rsid w:val="00A34F0F"/>
    <w:rsid w:val="00A352E3"/>
    <w:rsid w:val="00A37B17"/>
    <w:rsid w:val="00A37B7C"/>
    <w:rsid w:val="00A4083C"/>
    <w:rsid w:val="00A40E7B"/>
    <w:rsid w:val="00A40E85"/>
    <w:rsid w:val="00A410A0"/>
    <w:rsid w:val="00A41596"/>
    <w:rsid w:val="00A4193E"/>
    <w:rsid w:val="00A41F1F"/>
    <w:rsid w:val="00A42CB1"/>
    <w:rsid w:val="00A44C50"/>
    <w:rsid w:val="00A45836"/>
    <w:rsid w:val="00A45B79"/>
    <w:rsid w:val="00A461A5"/>
    <w:rsid w:val="00A47C4D"/>
    <w:rsid w:val="00A47C5F"/>
    <w:rsid w:val="00A518C6"/>
    <w:rsid w:val="00A5265B"/>
    <w:rsid w:val="00A540A5"/>
    <w:rsid w:val="00A54417"/>
    <w:rsid w:val="00A56AF4"/>
    <w:rsid w:val="00A57A6B"/>
    <w:rsid w:val="00A57B4C"/>
    <w:rsid w:val="00A57CFF"/>
    <w:rsid w:val="00A60761"/>
    <w:rsid w:val="00A61305"/>
    <w:rsid w:val="00A614B4"/>
    <w:rsid w:val="00A64BBC"/>
    <w:rsid w:val="00A65515"/>
    <w:rsid w:val="00A65796"/>
    <w:rsid w:val="00A66B25"/>
    <w:rsid w:val="00A67118"/>
    <w:rsid w:val="00A67283"/>
    <w:rsid w:val="00A706DB"/>
    <w:rsid w:val="00A70CF8"/>
    <w:rsid w:val="00A72350"/>
    <w:rsid w:val="00A723C6"/>
    <w:rsid w:val="00A72DC6"/>
    <w:rsid w:val="00A73796"/>
    <w:rsid w:val="00A738F4"/>
    <w:rsid w:val="00A73A2D"/>
    <w:rsid w:val="00A73CB4"/>
    <w:rsid w:val="00A7457C"/>
    <w:rsid w:val="00A74657"/>
    <w:rsid w:val="00A7495B"/>
    <w:rsid w:val="00A75724"/>
    <w:rsid w:val="00A75A4E"/>
    <w:rsid w:val="00A76C02"/>
    <w:rsid w:val="00A77662"/>
    <w:rsid w:val="00A776B0"/>
    <w:rsid w:val="00A8075E"/>
    <w:rsid w:val="00A80BCF"/>
    <w:rsid w:val="00A812AA"/>
    <w:rsid w:val="00A8169A"/>
    <w:rsid w:val="00A8176F"/>
    <w:rsid w:val="00A8211F"/>
    <w:rsid w:val="00A82377"/>
    <w:rsid w:val="00A82B93"/>
    <w:rsid w:val="00A82EA3"/>
    <w:rsid w:val="00A8366A"/>
    <w:rsid w:val="00A83B08"/>
    <w:rsid w:val="00A83B7C"/>
    <w:rsid w:val="00A84603"/>
    <w:rsid w:val="00A846C7"/>
    <w:rsid w:val="00A84F28"/>
    <w:rsid w:val="00A85B46"/>
    <w:rsid w:val="00A86148"/>
    <w:rsid w:val="00A865C0"/>
    <w:rsid w:val="00A86EE6"/>
    <w:rsid w:val="00A875A0"/>
    <w:rsid w:val="00A87812"/>
    <w:rsid w:val="00A90E81"/>
    <w:rsid w:val="00A914C2"/>
    <w:rsid w:val="00A922D4"/>
    <w:rsid w:val="00A9248D"/>
    <w:rsid w:val="00A92A11"/>
    <w:rsid w:val="00A931B9"/>
    <w:rsid w:val="00A95149"/>
    <w:rsid w:val="00A9599B"/>
    <w:rsid w:val="00A95E1B"/>
    <w:rsid w:val="00A96C4A"/>
    <w:rsid w:val="00A97329"/>
    <w:rsid w:val="00A9732A"/>
    <w:rsid w:val="00A97534"/>
    <w:rsid w:val="00A9782D"/>
    <w:rsid w:val="00AA0C56"/>
    <w:rsid w:val="00AA0FF1"/>
    <w:rsid w:val="00AA175C"/>
    <w:rsid w:val="00AA1782"/>
    <w:rsid w:val="00AA2370"/>
    <w:rsid w:val="00AA2492"/>
    <w:rsid w:val="00AA27BD"/>
    <w:rsid w:val="00AA2B7B"/>
    <w:rsid w:val="00AA2E87"/>
    <w:rsid w:val="00AA3CB0"/>
    <w:rsid w:val="00AA3E7E"/>
    <w:rsid w:val="00AA408C"/>
    <w:rsid w:val="00AA4643"/>
    <w:rsid w:val="00AA566F"/>
    <w:rsid w:val="00AA6955"/>
    <w:rsid w:val="00AA696D"/>
    <w:rsid w:val="00AA699B"/>
    <w:rsid w:val="00AA6CBC"/>
    <w:rsid w:val="00AA6ED8"/>
    <w:rsid w:val="00AA71C3"/>
    <w:rsid w:val="00AA7749"/>
    <w:rsid w:val="00AB15EE"/>
    <w:rsid w:val="00AB2B6F"/>
    <w:rsid w:val="00AB34E4"/>
    <w:rsid w:val="00AB37A1"/>
    <w:rsid w:val="00AB3823"/>
    <w:rsid w:val="00AB397E"/>
    <w:rsid w:val="00AB4672"/>
    <w:rsid w:val="00AB4CFF"/>
    <w:rsid w:val="00AB4F12"/>
    <w:rsid w:val="00AB7405"/>
    <w:rsid w:val="00AC012F"/>
    <w:rsid w:val="00AC03A0"/>
    <w:rsid w:val="00AC05CD"/>
    <w:rsid w:val="00AC0878"/>
    <w:rsid w:val="00AC097F"/>
    <w:rsid w:val="00AC0F86"/>
    <w:rsid w:val="00AC11F9"/>
    <w:rsid w:val="00AC2796"/>
    <w:rsid w:val="00AC2FA8"/>
    <w:rsid w:val="00AC30F4"/>
    <w:rsid w:val="00AC4000"/>
    <w:rsid w:val="00AC4877"/>
    <w:rsid w:val="00AC5959"/>
    <w:rsid w:val="00AC5E44"/>
    <w:rsid w:val="00AC608F"/>
    <w:rsid w:val="00AC69E1"/>
    <w:rsid w:val="00AC6B19"/>
    <w:rsid w:val="00AC6EE1"/>
    <w:rsid w:val="00AC7675"/>
    <w:rsid w:val="00AC7FE7"/>
    <w:rsid w:val="00AD1742"/>
    <w:rsid w:val="00AD1AFB"/>
    <w:rsid w:val="00AD1F4D"/>
    <w:rsid w:val="00AD2C2D"/>
    <w:rsid w:val="00AD333B"/>
    <w:rsid w:val="00AD3B7E"/>
    <w:rsid w:val="00AD43A3"/>
    <w:rsid w:val="00AD533E"/>
    <w:rsid w:val="00AD55B8"/>
    <w:rsid w:val="00AD64BC"/>
    <w:rsid w:val="00AD6D69"/>
    <w:rsid w:val="00AD7391"/>
    <w:rsid w:val="00AD75B2"/>
    <w:rsid w:val="00AD75EB"/>
    <w:rsid w:val="00AD7FBC"/>
    <w:rsid w:val="00AE00A9"/>
    <w:rsid w:val="00AE06FC"/>
    <w:rsid w:val="00AE18E2"/>
    <w:rsid w:val="00AE2054"/>
    <w:rsid w:val="00AE2A54"/>
    <w:rsid w:val="00AE2C95"/>
    <w:rsid w:val="00AE3644"/>
    <w:rsid w:val="00AE3AF5"/>
    <w:rsid w:val="00AE4CD1"/>
    <w:rsid w:val="00AE52F9"/>
    <w:rsid w:val="00AE56AA"/>
    <w:rsid w:val="00AE5BCE"/>
    <w:rsid w:val="00AE6375"/>
    <w:rsid w:val="00AE6913"/>
    <w:rsid w:val="00AE7537"/>
    <w:rsid w:val="00AE7D68"/>
    <w:rsid w:val="00AF11D1"/>
    <w:rsid w:val="00AF1533"/>
    <w:rsid w:val="00AF16A3"/>
    <w:rsid w:val="00AF19FF"/>
    <w:rsid w:val="00AF1D9E"/>
    <w:rsid w:val="00AF1E55"/>
    <w:rsid w:val="00AF24F3"/>
    <w:rsid w:val="00AF264E"/>
    <w:rsid w:val="00AF26D5"/>
    <w:rsid w:val="00AF335A"/>
    <w:rsid w:val="00AF3491"/>
    <w:rsid w:val="00AF34D1"/>
    <w:rsid w:val="00AF37A0"/>
    <w:rsid w:val="00AF3939"/>
    <w:rsid w:val="00AF401F"/>
    <w:rsid w:val="00AF4B58"/>
    <w:rsid w:val="00AF569D"/>
    <w:rsid w:val="00AF5CDB"/>
    <w:rsid w:val="00AF5EE0"/>
    <w:rsid w:val="00AF7F7D"/>
    <w:rsid w:val="00B005C4"/>
    <w:rsid w:val="00B01396"/>
    <w:rsid w:val="00B014A4"/>
    <w:rsid w:val="00B01950"/>
    <w:rsid w:val="00B01EB7"/>
    <w:rsid w:val="00B02EB3"/>
    <w:rsid w:val="00B03C10"/>
    <w:rsid w:val="00B04089"/>
    <w:rsid w:val="00B042B6"/>
    <w:rsid w:val="00B04533"/>
    <w:rsid w:val="00B04573"/>
    <w:rsid w:val="00B045D2"/>
    <w:rsid w:val="00B055E0"/>
    <w:rsid w:val="00B0601A"/>
    <w:rsid w:val="00B062E8"/>
    <w:rsid w:val="00B066CB"/>
    <w:rsid w:val="00B0745F"/>
    <w:rsid w:val="00B07580"/>
    <w:rsid w:val="00B07F6D"/>
    <w:rsid w:val="00B111C6"/>
    <w:rsid w:val="00B115F3"/>
    <w:rsid w:val="00B11AC5"/>
    <w:rsid w:val="00B11FD6"/>
    <w:rsid w:val="00B12DB0"/>
    <w:rsid w:val="00B12E40"/>
    <w:rsid w:val="00B1415F"/>
    <w:rsid w:val="00B150C4"/>
    <w:rsid w:val="00B174D4"/>
    <w:rsid w:val="00B1796C"/>
    <w:rsid w:val="00B17E06"/>
    <w:rsid w:val="00B21B28"/>
    <w:rsid w:val="00B21C7C"/>
    <w:rsid w:val="00B21D64"/>
    <w:rsid w:val="00B21FEA"/>
    <w:rsid w:val="00B23677"/>
    <w:rsid w:val="00B24A18"/>
    <w:rsid w:val="00B24DE7"/>
    <w:rsid w:val="00B25087"/>
    <w:rsid w:val="00B254FB"/>
    <w:rsid w:val="00B257CB"/>
    <w:rsid w:val="00B25EAA"/>
    <w:rsid w:val="00B26711"/>
    <w:rsid w:val="00B27BB9"/>
    <w:rsid w:val="00B3094B"/>
    <w:rsid w:val="00B30FA1"/>
    <w:rsid w:val="00B3121D"/>
    <w:rsid w:val="00B31DF4"/>
    <w:rsid w:val="00B328AC"/>
    <w:rsid w:val="00B33184"/>
    <w:rsid w:val="00B33B8D"/>
    <w:rsid w:val="00B34AB6"/>
    <w:rsid w:val="00B34CCE"/>
    <w:rsid w:val="00B36067"/>
    <w:rsid w:val="00B36793"/>
    <w:rsid w:val="00B36ECC"/>
    <w:rsid w:val="00B37916"/>
    <w:rsid w:val="00B37BA9"/>
    <w:rsid w:val="00B37F75"/>
    <w:rsid w:val="00B40E0C"/>
    <w:rsid w:val="00B40E86"/>
    <w:rsid w:val="00B413F2"/>
    <w:rsid w:val="00B422A5"/>
    <w:rsid w:val="00B42831"/>
    <w:rsid w:val="00B42E75"/>
    <w:rsid w:val="00B43C04"/>
    <w:rsid w:val="00B4418C"/>
    <w:rsid w:val="00B44B66"/>
    <w:rsid w:val="00B4523F"/>
    <w:rsid w:val="00B45856"/>
    <w:rsid w:val="00B45988"/>
    <w:rsid w:val="00B464B9"/>
    <w:rsid w:val="00B4737A"/>
    <w:rsid w:val="00B47747"/>
    <w:rsid w:val="00B47976"/>
    <w:rsid w:val="00B47C38"/>
    <w:rsid w:val="00B47F12"/>
    <w:rsid w:val="00B5086E"/>
    <w:rsid w:val="00B51B5F"/>
    <w:rsid w:val="00B520D9"/>
    <w:rsid w:val="00B52635"/>
    <w:rsid w:val="00B53214"/>
    <w:rsid w:val="00B532AF"/>
    <w:rsid w:val="00B53746"/>
    <w:rsid w:val="00B53E62"/>
    <w:rsid w:val="00B54B8E"/>
    <w:rsid w:val="00B54FE4"/>
    <w:rsid w:val="00B558B7"/>
    <w:rsid w:val="00B5780A"/>
    <w:rsid w:val="00B61289"/>
    <w:rsid w:val="00B61B98"/>
    <w:rsid w:val="00B61C4D"/>
    <w:rsid w:val="00B61D5B"/>
    <w:rsid w:val="00B61F46"/>
    <w:rsid w:val="00B62BDE"/>
    <w:rsid w:val="00B646C4"/>
    <w:rsid w:val="00B650D5"/>
    <w:rsid w:val="00B65156"/>
    <w:rsid w:val="00B65B56"/>
    <w:rsid w:val="00B66155"/>
    <w:rsid w:val="00B66CC8"/>
    <w:rsid w:val="00B67A54"/>
    <w:rsid w:val="00B67B6C"/>
    <w:rsid w:val="00B7016B"/>
    <w:rsid w:val="00B70FAA"/>
    <w:rsid w:val="00B71279"/>
    <w:rsid w:val="00B722A9"/>
    <w:rsid w:val="00B72334"/>
    <w:rsid w:val="00B73154"/>
    <w:rsid w:val="00B74019"/>
    <w:rsid w:val="00B740DC"/>
    <w:rsid w:val="00B7427A"/>
    <w:rsid w:val="00B758DF"/>
    <w:rsid w:val="00B75CAA"/>
    <w:rsid w:val="00B76CF5"/>
    <w:rsid w:val="00B772B7"/>
    <w:rsid w:val="00B77C20"/>
    <w:rsid w:val="00B80DBA"/>
    <w:rsid w:val="00B80FC8"/>
    <w:rsid w:val="00B81545"/>
    <w:rsid w:val="00B815E7"/>
    <w:rsid w:val="00B81B87"/>
    <w:rsid w:val="00B82005"/>
    <w:rsid w:val="00B820E0"/>
    <w:rsid w:val="00B82808"/>
    <w:rsid w:val="00B84844"/>
    <w:rsid w:val="00B85041"/>
    <w:rsid w:val="00B859D9"/>
    <w:rsid w:val="00B86845"/>
    <w:rsid w:val="00B90CE9"/>
    <w:rsid w:val="00B913C7"/>
    <w:rsid w:val="00B91BEC"/>
    <w:rsid w:val="00B91F89"/>
    <w:rsid w:val="00B91FB0"/>
    <w:rsid w:val="00B93323"/>
    <w:rsid w:val="00B9349F"/>
    <w:rsid w:val="00B94129"/>
    <w:rsid w:val="00B94215"/>
    <w:rsid w:val="00B94254"/>
    <w:rsid w:val="00B9437F"/>
    <w:rsid w:val="00B94B40"/>
    <w:rsid w:val="00B94BAA"/>
    <w:rsid w:val="00B94DA6"/>
    <w:rsid w:val="00B94DA7"/>
    <w:rsid w:val="00B954B0"/>
    <w:rsid w:val="00B960E0"/>
    <w:rsid w:val="00B963DF"/>
    <w:rsid w:val="00B96A4F"/>
    <w:rsid w:val="00B977D7"/>
    <w:rsid w:val="00BA00BE"/>
    <w:rsid w:val="00BA04C8"/>
    <w:rsid w:val="00BA0D94"/>
    <w:rsid w:val="00BA30E8"/>
    <w:rsid w:val="00BA3DB6"/>
    <w:rsid w:val="00BA44F6"/>
    <w:rsid w:val="00BA491A"/>
    <w:rsid w:val="00BA4CF0"/>
    <w:rsid w:val="00BA4E6A"/>
    <w:rsid w:val="00BA4EDB"/>
    <w:rsid w:val="00BA55A4"/>
    <w:rsid w:val="00BA57FD"/>
    <w:rsid w:val="00BA5AAB"/>
    <w:rsid w:val="00BA5AF8"/>
    <w:rsid w:val="00BA5CD4"/>
    <w:rsid w:val="00BA6D49"/>
    <w:rsid w:val="00BA72B2"/>
    <w:rsid w:val="00BA72C6"/>
    <w:rsid w:val="00BB10B2"/>
    <w:rsid w:val="00BB3129"/>
    <w:rsid w:val="00BB380E"/>
    <w:rsid w:val="00BB44CC"/>
    <w:rsid w:val="00BB47AC"/>
    <w:rsid w:val="00BB4E9A"/>
    <w:rsid w:val="00BB4EB6"/>
    <w:rsid w:val="00BB5124"/>
    <w:rsid w:val="00BB5DE5"/>
    <w:rsid w:val="00BB7398"/>
    <w:rsid w:val="00BC0602"/>
    <w:rsid w:val="00BC0838"/>
    <w:rsid w:val="00BC0F96"/>
    <w:rsid w:val="00BC1545"/>
    <w:rsid w:val="00BC228B"/>
    <w:rsid w:val="00BC273D"/>
    <w:rsid w:val="00BC282A"/>
    <w:rsid w:val="00BC336E"/>
    <w:rsid w:val="00BC3B3C"/>
    <w:rsid w:val="00BC46BC"/>
    <w:rsid w:val="00BC4F72"/>
    <w:rsid w:val="00BC5E52"/>
    <w:rsid w:val="00BC6A21"/>
    <w:rsid w:val="00BC7289"/>
    <w:rsid w:val="00BC79EF"/>
    <w:rsid w:val="00BC7EC8"/>
    <w:rsid w:val="00BD005E"/>
    <w:rsid w:val="00BD01AF"/>
    <w:rsid w:val="00BD0E8F"/>
    <w:rsid w:val="00BD1A1C"/>
    <w:rsid w:val="00BD29D9"/>
    <w:rsid w:val="00BD2C66"/>
    <w:rsid w:val="00BD349E"/>
    <w:rsid w:val="00BD3BDD"/>
    <w:rsid w:val="00BD3F8D"/>
    <w:rsid w:val="00BD436F"/>
    <w:rsid w:val="00BD46EA"/>
    <w:rsid w:val="00BD4BDA"/>
    <w:rsid w:val="00BD64C1"/>
    <w:rsid w:val="00BD6F0E"/>
    <w:rsid w:val="00BD7C00"/>
    <w:rsid w:val="00BD7C6E"/>
    <w:rsid w:val="00BD7CAD"/>
    <w:rsid w:val="00BE06A7"/>
    <w:rsid w:val="00BE164A"/>
    <w:rsid w:val="00BE25FB"/>
    <w:rsid w:val="00BE3B4D"/>
    <w:rsid w:val="00BE4C32"/>
    <w:rsid w:val="00BE52FE"/>
    <w:rsid w:val="00BE559F"/>
    <w:rsid w:val="00BE67F9"/>
    <w:rsid w:val="00BE75B0"/>
    <w:rsid w:val="00BF0BB1"/>
    <w:rsid w:val="00BF0CA3"/>
    <w:rsid w:val="00BF0D36"/>
    <w:rsid w:val="00BF1123"/>
    <w:rsid w:val="00BF15F1"/>
    <w:rsid w:val="00BF1A4D"/>
    <w:rsid w:val="00BF1DB1"/>
    <w:rsid w:val="00BF2314"/>
    <w:rsid w:val="00BF2F8B"/>
    <w:rsid w:val="00BF3089"/>
    <w:rsid w:val="00BF395B"/>
    <w:rsid w:val="00BF3F33"/>
    <w:rsid w:val="00BF3FC2"/>
    <w:rsid w:val="00BF4AEE"/>
    <w:rsid w:val="00BF6382"/>
    <w:rsid w:val="00BF640D"/>
    <w:rsid w:val="00BF6D48"/>
    <w:rsid w:val="00C00A5E"/>
    <w:rsid w:val="00C00F58"/>
    <w:rsid w:val="00C01E35"/>
    <w:rsid w:val="00C028B5"/>
    <w:rsid w:val="00C05174"/>
    <w:rsid w:val="00C0600B"/>
    <w:rsid w:val="00C069BC"/>
    <w:rsid w:val="00C06BBA"/>
    <w:rsid w:val="00C070FE"/>
    <w:rsid w:val="00C07384"/>
    <w:rsid w:val="00C073C2"/>
    <w:rsid w:val="00C0760E"/>
    <w:rsid w:val="00C10508"/>
    <w:rsid w:val="00C10721"/>
    <w:rsid w:val="00C10960"/>
    <w:rsid w:val="00C109E7"/>
    <w:rsid w:val="00C11857"/>
    <w:rsid w:val="00C118F2"/>
    <w:rsid w:val="00C1250A"/>
    <w:rsid w:val="00C1284A"/>
    <w:rsid w:val="00C1436E"/>
    <w:rsid w:val="00C150C4"/>
    <w:rsid w:val="00C15212"/>
    <w:rsid w:val="00C15A19"/>
    <w:rsid w:val="00C160BA"/>
    <w:rsid w:val="00C16C71"/>
    <w:rsid w:val="00C17864"/>
    <w:rsid w:val="00C20245"/>
    <w:rsid w:val="00C2120D"/>
    <w:rsid w:val="00C23769"/>
    <w:rsid w:val="00C23AFC"/>
    <w:rsid w:val="00C24689"/>
    <w:rsid w:val="00C249AF"/>
    <w:rsid w:val="00C24FAF"/>
    <w:rsid w:val="00C254EE"/>
    <w:rsid w:val="00C2635C"/>
    <w:rsid w:val="00C27307"/>
    <w:rsid w:val="00C27CDE"/>
    <w:rsid w:val="00C30336"/>
    <w:rsid w:val="00C3045D"/>
    <w:rsid w:val="00C30B12"/>
    <w:rsid w:val="00C30F5A"/>
    <w:rsid w:val="00C327A8"/>
    <w:rsid w:val="00C32831"/>
    <w:rsid w:val="00C3283D"/>
    <w:rsid w:val="00C3380A"/>
    <w:rsid w:val="00C33AC9"/>
    <w:rsid w:val="00C341C8"/>
    <w:rsid w:val="00C3457A"/>
    <w:rsid w:val="00C349BF"/>
    <w:rsid w:val="00C359F8"/>
    <w:rsid w:val="00C35A88"/>
    <w:rsid w:val="00C35CB9"/>
    <w:rsid w:val="00C3604B"/>
    <w:rsid w:val="00C36054"/>
    <w:rsid w:val="00C36702"/>
    <w:rsid w:val="00C36703"/>
    <w:rsid w:val="00C36F48"/>
    <w:rsid w:val="00C37CCD"/>
    <w:rsid w:val="00C37FD3"/>
    <w:rsid w:val="00C40C21"/>
    <w:rsid w:val="00C41743"/>
    <w:rsid w:val="00C41C28"/>
    <w:rsid w:val="00C42074"/>
    <w:rsid w:val="00C43983"/>
    <w:rsid w:val="00C44158"/>
    <w:rsid w:val="00C4516F"/>
    <w:rsid w:val="00C45FFB"/>
    <w:rsid w:val="00C46CA6"/>
    <w:rsid w:val="00C47D1F"/>
    <w:rsid w:val="00C500C3"/>
    <w:rsid w:val="00C50B6A"/>
    <w:rsid w:val="00C50CE2"/>
    <w:rsid w:val="00C50CFB"/>
    <w:rsid w:val="00C5191A"/>
    <w:rsid w:val="00C520FB"/>
    <w:rsid w:val="00C52240"/>
    <w:rsid w:val="00C52E76"/>
    <w:rsid w:val="00C5487B"/>
    <w:rsid w:val="00C560B8"/>
    <w:rsid w:val="00C57F01"/>
    <w:rsid w:val="00C60297"/>
    <w:rsid w:val="00C608B8"/>
    <w:rsid w:val="00C61A61"/>
    <w:rsid w:val="00C62816"/>
    <w:rsid w:val="00C62C61"/>
    <w:rsid w:val="00C631EE"/>
    <w:rsid w:val="00C6404B"/>
    <w:rsid w:val="00C64A00"/>
    <w:rsid w:val="00C64B23"/>
    <w:rsid w:val="00C64F76"/>
    <w:rsid w:val="00C65572"/>
    <w:rsid w:val="00C65632"/>
    <w:rsid w:val="00C6576E"/>
    <w:rsid w:val="00C65B15"/>
    <w:rsid w:val="00C675E8"/>
    <w:rsid w:val="00C70D94"/>
    <w:rsid w:val="00C70F63"/>
    <w:rsid w:val="00C71035"/>
    <w:rsid w:val="00C726D9"/>
    <w:rsid w:val="00C72737"/>
    <w:rsid w:val="00C72936"/>
    <w:rsid w:val="00C7337D"/>
    <w:rsid w:val="00C73A60"/>
    <w:rsid w:val="00C73E37"/>
    <w:rsid w:val="00C73EF2"/>
    <w:rsid w:val="00C7432F"/>
    <w:rsid w:val="00C74DC2"/>
    <w:rsid w:val="00C76651"/>
    <w:rsid w:val="00C769A7"/>
    <w:rsid w:val="00C769CE"/>
    <w:rsid w:val="00C76C34"/>
    <w:rsid w:val="00C7702E"/>
    <w:rsid w:val="00C80415"/>
    <w:rsid w:val="00C80872"/>
    <w:rsid w:val="00C810A8"/>
    <w:rsid w:val="00C81C5A"/>
    <w:rsid w:val="00C82BA9"/>
    <w:rsid w:val="00C82D2C"/>
    <w:rsid w:val="00C82E35"/>
    <w:rsid w:val="00C84BEF"/>
    <w:rsid w:val="00C84D4A"/>
    <w:rsid w:val="00C85445"/>
    <w:rsid w:val="00C85D5C"/>
    <w:rsid w:val="00C8630B"/>
    <w:rsid w:val="00C86BFE"/>
    <w:rsid w:val="00C8789A"/>
    <w:rsid w:val="00C87C29"/>
    <w:rsid w:val="00C915E8"/>
    <w:rsid w:val="00C92263"/>
    <w:rsid w:val="00C93D82"/>
    <w:rsid w:val="00C93FBE"/>
    <w:rsid w:val="00C9527C"/>
    <w:rsid w:val="00C95AF6"/>
    <w:rsid w:val="00C96084"/>
    <w:rsid w:val="00C9608A"/>
    <w:rsid w:val="00C97E23"/>
    <w:rsid w:val="00CA020A"/>
    <w:rsid w:val="00CA0CDF"/>
    <w:rsid w:val="00CA0ED6"/>
    <w:rsid w:val="00CA1139"/>
    <w:rsid w:val="00CA135D"/>
    <w:rsid w:val="00CA2B47"/>
    <w:rsid w:val="00CA30F0"/>
    <w:rsid w:val="00CA414B"/>
    <w:rsid w:val="00CA4BA5"/>
    <w:rsid w:val="00CA4FC9"/>
    <w:rsid w:val="00CA54DF"/>
    <w:rsid w:val="00CA565D"/>
    <w:rsid w:val="00CA5FDA"/>
    <w:rsid w:val="00CA6B05"/>
    <w:rsid w:val="00CB02EA"/>
    <w:rsid w:val="00CB14A2"/>
    <w:rsid w:val="00CB1628"/>
    <w:rsid w:val="00CB1AD1"/>
    <w:rsid w:val="00CB2DAC"/>
    <w:rsid w:val="00CB3478"/>
    <w:rsid w:val="00CB3B5B"/>
    <w:rsid w:val="00CB4E8B"/>
    <w:rsid w:val="00CB4FF7"/>
    <w:rsid w:val="00CB5D11"/>
    <w:rsid w:val="00CB688B"/>
    <w:rsid w:val="00CB6971"/>
    <w:rsid w:val="00CB6C17"/>
    <w:rsid w:val="00CC04B8"/>
    <w:rsid w:val="00CC082A"/>
    <w:rsid w:val="00CC0AF1"/>
    <w:rsid w:val="00CC0E2D"/>
    <w:rsid w:val="00CC12D5"/>
    <w:rsid w:val="00CC14C8"/>
    <w:rsid w:val="00CC1E1D"/>
    <w:rsid w:val="00CC249F"/>
    <w:rsid w:val="00CC326D"/>
    <w:rsid w:val="00CC37E2"/>
    <w:rsid w:val="00CC3DB7"/>
    <w:rsid w:val="00CC3F39"/>
    <w:rsid w:val="00CC4161"/>
    <w:rsid w:val="00CC6217"/>
    <w:rsid w:val="00CC69E9"/>
    <w:rsid w:val="00CC7F41"/>
    <w:rsid w:val="00CD028E"/>
    <w:rsid w:val="00CD0760"/>
    <w:rsid w:val="00CD10F2"/>
    <w:rsid w:val="00CD145E"/>
    <w:rsid w:val="00CD22E0"/>
    <w:rsid w:val="00CD41CC"/>
    <w:rsid w:val="00CD4C22"/>
    <w:rsid w:val="00CD5368"/>
    <w:rsid w:val="00CD570F"/>
    <w:rsid w:val="00CD5F4F"/>
    <w:rsid w:val="00CD64F0"/>
    <w:rsid w:val="00CD6B26"/>
    <w:rsid w:val="00CD76E0"/>
    <w:rsid w:val="00CD7952"/>
    <w:rsid w:val="00CD7E0E"/>
    <w:rsid w:val="00CD7EAF"/>
    <w:rsid w:val="00CE0F13"/>
    <w:rsid w:val="00CE13C6"/>
    <w:rsid w:val="00CE1510"/>
    <w:rsid w:val="00CE18ED"/>
    <w:rsid w:val="00CE3279"/>
    <w:rsid w:val="00CE383B"/>
    <w:rsid w:val="00CE3CBF"/>
    <w:rsid w:val="00CE4523"/>
    <w:rsid w:val="00CE4663"/>
    <w:rsid w:val="00CE4755"/>
    <w:rsid w:val="00CE4CAD"/>
    <w:rsid w:val="00CE677A"/>
    <w:rsid w:val="00CE68BB"/>
    <w:rsid w:val="00CE68E6"/>
    <w:rsid w:val="00CE6C72"/>
    <w:rsid w:val="00CE6FC6"/>
    <w:rsid w:val="00CF068D"/>
    <w:rsid w:val="00CF0DF1"/>
    <w:rsid w:val="00CF1EBB"/>
    <w:rsid w:val="00CF2344"/>
    <w:rsid w:val="00CF2C01"/>
    <w:rsid w:val="00CF30A3"/>
    <w:rsid w:val="00CF4CF7"/>
    <w:rsid w:val="00CF5239"/>
    <w:rsid w:val="00CF6187"/>
    <w:rsid w:val="00CF6384"/>
    <w:rsid w:val="00CF662C"/>
    <w:rsid w:val="00CF759F"/>
    <w:rsid w:val="00CF763A"/>
    <w:rsid w:val="00CF7BA0"/>
    <w:rsid w:val="00D0224A"/>
    <w:rsid w:val="00D022A0"/>
    <w:rsid w:val="00D02736"/>
    <w:rsid w:val="00D02A64"/>
    <w:rsid w:val="00D03226"/>
    <w:rsid w:val="00D039BE"/>
    <w:rsid w:val="00D04092"/>
    <w:rsid w:val="00D04AE4"/>
    <w:rsid w:val="00D04D2E"/>
    <w:rsid w:val="00D05426"/>
    <w:rsid w:val="00D0592C"/>
    <w:rsid w:val="00D06377"/>
    <w:rsid w:val="00D06887"/>
    <w:rsid w:val="00D06D72"/>
    <w:rsid w:val="00D06EBF"/>
    <w:rsid w:val="00D0715D"/>
    <w:rsid w:val="00D07167"/>
    <w:rsid w:val="00D073E4"/>
    <w:rsid w:val="00D0791B"/>
    <w:rsid w:val="00D110A0"/>
    <w:rsid w:val="00D118F8"/>
    <w:rsid w:val="00D12990"/>
    <w:rsid w:val="00D1345F"/>
    <w:rsid w:val="00D14C89"/>
    <w:rsid w:val="00D14EE8"/>
    <w:rsid w:val="00D154B3"/>
    <w:rsid w:val="00D16676"/>
    <w:rsid w:val="00D1677F"/>
    <w:rsid w:val="00D16F71"/>
    <w:rsid w:val="00D17184"/>
    <w:rsid w:val="00D17715"/>
    <w:rsid w:val="00D17CFB"/>
    <w:rsid w:val="00D17E49"/>
    <w:rsid w:val="00D17EEA"/>
    <w:rsid w:val="00D2138D"/>
    <w:rsid w:val="00D213C5"/>
    <w:rsid w:val="00D21612"/>
    <w:rsid w:val="00D22011"/>
    <w:rsid w:val="00D22826"/>
    <w:rsid w:val="00D23337"/>
    <w:rsid w:val="00D24222"/>
    <w:rsid w:val="00D259DE"/>
    <w:rsid w:val="00D261CA"/>
    <w:rsid w:val="00D26659"/>
    <w:rsid w:val="00D26B79"/>
    <w:rsid w:val="00D26C29"/>
    <w:rsid w:val="00D26E82"/>
    <w:rsid w:val="00D27275"/>
    <w:rsid w:val="00D278B9"/>
    <w:rsid w:val="00D3050B"/>
    <w:rsid w:val="00D31996"/>
    <w:rsid w:val="00D324EF"/>
    <w:rsid w:val="00D33903"/>
    <w:rsid w:val="00D33BE6"/>
    <w:rsid w:val="00D34B4B"/>
    <w:rsid w:val="00D3582D"/>
    <w:rsid w:val="00D36082"/>
    <w:rsid w:val="00D368A1"/>
    <w:rsid w:val="00D3772D"/>
    <w:rsid w:val="00D37D05"/>
    <w:rsid w:val="00D40225"/>
    <w:rsid w:val="00D416C3"/>
    <w:rsid w:val="00D41779"/>
    <w:rsid w:val="00D41BE0"/>
    <w:rsid w:val="00D41C3E"/>
    <w:rsid w:val="00D42536"/>
    <w:rsid w:val="00D426F3"/>
    <w:rsid w:val="00D4345B"/>
    <w:rsid w:val="00D4539B"/>
    <w:rsid w:val="00D45526"/>
    <w:rsid w:val="00D45736"/>
    <w:rsid w:val="00D45C6A"/>
    <w:rsid w:val="00D45F6C"/>
    <w:rsid w:val="00D47B75"/>
    <w:rsid w:val="00D502C6"/>
    <w:rsid w:val="00D5141E"/>
    <w:rsid w:val="00D516FC"/>
    <w:rsid w:val="00D51DFE"/>
    <w:rsid w:val="00D51F3A"/>
    <w:rsid w:val="00D52272"/>
    <w:rsid w:val="00D53A23"/>
    <w:rsid w:val="00D546AC"/>
    <w:rsid w:val="00D558CA"/>
    <w:rsid w:val="00D5629D"/>
    <w:rsid w:val="00D56BF5"/>
    <w:rsid w:val="00D620F1"/>
    <w:rsid w:val="00D6230C"/>
    <w:rsid w:val="00D62C89"/>
    <w:rsid w:val="00D6302D"/>
    <w:rsid w:val="00D63084"/>
    <w:rsid w:val="00D63720"/>
    <w:rsid w:val="00D63AE8"/>
    <w:rsid w:val="00D64FC4"/>
    <w:rsid w:val="00D66838"/>
    <w:rsid w:val="00D668B0"/>
    <w:rsid w:val="00D66977"/>
    <w:rsid w:val="00D673BF"/>
    <w:rsid w:val="00D67EDD"/>
    <w:rsid w:val="00D70008"/>
    <w:rsid w:val="00D70075"/>
    <w:rsid w:val="00D7113C"/>
    <w:rsid w:val="00D7126B"/>
    <w:rsid w:val="00D7186D"/>
    <w:rsid w:val="00D7239F"/>
    <w:rsid w:val="00D72438"/>
    <w:rsid w:val="00D72691"/>
    <w:rsid w:val="00D72C65"/>
    <w:rsid w:val="00D73B18"/>
    <w:rsid w:val="00D73D55"/>
    <w:rsid w:val="00D746EE"/>
    <w:rsid w:val="00D74E67"/>
    <w:rsid w:val="00D7522A"/>
    <w:rsid w:val="00D756B3"/>
    <w:rsid w:val="00D75996"/>
    <w:rsid w:val="00D759DF"/>
    <w:rsid w:val="00D76B41"/>
    <w:rsid w:val="00D77E7A"/>
    <w:rsid w:val="00D80474"/>
    <w:rsid w:val="00D809B9"/>
    <w:rsid w:val="00D80F13"/>
    <w:rsid w:val="00D81871"/>
    <w:rsid w:val="00D81905"/>
    <w:rsid w:val="00D819D3"/>
    <w:rsid w:val="00D82134"/>
    <w:rsid w:val="00D82B0A"/>
    <w:rsid w:val="00D82F6E"/>
    <w:rsid w:val="00D83956"/>
    <w:rsid w:val="00D83A4B"/>
    <w:rsid w:val="00D83E87"/>
    <w:rsid w:val="00D851A4"/>
    <w:rsid w:val="00D8535D"/>
    <w:rsid w:val="00D8581E"/>
    <w:rsid w:val="00D85E25"/>
    <w:rsid w:val="00D869EC"/>
    <w:rsid w:val="00D86EEC"/>
    <w:rsid w:val="00D87D9B"/>
    <w:rsid w:val="00D90C05"/>
    <w:rsid w:val="00D91200"/>
    <w:rsid w:val="00D919B3"/>
    <w:rsid w:val="00D91C83"/>
    <w:rsid w:val="00D92F24"/>
    <w:rsid w:val="00D931B5"/>
    <w:rsid w:val="00D936F7"/>
    <w:rsid w:val="00D946A4"/>
    <w:rsid w:val="00D9513F"/>
    <w:rsid w:val="00D95219"/>
    <w:rsid w:val="00D95D10"/>
    <w:rsid w:val="00D96435"/>
    <w:rsid w:val="00D97344"/>
    <w:rsid w:val="00D97C88"/>
    <w:rsid w:val="00DA0AAB"/>
    <w:rsid w:val="00DA1234"/>
    <w:rsid w:val="00DA2B57"/>
    <w:rsid w:val="00DA2DED"/>
    <w:rsid w:val="00DA2FA7"/>
    <w:rsid w:val="00DA47FD"/>
    <w:rsid w:val="00DA48ED"/>
    <w:rsid w:val="00DA4BF7"/>
    <w:rsid w:val="00DA4CD5"/>
    <w:rsid w:val="00DA5705"/>
    <w:rsid w:val="00DA5AD6"/>
    <w:rsid w:val="00DA60FA"/>
    <w:rsid w:val="00DB1340"/>
    <w:rsid w:val="00DB1C17"/>
    <w:rsid w:val="00DB2913"/>
    <w:rsid w:val="00DB37AF"/>
    <w:rsid w:val="00DB3AEA"/>
    <w:rsid w:val="00DB3C18"/>
    <w:rsid w:val="00DB4ABC"/>
    <w:rsid w:val="00DB4B3C"/>
    <w:rsid w:val="00DB5A42"/>
    <w:rsid w:val="00DB5F4A"/>
    <w:rsid w:val="00DB6239"/>
    <w:rsid w:val="00DB7B67"/>
    <w:rsid w:val="00DC00FD"/>
    <w:rsid w:val="00DC02B2"/>
    <w:rsid w:val="00DC177F"/>
    <w:rsid w:val="00DC2873"/>
    <w:rsid w:val="00DC295E"/>
    <w:rsid w:val="00DC2EAC"/>
    <w:rsid w:val="00DC3D98"/>
    <w:rsid w:val="00DC4BAE"/>
    <w:rsid w:val="00DC4D5F"/>
    <w:rsid w:val="00DC5D5B"/>
    <w:rsid w:val="00DC61D0"/>
    <w:rsid w:val="00DC63FC"/>
    <w:rsid w:val="00DC678B"/>
    <w:rsid w:val="00DC7343"/>
    <w:rsid w:val="00DC740B"/>
    <w:rsid w:val="00DD0006"/>
    <w:rsid w:val="00DD0066"/>
    <w:rsid w:val="00DD034A"/>
    <w:rsid w:val="00DD047E"/>
    <w:rsid w:val="00DD160F"/>
    <w:rsid w:val="00DD2713"/>
    <w:rsid w:val="00DD2790"/>
    <w:rsid w:val="00DD285D"/>
    <w:rsid w:val="00DD3AC8"/>
    <w:rsid w:val="00DD3BFA"/>
    <w:rsid w:val="00DD4D19"/>
    <w:rsid w:val="00DD533D"/>
    <w:rsid w:val="00DD658E"/>
    <w:rsid w:val="00DD675A"/>
    <w:rsid w:val="00DD6C6B"/>
    <w:rsid w:val="00DD75CE"/>
    <w:rsid w:val="00DD7624"/>
    <w:rsid w:val="00DE0410"/>
    <w:rsid w:val="00DE0CB7"/>
    <w:rsid w:val="00DE129E"/>
    <w:rsid w:val="00DE28EF"/>
    <w:rsid w:val="00DE2995"/>
    <w:rsid w:val="00DE3021"/>
    <w:rsid w:val="00DE39AA"/>
    <w:rsid w:val="00DE3B20"/>
    <w:rsid w:val="00DE3C63"/>
    <w:rsid w:val="00DE3F7A"/>
    <w:rsid w:val="00DE4653"/>
    <w:rsid w:val="00DE4F2E"/>
    <w:rsid w:val="00DE5343"/>
    <w:rsid w:val="00DE5D53"/>
    <w:rsid w:val="00DE6BE3"/>
    <w:rsid w:val="00DE77D2"/>
    <w:rsid w:val="00DF0064"/>
    <w:rsid w:val="00DF0BE9"/>
    <w:rsid w:val="00DF10F0"/>
    <w:rsid w:val="00DF13E9"/>
    <w:rsid w:val="00DF1485"/>
    <w:rsid w:val="00DF2453"/>
    <w:rsid w:val="00DF2489"/>
    <w:rsid w:val="00DF2A87"/>
    <w:rsid w:val="00DF2C50"/>
    <w:rsid w:val="00DF36CE"/>
    <w:rsid w:val="00DF37C7"/>
    <w:rsid w:val="00DF5DCB"/>
    <w:rsid w:val="00DF6376"/>
    <w:rsid w:val="00DF70C7"/>
    <w:rsid w:val="00DF7238"/>
    <w:rsid w:val="00DF7B20"/>
    <w:rsid w:val="00E002F2"/>
    <w:rsid w:val="00E00F12"/>
    <w:rsid w:val="00E01581"/>
    <w:rsid w:val="00E01F65"/>
    <w:rsid w:val="00E0248D"/>
    <w:rsid w:val="00E0272F"/>
    <w:rsid w:val="00E0378C"/>
    <w:rsid w:val="00E03F33"/>
    <w:rsid w:val="00E04F7C"/>
    <w:rsid w:val="00E04FBE"/>
    <w:rsid w:val="00E06581"/>
    <w:rsid w:val="00E0671E"/>
    <w:rsid w:val="00E07EDE"/>
    <w:rsid w:val="00E107BB"/>
    <w:rsid w:val="00E1090E"/>
    <w:rsid w:val="00E10A68"/>
    <w:rsid w:val="00E10D38"/>
    <w:rsid w:val="00E110CF"/>
    <w:rsid w:val="00E11243"/>
    <w:rsid w:val="00E113CB"/>
    <w:rsid w:val="00E1198A"/>
    <w:rsid w:val="00E128E3"/>
    <w:rsid w:val="00E13082"/>
    <w:rsid w:val="00E13367"/>
    <w:rsid w:val="00E133B2"/>
    <w:rsid w:val="00E13694"/>
    <w:rsid w:val="00E15432"/>
    <w:rsid w:val="00E15B32"/>
    <w:rsid w:val="00E1652F"/>
    <w:rsid w:val="00E16DB9"/>
    <w:rsid w:val="00E17158"/>
    <w:rsid w:val="00E174AD"/>
    <w:rsid w:val="00E1777A"/>
    <w:rsid w:val="00E17A6B"/>
    <w:rsid w:val="00E17B10"/>
    <w:rsid w:val="00E20B2B"/>
    <w:rsid w:val="00E21951"/>
    <w:rsid w:val="00E21994"/>
    <w:rsid w:val="00E2259D"/>
    <w:rsid w:val="00E22E46"/>
    <w:rsid w:val="00E2308E"/>
    <w:rsid w:val="00E231AB"/>
    <w:rsid w:val="00E2412D"/>
    <w:rsid w:val="00E24C60"/>
    <w:rsid w:val="00E254D6"/>
    <w:rsid w:val="00E26A08"/>
    <w:rsid w:val="00E278CE"/>
    <w:rsid w:val="00E31B14"/>
    <w:rsid w:val="00E32646"/>
    <w:rsid w:val="00E32A8D"/>
    <w:rsid w:val="00E32B53"/>
    <w:rsid w:val="00E32EE3"/>
    <w:rsid w:val="00E33DA9"/>
    <w:rsid w:val="00E33E1C"/>
    <w:rsid w:val="00E347CC"/>
    <w:rsid w:val="00E35142"/>
    <w:rsid w:val="00E35BAD"/>
    <w:rsid w:val="00E360EC"/>
    <w:rsid w:val="00E362BA"/>
    <w:rsid w:val="00E3709D"/>
    <w:rsid w:val="00E37550"/>
    <w:rsid w:val="00E37595"/>
    <w:rsid w:val="00E37665"/>
    <w:rsid w:val="00E405CC"/>
    <w:rsid w:val="00E40A20"/>
    <w:rsid w:val="00E40C39"/>
    <w:rsid w:val="00E40F9B"/>
    <w:rsid w:val="00E426FA"/>
    <w:rsid w:val="00E42D3E"/>
    <w:rsid w:val="00E437D8"/>
    <w:rsid w:val="00E442A8"/>
    <w:rsid w:val="00E45FF2"/>
    <w:rsid w:val="00E46481"/>
    <w:rsid w:val="00E47BC1"/>
    <w:rsid w:val="00E5007A"/>
    <w:rsid w:val="00E5277F"/>
    <w:rsid w:val="00E52BC4"/>
    <w:rsid w:val="00E5357B"/>
    <w:rsid w:val="00E53852"/>
    <w:rsid w:val="00E53C69"/>
    <w:rsid w:val="00E54B6C"/>
    <w:rsid w:val="00E54CB3"/>
    <w:rsid w:val="00E553FC"/>
    <w:rsid w:val="00E5544D"/>
    <w:rsid w:val="00E5580C"/>
    <w:rsid w:val="00E56278"/>
    <w:rsid w:val="00E60702"/>
    <w:rsid w:val="00E60A33"/>
    <w:rsid w:val="00E6162A"/>
    <w:rsid w:val="00E631F1"/>
    <w:rsid w:val="00E6321A"/>
    <w:rsid w:val="00E6356E"/>
    <w:rsid w:val="00E64016"/>
    <w:rsid w:val="00E642BD"/>
    <w:rsid w:val="00E64AF9"/>
    <w:rsid w:val="00E65533"/>
    <w:rsid w:val="00E65749"/>
    <w:rsid w:val="00E66A3B"/>
    <w:rsid w:val="00E66BDA"/>
    <w:rsid w:val="00E66DCF"/>
    <w:rsid w:val="00E66E62"/>
    <w:rsid w:val="00E67237"/>
    <w:rsid w:val="00E6735C"/>
    <w:rsid w:val="00E675A9"/>
    <w:rsid w:val="00E70262"/>
    <w:rsid w:val="00E70457"/>
    <w:rsid w:val="00E70F74"/>
    <w:rsid w:val="00E710F8"/>
    <w:rsid w:val="00E71A49"/>
    <w:rsid w:val="00E71E99"/>
    <w:rsid w:val="00E7201D"/>
    <w:rsid w:val="00E72568"/>
    <w:rsid w:val="00E7270B"/>
    <w:rsid w:val="00E73613"/>
    <w:rsid w:val="00E744CF"/>
    <w:rsid w:val="00E74ED4"/>
    <w:rsid w:val="00E754CA"/>
    <w:rsid w:val="00E76D9A"/>
    <w:rsid w:val="00E76EBB"/>
    <w:rsid w:val="00E80238"/>
    <w:rsid w:val="00E80D85"/>
    <w:rsid w:val="00E816C9"/>
    <w:rsid w:val="00E823F8"/>
    <w:rsid w:val="00E830C0"/>
    <w:rsid w:val="00E83DEF"/>
    <w:rsid w:val="00E84328"/>
    <w:rsid w:val="00E8480C"/>
    <w:rsid w:val="00E85FCA"/>
    <w:rsid w:val="00E861C3"/>
    <w:rsid w:val="00E861D5"/>
    <w:rsid w:val="00E90704"/>
    <w:rsid w:val="00E917E2"/>
    <w:rsid w:val="00E919A2"/>
    <w:rsid w:val="00E91C67"/>
    <w:rsid w:val="00E93337"/>
    <w:rsid w:val="00E933AF"/>
    <w:rsid w:val="00E93D90"/>
    <w:rsid w:val="00E95374"/>
    <w:rsid w:val="00E95428"/>
    <w:rsid w:val="00E95770"/>
    <w:rsid w:val="00E95CB5"/>
    <w:rsid w:val="00E95F0C"/>
    <w:rsid w:val="00E96D07"/>
    <w:rsid w:val="00E97732"/>
    <w:rsid w:val="00E9774B"/>
    <w:rsid w:val="00E97F46"/>
    <w:rsid w:val="00EA01D9"/>
    <w:rsid w:val="00EA04F2"/>
    <w:rsid w:val="00EA1D68"/>
    <w:rsid w:val="00EA26C5"/>
    <w:rsid w:val="00EA30CF"/>
    <w:rsid w:val="00EA3C1D"/>
    <w:rsid w:val="00EA3E20"/>
    <w:rsid w:val="00EA4067"/>
    <w:rsid w:val="00EA517F"/>
    <w:rsid w:val="00EA5C3E"/>
    <w:rsid w:val="00EA609D"/>
    <w:rsid w:val="00EA6ABF"/>
    <w:rsid w:val="00EA7700"/>
    <w:rsid w:val="00EB02D7"/>
    <w:rsid w:val="00EB0F42"/>
    <w:rsid w:val="00EB1223"/>
    <w:rsid w:val="00EB172E"/>
    <w:rsid w:val="00EB1EAD"/>
    <w:rsid w:val="00EB2326"/>
    <w:rsid w:val="00EB259E"/>
    <w:rsid w:val="00EB2CFB"/>
    <w:rsid w:val="00EB3BE3"/>
    <w:rsid w:val="00EB40F4"/>
    <w:rsid w:val="00EB4833"/>
    <w:rsid w:val="00EB510C"/>
    <w:rsid w:val="00EB5561"/>
    <w:rsid w:val="00EB5703"/>
    <w:rsid w:val="00EB5895"/>
    <w:rsid w:val="00EB61F3"/>
    <w:rsid w:val="00EB622E"/>
    <w:rsid w:val="00EB6E00"/>
    <w:rsid w:val="00EB7875"/>
    <w:rsid w:val="00EC1199"/>
    <w:rsid w:val="00EC1753"/>
    <w:rsid w:val="00EC25CC"/>
    <w:rsid w:val="00EC332B"/>
    <w:rsid w:val="00EC38C2"/>
    <w:rsid w:val="00EC4393"/>
    <w:rsid w:val="00EC4956"/>
    <w:rsid w:val="00EC4DB1"/>
    <w:rsid w:val="00EC52A2"/>
    <w:rsid w:val="00EC572D"/>
    <w:rsid w:val="00ED030F"/>
    <w:rsid w:val="00ED0B2D"/>
    <w:rsid w:val="00ED1470"/>
    <w:rsid w:val="00ED17FC"/>
    <w:rsid w:val="00ED1AEC"/>
    <w:rsid w:val="00ED1B51"/>
    <w:rsid w:val="00ED274E"/>
    <w:rsid w:val="00ED316C"/>
    <w:rsid w:val="00ED3458"/>
    <w:rsid w:val="00ED38BB"/>
    <w:rsid w:val="00ED40CB"/>
    <w:rsid w:val="00ED4296"/>
    <w:rsid w:val="00ED4C3E"/>
    <w:rsid w:val="00ED5B8F"/>
    <w:rsid w:val="00ED60B0"/>
    <w:rsid w:val="00ED6F49"/>
    <w:rsid w:val="00ED6FD8"/>
    <w:rsid w:val="00ED7909"/>
    <w:rsid w:val="00ED7B90"/>
    <w:rsid w:val="00ED7E38"/>
    <w:rsid w:val="00EE0134"/>
    <w:rsid w:val="00EE2A26"/>
    <w:rsid w:val="00EE304E"/>
    <w:rsid w:val="00EE33DD"/>
    <w:rsid w:val="00EE384A"/>
    <w:rsid w:val="00EE3F3A"/>
    <w:rsid w:val="00EE3F6B"/>
    <w:rsid w:val="00EE49F7"/>
    <w:rsid w:val="00EE5A0E"/>
    <w:rsid w:val="00EE6221"/>
    <w:rsid w:val="00EE628A"/>
    <w:rsid w:val="00EE7395"/>
    <w:rsid w:val="00EE74AE"/>
    <w:rsid w:val="00EE76A2"/>
    <w:rsid w:val="00EE7E4A"/>
    <w:rsid w:val="00EF00F4"/>
    <w:rsid w:val="00EF05FE"/>
    <w:rsid w:val="00EF26BA"/>
    <w:rsid w:val="00EF2C1B"/>
    <w:rsid w:val="00EF2D42"/>
    <w:rsid w:val="00EF3823"/>
    <w:rsid w:val="00EF43F0"/>
    <w:rsid w:val="00EF46DA"/>
    <w:rsid w:val="00EF4B8F"/>
    <w:rsid w:val="00EF5468"/>
    <w:rsid w:val="00EF6437"/>
    <w:rsid w:val="00EF6D1D"/>
    <w:rsid w:val="00F011A9"/>
    <w:rsid w:val="00F017C7"/>
    <w:rsid w:val="00F01C03"/>
    <w:rsid w:val="00F01EC9"/>
    <w:rsid w:val="00F0278A"/>
    <w:rsid w:val="00F046B4"/>
    <w:rsid w:val="00F048F3"/>
    <w:rsid w:val="00F05812"/>
    <w:rsid w:val="00F05D53"/>
    <w:rsid w:val="00F0629B"/>
    <w:rsid w:val="00F06D2F"/>
    <w:rsid w:val="00F07550"/>
    <w:rsid w:val="00F0763E"/>
    <w:rsid w:val="00F07A4D"/>
    <w:rsid w:val="00F102D1"/>
    <w:rsid w:val="00F10349"/>
    <w:rsid w:val="00F10B0D"/>
    <w:rsid w:val="00F1103A"/>
    <w:rsid w:val="00F115C1"/>
    <w:rsid w:val="00F124ED"/>
    <w:rsid w:val="00F1258C"/>
    <w:rsid w:val="00F132D7"/>
    <w:rsid w:val="00F140A8"/>
    <w:rsid w:val="00F145F4"/>
    <w:rsid w:val="00F1488F"/>
    <w:rsid w:val="00F14B25"/>
    <w:rsid w:val="00F154EB"/>
    <w:rsid w:val="00F17086"/>
    <w:rsid w:val="00F177E1"/>
    <w:rsid w:val="00F17FDF"/>
    <w:rsid w:val="00F209A2"/>
    <w:rsid w:val="00F20BF6"/>
    <w:rsid w:val="00F214DF"/>
    <w:rsid w:val="00F21711"/>
    <w:rsid w:val="00F2188C"/>
    <w:rsid w:val="00F223C4"/>
    <w:rsid w:val="00F22FDF"/>
    <w:rsid w:val="00F23066"/>
    <w:rsid w:val="00F24341"/>
    <w:rsid w:val="00F24637"/>
    <w:rsid w:val="00F24AC7"/>
    <w:rsid w:val="00F26405"/>
    <w:rsid w:val="00F302BD"/>
    <w:rsid w:val="00F3255C"/>
    <w:rsid w:val="00F32A3E"/>
    <w:rsid w:val="00F32A59"/>
    <w:rsid w:val="00F32F21"/>
    <w:rsid w:val="00F33C4A"/>
    <w:rsid w:val="00F34FB0"/>
    <w:rsid w:val="00F352BC"/>
    <w:rsid w:val="00F35D58"/>
    <w:rsid w:val="00F35DAB"/>
    <w:rsid w:val="00F35F01"/>
    <w:rsid w:val="00F36896"/>
    <w:rsid w:val="00F37259"/>
    <w:rsid w:val="00F37A48"/>
    <w:rsid w:val="00F40314"/>
    <w:rsid w:val="00F41152"/>
    <w:rsid w:val="00F42557"/>
    <w:rsid w:val="00F447A2"/>
    <w:rsid w:val="00F44C45"/>
    <w:rsid w:val="00F44C54"/>
    <w:rsid w:val="00F456AD"/>
    <w:rsid w:val="00F4575B"/>
    <w:rsid w:val="00F45C2C"/>
    <w:rsid w:val="00F461A6"/>
    <w:rsid w:val="00F46FFB"/>
    <w:rsid w:val="00F4724A"/>
    <w:rsid w:val="00F4758B"/>
    <w:rsid w:val="00F4762D"/>
    <w:rsid w:val="00F47E77"/>
    <w:rsid w:val="00F47FE3"/>
    <w:rsid w:val="00F50182"/>
    <w:rsid w:val="00F507CA"/>
    <w:rsid w:val="00F5186F"/>
    <w:rsid w:val="00F51EC2"/>
    <w:rsid w:val="00F52857"/>
    <w:rsid w:val="00F53FFC"/>
    <w:rsid w:val="00F543A3"/>
    <w:rsid w:val="00F554E7"/>
    <w:rsid w:val="00F55661"/>
    <w:rsid w:val="00F5582D"/>
    <w:rsid w:val="00F56BCA"/>
    <w:rsid w:val="00F56C90"/>
    <w:rsid w:val="00F613EB"/>
    <w:rsid w:val="00F625ED"/>
    <w:rsid w:val="00F63004"/>
    <w:rsid w:val="00F631BD"/>
    <w:rsid w:val="00F63480"/>
    <w:rsid w:val="00F6534E"/>
    <w:rsid w:val="00F669B7"/>
    <w:rsid w:val="00F66C11"/>
    <w:rsid w:val="00F66D60"/>
    <w:rsid w:val="00F702AF"/>
    <w:rsid w:val="00F7067E"/>
    <w:rsid w:val="00F707EB"/>
    <w:rsid w:val="00F70890"/>
    <w:rsid w:val="00F71A18"/>
    <w:rsid w:val="00F72126"/>
    <w:rsid w:val="00F72BB6"/>
    <w:rsid w:val="00F72CB3"/>
    <w:rsid w:val="00F72FC0"/>
    <w:rsid w:val="00F73515"/>
    <w:rsid w:val="00F741C8"/>
    <w:rsid w:val="00F74895"/>
    <w:rsid w:val="00F75009"/>
    <w:rsid w:val="00F751C2"/>
    <w:rsid w:val="00F76551"/>
    <w:rsid w:val="00F7687A"/>
    <w:rsid w:val="00F7796B"/>
    <w:rsid w:val="00F80C9B"/>
    <w:rsid w:val="00F81F54"/>
    <w:rsid w:val="00F82956"/>
    <w:rsid w:val="00F82AC2"/>
    <w:rsid w:val="00F82ADD"/>
    <w:rsid w:val="00F8307D"/>
    <w:rsid w:val="00F83335"/>
    <w:rsid w:val="00F833B2"/>
    <w:rsid w:val="00F841A6"/>
    <w:rsid w:val="00F84C09"/>
    <w:rsid w:val="00F85BFE"/>
    <w:rsid w:val="00F862F7"/>
    <w:rsid w:val="00F86EC4"/>
    <w:rsid w:val="00F87235"/>
    <w:rsid w:val="00F87492"/>
    <w:rsid w:val="00F87585"/>
    <w:rsid w:val="00F87946"/>
    <w:rsid w:val="00F87BD3"/>
    <w:rsid w:val="00F87CCA"/>
    <w:rsid w:val="00F87DFB"/>
    <w:rsid w:val="00F9140D"/>
    <w:rsid w:val="00F91549"/>
    <w:rsid w:val="00F9283B"/>
    <w:rsid w:val="00F92ADC"/>
    <w:rsid w:val="00F93CC8"/>
    <w:rsid w:val="00F94920"/>
    <w:rsid w:val="00F9557B"/>
    <w:rsid w:val="00F96EFE"/>
    <w:rsid w:val="00F97481"/>
    <w:rsid w:val="00F97667"/>
    <w:rsid w:val="00F97AEE"/>
    <w:rsid w:val="00FA0A5E"/>
    <w:rsid w:val="00FA1632"/>
    <w:rsid w:val="00FA2BE6"/>
    <w:rsid w:val="00FA3195"/>
    <w:rsid w:val="00FA331F"/>
    <w:rsid w:val="00FA4055"/>
    <w:rsid w:val="00FA4393"/>
    <w:rsid w:val="00FA748E"/>
    <w:rsid w:val="00FA7FBB"/>
    <w:rsid w:val="00FB05B7"/>
    <w:rsid w:val="00FB1BD5"/>
    <w:rsid w:val="00FB2064"/>
    <w:rsid w:val="00FB34EE"/>
    <w:rsid w:val="00FB38B5"/>
    <w:rsid w:val="00FB3B0F"/>
    <w:rsid w:val="00FB3C58"/>
    <w:rsid w:val="00FB41DC"/>
    <w:rsid w:val="00FB50DB"/>
    <w:rsid w:val="00FB5185"/>
    <w:rsid w:val="00FB6CD9"/>
    <w:rsid w:val="00FB77FB"/>
    <w:rsid w:val="00FB7A7D"/>
    <w:rsid w:val="00FB7D92"/>
    <w:rsid w:val="00FB7F02"/>
    <w:rsid w:val="00FC0036"/>
    <w:rsid w:val="00FC24FE"/>
    <w:rsid w:val="00FC3966"/>
    <w:rsid w:val="00FC3E5D"/>
    <w:rsid w:val="00FC41E7"/>
    <w:rsid w:val="00FC433E"/>
    <w:rsid w:val="00FC5B9B"/>
    <w:rsid w:val="00FC5E2A"/>
    <w:rsid w:val="00FC6103"/>
    <w:rsid w:val="00FC7BA6"/>
    <w:rsid w:val="00FC7F27"/>
    <w:rsid w:val="00FD0B74"/>
    <w:rsid w:val="00FD103B"/>
    <w:rsid w:val="00FD1566"/>
    <w:rsid w:val="00FD1812"/>
    <w:rsid w:val="00FD1F80"/>
    <w:rsid w:val="00FD1F8A"/>
    <w:rsid w:val="00FD324C"/>
    <w:rsid w:val="00FD3970"/>
    <w:rsid w:val="00FD405A"/>
    <w:rsid w:val="00FD44B9"/>
    <w:rsid w:val="00FD471E"/>
    <w:rsid w:val="00FD4AB1"/>
    <w:rsid w:val="00FD4DB8"/>
    <w:rsid w:val="00FD4FF3"/>
    <w:rsid w:val="00FD525E"/>
    <w:rsid w:val="00FD5C84"/>
    <w:rsid w:val="00FD6572"/>
    <w:rsid w:val="00FD7899"/>
    <w:rsid w:val="00FD7F97"/>
    <w:rsid w:val="00FE046D"/>
    <w:rsid w:val="00FE04C7"/>
    <w:rsid w:val="00FE0AC4"/>
    <w:rsid w:val="00FE0E61"/>
    <w:rsid w:val="00FE2166"/>
    <w:rsid w:val="00FE2E01"/>
    <w:rsid w:val="00FE367A"/>
    <w:rsid w:val="00FE45ED"/>
    <w:rsid w:val="00FE46AB"/>
    <w:rsid w:val="00FE4A87"/>
    <w:rsid w:val="00FE4C22"/>
    <w:rsid w:val="00FE5212"/>
    <w:rsid w:val="00FE5DA7"/>
    <w:rsid w:val="00FE71E0"/>
    <w:rsid w:val="00FE72CF"/>
    <w:rsid w:val="00FE74B6"/>
    <w:rsid w:val="00FF023E"/>
    <w:rsid w:val="00FF0F8B"/>
    <w:rsid w:val="00FF12AB"/>
    <w:rsid w:val="00FF1FB1"/>
    <w:rsid w:val="00FF2338"/>
    <w:rsid w:val="00FF2D0F"/>
    <w:rsid w:val="00FF2ED0"/>
    <w:rsid w:val="00FF2F01"/>
    <w:rsid w:val="00FF3B54"/>
    <w:rsid w:val="00FF496C"/>
    <w:rsid w:val="00FF4A53"/>
    <w:rsid w:val="00FF4AC9"/>
    <w:rsid w:val="00FF503B"/>
    <w:rsid w:val="00FF55F5"/>
    <w:rsid w:val="00FF6651"/>
    <w:rsid w:val="00FF6A2E"/>
    <w:rsid w:val="00FF786F"/>
    <w:rsid w:val="00FF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E7E8F9"/>
  <w15:docId w15:val="{33516085-59DC-4D21-9E6F-747AD7E3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9"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4C2"/>
    <w:pPr>
      <w:spacing w:before="120" w:after="120" w:line="240" w:lineRule="auto"/>
    </w:pPr>
    <w:rPr>
      <w:rFonts w:eastAsia="Times New Roman" w:cs="Times New Roman"/>
      <w:sz w:val="24"/>
      <w:szCs w:val="24"/>
      <w:lang w:val="en-AU"/>
    </w:rPr>
  </w:style>
  <w:style w:type="paragraph" w:styleId="Heading1">
    <w:name w:val="heading 1"/>
    <w:basedOn w:val="Normal"/>
    <w:next w:val="Normal"/>
    <w:link w:val="Heading1Char"/>
    <w:uiPriority w:val="1"/>
    <w:qFormat/>
    <w:rsid w:val="00B7016B"/>
    <w:pPr>
      <w:keepNext/>
      <w:spacing w:before="200" w:after="200"/>
      <w:outlineLvl w:val="0"/>
    </w:pPr>
    <w:rPr>
      <w:rFonts w:ascii="Segoe UI" w:hAnsi="Segoe UI"/>
      <w:b/>
      <w:color w:val="227439"/>
      <w:sz w:val="32"/>
      <w:szCs w:val="19"/>
      <w:lang w:eastAsia="en-AU"/>
    </w:rPr>
  </w:style>
  <w:style w:type="paragraph" w:styleId="Heading2">
    <w:name w:val="heading 2"/>
    <w:basedOn w:val="Normal"/>
    <w:next w:val="Normal"/>
    <w:link w:val="Heading2Char"/>
    <w:uiPriority w:val="1"/>
    <w:qFormat/>
    <w:rsid w:val="00B7016B"/>
    <w:pPr>
      <w:keepNext/>
      <w:spacing w:before="240"/>
      <w:outlineLvl w:val="1"/>
    </w:pPr>
    <w:rPr>
      <w:rFonts w:ascii="Segoe UI Semibold" w:hAnsi="Segoe UI Semibold"/>
      <w:b/>
      <w:color w:val="288843"/>
      <w:sz w:val="28"/>
      <w:szCs w:val="19"/>
      <w:lang w:eastAsia="en-AU"/>
    </w:rPr>
  </w:style>
  <w:style w:type="paragraph" w:styleId="Heading3">
    <w:name w:val="heading 3"/>
    <w:basedOn w:val="Normal"/>
    <w:next w:val="Normal"/>
    <w:link w:val="Heading3Char"/>
    <w:uiPriority w:val="1"/>
    <w:qFormat/>
    <w:rsid w:val="00B7016B"/>
    <w:pPr>
      <w:outlineLvl w:val="2"/>
    </w:pPr>
    <w:rPr>
      <w:rFonts w:ascii="Segoe UI Semibold" w:hAnsi="Segoe UI Semibold"/>
      <w:i/>
      <w:color w:val="1BAD37"/>
      <w:sz w:val="28"/>
      <w:szCs w:val="19"/>
      <w:lang w:eastAsia="en-AU"/>
    </w:rPr>
  </w:style>
  <w:style w:type="paragraph" w:styleId="Heading4">
    <w:name w:val="heading 4"/>
    <w:basedOn w:val="Normal"/>
    <w:next w:val="Normal"/>
    <w:link w:val="Heading4Char"/>
    <w:uiPriority w:val="1"/>
    <w:qFormat/>
    <w:rsid w:val="008C7A63"/>
    <w:pPr>
      <w:keepNext/>
      <w:outlineLvl w:val="3"/>
    </w:pPr>
    <w:rPr>
      <w:rFonts w:ascii="Segoe UI Semibold" w:hAnsi="Segoe UI Semibold"/>
      <w:color w:val="227439"/>
      <w:sz w:val="20"/>
      <w:szCs w:val="19"/>
      <w:lang w:eastAsia="en-AU"/>
    </w:rPr>
  </w:style>
  <w:style w:type="paragraph" w:styleId="Heading5">
    <w:name w:val="heading 5"/>
    <w:basedOn w:val="Normal"/>
    <w:next w:val="Normal"/>
    <w:link w:val="Heading5Char"/>
    <w:uiPriority w:val="1"/>
    <w:qFormat/>
    <w:rsid w:val="008F21A0"/>
    <w:pPr>
      <w:keepNext/>
      <w:numPr>
        <w:ilvl w:val="4"/>
        <w:numId w:val="3"/>
      </w:numPr>
      <w:spacing w:before="240" w:after="60"/>
      <w:outlineLvl w:val="4"/>
    </w:pPr>
    <w:rPr>
      <w:rFonts w:ascii="Segoe UI" w:hAnsi="Segoe UI"/>
      <w:b/>
      <w:color w:val="7F7F7F" w:themeColor="text1" w:themeTint="80"/>
      <w:lang w:eastAsia="en-AU"/>
    </w:rPr>
  </w:style>
  <w:style w:type="paragraph" w:styleId="Heading6">
    <w:name w:val="heading 6"/>
    <w:basedOn w:val="Normal"/>
    <w:next w:val="Normal"/>
    <w:link w:val="Heading6Char"/>
    <w:uiPriority w:val="19"/>
    <w:qFormat/>
    <w:rsid w:val="00A76C02"/>
    <w:pPr>
      <w:keepNext/>
      <w:keepLines/>
      <w:numPr>
        <w:ilvl w:val="5"/>
        <w:numId w:val="2"/>
      </w:numPr>
      <w:spacing w:before="200" w:after="60"/>
      <w:outlineLvl w:val="5"/>
    </w:pPr>
    <w:rPr>
      <w:rFonts w:ascii="Segoe UI" w:eastAsiaTheme="majorEastAsia" w:hAnsi="Segoe UI" w:cstheme="majorBidi"/>
      <w:b/>
      <w:i/>
      <w:iCs/>
      <w:color w:val="00264D"/>
      <w:szCs w:val="19"/>
      <w:lang w:eastAsia="en-AU"/>
    </w:rPr>
  </w:style>
  <w:style w:type="paragraph" w:styleId="Heading7">
    <w:name w:val="heading 7"/>
    <w:basedOn w:val="Normal"/>
    <w:next w:val="Normal"/>
    <w:link w:val="Heading7Char"/>
    <w:uiPriority w:val="9"/>
    <w:semiHidden/>
    <w:qFormat/>
    <w:rsid w:val="000137FA"/>
    <w:pPr>
      <w:keepNext/>
      <w:keepLines/>
      <w:spacing w:before="200"/>
      <w:outlineLvl w:val="6"/>
    </w:pPr>
    <w:rPr>
      <w:rFonts w:ascii="Segoe UI" w:eastAsiaTheme="majorEastAsia" w:hAnsi="Segoe UI" w:cstheme="majorBidi"/>
      <w:i/>
      <w:iCs/>
      <w:color w:val="404040" w:themeColor="text1" w:themeTint="BF"/>
      <w:szCs w:val="22"/>
      <w:lang w:val="en-US"/>
    </w:rPr>
  </w:style>
  <w:style w:type="paragraph" w:styleId="Heading8">
    <w:name w:val="heading 8"/>
    <w:basedOn w:val="Normal"/>
    <w:next w:val="Normal"/>
    <w:link w:val="Heading8Char"/>
    <w:uiPriority w:val="9"/>
    <w:semiHidden/>
    <w:qFormat/>
    <w:rsid w:val="000137FA"/>
    <w:pPr>
      <w:keepNext/>
      <w:keepLines/>
      <w:spacing w:before="200"/>
      <w:outlineLvl w:val="7"/>
    </w:pPr>
    <w:rPr>
      <w:rFonts w:ascii="Segoe UI" w:eastAsiaTheme="majorEastAsia" w:hAnsi="Segoe U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B94215"/>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usTable">
    <w:name w:val="Nous Table"/>
    <w:basedOn w:val="TableNormal"/>
    <w:uiPriority w:val="99"/>
    <w:rsid w:val="00653916"/>
    <w:pPr>
      <w:spacing w:after="0" w:line="240" w:lineRule="auto"/>
    </w:pPr>
    <w:rPr>
      <w:rFonts w:eastAsia="Times New Roman"/>
      <w:lang w:val="en-AU" w:eastAsia="en-AU"/>
    </w:rPr>
    <w:tblPr>
      <w:tblStyleRowBandSize w:val="1"/>
      <w:jc w:val="center"/>
      <w:tblBorders>
        <w:insideH w:val="single" w:sz="4" w:space="0" w:color="FF888B" w:themeColor="accent1" w:themeTint="99"/>
        <w:insideV w:val="single" w:sz="4" w:space="0" w:color="FF888B" w:themeColor="accent1" w:themeTint="99"/>
      </w:tblBorders>
    </w:tblPr>
    <w:trPr>
      <w:cantSplit/>
      <w:jc w:val="center"/>
    </w:trPr>
    <w:tcPr>
      <w:tcMar>
        <w:top w:w="57" w:type="dxa"/>
        <w:left w:w="57" w:type="dxa"/>
        <w:bottom w:w="57" w:type="dxa"/>
        <w:right w:w="57" w:type="dxa"/>
      </w:tcMar>
      <w:vAlign w:val="center"/>
    </w:tcPr>
    <w:tblStylePr w:type="firstRow">
      <w:pPr>
        <w:keepNext/>
        <w:wordWrap/>
      </w:pPr>
      <w:rPr>
        <w:b w:val="0"/>
        <w:color w:val="FFFFFF" w:themeColor="background1"/>
      </w:rPr>
      <w:tblPr/>
      <w:trPr>
        <w:tblHeader/>
      </w:trPr>
      <w:tcPr>
        <w:shd w:val="clear" w:color="auto" w:fill="FF3A40" w:themeFill="accent1"/>
      </w:tcPr>
    </w:tblStylePr>
    <w:tblStylePr w:type="lastRow">
      <w:tblPr/>
      <w:tcPr>
        <w:tcBorders>
          <w:top w:val="double" w:sz="4" w:space="0" w:color="FF3A40" w:themeColor="accent1"/>
        </w:tcBorders>
      </w:tcPr>
    </w:tblStylePr>
    <w:tblStylePr w:type="firstCol">
      <w:rPr>
        <w:b w:val="0"/>
        <w:color w:val="FFFFFF" w:themeColor="background1"/>
      </w:rPr>
      <w:tblPr/>
      <w:tcPr>
        <w:shd w:val="clear" w:color="auto" w:fill="FF3A40" w:themeFill="accent1"/>
      </w:tcPr>
    </w:tblStylePr>
    <w:tblStylePr w:type="lastCol">
      <w:tblPr/>
      <w:tcPr>
        <w:tcBorders>
          <w:left w:val="double" w:sz="4" w:space="0" w:color="FF3A40" w:themeColor="accent1"/>
        </w:tcBorders>
      </w:tcPr>
    </w:tblStylePr>
  </w:style>
  <w:style w:type="character" w:customStyle="1" w:styleId="Heading1Char">
    <w:name w:val="Heading 1 Char"/>
    <w:basedOn w:val="DefaultParagraphFont"/>
    <w:link w:val="Heading1"/>
    <w:uiPriority w:val="1"/>
    <w:rsid w:val="00B7016B"/>
    <w:rPr>
      <w:rFonts w:ascii="Segoe UI" w:eastAsia="Times New Roman" w:hAnsi="Segoe UI" w:cs="Times New Roman"/>
      <w:b/>
      <w:color w:val="227439"/>
      <w:sz w:val="32"/>
      <w:szCs w:val="19"/>
      <w:lang w:val="en-AU" w:eastAsia="en-AU"/>
    </w:rPr>
  </w:style>
  <w:style w:type="character" w:customStyle="1" w:styleId="Heading2Char">
    <w:name w:val="Heading 2 Char"/>
    <w:basedOn w:val="DefaultParagraphFont"/>
    <w:link w:val="Heading2"/>
    <w:uiPriority w:val="1"/>
    <w:rsid w:val="00B7016B"/>
    <w:rPr>
      <w:rFonts w:ascii="Segoe UI Semibold" w:eastAsia="Times New Roman" w:hAnsi="Segoe UI Semibold" w:cs="Times New Roman"/>
      <w:b/>
      <w:color w:val="288843"/>
      <w:sz w:val="28"/>
      <w:szCs w:val="19"/>
      <w:lang w:val="en-AU" w:eastAsia="en-AU"/>
    </w:rPr>
  </w:style>
  <w:style w:type="character" w:customStyle="1" w:styleId="Heading3Char">
    <w:name w:val="Heading 3 Char"/>
    <w:basedOn w:val="DefaultParagraphFont"/>
    <w:link w:val="Heading3"/>
    <w:uiPriority w:val="1"/>
    <w:rsid w:val="00B7016B"/>
    <w:rPr>
      <w:rFonts w:ascii="Segoe UI Semibold" w:eastAsia="Times New Roman" w:hAnsi="Segoe UI Semibold" w:cs="Times New Roman"/>
      <w:i/>
      <w:color w:val="1BAD37"/>
      <w:sz w:val="28"/>
      <w:szCs w:val="19"/>
      <w:lang w:val="en-AU" w:eastAsia="en-AU"/>
    </w:rPr>
  </w:style>
  <w:style w:type="character" w:customStyle="1" w:styleId="Heading4Char">
    <w:name w:val="Heading 4 Char"/>
    <w:basedOn w:val="DefaultParagraphFont"/>
    <w:link w:val="Heading4"/>
    <w:uiPriority w:val="1"/>
    <w:rsid w:val="008C7A63"/>
    <w:rPr>
      <w:rFonts w:ascii="Segoe UI Semibold" w:eastAsia="Times New Roman" w:hAnsi="Segoe UI Semibold" w:cs="Times New Roman"/>
      <w:color w:val="227439"/>
      <w:sz w:val="20"/>
      <w:szCs w:val="19"/>
      <w:lang w:val="en-AU" w:eastAsia="en-AU"/>
    </w:rPr>
  </w:style>
  <w:style w:type="character" w:customStyle="1" w:styleId="Heading5Char">
    <w:name w:val="Heading 5 Char"/>
    <w:basedOn w:val="DefaultParagraphFont"/>
    <w:link w:val="Heading5"/>
    <w:uiPriority w:val="1"/>
    <w:rsid w:val="008F21A0"/>
    <w:rPr>
      <w:rFonts w:ascii="Segoe UI" w:eastAsia="Times New Roman" w:hAnsi="Segoe UI" w:cs="Times New Roman"/>
      <w:b/>
      <w:color w:val="7F7F7F" w:themeColor="text1" w:themeTint="80"/>
      <w:sz w:val="24"/>
      <w:szCs w:val="24"/>
      <w:lang w:val="en-AU" w:eastAsia="en-AU"/>
    </w:rPr>
  </w:style>
  <w:style w:type="character" w:customStyle="1" w:styleId="Heading6Char">
    <w:name w:val="Heading 6 Char"/>
    <w:basedOn w:val="DefaultParagraphFont"/>
    <w:link w:val="Heading6"/>
    <w:uiPriority w:val="19"/>
    <w:rsid w:val="00A76C02"/>
    <w:rPr>
      <w:rFonts w:ascii="Segoe UI" w:eastAsiaTheme="majorEastAsia" w:hAnsi="Segoe UI" w:cstheme="majorBidi"/>
      <w:b/>
      <w:i/>
      <w:iCs/>
      <w:color w:val="00264D"/>
      <w:sz w:val="24"/>
      <w:szCs w:val="19"/>
      <w:lang w:val="en-AU" w:eastAsia="en-AU"/>
    </w:rPr>
  </w:style>
  <w:style w:type="paragraph" w:customStyle="1" w:styleId="Bullet">
    <w:name w:val="Bullet"/>
    <w:basedOn w:val="Normal"/>
    <w:link w:val="BulletChar"/>
    <w:uiPriority w:val="2"/>
    <w:qFormat/>
    <w:rsid w:val="00630BC9"/>
    <w:pPr>
      <w:numPr>
        <w:numId w:val="1"/>
      </w:numPr>
      <w:suppressAutoHyphens/>
    </w:pPr>
    <w:rPr>
      <w:rFonts w:ascii="Segoe UI" w:hAnsi="Segoe UI"/>
      <w:szCs w:val="19"/>
      <w:lang w:eastAsia="en-AU"/>
    </w:rPr>
  </w:style>
  <w:style w:type="paragraph" w:customStyle="1" w:styleId="TableNheader">
    <w:name w:val="Table N header"/>
    <w:basedOn w:val="Heading5"/>
    <w:uiPriority w:val="2"/>
    <w:qFormat/>
    <w:rsid w:val="00C37CCD"/>
    <w:pPr>
      <w:numPr>
        <w:ilvl w:val="0"/>
        <w:numId w:val="0"/>
      </w:numPr>
      <w:spacing w:before="40" w:after="40"/>
      <w:outlineLvl w:val="9"/>
    </w:pPr>
    <w:rPr>
      <w:rFonts w:asciiTheme="majorHAnsi" w:hAnsiTheme="majorHAnsi" w:cstheme="majorHAnsi"/>
      <w:b w:val="0"/>
      <w:color w:val="005BB9" w:themeColor="background2" w:themeTint="BF"/>
      <w:sz w:val="20"/>
    </w:rPr>
  </w:style>
  <w:style w:type="paragraph" w:customStyle="1" w:styleId="TableNText">
    <w:name w:val="Table N Text"/>
    <w:basedOn w:val="TableNheader"/>
    <w:uiPriority w:val="2"/>
    <w:qFormat/>
    <w:rsid w:val="00563E72"/>
    <w:rPr>
      <w:rFonts w:ascii="Segoe UI" w:hAnsi="Segoe UI"/>
      <w:b/>
      <w:color w:val="auto"/>
    </w:rPr>
  </w:style>
  <w:style w:type="table" w:customStyle="1" w:styleId="NousTableStyletopandsideheading">
    <w:name w:val="Nous Table Style top and side heading"/>
    <w:basedOn w:val="TableNormal"/>
    <w:uiPriority w:val="99"/>
    <w:rsid w:val="00A83B7C"/>
    <w:pPr>
      <w:spacing w:after="0" w:line="240" w:lineRule="auto"/>
    </w:pPr>
    <w:tblPr>
      <w:tblBorders>
        <w:insideH w:val="single" w:sz="8" w:space="0" w:color="F9F9F9"/>
      </w:tblBorders>
      <w:tblCellMar>
        <w:top w:w="57" w:type="dxa"/>
        <w:left w:w="85" w:type="dxa"/>
        <w:bottom w:w="57" w:type="dxa"/>
        <w:right w:w="85" w:type="dxa"/>
      </w:tblCellMar>
    </w:tblPr>
    <w:tblStylePr w:type="firstRow">
      <w:pPr>
        <w:jc w:val="left"/>
      </w:pPr>
      <w:rPr>
        <w:rFonts w:ascii="Segoe UI Light" w:hAnsi="Segoe UI Light"/>
        <w:b/>
        <w:color w:val="00264D" w:themeColor="background2"/>
        <w:sz w:val="18"/>
      </w:rPr>
      <w:tblPr/>
      <w:tcPr>
        <w:tcBorders>
          <w:top w:val="single" w:sz="24" w:space="0" w:color="F8981D" w:themeColor="accent3"/>
          <w:insideV w:val="single" w:sz="8" w:space="0" w:color="FFFFFF" w:themeColor="background1"/>
        </w:tcBorders>
        <w:shd w:val="clear" w:color="auto" w:fill="E6E6E1" w:themeFill="accent5"/>
      </w:tcPr>
    </w:tblStylePr>
    <w:tblStylePr w:type="firstCol">
      <w:pPr>
        <w:jc w:val="center"/>
      </w:pPr>
      <w:rPr>
        <w:rFonts w:ascii="Segoe UI Light" w:hAnsi="Segoe UI Light"/>
        <w:b/>
        <w:color w:val="00264D" w:themeColor="background2"/>
        <w:sz w:val="18"/>
      </w:rPr>
      <w:tblPr/>
      <w:tcPr>
        <w:tcBorders>
          <w:left w:val="single" w:sz="24" w:space="0" w:color="F8981D" w:themeColor="accent3"/>
        </w:tcBorders>
        <w:shd w:val="clear" w:color="auto" w:fill="E6E6E1" w:themeFill="accent5"/>
        <w:vAlign w:val="center"/>
      </w:tcPr>
    </w:tblStylePr>
  </w:style>
  <w:style w:type="paragraph" w:styleId="Footer">
    <w:name w:val="footer"/>
    <w:aliases w:val="Foot note"/>
    <w:basedOn w:val="Normal"/>
    <w:link w:val="FooterChar"/>
    <w:uiPriority w:val="89"/>
    <w:unhideWhenUsed/>
    <w:rsid w:val="00865A27"/>
    <w:pPr>
      <w:tabs>
        <w:tab w:val="center" w:pos="4513"/>
        <w:tab w:val="right" w:pos="9026"/>
      </w:tabs>
    </w:pPr>
    <w:rPr>
      <w:rFonts w:ascii="Segoe UI" w:eastAsiaTheme="minorHAnsi" w:hAnsi="Segoe UI" w:cstheme="minorBidi"/>
      <w:sz w:val="15"/>
      <w:szCs w:val="22"/>
      <w:lang w:val="en-US"/>
    </w:rPr>
  </w:style>
  <w:style w:type="character" w:customStyle="1" w:styleId="FooterChar">
    <w:name w:val="Footer Char"/>
    <w:aliases w:val="Foot note Char"/>
    <w:basedOn w:val="DefaultParagraphFont"/>
    <w:link w:val="Footer"/>
    <w:uiPriority w:val="89"/>
    <w:rsid w:val="00865A27"/>
    <w:rPr>
      <w:rFonts w:ascii="Segoe UI" w:hAnsi="Segoe UI"/>
      <w:sz w:val="15"/>
    </w:rPr>
  </w:style>
  <w:style w:type="paragraph" w:styleId="Caption">
    <w:name w:val="caption"/>
    <w:basedOn w:val="Normal"/>
    <w:next w:val="Normal"/>
    <w:uiPriority w:val="35"/>
    <w:qFormat/>
    <w:rsid w:val="00A76C02"/>
    <w:pPr>
      <w:keepNext/>
      <w:spacing w:before="360" w:after="165" w:line="259" w:lineRule="auto"/>
    </w:pPr>
    <w:rPr>
      <w:rFonts w:ascii="Segoe UI Semibold" w:eastAsiaTheme="minorHAnsi" w:hAnsi="Segoe UI Semibold" w:cstheme="minorBidi"/>
      <w:bCs/>
      <w:color w:val="00264D" w:themeColor="background2"/>
      <w:szCs w:val="18"/>
    </w:rPr>
  </w:style>
  <w:style w:type="paragraph" w:customStyle="1" w:styleId="TableNBullet">
    <w:name w:val="Table N Bullet"/>
    <w:basedOn w:val="Bullet"/>
    <w:link w:val="TableNBulletChar"/>
    <w:uiPriority w:val="9"/>
    <w:qFormat/>
    <w:rsid w:val="00700979"/>
    <w:pPr>
      <w:spacing w:after="60"/>
    </w:pPr>
    <w:rPr>
      <w:color w:val="00264D" w:themeColor="background2"/>
      <w:sz w:val="20"/>
    </w:rPr>
  </w:style>
  <w:style w:type="paragraph" w:customStyle="1" w:styleId="TableNListnumbered">
    <w:name w:val="Table N List (numbered)"/>
    <w:basedOn w:val="TableNBullet"/>
    <w:uiPriority w:val="2"/>
    <w:qFormat/>
    <w:rsid w:val="00A76C02"/>
    <w:pPr>
      <w:numPr>
        <w:numId w:val="6"/>
      </w:numPr>
    </w:pPr>
  </w:style>
  <w:style w:type="paragraph" w:customStyle="1" w:styleId="xAppendixLevel1">
    <w:name w:val="xAppendix Level 1"/>
    <w:basedOn w:val="Heading1"/>
    <w:next w:val="Normal"/>
    <w:uiPriority w:val="98"/>
    <w:qFormat/>
    <w:rsid w:val="00A76C02"/>
    <w:pPr>
      <w:pageBreakBefore/>
      <w:numPr>
        <w:numId w:val="4"/>
      </w:numPr>
      <w:ind w:left="2988"/>
      <w:jc w:val="both"/>
    </w:pPr>
    <w:rPr>
      <w:rFonts w:cs="Segoe UI"/>
      <w:bCs/>
      <w:color w:val="00264D" w:themeColor="background2"/>
      <w:szCs w:val="36"/>
    </w:rPr>
  </w:style>
  <w:style w:type="paragraph" w:customStyle="1" w:styleId="xAppendixLevel2">
    <w:name w:val="xAppendix Level 2"/>
    <w:basedOn w:val="Heading2"/>
    <w:next w:val="Normal"/>
    <w:uiPriority w:val="98"/>
    <w:qFormat/>
    <w:rsid w:val="00A76C02"/>
    <w:pPr>
      <w:ind w:left="2552" w:hanging="2268"/>
    </w:pPr>
    <w:rPr>
      <w:bCs/>
      <w:sz w:val="34"/>
    </w:rPr>
  </w:style>
  <w:style w:type="paragraph" w:customStyle="1" w:styleId="xAppendixLevel3">
    <w:name w:val="xAppendix Level 3"/>
    <w:basedOn w:val="Heading3"/>
    <w:next w:val="Normal"/>
    <w:uiPriority w:val="98"/>
    <w:qFormat/>
    <w:rsid w:val="00A76C02"/>
    <w:pPr>
      <w:ind w:left="2552" w:hanging="2268"/>
    </w:pPr>
    <w:rPr>
      <w:bCs/>
    </w:rPr>
  </w:style>
  <w:style w:type="paragraph" w:customStyle="1" w:styleId="Listnumbered">
    <w:name w:val="List (numbered)"/>
    <w:basedOn w:val="Normal"/>
    <w:uiPriority w:val="1"/>
    <w:qFormat/>
    <w:rsid w:val="00A76C02"/>
    <w:pPr>
      <w:numPr>
        <w:numId w:val="5"/>
      </w:numPr>
    </w:pPr>
    <w:rPr>
      <w:rFonts w:ascii="Segoe UI" w:eastAsiaTheme="minorHAnsi" w:hAnsi="Segoe UI" w:cstheme="minorBidi"/>
      <w:szCs w:val="22"/>
      <w:lang w:val="en-US"/>
    </w:rPr>
  </w:style>
  <w:style w:type="paragraph" w:customStyle="1" w:styleId="Source">
    <w:name w:val="Source"/>
    <w:basedOn w:val="Normal"/>
    <w:next w:val="Normal"/>
    <w:link w:val="SourceChar"/>
    <w:uiPriority w:val="39"/>
    <w:rsid w:val="0020000D"/>
    <w:pPr>
      <w:spacing w:after="240"/>
      <w:jc w:val="center"/>
    </w:pPr>
    <w:rPr>
      <w:rFonts w:ascii="Segoe UI" w:hAnsi="Segoe UI"/>
      <w:i/>
      <w:sz w:val="17"/>
      <w:szCs w:val="19"/>
      <w:lang w:eastAsia="en-AU"/>
    </w:rPr>
  </w:style>
  <w:style w:type="character" w:customStyle="1" w:styleId="SourceChar">
    <w:name w:val="Source Char"/>
    <w:basedOn w:val="DefaultParagraphFont"/>
    <w:link w:val="Source"/>
    <w:uiPriority w:val="39"/>
    <w:rsid w:val="0020000D"/>
    <w:rPr>
      <w:rFonts w:ascii="Segoe UI" w:eastAsia="Times New Roman" w:hAnsi="Segoe UI" w:cs="Times New Roman"/>
      <w:i/>
      <w:sz w:val="17"/>
      <w:szCs w:val="19"/>
      <w:lang w:val="en-AU" w:eastAsia="en-AU"/>
    </w:rPr>
  </w:style>
  <w:style w:type="paragraph" w:customStyle="1" w:styleId="TableExpBullet">
    <w:name w:val="Table Exp Bullet"/>
    <w:basedOn w:val="TableNBullet"/>
    <w:uiPriority w:val="3"/>
    <w:qFormat/>
    <w:rsid w:val="00A76C02"/>
    <w:pPr>
      <w:numPr>
        <w:numId w:val="0"/>
      </w:numPr>
    </w:pPr>
  </w:style>
  <w:style w:type="paragraph" w:customStyle="1" w:styleId="Tableexpheader">
    <w:name w:val="Table exp header"/>
    <w:basedOn w:val="TableNheader"/>
    <w:uiPriority w:val="3"/>
    <w:qFormat/>
    <w:rsid w:val="00A76C02"/>
    <w:rPr>
      <w:sz w:val="17"/>
    </w:rPr>
  </w:style>
  <w:style w:type="paragraph" w:customStyle="1" w:styleId="TableexpListnumbered">
    <w:name w:val="Table exp List (numbered)"/>
    <w:basedOn w:val="TableNListnumbered"/>
    <w:uiPriority w:val="3"/>
    <w:qFormat/>
    <w:rsid w:val="00A76C02"/>
    <w:pPr>
      <w:numPr>
        <w:numId w:val="0"/>
      </w:numPr>
    </w:pPr>
    <w:rPr>
      <w:sz w:val="16"/>
    </w:rPr>
  </w:style>
  <w:style w:type="paragraph" w:customStyle="1" w:styleId="TableExpText">
    <w:name w:val="Table Exp Text"/>
    <w:basedOn w:val="TableNText"/>
    <w:uiPriority w:val="3"/>
    <w:qFormat/>
    <w:rsid w:val="00A76C02"/>
    <w:rPr>
      <w:sz w:val="16"/>
    </w:rPr>
  </w:style>
  <w:style w:type="character" w:customStyle="1" w:styleId="Heading7Char">
    <w:name w:val="Heading 7 Char"/>
    <w:basedOn w:val="DefaultParagraphFont"/>
    <w:link w:val="Heading7"/>
    <w:uiPriority w:val="9"/>
    <w:semiHidden/>
    <w:rsid w:val="000137FA"/>
    <w:rPr>
      <w:rFonts w:ascii="Segoe UI" w:eastAsiaTheme="majorEastAsia" w:hAnsi="Segoe UI" w:cstheme="majorBidi"/>
      <w:i/>
      <w:iCs/>
      <w:color w:val="404040" w:themeColor="text1" w:themeTint="BF"/>
      <w:sz w:val="19"/>
    </w:rPr>
  </w:style>
  <w:style w:type="paragraph" w:customStyle="1" w:styleId="TableText">
    <w:name w:val="Table Text"/>
    <w:link w:val="TableTextChar"/>
    <w:uiPriority w:val="2"/>
    <w:rsid w:val="002B28EE"/>
    <w:pPr>
      <w:spacing w:before="40" w:after="40" w:line="240" w:lineRule="auto"/>
    </w:pPr>
    <w:rPr>
      <w:rFonts w:ascii="Segoe UI" w:eastAsia="Times New Roman" w:hAnsi="Segoe UI" w:cs="Times New Roman"/>
      <w:sz w:val="20"/>
      <w:szCs w:val="19"/>
      <w:lang w:val="en-AU" w:eastAsia="en-AU"/>
    </w:rPr>
  </w:style>
  <w:style w:type="paragraph" w:customStyle="1" w:styleId="Tablecolumnheading">
    <w:name w:val="Table column heading"/>
    <w:basedOn w:val="Normal"/>
    <w:link w:val="TablecolumnheadingChar"/>
    <w:uiPriority w:val="2"/>
    <w:rsid w:val="00653916"/>
    <w:pPr>
      <w:keepNext/>
      <w:spacing w:before="40" w:after="40"/>
    </w:pPr>
    <w:rPr>
      <w:rFonts w:ascii="Segoe UI Semibold" w:hAnsi="Segoe UI Semibold"/>
      <w:color w:val="00264D"/>
      <w:sz w:val="18"/>
      <w:szCs w:val="17"/>
      <w:lang w:eastAsia="en-AU"/>
    </w:rPr>
  </w:style>
  <w:style w:type="character" w:customStyle="1" w:styleId="TableTextChar">
    <w:name w:val="Table Text Char"/>
    <w:basedOn w:val="DefaultParagraphFont"/>
    <w:link w:val="TableText"/>
    <w:uiPriority w:val="2"/>
    <w:rsid w:val="002B28EE"/>
    <w:rPr>
      <w:rFonts w:ascii="Segoe UI" w:eastAsia="Times New Roman" w:hAnsi="Segoe UI" w:cs="Times New Roman"/>
      <w:sz w:val="20"/>
      <w:szCs w:val="19"/>
      <w:lang w:val="en-AU" w:eastAsia="en-AU"/>
    </w:rPr>
  </w:style>
  <w:style w:type="character" w:customStyle="1" w:styleId="TablecolumnheadingChar">
    <w:name w:val="Table column heading Char"/>
    <w:basedOn w:val="DefaultParagraphFont"/>
    <w:link w:val="Tablecolumnheading"/>
    <w:uiPriority w:val="2"/>
    <w:rsid w:val="00865A27"/>
    <w:rPr>
      <w:rFonts w:ascii="Segoe UI Semibold" w:eastAsia="Times New Roman" w:hAnsi="Segoe UI Semibold" w:cs="Times New Roman"/>
      <w:color w:val="00264D"/>
      <w:sz w:val="18"/>
      <w:szCs w:val="17"/>
      <w:lang w:val="en-AU" w:eastAsia="en-AU"/>
    </w:rPr>
  </w:style>
  <w:style w:type="table" w:customStyle="1" w:styleId="Style1">
    <w:name w:val="Style1"/>
    <w:basedOn w:val="TableNormal"/>
    <w:uiPriority w:val="99"/>
    <w:rsid w:val="00653916"/>
    <w:pPr>
      <w:spacing w:after="0" w:line="240" w:lineRule="auto"/>
    </w:pPr>
    <w:tblPr/>
    <w:tcPr>
      <w:shd w:val="clear" w:color="auto" w:fill="E6E6E1" w:themeFill="accent5"/>
    </w:tcPr>
  </w:style>
  <w:style w:type="paragraph" w:styleId="BalloonText">
    <w:name w:val="Balloon Text"/>
    <w:basedOn w:val="Normal"/>
    <w:link w:val="BalloonTextChar"/>
    <w:uiPriority w:val="99"/>
    <w:semiHidden/>
    <w:unhideWhenUsed/>
    <w:rsid w:val="00037C03"/>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037C03"/>
    <w:rPr>
      <w:rFonts w:ascii="Tahoma" w:hAnsi="Tahoma" w:cs="Tahoma"/>
      <w:sz w:val="16"/>
      <w:szCs w:val="16"/>
    </w:rPr>
  </w:style>
  <w:style w:type="paragraph" w:customStyle="1" w:styleId="URL-groupcomau">
    <w:name w:val="URL - group.com.au"/>
    <w:basedOn w:val="Normal"/>
    <w:link w:val="URL-groupcomauChar"/>
    <w:uiPriority w:val="89"/>
    <w:semiHidden/>
    <w:qFormat/>
    <w:rsid w:val="00A76C02"/>
    <w:rPr>
      <w:rFonts w:ascii="Segoe UI" w:hAnsi="Segoe UI"/>
      <w:color w:val="2E368F" w:themeColor="text2"/>
      <w:spacing w:val="20"/>
      <w:sz w:val="14"/>
      <w:szCs w:val="19"/>
      <w:lang w:eastAsia="en-AU"/>
    </w:rPr>
  </w:style>
  <w:style w:type="character" w:customStyle="1" w:styleId="URL-groupcomauChar">
    <w:name w:val="URL - group.com.au Char"/>
    <w:basedOn w:val="DefaultParagraphFont"/>
    <w:link w:val="URL-groupcomau"/>
    <w:uiPriority w:val="89"/>
    <w:semiHidden/>
    <w:rsid w:val="00A76C02"/>
    <w:rPr>
      <w:rFonts w:ascii="Segoe UI" w:eastAsia="Times New Roman" w:hAnsi="Segoe UI" w:cs="Times New Roman"/>
      <w:color w:val="2E368F" w:themeColor="text2"/>
      <w:spacing w:val="20"/>
      <w:sz w:val="14"/>
      <w:szCs w:val="19"/>
      <w:lang w:val="en-AU" w:eastAsia="en-AU"/>
    </w:rPr>
  </w:style>
  <w:style w:type="paragraph" w:customStyle="1" w:styleId="URL-nous">
    <w:name w:val="URL - nous"/>
    <w:basedOn w:val="Normal"/>
    <w:link w:val="URL-nousChar"/>
    <w:uiPriority w:val="89"/>
    <w:semiHidden/>
    <w:qFormat/>
    <w:rsid w:val="00A76C02"/>
    <w:rPr>
      <w:rFonts w:ascii="Segoe UI" w:hAnsi="Segoe UI"/>
      <w:color w:val="FF3A40" w:themeColor="accent1"/>
      <w:spacing w:val="20"/>
      <w:sz w:val="14"/>
      <w:szCs w:val="19"/>
      <w:lang w:eastAsia="en-AU"/>
    </w:rPr>
  </w:style>
  <w:style w:type="character" w:customStyle="1" w:styleId="URL-nousChar">
    <w:name w:val="URL - nous Char"/>
    <w:basedOn w:val="DefaultParagraphFont"/>
    <w:link w:val="URL-nous"/>
    <w:uiPriority w:val="89"/>
    <w:semiHidden/>
    <w:rsid w:val="00A76C02"/>
    <w:rPr>
      <w:rFonts w:ascii="Segoe UI" w:eastAsia="Times New Roman" w:hAnsi="Segoe UI" w:cs="Times New Roman"/>
      <w:color w:val="FF3A40" w:themeColor="accent1"/>
      <w:spacing w:val="20"/>
      <w:sz w:val="14"/>
      <w:szCs w:val="19"/>
      <w:lang w:val="en-AU" w:eastAsia="en-AU"/>
    </w:rPr>
  </w:style>
  <w:style w:type="paragraph" w:customStyle="1" w:styleId="ContentsHeading">
    <w:name w:val="Contents Heading"/>
    <w:basedOn w:val="Normal"/>
    <w:rsid w:val="00CF7BA0"/>
    <w:pPr>
      <w:spacing w:before="360" w:after="600"/>
    </w:pPr>
    <w:rPr>
      <w:rFonts w:ascii="Segoe UI" w:hAnsi="Segoe UI" w:cs="Segoe UI"/>
      <w:b/>
      <w:color w:val="00264D"/>
      <w:sz w:val="36"/>
      <w:szCs w:val="36"/>
      <w:lang w:eastAsia="en-AU"/>
    </w:rPr>
  </w:style>
  <w:style w:type="character" w:customStyle="1" w:styleId="BulletChar">
    <w:name w:val="Bullet Char"/>
    <w:basedOn w:val="DefaultParagraphFont"/>
    <w:link w:val="Bullet"/>
    <w:uiPriority w:val="2"/>
    <w:rsid w:val="00630BC9"/>
    <w:rPr>
      <w:rFonts w:ascii="Segoe UI" w:eastAsia="Times New Roman" w:hAnsi="Segoe UI" w:cs="Times New Roman"/>
      <w:sz w:val="24"/>
      <w:szCs w:val="19"/>
      <w:lang w:val="en-AU" w:eastAsia="en-AU"/>
    </w:rPr>
  </w:style>
  <w:style w:type="paragraph" w:customStyle="1" w:styleId="Sectiondividerheading">
    <w:name w:val="Section divider heading"/>
    <w:basedOn w:val="Normal"/>
    <w:link w:val="SectiondividerheadingChar"/>
    <w:uiPriority w:val="99"/>
    <w:rsid w:val="00A10340"/>
    <w:rPr>
      <w:rFonts w:ascii="Segoe UI" w:eastAsia="Source Sans Pro" w:hAnsi="Segoe UI" w:cs="Segoe UI"/>
      <w:b/>
      <w:bCs/>
      <w:color w:val="F8981D"/>
      <w:sz w:val="56"/>
      <w:szCs w:val="56"/>
      <w:lang w:eastAsia="en-AU"/>
    </w:rPr>
  </w:style>
  <w:style w:type="character" w:customStyle="1" w:styleId="SectiondividerheadingChar">
    <w:name w:val="Section divider heading Char"/>
    <w:basedOn w:val="DefaultParagraphFont"/>
    <w:link w:val="Sectiondividerheading"/>
    <w:uiPriority w:val="99"/>
    <w:rsid w:val="00865A27"/>
    <w:rPr>
      <w:rFonts w:ascii="Segoe UI" w:eastAsia="Source Sans Pro" w:hAnsi="Segoe UI" w:cs="Segoe UI"/>
      <w:b/>
      <w:bCs/>
      <w:color w:val="F8981D"/>
      <w:sz w:val="56"/>
      <w:szCs w:val="56"/>
      <w:lang w:val="en-AU" w:eastAsia="en-AU"/>
    </w:rPr>
  </w:style>
  <w:style w:type="paragraph" w:styleId="TOC2">
    <w:name w:val="toc 2"/>
    <w:basedOn w:val="Normal"/>
    <w:next w:val="Normal"/>
    <w:autoRedefine/>
    <w:uiPriority w:val="39"/>
    <w:unhideWhenUsed/>
    <w:rsid w:val="008A4363"/>
    <w:pPr>
      <w:spacing w:after="100"/>
      <w:ind w:left="190"/>
    </w:pPr>
    <w:rPr>
      <w:rFonts w:ascii="Segoe UI" w:eastAsiaTheme="minorHAnsi" w:hAnsi="Segoe UI" w:cstheme="minorBidi"/>
      <w:szCs w:val="22"/>
      <w:lang w:val="en-US"/>
    </w:rPr>
  </w:style>
  <w:style w:type="paragraph" w:styleId="TOC1">
    <w:name w:val="toc 1"/>
    <w:basedOn w:val="Normal"/>
    <w:next w:val="Normal"/>
    <w:autoRedefine/>
    <w:uiPriority w:val="39"/>
    <w:unhideWhenUsed/>
    <w:rsid w:val="008A4363"/>
    <w:pPr>
      <w:spacing w:after="100"/>
    </w:pPr>
    <w:rPr>
      <w:rFonts w:ascii="Segoe UI" w:eastAsiaTheme="minorHAnsi" w:hAnsi="Segoe UI" w:cstheme="minorBidi"/>
      <w:szCs w:val="22"/>
      <w:lang w:val="en-US"/>
    </w:rPr>
  </w:style>
  <w:style w:type="character" w:styleId="Hyperlink">
    <w:name w:val="Hyperlink"/>
    <w:basedOn w:val="DefaultParagraphFont"/>
    <w:uiPriority w:val="99"/>
    <w:unhideWhenUsed/>
    <w:rsid w:val="008A4363"/>
    <w:rPr>
      <w:color w:val="0048C7" w:themeColor="hyperlink"/>
      <w:u w:val="single"/>
    </w:rPr>
  </w:style>
  <w:style w:type="table" w:styleId="TableGrid">
    <w:name w:val="Table Grid"/>
    <w:basedOn w:val="TableNormal"/>
    <w:uiPriority w:val="39"/>
    <w:rsid w:val="00547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71DFF"/>
    <w:pPr>
      <w:spacing w:after="0" w:line="240" w:lineRule="auto"/>
    </w:pPr>
    <w:tblPr>
      <w:tblStyleRowBandSize w:val="1"/>
      <w:tblStyleColBandSize w:val="1"/>
      <w:tblBorders>
        <w:top w:val="single" w:sz="8" w:space="0" w:color="E6E6E1" w:themeColor="accent5"/>
        <w:left w:val="single" w:sz="8" w:space="0" w:color="E6E6E1" w:themeColor="accent5"/>
        <w:bottom w:val="single" w:sz="8" w:space="0" w:color="E6E6E1" w:themeColor="accent5"/>
        <w:right w:val="single" w:sz="8" w:space="0" w:color="E6E6E1" w:themeColor="accent5"/>
        <w:insideH w:val="single" w:sz="8" w:space="0" w:color="E6E6E1" w:themeColor="accent5"/>
        <w:insideV w:val="single" w:sz="8" w:space="0" w:color="E6E6E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E6E1" w:themeColor="accent5"/>
          <w:left w:val="single" w:sz="8" w:space="0" w:color="E6E6E1" w:themeColor="accent5"/>
          <w:bottom w:val="single" w:sz="18" w:space="0" w:color="E6E6E1" w:themeColor="accent5"/>
          <w:right w:val="single" w:sz="8" w:space="0" w:color="E6E6E1" w:themeColor="accent5"/>
          <w:insideH w:val="nil"/>
          <w:insideV w:val="single" w:sz="8" w:space="0" w:color="E6E6E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E6E1" w:themeColor="accent5"/>
          <w:left w:val="single" w:sz="8" w:space="0" w:color="E6E6E1" w:themeColor="accent5"/>
          <w:bottom w:val="single" w:sz="8" w:space="0" w:color="E6E6E1" w:themeColor="accent5"/>
          <w:right w:val="single" w:sz="8" w:space="0" w:color="E6E6E1" w:themeColor="accent5"/>
          <w:insideH w:val="nil"/>
          <w:insideV w:val="single" w:sz="8" w:space="0" w:color="E6E6E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tcPr>
    </w:tblStylePr>
    <w:tblStylePr w:type="band1Vert">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shd w:val="clear" w:color="auto" w:fill="F8F8F7" w:themeFill="accent5" w:themeFillTint="3F"/>
      </w:tcPr>
    </w:tblStylePr>
    <w:tblStylePr w:type="band1Horz">
      <w:tblPr/>
      <w:tcPr>
        <w:tcBorders>
          <w:top w:val="single" w:sz="8" w:space="0" w:color="E6E6E1" w:themeColor="accent5"/>
          <w:left w:val="single" w:sz="8" w:space="0" w:color="E6E6E1" w:themeColor="accent5"/>
          <w:bottom w:val="single" w:sz="8" w:space="0" w:color="E6E6E1" w:themeColor="accent5"/>
          <w:right w:val="single" w:sz="8" w:space="0" w:color="E6E6E1" w:themeColor="accent5"/>
          <w:insideV w:val="single" w:sz="8" w:space="0" w:color="E6E6E1" w:themeColor="accent5"/>
        </w:tcBorders>
        <w:shd w:val="clear" w:color="auto" w:fill="F8F8F7" w:themeFill="accent5" w:themeFillTint="3F"/>
      </w:tcPr>
    </w:tblStylePr>
    <w:tblStylePr w:type="band2Horz">
      <w:tblPr/>
      <w:tcPr>
        <w:tcBorders>
          <w:top w:val="single" w:sz="8" w:space="0" w:color="E6E6E1" w:themeColor="accent5"/>
          <w:left w:val="single" w:sz="8" w:space="0" w:color="E6E6E1" w:themeColor="accent5"/>
          <w:bottom w:val="single" w:sz="8" w:space="0" w:color="E6E6E1" w:themeColor="accent5"/>
          <w:right w:val="single" w:sz="8" w:space="0" w:color="E6E6E1" w:themeColor="accent5"/>
          <w:insideV w:val="single" w:sz="8" w:space="0" w:color="E6E6E1" w:themeColor="accent5"/>
        </w:tcBorders>
      </w:tcPr>
    </w:tblStylePr>
  </w:style>
  <w:style w:type="table" w:styleId="LightList-Accent5">
    <w:name w:val="Light List Accent 5"/>
    <w:basedOn w:val="TableNormal"/>
    <w:uiPriority w:val="61"/>
    <w:rsid w:val="00071DFF"/>
    <w:pPr>
      <w:spacing w:after="0" w:line="240" w:lineRule="auto"/>
    </w:pPr>
    <w:tblPr>
      <w:tblStyleRowBandSize w:val="1"/>
      <w:tblStyleColBandSize w:val="1"/>
      <w:tblBorders>
        <w:top w:val="single" w:sz="8" w:space="0" w:color="E6E6E1" w:themeColor="accent5"/>
        <w:left w:val="single" w:sz="8" w:space="0" w:color="E6E6E1" w:themeColor="accent5"/>
        <w:bottom w:val="single" w:sz="8" w:space="0" w:color="E6E6E1" w:themeColor="accent5"/>
        <w:right w:val="single" w:sz="8" w:space="0" w:color="E6E6E1" w:themeColor="accent5"/>
      </w:tblBorders>
    </w:tblPr>
    <w:tblStylePr w:type="firstRow">
      <w:pPr>
        <w:spacing w:before="0" w:after="0" w:line="240" w:lineRule="auto"/>
      </w:pPr>
      <w:rPr>
        <w:b/>
        <w:bCs/>
        <w:color w:val="FFFFFF" w:themeColor="background1"/>
      </w:rPr>
      <w:tblPr/>
      <w:tcPr>
        <w:shd w:val="clear" w:color="auto" w:fill="E6E6E1" w:themeFill="accent5"/>
      </w:tcPr>
    </w:tblStylePr>
    <w:tblStylePr w:type="lastRow">
      <w:pPr>
        <w:spacing w:before="0" w:after="0" w:line="240" w:lineRule="auto"/>
      </w:pPr>
      <w:rPr>
        <w:b/>
        <w:bCs/>
      </w:rPr>
      <w:tblPr/>
      <w:tcPr>
        <w:tcBorders>
          <w:top w:val="double" w:sz="6" w:space="0" w:color="E6E6E1" w:themeColor="accent5"/>
          <w:left w:val="single" w:sz="8" w:space="0" w:color="E6E6E1" w:themeColor="accent5"/>
          <w:bottom w:val="single" w:sz="8" w:space="0" w:color="E6E6E1" w:themeColor="accent5"/>
          <w:right w:val="single" w:sz="8" w:space="0" w:color="E6E6E1" w:themeColor="accent5"/>
        </w:tcBorders>
      </w:tcPr>
    </w:tblStylePr>
    <w:tblStylePr w:type="firstCol">
      <w:rPr>
        <w:b/>
        <w:bCs/>
      </w:rPr>
    </w:tblStylePr>
    <w:tblStylePr w:type="lastCol">
      <w:rPr>
        <w:b/>
        <w:bCs/>
      </w:rPr>
    </w:tblStylePr>
    <w:tblStylePr w:type="band1Vert">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tcPr>
    </w:tblStylePr>
    <w:tblStylePr w:type="band1Horz">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tcPr>
    </w:tblStylePr>
  </w:style>
  <w:style w:type="table" w:styleId="MediumShading1-Accent5">
    <w:name w:val="Medium Shading 1 Accent 5"/>
    <w:basedOn w:val="TableNormal"/>
    <w:uiPriority w:val="63"/>
    <w:rsid w:val="00071DFF"/>
    <w:pPr>
      <w:spacing w:after="0" w:line="240" w:lineRule="auto"/>
    </w:pPr>
    <w:tblPr>
      <w:tblStyleRowBandSize w:val="1"/>
      <w:tblStyleColBandSize w:val="1"/>
      <w:tblBorders>
        <w:top w:val="single" w:sz="8"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single" w:sz="8" w:space="0" w:color="ECECE8" w:themeColor="accent5" w:themeTint="BF"/>
      </w:tblBorders>
    </w:tblPr>
    <w:tblStylePr w:type="firstRow">
      <w:pPr>
        <w:spacing w:before="0" w:after="0" w:line="240" w:lineRule="auto"/>
      </w:pPr>
      <w:rPr>
        <w:b/>
        <w:bCs/>
        <w:color w:val="FFFFFF" w:themeColor="background1"/>
      </w:rPr>
      <w:tblPr/>
      <w:tcPr>
        <w:tcBorders>
          <w:top w:val="single" w:sz="8"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nil"/>
          <w:insideV w:val="nil"/>
        </w:tcBorders>
        <w:shd w:val="clear" w:color="auto" w:fill="E6E6E1" w:themeFill="accent5"/>
      </w:tcPr>
    </w:tblStylePr>
    <w:tblStylePr w:type="lastRow">
      <w:pPr>
        <w:spacing w:before="0" w:after="0" w:line="240" w:lineRule="auto"/>
      </w:pPr>
      <w:rPr>
        <w:b/>
        <w:bCs/>
      </w:rPr>
      <w:tblPr/>
      <w:tcPr>
        <w:tcBorders>
          <w:top w:val="double" w:sz="6"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8F7" w:themeFill="accent5" w:themeFillTint="3F"/>
      </w:tcPr>
    </w:tblStylePr>
    <w:tblStylePr w:type="band1Horz">
      <w:tblPr/>
      <w:tcPr>
        <w:tcBorders>
          <w:insideH w:val="nil"/>
          <w:insideV w:val="nil"/>
        </w:tcBorders>
        <w:shd w:val="clear" w:color="auto" w:fill="F8F8F7" w:themeFill="accent5" w:themeFillTint="3F"/>
      </w:tcPr>
    </w:tblStylePr>
    <w:tblStylePr w:type="band2Horz">
      <w:tblPr/>
      <w:tcPr>
        <w:tcBorders>
          <w:insideH w:val="nil"/>
          <w:insideV w:val="nil"/>
        </w:tcBorders>
      </w:tcPr>
    </w:tblStylePr>
  </w:style>
  <w:style w:type="character" w:customStyle="1" w:styleId="TableNBulletChar">
    <w:name w:val="Table N Bullet Char"/>
    <w:basedOn w:val="DefaultParagraphFont"/>
    <w:link w:val="TableNBullet"/>
    <w:uiPriority w:val="9"/>
    <w:rsid w:val="00700979"/>
    <w:rPr>
      <w:rFonts w:ascii="Segoe UI" w:eastAsia="Times New Roman" w:hAnsi="Segoe UI" w:cs="Times New Roman"/>
      <w:color w:val="00264D" w:themeColor="background2"/>
      <w:sz w:val="20"/>
      <w:szCs w:val="19"/>
      <w:lang w:val="en-AU" w:eastAsia="en-AU"/>
    </w:rPr>
  </w:style>
  <w:style w:type="table" w:customStyle="1" w:styleId="NOUSSideHeader">
    <w:name w:val="NOUS Side Header"/>
    <w:basedOn w:val="TableNormal"/>
    <w:uiPriority w:val="99"/>
    <w:rsid w:val="00563E72"/>
    <w:pPr>
      <w:spacing w:after="0" w:line="240" w:lineRule="auto"/>
      <w:ind w:left="57"/>
    </w:pPr>
    <w:rPr>
      <w:rFonts w:ascii="Segoe UI" w:hAnsi="Segoe UI"/>
      <w:sz w:val="24"/>
    </w:rPr>
    <w:tblPr>
      <w:tblBorders>
        <w:insideH w:val="single" w:sz="8" w:space="0" w:color="E6E6E1" w:themeColor="accent5"/>
      </w:tblBorders>
      <w:tblCellMar>
        <w:top w:w="57" w:type="dxa"/>
        <w:left w:w="85" w:type="dxa"/>
        <w:bottom w:w="57" w:type="dxa"/>
        <w:right w:w="85" w:type="dxa"/>
      </w:tblCellMar>
    </w:tblPr>
    <w:tblStylePr w:type="firstRow">
      <w:rPr>
        <w:rFonts w:asciiTheme="majorHAnsi" w:hAnsiTheme="majorHAnsi"/>
        <w:sz w:val="24"/>
      </w:rPr>
    </w:tblStylePr>
    <w:tblStylePr w:type="firstCol">
      <w:pPr>
        <w:wordWrap/>
        <w:jc w:val="center"/>
      </w:pPr>
      <w:rPr>
        <w:rFonts w:ascii="Segoe UI Light" w:hAnsi="Segoe UI Light"/>
        <w:b/>
        <w:color w:val="00264D" w:themeColor="background2"/>
        <w:sz w:val="18"/>
      </w:rPr>
      <w:tblPr/>
      <w:tcPr>
        <w:tcBorders>
          <w:top w:val="nil"/>
          <w:left w:val="single" w:sz="24" w:space="0" w:color="F8981D" w:themeColor="accent3"/>
          <w:bottom w:val="nil"/>
          <w:right w:val="nil"/>
          <w:insideH w:val="nil"/>
          <w:insideV w:val="nil"/>
          <w:tl2br w:val="nil"/>
          <w:tr2bl w:val="nil"/>
        </w:tcBorders>
        <w:shd w:val="clear" w:color="auto" w:fill="E6E6E1" w:themeFill="accent5"/>
      </w:tcPr>
    </w:tblStylePr>
  </w:style>
  <w:style w:type="table" w:customStyle="1" w:styleId="NOUS">
    <w:name w:val="NOUS"/>
    <w:basedOn w:val="TableNormal"/>
    <w:uiPriority w:val="99"/>
    <w:rsid w:val="00A83B7C"/>
    <w:pPr>
      <w:spacing w:after="0" w:line="240" w:lineRule="auto"/>
    </w:pPr>
    <w:rPr>
      <w:rFonts w:ascii="Segoe UI" w:hAnsi="Segoe UI"/>
      <w:sz w:val="17"/>
    </w:rPr>
    <w:tblPr>
      <w:tblBorders>
        <w:bottom w:val="single" w:sz="8" w:space="0" w:color="E6E6E1" w:themeColor="accent5"/>
        <w:insideH w:val="single" w:sz="8" w:space="0" w:color="E6E6E1" w:themeColor="accent5"/>
      </w:tblBorders>
      <w:tblCellMar>
        <w:top w:w="57" w:type="dxa"/>
        <w:left w:w="85" w:type="dxa"/>
        <w:bottom w:w="57" w:type="dxa"/>
        <w:right w:w="85" w:type="dxa"/>
      </w:tblCellMar>
    </w:tblPr>
    <w:tblStylePr w:type="firstRow">
      <w:rPr>
        <w:rFonts w:ascii="Segoe UI Light" w:hAnsi="Segoe UI Light"/>
        <w:b/>
        <w:color w:val="00264D" w:themeColor="background2"/>
        <w:sz w:val="18"/>
      </w:rPr>
      <w:tblPr/>
      <w:trPr>
        <w:tblHeader/>
      </w:trPr>
      <w:tcPr>
        <w:tcBorders>
          <w:top w:val="single" w:sz="24" w:space="0" w:color="F8981D" w:themeColor="accent3"/>
          <w:left w:val="nil"/>
          <w:bottom w:val="nil"/>
          <w:right w:val="nil"/>
          <w:insideH w:val="nil"/>
          <w:insideV w:val="single" w:sz="8" w:space="0" w:color="FFFFFF" w:themeColor="background1"/>
          <w:tl2br w:val="nil"/>
          <w:tr2bl w:val="nil"/>
        </w:tcBorders>
        <w:shd w:val="clear" w:color="auto" w:fill="E6E6E1" w:themeFill="accent5"/>
      </w:tcPr>
    </w:tblStylePr>
  </w:style>
  <w:style w:type="character" w:customStyle="1" w:styleId="Heading8Char">
    <w:name w:val="Heading 8 Char"/>
    <w:basedOn w:val="DefaultParagraphFont"/>
    <w:link w:val="Heading8"/>
    <w:uiPriority w:val="9"/>
    <w:semiHidden/>
    <w:rsid w:val="000137FA"/>
    <w:rPr>
      <w:rFonts w:ascii="Segoe UI" w:eastAsiaTheme="majorEastAsia" w:hAnsi="Segoe UI" w:cstheme="majorBidi"/>
      <w:color w:val="404040" w:themeColor="text1" w:themeTint="BF"/>
      <w:sz w:val="20"/>
      <w:szCs w:val="20"/>
    </w:rPr>
  </w:style>
  <w:style w:type="paragraph" w:customStyle="1" w:styleId="Covertitle">
    <w:name w:val="Cover title"/>
    <w:basedOn w:val="Normal"/>
    <w:link w:val="CovertitleChar"/>
    <w:uiPriority w:val="99"/>
    <w:semiHidden/>
    <w:rsid w:val="00865A27"/>
    <w:pPr>
      <w:suppressAutoHyphens/>
      <w:spacing w:line="720" w:lineRule="exact"/>
    </w:pPr>
    <w:rPr>
      <w:rFonts w:ascii="Segoe UI" w:hAnsi="Segoe UI"/>
      <w:color w:val="2E368F" w:themeColor="text2"/>
      <w:sz w:val="84"/>
      <w:szCs w:val="19"/>
      <w:lang w:eastAsia="en-AU"/>
    </w:rPr>
  </w:style>
  <w:style w:type="character" w:customStyle="1" w:styleId="CovertitleChar">
    <w:name w:val="Cover title Char"/>
    <w:basedOn w:val="DefaultParagraphFont"/>
    <w:link w:val="Covertitle"/>
    <w:uiPriority w:val="99"/>
    <w:semiHidden/>
    <w:rsid w:val="00865A27"/>
    <w:rPr>
      <w:rFonts w:ascii="Segoe UI" w:eastAsia="Times New Roman" w:hAnsi="Segoe UI" w:cs="Times New Roman"/>
      <w:color w:val="2E368F" w:themeColor="text2"/>
      <w:sz w:val="84"/>
      <w:szCs w:val="19"/>
      <w:lang w:val="en-AU" w:eastAsia="en-AU"/>
    </w:rPr>
  </w:style>
  <w:style w:type="paragraph" w:customStyle="1" w:styleId="CoverPage-Client">
    <w:name w:val="Cover Page - Client"/>
    <w:basedOn w:val="Normal"/>
    <w:link w:val="CoverPage-ClientChar"/>
    <w:uiPriority w:val="99"/>
    <w:semiHidden/>
    <w:rsid w:val="00865A27"/>
    <w:pPr>
      <w:suppressAutoHyphens/>
      <w:spacing w:before="480" w:line="380" w:lineRule="exact"/>
    </w:pPr>
    <w:rPr>
      <w:rFonts w:ascii="Segoe UI" w:hAnsi="Segoe UI"/>
      <w:color w:val="2E368F" w:themeColor="text2"/>
      <w:sz w:val="36"/>
      <w:szCs w:val="19"/>
      <w:lang w:eastAsia="en-AU"/>
    </w:rPr>
  </w:style>
  <w:style w:type="character" w:customStyle="1" w:styleId="CoverPage-ClientChar">
    <w:name w:val="Cover Page - Client Char"/>
    <w:basedOn w:val="DefaultParagraphFont"/>
    <w:link w:val="CoverPage-Client"/>
    <w:uiPriority w:val="99"/>
    <w:semiHidden/>
    <w:rsid w:val="00865A27"/>
    <w:rPr>
      <w:rFonts w:ascii="Segoe UI" w:eastAsia="Times New Roman" w:hAnsi="Segoe UI" w:cs="Times New Roman"/>
      <w:color w:val="2E368F" w:themeColor="text2"/>
      <w:sz w:val="36"/>
      <w:szCs w:val="19"/>
      <w:lang w:val="en-AU" w:eastAsia="en-AU"/>
    </w:rPr>
  </w:style>
  <w:style w:type="paragraph" w:customStyle="1" w:styleId="CoverPage-Date">
    <w:name w:val="Cover Page - Date"/>
    <w:basedOn w:val="Normal"/>
    <w:link w:val="CoverPage-DateChar"/>
    <w:uiPriority w:val="99"/>
    <w:semiHidden/>
    <w:rsid w:val="00865A27"/>
    <w:pPr>
      <w:suppressAutoHyphens/>
      <w:spacing w:before="320" w:line="280" w:lineRule="exact"/>
    </w:pPr>
    <w:rPr>
      <w:rFonts w:ascii="Segoe UI" w:hAnsi="Segoe UI"/>
      <w:color w:val="00264D" w:themeColor="background2"/>
      <w:szCs w:val="19"/>
      <w:lang w:eastAsia="en-AU"/>
    </w:rPr>
  </w:style>
  <w:style w:type="character" w:customStyle="1" w:styleId="CoverPage-DateChar">
    <w:name w:val="Cover Page - Date Char"/>
    <w:basedOn w:val="DefaultParagraphFont"/>
    <w:link w:val="CoverPage-Date"/>
    <w:uiPriority w:val="99"/>
    <w:semiHidden/>
    <w:rsid w:val="00865A27"/>
    <w:rPr>
      <w:rFonts w:ascii="Segoe UI" w:eastAsia="Times New Roman" w:hAnsi="Segoe UI" w:cs="Times New Roman"/>
      <w:color w:val="00264D" w:themeColor="background2"/>
      <w:sz w:val="24"/>
      <w:szCs w:val="19"/>
      <w:lang w:val="en-AU" w:eastAsia="en-AU"/>
    </w:rPr>
  </w:style>
  <w:style w:type="character" w:styleId="PlaceholderText">
    <w:name w:val="Placeholder Text"/>
    <w:basedOn w:val="DefaultParagraphFont"/>
    <w:uiPriority w:val="99"/>
    <w:semiHidden/>
    <w:rsid w:val="00865A27"/>
    <w:rPr>
      <w:color w:val="808080"/>
    </w:rPr>
  </w:style>
  <w:style w:type="paragraph" w:customStyle="1" w:styleId="BioHeading">
    <w:name w:val="Bio Heading"/>
    <w:basedOn w:val="Normal"/>
    <w:uiPriority w:val="97"/>
    <w:qFormat/>
    <w:rsid w:val="00A76C02"/>
    <w:pPr>
      <w:spacing w:after="165" w:line="259" w:lineRule="auto"/>
    </w:pPr>
    <w:rPr>
      <w:rFonts w:ascii="Segoe UI Semibold" w:eastAsiaTheme="minorHAnsi" w:hAnsi="Segoe UI Semibold" w:cstheme="minorBidi"/>
      <w:color w:val="00264D" w:themeColor="background2"/>
      <w:sz w:val="26"/>
      <w:szCs w:val="22"/>
    </w:rPr>
  </w:style>
  <w:style w:type="paragraph" w:styleId="Header">
    <w:name w:val="header"/>
    <w:basedOn w:val="Normal"/>
    <w:link w:val="HeaderChar"/>
    <w:uiPriority w:val="99"/>
    <w:unhideWhenUsed/>
    <w:rsid w:val="002A01D1"/>
    <w:pPr>
      <w:tabs>
        <w:tab w:val="center" w:pos="4513"/>
        <w:tab w:val="right" w:pos="9026"/>
      </w:tabs>
    </w:pPr>
    <w:rPr>
      <w:rFonts w:ascii="Segoe UI" w:eastAsiaTheme="minorHAnsi" w:hAnsi="Segoe UI" w:cstheme="minorBidi"/>
      <w:szCs w:val="22"/>
      <w:lang w:val="en-US"/>
    </w:rPr>
  </w:style>
  <w:style w:type="character" w:customStyle="1" w:styleId="HeaderChar">
    <w:name w:val="Header Char"/>
    <w:basedOn w:val="DefaultParagraphFont"/>
    <w:link w:val="Header"/>
    <w:uiPriority w:val="99"/>
    <w:rsid w:val="002A01D1"/>
    <w:rPr>
      <w:rFonts w:ascii="Segoe UI" w:hAnsi="Segoe UI"/>
      <w:sz w:val="19"/>
    </w:rPr>
  </w:style>
  <w:style w:type="character" w:styleId="CommentReference">
    <w:name w:val="annotation reference"/>
    <w:basedOn w:val="DefaultParagraphFont"/>
    <w:uiPriority w:val="99"/>
    <w:semiHidden/>
    <w:unhideWhenUsed/>
    <w:rsid w:val="00F132D7"/>
    <w:rPr>
      <w:sz w:val="16"/>
      <w:szCs w:val="16"/>
    </w:rPr>
  </w:style>
  <w:style w:type="paragraph" w:styleId="CommentText">
    <w:name w:val="annotation text"/>
    <w:basedOn w:val="Normal"/>
    <w:link w:val="CommentTextChar"/>
    <w:uiPriority w:val="99"/>
    <w:unhideWhenUsed/>
    <w:rsid w:val="00F132D7"/>
    <w:rPr>
      <w:rFonts w:ascii="Segoe UI" w:eastAsiaTheme="minorHAnsi" w:hAnsi="Segoe UI" w:cstheme="minorBidi"/>
      <w:sz w:val="20"/>
      <w:szCs w:val="20"/>
      <w:lang w:val="en-US"/>
    </w:rPr>
  </w:style>
  <w:style w:type="character" w:customStyle="1" w:styleId="CommentTextChar">
    <w:name w:val="Comment Text Char"/>
    <w:basedOn w:val="DefaultParagraphFont"/>
    <w:link w:val="CommentText"/>
    <w:uiPriority w:val="99"/>
    <w:rsid w:val="00F132D7"/>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F132D7"/>
    <w:rPr>
      <w:b/>
      <w:bCs/>
    </w:rPr>
  </w:style>
  <w:style w:type="character" w:customStyle="1" w:styleId="CommentSubjectChar">
    <w:name w:val="Comment Subject Char"/>
    <w:basedOn w:val="CommentTextChar"/>
    <w:link w:val="CommentSubject"/>
    <w:uiPriority w:val="99"/>
    <w:semiHidden/>
    <w:rsid w:val="00F132D7"/>
    <w:rPr>
      <w:rFonts w:ascii="Segoe UI" w:hAnsi="Segoe UI"/>
      <w:b/>
      <w:bCs/>
      <w:sz w:val="20"/>
      <w:szCs w:val="20"/>
    </w:rPr>
  </w:style>
  <w:style w:type="paragraph" w:customStyle="1" w:styleId="intoductionbullet">
    <w:name w:val="intoduction bullet"/>
    <w:basedOn w:val="Normal"/>
    <w:uiPriority w:val="21"/>
    <w:qFormat/>
    <w:rsid w:val="00A76C02"/>
    <w:pPr>
      <w:numPr>
        <w:numId w:val="7"/>
      </w:numPr>
      <w:spacing w:line="259" w:lineRule="auto"/>
    </w:pPr>
    <w:rPr>
      <w:rFonts w:ascii="Segoe UI Semilight" w:eastAsiaTheme="minorHAnsi" w:hAnsi="Segoe UI Semilight" w:cstheme="minorBidi"/>
      <w:color w:val="00264D" w:themeColor="background2"/>
      <w:sz w:val="21"/>
      <w:szCs w:val="21"/>
    </w:rPr>
  </w:style>
  <w:style w:type="character" w:styleId="EndnoteReference">
    <w:name w:val="endnote reference"/>
    <w:basedOn w:val="DefaultParagraphFont"/>
    <w:uiPriority w:val="99"/>
    <w:semiHidden/>
    <w:unhideWhenUsed/>
    <w:rsid w:val="0038359F"/>
    <w:rPr>
      <w:vertAlign w:val="superscript"/>
    </w:rPr>
  </w:style>
  <w:style w:type="paragraph" w:styleId="EndnoteText">
    <w:name w:val="endnote text"/>
    <w:basedOn w:val="Normal"/>
    <w:link w:val="EndnoteTextChar"/>
    <w:uiPriority w:val="99"/>
    <w:unhideWhenUsed/>
    <w:rsid w:val="00011F69"/>
    <w:pPr>
      <w:spacing w:before="240" w:after="240"/>
    </w:pPr>
    <w:rPr>
      <w:rFonts w:ascii="Segoe UI" w:eastAsiaTheme="minorHAnsi" w:hAnsi="Segoe UI" w:cstheme="minorBidi"/>
      <w:sz w:val="20"/>
      <w:szCs w:val="20"/>
    </w:rPr>
  </w:style>
  <w:style w:type="character" w:customStyle="1" w:styleId="EndnoteTextChar">
    <w:name w:val="Endnote Text Char"/>
    <w:basedOn w:val="DefaultParagraphFont"/>
    <w:link w:val="EndnoteText"/>
    <w:uiPriority w:val="99"/>
    <w:rsid w:val="00011F69"/>
    <w:rPr>
      <w:rFonts w:ascii="Segoe UI" w:hAnsi="Segoe UI"/>
      <w:sz w:val="20"/>
      <w:szCs w:val="20"/>
      <w:lang w:val="en-AU"/>
    </w:rPr>
  </w:style>
  <w:style w:type="paragraph" w:styleId="FootnoteText">
    <w:name w:val="footnote text"/>
    <w:basedOn w:val="Normal"/>
    <w:link w:val="FootnoteTextChar"/>
    <w:uiPriority w:val="99"/>
    <w:unhideWhenUsed/>
    <w:rsid w:val="00231A13"/>
    <w:rPr>
      <w:rFonts w:ascii="Segoe UI" w:eastAsiaTheme="minorHAnsi" w:hAnsi="Segoe UI" w:cstheme="minorBidi"/>
      <w:sz w:val="20"/>
      <w:szCs w:val="20"/>
      <w:lang w:val="en-US"/>
    </w:rPr>
  </w:style>
  <w:style w:type="character" w:customStyle="1" w:styleId="FootnoteTextChar">
    <w:name w:val="Footnote Text Char"/>
    <w:basedOn w:val="DefaultParagraphFont"/>
    <w:link w:val="FootnoteText"/>
    <w:uiPriority w:val="99"/>
    <w:rsid w:val="00231A13"/>
    <w:rPr>
      <w:rFonts w:ascii="Segoe UI" w:hAnsi="Segoe UI"/>
      <w:sz w:val="20"/>
      <w:szCs w:val="20"/>
    </w:rPr>
  </w:style>
  <w:style w:type="character" w:styleId="FootnoteReference">
    <w:name w:val="footnote reference"/>
    <w:basedOn w:val="DefaultParagraphFont"/>
    <w:uiPriority w:val="99"/>
    <w:semiHidden/>
    <w:unhideWhenUsed/>
    <w:rsid w:val="00231A13"/>
    <w:rPr>
      <w:vertAlign w:val="superscript"/>
    </w:rPr>
  </w:style>
  <w:style w:type="paragraph" w:styleId="ListParagraph">
    <w:name w:val="List Paragraph"/>
    <w:basedOn w:val="Normal"/>
    <w:link w:val="ListParagraphChar"/>
    <w:uiPriority w:val="34"/>
    <w:qFormat/>
    <w:rsid w:val="00A76C02"/>
    <w:pPr>
      <w:ind w:left="720"/>
      <w:contextualSpacing/>
    </w:pPr>
    <w:rPr>
      <w:rFonts w:ascii="Segoe UI" w:eastAsiaTheme="minorHAnsi" w:hAnsi="Segoe UI" w:cstheme="minorBidi"/>
      <w:szCs w:val="22"/>
      <w:lang w:val="en-US"/>
    </w:rPr>
  </w:style>
  <w:style w:type="character" w:customStyle="1" w:styleId="UnresolvedMention1">
    <w:name w:val="Unresolved Mention1"/>
    <w:basedOn w:val="DefaultParagraphFont"/>
    <w:uiPriority w:val="99"/>
    <w:semiHidden/>
    <w:unhideWhenUsed/>
    <w:rsid w:val="00883B17"/>
    <w:rPr>
      <w:color w:val="808080"/>
      <w:shd w:val="clear" w:color="auto" w:fill="E6E6E6"/>
    </w:rPr>
  </w:style>
  <w:style w:type="character" w:styleId="Emphasis">
    <w:name w:val="Emphasis"/>
    <w:basedOn w:val="DefaultParagraphFont"/>
    <w:uiPriority w:val="20"/>
    <w:qFormat/>
    <w:rsid w:val="00B85041"/>
    <w:rPr>
      <w:i/>
      <w:iCs/>
    </w:rPr>
  </w:style>
  <w:style w:type="paragraph" w:styleId="NoSpacing">
    <w:name w:val="No Spacing"/>
    <w:link w:val="NoSpacingChar"/>
    <w:uiPriority w:val="1"/>
    <w:qFormat/>
    <w:rsid w:val="00443F89"/>
    <w:pPr>
      <w:spacing w:after="0" w:line="240" w:lineRule="auto"/>
    </w:pPr>
    <w:rPr>
      <w:rFonts w:eastAsiaTheme="minorEastAsia"/>
    </w:rPr>
  </w:style>
  <w:style w:type="character" w:customStyle="1" w:styleId="NoSpacingChar">
    <w:name w:val="No Spacing Char"/>
    <w:basedOn w:val="DefaultParagraphFont"/>
    <w:link w:val="NoSpacing"/>
    <w:uiPriority w:val="1"/>
    <w:rsid w:val="00443F89"/>
    <w:rPr>
      <w:rFonts w:eastAsiaTheme="minorEastAsia"/>
    </w:rPr>
  </w:style>
  <w:style w:type="character" w:styleId="FollowedHyperlink">
    <w:name w:val="FollowedHyperlink"/>
    <w:basedOn w:val="DefaultParagraphFont"/>
    <w:uiPriority w:val="99"/>
    <w:semiHidden/>
    <w:unhideWhenUsed/>
    <w:rsid w:val="009F016A"/>
    <w:rPr>
      <w:color w:val="0048C7" w:themeColor="followedHyperlink"/>
      <w:u w:val="single"/>
    </w:rPr>
  </w:style>
  <w:style w:type="paragraph" w:styleId="Revision">
    <w:name w:val="Revision"/>
    <w:hidden/>
    <w:uiPriority w:val="99"/>
    <w:semiHidden/>
    <w:rsid w:val="00C62C61"/>
    <w:pPr>
      <w:spacing w:after="0" w:line="240" w:lineRule="auto"/>
    </w:pPr>
    <w:rPr>
      <w:rFonts w:ascii="Segoe UI" w:hAnsi="Segoe UI"/>
      <w:sz w:val="19"/>
    </w:rPr>
  </w:style>
  <w:style w:type="character" w:styleId="Strong">
    <w:name w:val="Strong"/>
    <w:basedOn w:val="DefaultParagraphFont"/>
    <w:uiPriority w:val="22"/>
    <w:qFormat/>
    <w:rsid w:val="00AF24F3"/>
    <w:rPr>
      <w:b/>
      <w:bCs/>
    </w:rPr>
  </w:style>
  <w:style w:type="character" w:customStyle="1" w:styleId="Heading9Char">
    <w:name w:val="Heading 9 Char"/>
    <w:basedOn w:val="DefaultParagraphFont"/>
    <w:link w:val="Heading9"/>
    <w:uiPriority w:val="9"/>
    <w:semiHidden/>
    <w:rsid w:val="00B94215"/>
    <w:rPr>
      <w:rFonts w:asciiTheme="majorHAnsi" w:eastAsiaTheme="majorEastAsia" w:hAnsiTheme="majorHAnsi" w:cstheme="majorBidi"/>
    </w:rPr>
  </w:style>
  <w:style w:type="paragraph" w:styleId="TOCHeading">
    <w:name w:val="TOC Heading"/>
    <w:basedOn w:val="Heading1"/>
    <w:next w:val="Normal"/>
    <w:uiPriority w:val="39"/>
    <w:unhideWhenUsed/>
    <w:qFormat/>
    <w:rsid w:val="00902DB6"/>
    <w:pPr>
      <w:keepLines/>
      <w:spacing w:after="0" w:line="259" w:lineRule="auto"/>
      <w:outlineLvl w:val="9"/>
    </w:pPr>
    <w:rPr>
      <w:rFonts w:asciiTheme="majorHAnsi" w:eastAsiaTheme="majorEastAsia" w:hAnsiTheme="majorHAnsi" w:cstheme="majorBidi"/>
      <w:b w:val="0"/>
      <w:color w:val="EA0006" w:themeColor="accent1" w:themeShade="BF"/>
      <w:szCs w:val="32"/>
      <w:lang w:val="en-US" w:eastAsia="en-US"/>
    </w:rPr>
  </w:style>
  <w:style w:type="character" w:customStyle="1" w:styleId="UnresolvedMention2">
    <w:name w:val="Unresolved Mention2"/>
    <w:basedOn w:val="DefaultParagraphFont"/>
    <w:uiPriority w:val="99"/>
    <w:semiHidden/>
    <w:unhideWhenUsed/>
    <w:rsid w:val="0070668E"/>
    <w:rPr>
      <w:color w:val="605E5C"/>
      <w:shd w:val="clear" w:color="auto" w:fill="E1DFDD"/>
    </w:rPr>
  </w:style>
  <w:style w:type="paragraph" w:styleId="TOC3">
    <w:name w:val="toc 3"/>
    <w:basedOn w:val="Normal"/>
    <w:next w:val="Normal"/>
    <w:autoRedefine/>
    <w:uiPriority w:val="39"/>
    <w:unhideWhenUsed/>
    <w:rsid w:val="000308EE"/>
    <w:pPr>
      <w:spacing w:after="100"/>
      <w:ind w:left="480"/>
    </w:pPr>
    <w:rPr>
      <w:rFonts w:ascii="Segoe UI" w:eastAsiaTheme="minorHAnsi" w:hAnsi="Segoe UI" w:cstheme="minorBidi"/>
      <w:szCs w:val="22"/>
      <w:lang w:val="en-US"/>
    </w:rPr>
  </w:style>
  <w:style w:type="character" w:customStyle="1" w:styleId="UnresolvedMention3">
    <w:name w:val="Unresolved Mention3"/>
    <w:basedOn w:val="DefaultParagraphFont"/>
    <w:uiPriority w:val="99"/>
    <w:semiHidden/>
    <w:unhideWhenUsed/>
    <w:rsid w:val="00655A1F"/>
    <w:rPr>
      <w:color w:val="808080"/>
      <w:shd w:val="clear" w:color="auto" w:fill="E6E6E6"/>
    </w:rPr>
  </w:style>
  <w:style w:type="paragraph" w:styleId="NormalWeb">
    <w:name w:val="Normal (Web)"/>
    <w:basedOn w:val="Normal"/>
    <w:uiPriority w:val="99"/>
    <w:unhideWhenUsed/>
    <w:rsid w:val="008517B7"/>
    <w:pPr>
      <w:spacing w:before="100" w:beforeAutospacing="1" w:after="100" w:afterAutospacing="1"/>
    </w:pPr>
  </w:style>
  <w:style w:type="character" w:customStyle="1" w:styleId="apple-converted-space">
    <w:name w:val="apple-converted-space"/>
    <w:basedOn w:val="DefaultParagraphFont"/>
    <w:rsid w:val="000C6E73"/>
  </w:style>
  <w:style w:type="character" w:customStyle="1" w:styleId="highwire-citation-author">
    <w:name w:val="highwire-citation-author"/>
    <w:basedOn w:val="DefaultParagraphFont"/>
    <w:rsid w:val="00F06D2F"/>
  </w:style>
  <w:style w:type="paragraph" w:styleId="PlainText">
    <w:name w:val="Plain Text"/>
    <w:basedOn w:val="Normal"/>
    <w:link w:val="PlainTextChar"/>
    <w:uiPriority w:val="99"/>
    <w:unhideWhenUsed/>
    <w:rsid w:val="00BD0E8F"/>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BD0E8F"/>
    <w:rPr>
      <w:rFonts w:ascii="Calibri" w:hAnsi="Calibri"/>
      <w:szCs w:val="21"/>
      <w:lang w:val="en-GB"/>
    </w:rPr>
  </w:style>
  <w:style w:type="paragraph" w:customStyle="1" w:styleId="NormalBulleted">
    <w:name w:val="Normal Bulleted"/>
    <w:basedOn w:val="Normal"/>
    <w:link w:val="NormalBulletedChar"/>
    <w:qFormat/>
    <w:rsid w:val="005104F8"/>
    <w:pPr>
      <w:numPr>
        <w:numId w:val="11"/>
      </w:numPr>
      <w:spacing w:line="264" w:lineRule="auto"/>
    </w:pPr>
    <w:rPr>
      <w:rFonts w:eastAsiaTheme="minorHAnsi" w:cstheme="minorBidi"/>
      <w:sz w:val="22"/>
    </w:rPr>
  </w:style>
  <w:style w:type="character" w:customStyle="1" w:styleId="NormalBulletedChar">
    <w:name w:val="Normal Bulleted Char"/>
    <w:basedOn w:val="DefaultParagraphFont"/>
    <w:link w:val="NormalBulleted"/>
    <w:rsid w:val="005104F8"/>
    <w:rPr>
      <w:szCs w:val="24"/>
      <w:lang w:val="en-AU"/>
    </w:rPr>
  </w:style>
  <w:style w:type="paragraph" w:customStyle="1" w:styleId="Tabletext0">
    <w:name w:val="Table text"/>
    <w:basedOn w:val="Normal"/>
    <w:link w:val="TabletextChar0"/>
    <w:qFormat/>
    <w:rsid w:val="005A7082"/>
    <w:rPr>
      <w:rFonts w:ascii="Segoe UI" w:hAnsi="Segoe UI" w:cstheme="minorHAnsi"/>
      <w:sz w:val="20"/>
      <w:szCs w:val="20"/>
      <w:lang w:eastAsia="en-AU"/>
    </w:rPr>
  </w:style>
  <w:style w:type="character" w:customStyle="1" w:styleId="TabletextChar0">
    <w:name w:val="Table text Char"/>
    <w:basedOn w:val="DefaultParagraphFont"/>
    <w:link w:val="Tabletext0"/>
    <w:rsid w:val="005A7082"/>
    <w:rPr>
      <w:rFonts w:ascii="Segoe UI" w:eastAsia="Times New Roman" w:hAnsi="Segoe UI" w:cstheme="minorHAnsi"/>
      <w:sz w:val="20"/>
      <w:szCs w:val="20"/>
      <w:lang w:val="en-AU" w:eastAsia="en-AU"/>
    </w:rPr>
  </w:style>
  <w:style w:type="table" w:styleId="GridTable4-Accent6">
    <w:name w:val="Grid Table 4 Accent 6"/>
    <w:basedOn w:val="TableNormal"/>
    <w:uiPriority w:val="49"/>
    <w:rsid w:val="000E1B60"/>
    <w:pPr>
      <w:spacing w:after="0" w:line="240" w:lineRule="auto"/>
    </w:pPr>
    <w:tblPr>
      <w:tblStyleRowBandSize w:val="1"/>
      <w:tblStyleColBandSize w:val="1"/>
      <w:tblBorders>
        <w:top w:val="single" w:sz="4" w:space="0" w:color="7BD1EC" w:themeColor="accent6" w:themeTint="99"/>
        <w:left w:val="single" w:sz="4" w:space="0" w:color="7BD1EC" w:themeColor="accent6" w:themeTint="99"/>
        <w:bottom w:val="single" w:sz="4" w:space="0" w:color="7BD1EC" w:themeColor="accent6" w:themeTint="99"/>
        <w:right w:val="single" w:sz="4" w:space="0" w:color="7BD1EC" w:themeColor="accent6" w:themeTint="99"/>
        <w:insideH w:val="single" w:sz="4" w:space="0" w:color="7BD1EC" w:themeColor="accent6" w:themeTint="99"/>
        <w:insideV w:val="single" w:sz="4" w:space="0" w:color="7BD1EC" w:themeColor="accent6" w:themeTint="99"/>
      </w:tblBorders>
    </w:tblPr>
    <w:tblStylePr w:type="firstRow">
      <w:rPr>
        <w:b/>
        <w:bCs/>
        <w:color w:val="FFFFFF" w:themeColor="background1"/>
      </w:rPr>
      <w:tblPr/>
      <w:tcPr>
        <w:tcBorders>
          <w:top w:val="single" w:sz="4" w:space="0" w:color="25B3E0" w:themeColor="accent6"/>
          <w:left w:val="single" w:sz="4" w:space="0" w:color="25B3E0" w:themeColor="accent6"/>
          <w:bottom w:val="single" w:sz="4" w:space="0" w:color="25B3E0" w:themeColor="accent6"/>
          <w:right w:val="single" w:sz="4" w:space="0" w:color="25B3E0" w:themeColor="accent6"/>
          <w:insideH w:val="nil"/>
          <w:insideV w:val="nil"/>
        </w:tcBorders>
        <w:shd w:val="clear" w:color="auto" w:fill="25B3E0" w:themeFill="accent6"/>
      </w:tcPr>
    </w:tblStylePr>
    <w:tblStylePr w:type="lastRow">
      <w:rPr>
        <w:b/>
        <w:bCs/>
      </w:rPr>
      <w:tblPr/>
      <w:tcPr>
        <w:tcBorders>
          <w:top w:val="double" w:sz="4" w:space="0" w:color="25B3E0" w:themeColor="accent6"/>
        </w:tcBorders>
      </w:tcPr>
    </w:tblStylePr>
    <w:tblStylePr w:type="firstCol">
      <w:rPr>
        <w:b/>
        <w:bCs/>
      </w:rPr>
    </w:tblStylePr>
    <w:tblStylePr w:type="lastCol">
      <w:rPr>
        <w:b/>
        <w:bCs/>
      </w:rPr>
    </w:tblStylePr>
    <w:tblStylePr w:type="band1Vert">
      <w:tblPr/>
      <w:tcPr>
        <w:shd w:val="clear" w:color="auto" w:fill="D3EFF8" w:themeFill="accent6" w:themeFillTint="33"/>
      </w:tcPr>
    </w:tblStylePr>
    <w:tblStylePr w:type="band1Horz">
      <w:tblPr/>
      <w:tcPr>
        <w:shd w:val="clear" w:color="auto" w:fill="D3EFF8" w:themeFill="accent6" w:themeFillTint="33"/>
      </w:tcPr>
    </w:tblStylePr>
  </w:style>
  <w:style w:type="paragraph" w:customStyle="1" w:styleId="Tabletextbullet">
    <w:name w:val="Table text bullet"/>
    <w:basedOn w:val="TableText"/>
    <w:link w:val="TabletextbulletChar"/>
    <w:qFormat/>
    <w:rsid w:val="00BF6D48"/>
    <w:pPr>
      <w:keepNext/>
      <w:numPr>
        <w:numId w:val="10"/>
      </w:numPr>
      <w:spacing w:before="120"/>
    </w:pPr>
    <w:rPr>
      <w:rFonts w:asciiTheme="minorHAnsi" w:hAnsiTheme="minorHAnsi" w:cstheme="minorHAnsi"/>
      <w:szCs w:val="20"/>
    </w:rPr>
  </w:style>
  <w:style w:type="character" w:customStyle="1" w:styleId="TabletextbulletChar">
    <w:name w:val="Table text bullet Char"/>
    <w:basedOn w:val="TableTextChar"/>
    <w:link w:val="Tabletextbullet"/>
    <w:rsid w:val="00BF6D48"/>
    <w:rPr>
      <w:rFonts w:ascii="Segoe UI" w:eastAsia="Times New Roman" w:hAnsi="Segoe UI" w:cstheme="minorHAnsi"/>
      <w:sz w:val="20"/>
      <w:szCs w:val="20"/>
      <w:lang w:val="en-AU" w:eastAsia="en-AU"/>
    </w:rPr>
  </w:style>
  <w:style w:type="paragraph" w:customStyle="1" w:styleId="Default">
    <w:name w:val="Default"/>
    <w:rsid w:val="005C0A6C"/>
    <w:pPr>
      <w:autoSpaceDE w:val="0"/>
      <w:autoSpaceDN w:val="0"/>
      <w:adjustRightInd w:val="0"/>
      <w:spacing w:after="0" w:line="240" w:lineRule="auto"/>
    </w:pPr>
    <w:rPr>
      <w:rFonts w:ascii="Segoe UI" w:hAnsi="Segoe UI" w:cs="Segoe UI"/>
      <w:color w:val="000000"/>
      <w:sz w:val="24"/>
      <w:szCs w:val="24"/>
      <w:lang w:val="en-AU"/>
    </w:rPr>
  </w:style>
  <w:style w:type="numbering" w:customStyle="1" w:styleId="Listnumberedmultilevel">
    <w:name w:val="List (numbered)_multilevel"/>
    <w:uiPriority w:val="99"/>
    <w:rsid w:val="00CB4E8B"/>
    <w:pPr>
      <w:numPr>
        <w:numId w:val="13"/>
      </w:numPr>
    </w:pPr>
  </w:style>
  <w:style w:type="table" w:customStyle="1" w:styleId="ListTable5Dark-Accent51">
    <w:name w:val="List Table 5 Dark - Accent 51"/>
    <w:basedOn w:val="TableNormal"/>
    <w:uiPriority w:val="50"/>
    <w:rsid w:val="00CB4E8B"/>
    <w:pPr>
      <w:spacing w:after="0" w:line="240" w:lineRule="auto"/>
    </w:pPr>
    <w:rPr>
      <w:color w:val="9D0004" w:themeColor="accent1" w:themeShade="80"/>
    </w:rPr>
    <w:tblPr>
      <w:tblStyleRowBandSize w:val="1"/>
      <w:tblStyleColBandSize w:val="1"/>
      <w:tblBorders>
        <w:top w:val="single" w:sz="24" w:space="0" w:color="E6E6E1" w:themeColor="accent5"/>
        <w:left w:val="single" w:sz="24" w:space="0" w:color="E6E6E1" w:themeColor="accent5"/>
        <w:bottom w:val="single" w:sz="24" w:space="0" w:color="E6E6E1" w:themeColor="accent5"/>
        <w:right w:val="single" w:sz="24" w:space="0" w:color="E6E6E1" w:themeColor="accent5"/>
      </w:tblBorders>
    </w:tblPr>
    <w:tcPr>
      <w:shd w:val="clear" w:color="auto" w:fill="002145" w:themeFill="background2" w:themeFillShade="E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UnresolvedMention4">
    <w:name w:val="Unresolved Mention4"/>
    <w:basedOn w:val="DefaultParagraphFont"/>
    <w:uiPriority w:val="99"/>
    <w:semiHidden/>
    <w:unhideWhenUsed/>
    <w:rsid w:val="00530470"/>
    <w:rPr>
      <w:color w:val="605E5C"/>
      <w:shd w:val="clear" w:color="auto" w:fill="E1DFDD"/>
    </w:rPr>
  </w:style>
  <w:style w:type="character" w:customStyle="1" w:styleId="authors">
    <w:name w:val="authors"/>
    <w:basedOn w:val="DefaultParagraphFont"/>
    <w:rsid w:val="00FC5E2A"/>
  </w:style>
  <w:style w:type="character" w:customStyle="1" w:styleId="Date1">
    <w:name w:val="Date1"/>
    <w:basedOn w:val="DefaultParagraphFont"/>
    <w:rsid w:val="00FC5E2A"/>
  </w:style>
  <w:style w:type="character" w:customStyle="1" w:styleId="arttitle">
    <w:name w:val="art_title"/>
    <w:basedOn w:val="DefaultParagraphFont"/>
    <w:rsid w:val="00FC5E2A"/>
  </w:style>
  <w:style w:type="character" w:customStyle="1" w:styleId="serialtitle">
    <w:name w:val="serial_title"/>
    <w:basedOn w:val="DefaultParagraphFont"/>
    <w:rsid w:val="00FC5E2A"/>
  </w:style>
  <w:style w:type="character" w:customStyle="1" w:styleId="doilink">
    <w:name w:val="doi_link"/>
    <w:basedOn w:val="DefaultParagraphFont"/>
    <w:rsid w:val="00FC5E2A"/>
  </w:style>
  <w:style w:type="character" w:customStyle="1" w:styleId="Date2">
    <w:name w:val="Date2"/>
    <w:basedOn w:val="DefaultParagraphFont"/>
    <w:rsid w:val="00FC5E2A"/>
  </w:style>
  <w:style w:type="character" w:customStyle="1" w:styleId="volumeissue">
    <w:name w:val="volume_issue"/>
    <w:basedOn w:val="DefaultParagraphFont"/>
    <w:rsid w:val="00FC5E2A"/>
  </w:style>
  <w:style w:type="character" w:customStyle="1" w:styleId="pagerange">
    <w:name w:val="page_range"/>
    <w:basedOn w:val="DefaultParagraphFont"/>
    <w:rsid w:val="00FC5E2A"/>
  </w:style>
  <w:style w:type="character" w:customStyle="1" w:styleId="article-headerdoilabel">
    <w:name w:val="article-header__doi__label"/>
    <w:basedOn w:val="DefaultParagraphFont"/>
    <w:rsid w:val="00FC5E2A"/>
  </w:style>
  <w:style w:type="paragraph" w:customStyle="1" w:styleId="s-report-overviewtext">
    <w:name w:val="s-report-overview__text"/>
    <w:basedOn w:val="Normal"/>
    <w:rsid w:val="00B04533"/>
    <w:pPr>
      <w:spacing w:before="100" w:beforeAutospacing="1" w:after="100" w:afterAutospacing="1"/>
    </w:pPr>
    <w:rPr>
      <w:rFonts w:ascii="Times New Roman" w:hAnsi="Times New Roman"/>
      <w:lang w:val="en-GB" w:eastAsia="en-GB"/>
    </w:rPr>
  </w:style>
  <w:style w:type="character" w:customStyle="1" w:styleId="ListParagraphChar">
    <w:name w:val="List Paragraph Char"/>
    <w:basedOn w:val="DefaultParagraphFont"/>
    <w:link w:val="ListParagraph"/>
    <w:uiPriority w:val="34"/>
    <w:rsid w:val="00677D1A"/>
    <w:rPr>
      <w:rFonts w:ascii="Segoe UI" w:hAnsi="Segoe UI"/>
      <w:sz w:val="24"/>
    </w:rPr>
  </w:style>
  <w:style w:type="character" w:customStyle="1" w:styleId="doi">
    <w:name w:val="doi"/>
    <w:basedOn w:val="DefaultParagraphFont"/>
    <w:rsid w:val="00FE4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171">
      <w:bodyDiv w:val="1"/>
      <w:marLeft w:val="0"/>
      <w:marRight w:val="0"/>
      <w:marTop w:val="0"/>
      <w:marBottom w:val="0"/>
      <w:divBdr>
        <w:top w:val="none" w:sz="0" w:space="0" w:color="auto"/>
        <w:left w:val="none" w:sz="0" w:space="0" w:color="auto"/>
        <w:bottom w:val="none" w:sz="0" w:space="0" w:color="auto"/>
        <w:right w:val="none" w:sz="0" w:space="0" w:color="auto"/>
      </w:divBdr>
    </w:div>
    <w:div w:id="41834475">
      <w:bodyDiv w:val="1"/>
      <w:marLeft w:val="0"/>
      <w:marRight w:val="0"/>
      <w:marTop w:val="0"/>
      <w:marBottom w:val="0"/>
      <w:divBdr>
        <w:top w:val="none" w:sz="0" w:space="0" w:color="auto"/>
        <w:left w:val="none" w:sz="0" w:space="0" w:color="auto"/>
        <w:bottom w:val="none" w:sz="0" w:space="0" w:color="auto"/>
        <w:right w:val="none" w:sz="0" w:space="0" w:color="auto"/>
      </w:divBdr>
    </w:div>
    <w:div w:id="48504510">
      <w:bodyDiv w:val="1"/>
      <w:marLeft w:val="0"/>
      <w:marRight w:val="0"/>
      <w:marTop w:val="0"/>
      <w:marBottom w:val="0"/>
      <w:divBdr>
        <w:top w:val="none" w:sz="0" w:space="0" w:color="auto"/>
        <w:left w:val="none" w:sz="0" w:space="0" w:color="auto"/>
        <w:bottom w:val="none" w:sz="0" w:space="0" w:color="auto"/>
        <w:right w:val="none" w:sz="0" w:space="0" w:color="auto"/>
      </w:divBdr>
    </w:div>
    <w:div w:id="72510807">
      <w:bodyDiv w:val="1"/>
      <w:marLeft w:val="0"/>
      <w:marRight w:val="0"/>
      <w:marTop w:val="0"/>
      <w:marBottom w:val="0"/>
      <w:divBdr>
        <w:top w:val="none" w:sz="0" w:space="0" w:color="auto"/>
        <w:left w:val="none" w:sz="0" w:space="0" w:color="auto"/>
        <w:bottom w:val="none" w:sz="0" w:space="0" w:color="auto"/>
        <w:right w:val="none" w:sz="0" w:space="0" w:color="auto"/>
      </w:divBdr>
    </w:div>
    <w:div w:id="101145489">
      <w:bodyDiv w:val="1"/>
      <w:marLeft w:val="0"/>
      <w:marRight w:val="0"/>
      <w:marTop w:val="0"/>
      <w:marBottom w:val="0"/>
      <w:divBdr>
        <w:top w:val="none" w:sz="0" w:space="0" w:color="auto"/>
        <w:left w:val="none" w:sz="0" w:space="0" w:color="auto"/>
        <w:bottom w:val="none" w:sz="0" w:space="0" w:color="auto"/>
        <w:right w:val="none" w:sz="0" w:space="0" w:color="auto"/>
      </w:divBdr>
    </w:div>
    <w:div w:id="121970045">
      <w:bodyDiv w:val="1"/>
      <w:marLeft w:val="0"/>
      <w:marRight w:val="0"/>
      <w:marTop w:val="0"/>
      <w:marBottom w:val="0"/>
      <w:divBdr>
        <w:top w:val="none" w:sz="0" w:space="0" w:color="auto"/>
        <w:left w:val="none" w:sz="0" w:space="0" w:color="auto"/>
        <w:bottom w:val="none" w:sz="0" w:space="0" w:color="auto"/>
        <w:right w:val="none" w:sz="0" w:space="0" w:color="auto"/>
      </w:divBdr>
    </w:div>
    <w:div w:id="148177087">
      <w:bodyDiv w:val="1"/>
      <w:marLeft w:val="0"/>
      <w:marRight w:val="0"/>
      <w:marTop w:val="0"/>
      <w:marBottom w:val="0"/>
      <w:divBdr>
        <w:top w:val="none" w:sz="0" w:space="0" w:color="auto"/>
        <w:left w:val="none" w:sz="0" w:space="0" w:color="auto"/>
        <w:bottom w:val="none" w:sz="0" w:space="0" w:color="auto"/>
        <w:right w:val="none" w:sz="0" w:space="0" w:color="auto"/>
      </w:divBdr>
    </w:div>
    <w:div w:id="153494033">
      <w:bodyDiv w:val="1"/>
      <w:marLeft w:val="0"/>
      <w:marRight w:val="0"/>
      <w:marTop w:val="0"/>
      <w:marBottom w:val="0"/>
      <w:divBdr>
        <w:top w:val="none" w:sz="0" w:space="0" w:color="auto"/>
        <w:left w:val="none" w:sz="0" w:space="0" w:color="auto"/>
        <w:bottom w:val="none" w:sz="0" w:space="0" w:color="auto"/>
        <w:right w:val="none" w:sz="0" w:space="0" w:color="auto"/>
      </w:divBdr>
    </w:div>
    <w:div w:id="154494710">
      <w:bodyDiv w:val="1"/>
      <w:marLeft w:val="0"/>
      <w:marRight w:val="0"/>
      <w:marTop w:val="0"/>
      <w:marBottom w:val="0"/>
      <w:divBdr>
        <w:top w:val="none" w:sz="0" w:space="0" w:color="auto"/>
        <w:left w:val="none" w:sz="0" w:space="0" w:color="auto"/>
        <w:bottom w:val="none" w:sz="0" w:space="0" w:color="auto"/>
        <w:right w:val="none" w:sz="0" w:space="0" w:color="auto"/>
      </w:divBdr>
      <w:divsChild>
        <w:div w:id="600649041">
          <w:marLeft w:val="0"/>
          <w:marRight w:val="0"/>
          <w:marTop w:val="0"/>
          <w:marBottom w:val="0"/>
          <w:divBdr>
            <w:top w:val="none" w:sz="0" w:space="0" w:color="auto"/>
            <w:left w:val="none" w:sz="0" w:space="0" w:color="auto"/>
            <w:bottom w:val="none" w:sz="0" w:space="0" w:color="auto"/>
            <w:right w:val="none" w:sz="0" w:space="0" w:color="auto"/>
          </w:divBdr>
          <w:divsChild>
            <w:div w:id="119687674">
              <w:marLeft w:val="0"/>
              <w:marRight w:val="0"/>
              <w:marTop w:val="0"/>
              <w:marBottom w:val="0"/>
              <w:divBdr>
                <w:top w:val="none" w:sz="0" w:space="0" w:color="auto"/>
                <w:left w:val="none" w:sz="0" w:space="0" w:color="auto"/>
                <w:bottom w:val="none" w:sz="0" w:space="0" w:color="auto"/>
                <w:right w:val="none" w:sz="0" w:space="0" w:color="auto"/>
              </w:divBdr>
              <w:divsChild>
                <w:div w:id="11149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6403">
      <w:bodyDiv w:val="1"/>
      <w:marLeft w:val="0"/>
      <w:marRight w:val="0"/>
      <w:marTop w:val="0"/>
      <w:marBottom w:val="0"/>
      <w:divBdr>
        <w:top w:val="none" w:sz="0" w:space="0" w:color="auto"/>
        <w:left w:val="none" w:sz="0" w:space="0" w:color="auto"/>
        <w:bottom w:val="none" w:sz="0" w:space="0" w:color="auto"/>
        <w:right w:val="none" w:sz="0" w:space="0" w:color="auto"/>
      </w:divBdr>
      <w:divsChild>
        <w:div w:id="414714885">
          <w:marLeft w:val="0"/>
          <w:marRight w:val="0"/>
          <w:marTop w:val="0"/>
          <w:marBottom w:val="0"/>
          <w:divBdr>
            <w:top w:val="none" w:sz="0" w:space="0" w:color="auto"/>
            <w:left w:val="none" w:sz="0" w:space="0" w:color="auto"/>
            <w:bottom w:val="none" w:sz="0" w:space="0" w:color="auto"/>
            <w:right w:val="none" w:sz="0" w:space="0" w:color="auto"/>
          </w:divBdr>
          <w:divsChild>
            <w:div w:id="400181722">
              <w:marLeft w:val="0"/>
              <w:marRight w:val="0"/>
              <w:marTop w:val="0"/>
              <w:marBottom w:val="0"/>
              <w:divBdr>
                <w:top w:val="none" w:sz="0" w:space="0" w:color="auto"/>
                <w:left w:val="none" w:sz="0" w:space="0" w:color="auto"/>
                <w:bottom w:val="none" w:sz="0" w:space="0" w:color="auto"/>
                <w:right w:val="none" w:sz="0" w:space="0" w:color="auto"/>
              </w:divBdr>
              <w:divsChild>
                <w:div w:id="288821410">
                  <w:marLeft w:val="0"/>
                  <w:marRight w:val="0"/>
                  <w:marTop w:val="0"/>
                  <w:marBottom w:val="0"/>
                  <w:divBdr>
                    <w:top w:val="none" w:sz="0" w:space="0" w:color="auto"/>
                    <w:left w:val="none" w:sz="0" w:space="0" w:color="auto"/>
                    <w:bottom w:val="none" w:sz="0" w:space="0" w:color="auto"/>
                    <w:right w:val="none" w:sz="0" w:space="0" w:color="auto"/>
                  </w:divBdr>
                </w:div>
                <w:div w:id="1917545093">
                  <w:marLeft w:val="0"/>
                  <w:marRight w:val="0"/>
                  <w:marTop w:val="0"/>
                  <w:marBottom w:val="0"/>
                  <w:divBdr>
                    <w:top w:val="none" w:sz="0" w:space="0" w:color="auto"/>
                    <w:left w:val="none" w:sz="0" w:space="0" w:color="auto"/>
                    <w:bottom w:val="none" w:sz="0" w:space="0" w:color="auto"/>
                    <w:right w:val="none" w:sz="0" w:space="0" w:color="auto"/>
                  </w:divBdr>
                </w:div>
              </w:divsChild>
            </w:div>
            <w:div w:id="914164561">
              <w:marLeft w:val="0"/>
              <w:marRight w:val="0"/>
              <w:marTop w:val="0"/>
              <w:marBottom w:val="0"/>
              <w:divBdr>
                <w:top w:val="none" w:sz="0" w:space="0" w:color="auto"/>
                <w:left w:val="none" w:sz="0" w:space="0" w:color="auto"/>
                <w:bottom w:val="none" w:sz="0" w:space="0" w:color="auto"/>
                <w:right w:val="none" w:sz="0" w:space="0" w:color="auto"/>
              </w:divBdr>
              <w:divsChild>
                <w:div w:id="178204613">
                  <w:marLeft w:val="0"/>
                  <w:marRight w:val="0"/>
                  <w:marTop w:val="0"/>
                  <w:marBottom w:val="0"/>
                  <w:divBdr>
                    <w:top w:val="none" w:sz="0" w:space="0" w:color="auto"/>
                    <w:left w:val="none" w:sz="0" w:space="0" w:color="auto"/>
                    <w:bottom w:val="none" w:sz="0" w:space="0" w:color="auto"/>
                    <w:right w:val="none" w:sz="0" w:space="0" w:color="auto"/>
                  </w:divBdr>
                </w:div>
              </w:divsChild>
            </w:div>
            <w:div w:id="1329476872">
              <w:marLeft w:val="0"/>
              <w:marRight w:val="0"/>
              <w:marTop w:val="0"/>
              <w:marBottom w:val="0"/>
              <w:divBdr>
                <w:top w:val="none" w:sz="0" w:space="0" w:color="auto"/>
                <w:left w:val="none" w:sz="0" w:space="0" w:color="auto"/>
                <w:bottom w:val="none" w:sz="0" w:space="0" w:color="auto"/>
                <w:right w:val="none" w:sz="0" w:space="0" w:color="auto"/>
              </w:divBdr>
              <w:divsChild>
                <w:div w:id="273945783">
                  <w:marLeft w:val="0"/>
                  <w:marRight w:val="0"/>
                  <w:marTop w:val="0"/>
                  <w:marBottom w:val="0"/>
                  <w:divBdr>
                    <w:top w:val="none" w:sz="0" w:space="0" w:color="auto"/>
                    <w:left w:val="none" w:sz="0" w:space="0" w:color="auto"/>
                    <w:bottom w:val="none" w:sz="0" w:space="0" w:color="auto"/>
                    <w:right w:val="none" w:sz="0" w:space="0" w:color="auto"/>
                  </w:divBdr>
                </w:div>
              </w:divsChild>
            </w:div>
            <w:div w:id="1498493590">
              <w:marLeft w:val="0"/>
              <w:marRight w:val="0"/>
              <w:marTop w:val="0"/>
              <w:marBottom w:val="0"/>
              <w:divBdr>
                <w:top w:val="none" w:sz="0" w:space="0" w:color="auto"/>
                <w:left w:val="none" w:sz="0" w:space="0" w:color="auto"/>
                <w:bottom w:val="none" w:sz="0" w:space="0" w:color="auto"/>
                <w:right w:val="none" w:sz="0" w:space="0" w:color="auto"/>
              </w:divBdr>
              <w:divsChild>
                <w:div w:id="856383824">
                  <w:marLeft w:val="0"/>
                  <w:marRight w:val="0"/>
                  <w:marTop w:val="0"/>
                  <w:marBottom w:val="0"/>
                  <w:divBdr>
                    <w:top w:val="none" w:sz="0" w:space="0" w:color="auto"/>
                    <w:left w:val="none" w:sz="0" w:space="0" w:color="auto"/>
                    <w:bottom w:val="none" w:sz="0" w:space="0" w:color="auto"/>
                    <w:right w:val="none" w:sz="0" w:space="0" w:color="auto"/>
                  </w:divBdr>
                </w:div>
              </w:divsChild>
            </w:div>
            <w:div w:id="1673993819">
              <w:marLeft w:val="0"/>
              <w:marRight w:val="0"/>
              <w:marTop w:val="0"/>
              <w:marBottom w:val="0"/>
              <w:divBdr>
                <w:top w:val="none" w:sz="0" w:space="0" w:color="auto"/>
                <w:left w:val="none" w:sz="0" w:space="0" w:color="auto"/>
                <w:bottom w:val="none" w:sz="0" w:space="0" w:color="auto"/>
                <w:right w:val="none" w:sz="0" w:space="0" w:color="auto"/>
              </w:divBdr>
              <w:divsChild>
                <w:div w:id="166946922">
                  <w:marLeft w:val="0"/>
                  <w:marRight w:val="0"/>
                  <w:marTop w:val="0"/>
                  <w:marBottom w:val="0"/>
                  <w:divBdr>
                    <w:top w:val="none" w:sz="0" w:space="0" w:color="auto"/>
                    <w:left w:val="none" w:sz="0" w:space="0" w:color="auto"/>
                    <w:bottom w:val="none" w:sz="0" w:space="0" w:color="auto"/>
                    <w:right w:val="none" w:sz="0" w:space="0" w:color="auto"/>
                  </w:divBdr>
                </w:div>
                <w:div w:id="13903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5040">
          <w:marLeft w:val="0"/>
          <w:marRight w:val="0"/>
          <w:marTop w:val="0"/>
          <w:marBottom w:val="0"/>
          <w:divBdr>
            <w:top w:val="none" w:sz="0" w:space="0" w:color="auto"/>
            <w:left w:val="none" w:sz="0" w:space="0" w:color="auto"/>
            <w:bottom w:val="none" w:sz="0" w:space="0" w:color="auto"/>
            <w:right w:val="none" w:sz="0" w:space="0" w:color="auto"/>
          </w:divBdr>
          <w:divsChild>
            <w:div w:id="695233128">
              <w:marLeft w:val="0"/>
              <w:marRight w:val="0"/>
              <w:marTop w:val="0"/>
              <w:marBottom w:val="0"/>
              <w:divBdr>
                <w:top w:val="none" w:sz="0" w:space="0" w:color="auto"/>
                <w:left w:val="none" w:sz="0" w:space="0" w:color="auto"/>
                <w:bottom w:val="none" w:sz="0" w:space="0" w:color="auto"/>
                <w:right w:val="none" w:sz="0" w:space="0" w:color="auto"/>
              </w:divBdr>
            </w:div>
            <w:div w:id="973826180">
              <w:marLeft w:val="0"/>
              <w:marRight w:val="0"/>
              <w:marTop w:val="0"/>
              <w:marBottom w:val="0"/>
              <w:divBdr>
                <w:top w:val="none" w:sz="0" w:space="0" w:color="auto"/>
                <w:left w:val="none" w:sz="0" w:space="0" w:color="auto"/>
                <w:bottom w:val="none" w:sz="0" w:space="0" w:color="auto"/>
                <w:right w:val="none" w:sz="0" w:space="0" w:color="auto"/>
              </w:divBdr>
              <w:divsChild>
                <w:div w:id="41566477">
                  <w:marLeft w:val="0"/>
                  <w:marRight w:val="0"/>
                  <w:marTop w:val="0"/>
                  <w:marBottom w:val="0"/>
                  <w:divBdr>
                    <w:top w:val="none" w:sz="0" w:space="0" w:color="auto"/>
                    <w:left w:val="none" w:sz="0" w:space="0" w:color="auto"/>
                    <w:bottom w:val="none" w:sz="0" w:space="0" w:color="auto"/>
                    <w:right w:val="none" w:sz="0" w:space="0" w:color="auto"/>
                  </w:divBdr>
                </w:div>
                <w:div w:id="181479914">
                  <w:marLeft w:val="0"/>
                  <w:marRight w:val="0"/>
                  <w:marTop w:val="0"/>
                  <w:marBottom w:val="0"/>
                  <w:divBdr>
                    <w:top w:val="none" w:sz="0" w:space="0" w:color="auto"/>
                    <w:left w:val="none" w:sz="0" w:space="0" w:color="auto"/>
                    <w:bottom w:val="none" w:sz="0" w:space="0" w:color="auto"/>
                    <w:right w:val="none" w:sz="0" w:space="0" w:color="auto"/>
                  </w:divBdr>
                </w:div>
              </w:divsChild>
            </w:div>
            <w:div w:id="15279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7617">
      <w:bodyDiv w:val="1"/>
      <w:marLeft w:val="0"/>
      <w:marRight w:val="0"/>
      <w:marTop w:val="0"/>
      <w:marBottom w:val="0"/>
      <w:divBdr>
        <w:top w:val="none" w:sz="0" w:space="0" w:color="auto"/>
        <w:left w:val="none" w:sz="0" w:space="0" w:color="auto"/>
        <w:bottom w:val="none" w:sz="0" w:space="0" w:color="auto"/>
        <w:right w:val="none" w:sz="0" w:space="0" w:color="auto"/>
      </w:divBdr>
      <w:divsChild>
        <w:div w:id="263655525">
          <w:marLeft w:val="0"/>
          <w:marRight w:val="0"/>
          <w:marTop w:val="0"/>
          <w:marBottom w:val="0"/>
          <w:divBdr>
            <w:top w:val="none" w:sz="0" w:space="0" w:color="auto"/>
            <w:left w:val="none" w:sz="0" w:space="0" w:color="auto"/>
            <w:bottom w:val="none" w:sz="0" w:space="0" w:color="auto"/>
            <w:right w:val="none" w:sz="0" w:space="0" w:color="auto"/>
          </w:divBdr>
          <w:divsChild>
            <w:div w:id="213858728">
              <w:marLeft w:val="0"/>
              <w:marRight w:val="0"/>
              <w:marTop w:val="0"/>
              <w:marBottom w:val="0"/>
              <w:divBdr>
                <w:top w:val="none" w:sz="0" w:space="0" w:color="auto"/>
                <w:left w:val="none" w:sz="0" w:space="0" w:color="auto"/>
                <w:bottom w:val="none" w:sz="0" w:space="0" w:color="auto"/>
                <w:right w:val="none" w:sz="0" w:space="0" w:color="auto"/>
              </w:divBdr>
              <w:divsChild>
                <w:div w:id="490409371">
                  <w:marLeft w:val="0"/>
                  <w:marRight w:val="0"/>
                  <w:marTop w:val="0"/>
                  <w:marBottom w:val="0"/>
                  <w:divBdr>
                    <w:top w:val="none" w:sz="0" w:space="0" w:color="auto"/>
                    <w:left w:val="none" w:sz="0" w:space="0" w:color="auto"/>
                    <w:bottom w:val="none" w:sz="0" w:space="0" w:color="auto"/>
                    <w:right w:val="none" w:sz="0" w:space="0" w:color="auto"/>
                  </w:divBdr>
                </w:div>
                <w:div w:id="2066679469">
                  <w:marLeft w:val="0"/>
                  <w:marRight w:val="0"/>
                  <w:marTop w:val="0"/>
                  <w:marBottom w:val="0"/>
                  <w:divBdr>
                    <w:top w:val="none" w:sz="0" w:space="0" w:color="auto"/>
                    <w:left w:val="none" w:sz="0" w:space="0" w:color="auto"/>
                    <w:bottom w:val="none" w:sz="0" w:space="0" w:color="auto"/>
                    <w:right w:val="none" w:sz="0" w:space="0" w:color="auto"/>
                  </w:divBdr>
                </w:div>
              </w:divsChild>
            </w:div>
            <w:div w:id="1124344209">
              <w:marLeft w:val="0"/>
              <w:marRight w:val="0"/>
              <w:marTop w:val="0"/>
              <w:marBottom w:val="0"/>
              <w:divBdr>
                <w:top w:val="none" w:sz="0" w:space="0" w:color="auto"/>
                <w:left w:val="none" w:sz="0" w:space="0" w:color="auto"/>
                <w:bottom w:val="none" w:sz="0" w:space="0" w:color="auto"/>
                <w:right w:val="none" w:sz="0" w:space="0" w:color="auto"/>
              </w:divBdr>
              <w:divsChild>
                <w:div w:id="189609873">
                  <w:marLeft w:val="0"/>
                  <w:marRight w:val="0"/>
                  <w:marTop w:val="0"/>
                  <w:marBottom w:val="0"/>
                  <w:divBdr>
                    <w:top w:val="none" w:sz="0" w:space="0" w:color="auto"/>
                    <w:left w:val="none" w:sz="0" w:space="0" w:color="auto"/>
                    <w:bottom w:val="none" w:sz="0" w:space="0" w:color="auto"/>
                    <w:right w:val="none" w:sz="0" w:space="0" w:color="auto"/>
                  </w:divBdr>
                </w:div>
              </w:divsChild>
            </w:div>
            <w:div w:id="1341397438">
              <w:marLeft w:val="0"/>
              <w:marRight w:val="0"/>
              <w:marTop w:val="0"/>
              <w:marBottom w:val="0"/>
              <w:divBdr>
                <w:top w:val="none" w:sz="0" w:space="0" w:color="auto"/>
                <w:left w:val="none" w:sz="0" w:space="0" w:color="auto"/>
                <w:bottom w:val="none" w:sz="0" w:space="0" w:color="auto"/>
                <w:right w:val="none" w:sz="0" w:space="0" w:color="auto"/>
              </w:divBdr>
              <w:divsChild>
                <w:div w:id="24645411">
                  <w:marLeft w:val="0"/>
                  <w:marRight w:val="0"/>
                  <w:marTop w:val="0"/>
                  <w:marBottom w:val="0"/>
                  <w:divBdr>
                    <w:top w:val="none" w:sz="0" w:space="0" w:color="auto"/>
                    <w:left w:val="none" w:sz="0" w:space="0" w:color="auto"/>
                    <w:bottom w:val="none" w:sz="0" w:space="0" w:color="auto"/>
                    <w:right w:val="none" w:sz="0" w:space="0" w:color="auto"/>
                  </w:divBdr>
                </w:div>
              </w:divsChild>
            </w:div>
            <w:div w:id="1605576843">
              <w:marLeft w:val="0"/>
              <w:marRight w:val="0"/>
              <w:marTop w:val="0"/>
              <w:marBottom w:val="0"/>
              <w:divBdr>
                <w:top w:val="none" w:sz="0" w:space="0" w:color="auto"/>
                <w:left w:val="none" w:sz="0" w:space="0" w:color="auto"/>
                <w:bottom w:val="none" w:sz="0" w:space="0" w:color="auto"/>
                <w:right w:val="none" w:sz="0" w:space="0" w:color="auto"/>
              </w:divBdr>
              <w:divsChild>
                <w:div w:id="74477835">
                  <w:marLeft w:val="0"/>
                  <w:marRight w:val="0"/>
                  <w:marTop w:val="0"/>
                  <w:marBottom w:val="0"/>
                  <w:divBdr>
                    <w:top w:val="none" w:sz="0" w:space="0" w:color="auto"/>
                    <w:left w:val="none" w:sz="0" w:space="0" w:color="auto"/>
                    <w:bottom w:val="none" w:sz="0" w:space="0" w:color="auto"/>
                    <w:right w:val="none" w:sz="0" w:space="0" w:color="auto"/>
                  </w:divBdr>
                </w:div>
              </w:divsChild>
            </w:div>
            <w:div w:id="1669017537">
              <w:marLeft w:val="0"/>
              <w:marRight w:val="0"/>
              <w:marTop w:val="0"/>
              <w:marBottom w:val="0"/>
              <w:divBdr>
                <w:top w:val="none" w:sz="0" w:space="0" w:color="auto"/>
                <w:left w:val="none" w:sz="0" w:space="0" w:color="auto"/>
                <w:bottom w:val="none" w:sz="0" w:space="0" w:color="auto"/>
                <w:right w:val="none" w:sz="0" w:space="0" w:color="auto"/>
              </w:divBdr>
              <w:divsChild>
                <w:div w:id="1380670036">
                  <w:marLeft w:val="0"/>
                  <w:marRight w:val="0"/>
                  <w:marTop w:val="0"/>
                  <w:marBottom w:val="0"/>
                  <w:divBdr>
                    <w:top w:val="none" w:sz="0" w:space="0" w:color="auto"/>
                    <w:left w:val="none" w:sz="0" w:space="0" w:color="auto"/>
                    <w:bottom w:val="none" w:sz="0" w:space="0" w:color="auto"/>
                    <w:right w:val="none" w:sz="0" w:space="0" w:color="auto"/>
                  </w:divBdr>
                </w:div>
                <w:div w:id="20259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3999">
          <w:marLeft w:val="0"/>
          <w:marRight w:val="0"/>
          <w:marTop w:val="0"/>
          <w:marBottom w:val="0"/>
          <w:divBdr>
            <w:top w:val="none" w:sz="0" w:space="0" w:color="auto"/>
            <w:left w:val="none" w:sz="0" w:space="0" w:color="auto"/>
            <w:bottom w:val="none" w:sz="0" w:space="0" w:color="auto"/>
            <w:right w:val="none" w:sz="0" w:space="0" w:color="auto"/>
          </w:divBdr>
          <w:divsChild>
            <w:div w:id="153496987">
              <w:marLeft w:val="0"/>
              <w:marRight w:val="0"/>
              <w:marTop w:val="0"/>
              <w:marBottom w:val="0"/>
              <w:divBdr>
                <w:top w:val="none" w:sz="0" w:space="0" w:color="auto"/>
                <w:left w:val="none" w:sz="0" w:space="0" w:color="auto"/>
                <w:bottom w:val="none" w:sz="0" w:space="0" w:color="auto"/>
                <w:right w:val="none" w:sz="0" w:space="0" w:color="auto"/>
              </w:divBdr>
              <w:divsChild>
                <w:div w:id="1403285218">
                  <w:marLeft w:val="0"/>
                  <w:marRight w:val="0"/>
                  <w:marTop w:val="0"/>
                  <w:marBottom w:val="0"/>
                  <w:divBdr>
                    <w:top w:val="none" w:sz="0" w:space="0" w:color="auto"/>
                    <w:left w:val="none" w:sz="0" w:space="0" w:color="auto"/>
                    <w:bottom w:val="none" w:sz="0" w:space="0" w:color="auto"/>
                    <w:right w:val="none" w:sz="0" w:space="0" w:color="auto"/>
                  </w:divBdr>
                </w:div>
              </w:divsChild>
            </w:div>
            <w:div w:id="217589744">
              <w:marLeft w:val="0"/>
              <w:marRight w:val="0"/>
              <w:marTop w:val="0"/>
              <w:marBottom w:val="0"/>
              <w:divBdr>
                <w:top w:val="none" w:sz="0" w:space="0" w:color="auto"/>
                <w:left w:val="none" w:sz="0" w:space="0" w:color="auto"/>
                <w:bottom w:val="none" w:sz="0" w:space="0" w:color="auto"/>
                <w:right w:val="none" w:sz="0" w:space="0" w:color="auto"/>
              </w:divBdr>
              <w:divsChild>
                <w:div w:id="17439543">
                  <w:marLeft w:val="0"/>
                  <w:marRight w:val="0"/>
                  <w:marTop w:val="0"/>
                  <w:marBottom w:val="0"/>
                  <w:divBdr>
                    <w:top w:val="none" w:sz="0" w:space="0" w:color="auto"/>
                    <w:left w:val="none" w:sz="0" w:space="0" w:color="auto"/>
                    <w:bottom w:val="none" w:sz="0" w:space="0" w:color="auto"/>
                    <w:right w:val="none" w:sz="0" w:space="0" w:color="auto"/>
                  </w:divBdr>
                </w:div>
              </w:divsChild>
            </w:div>
            <w:div w:id="310138502">
              <w:marLeft w:val="0"/>
              <w:marRight w:val="0"/>
              <w:marTop w:val="0"/>
              <w:marBottom w:val="0"/>
              <w:divBdr>
                <w:top w:val="none" w:sz="0" w:space="0" w:color="auto"/>
                <w:left w:val="none" w:sz="0" w:space="0" w:color="auto"/>
                <w:bottom w:val="none" w:sz="0" w:space="0" w:color="auto"/>
                <w:right w:val="none" w:sz="0" w:space="0" w:color="auto"/>
              </w:divBdr>
              <w:divsChild>
                <w:div w:id="584844910">
                  <w:marLeft w:val="0"/>
                  <w:marRight w:val="0"/>
                  <w:marTop w:val="0"/>
                  <w:marBottom w:val="0"/>
                  <w:divBdr>
                    <w:top w:val="none" w:sz="0" w:space="0" w:color="auto"/>
                    <w:left w:val="none" w:sz="0" w:space="0" w:color="auto"/>
                    <w:bottom w:val="none" w:sz="0" w:space="0" w:color="auto"/>
                    <w:right w:val="none" w:sz="0" w:space="0" w:color="auto"/>
                  </w:divBdr>
                </w:div>
                <w:div w:id="644697868">
                  <w:marLeft w:val="0"/>
                  <w:marRight w:val="0"/>
                  <w:marTop w:val="0"/>
                  <w:marBottom w:val="0"/>
                  <w:divBdr>
                    <w:top w:val="none" w:sz="0" w:space="0" w:color="auto"/>
                    <w:left w:val="none" w:sz="0" w:space="0" w:color="auto"/>
                    <w:bottom w:val="none" w:sz="0" w:space="0" w:color="auto"/>
                    <w:right w:val="none" w:sz="0" w:space="0" w:color="auto"/>
                  </w:divBdr>
                </w:div>
              </w:divsChild>
            </w:div>
            <w:div w:id="971524860">
              <w:marLeft w:val="0"/>
              <w:marRight w:val="0"/>
              <w:marTop w:val="0"/>
              <w:marBottom w:val="0"/>
              <w:divBdr>
                <w:top w:val="none" w:sz="0" w:space="0" w:color="auto"/>
                <w:left w:val="none" w:sz="0" w:space="0" w:color="auto"/>
                <w:bottom w:val="none" w:sz="0" w:space="0" w:color="auto"/>
                <w:right w:val="none" w:sz="0" w:space="0" w:color="auto"/>
              </w:divBdr>
              <w:divsChild>
                <w:div w:id="98567684">
                  <w:marLeft w:val="0"/>
                  <w:marRight w:val="0"/>
                  <w:marTop w:val="0"/>
                  <w:marBottom w:val="0"/>
                  <w:divBdr>
                    <w:top w:val="none" w:sz="0" w:space="0" w:color="auto"/>
                    <w:left w:val="none" w:sz="0" w:space="0" w:color="auto"/>
                    <w:bottom w:val="none" w:sz="0" w:space="0" w:color="auto"/>
                    <w:right w:val="none" w:sz="0" w:space="0" w:color="auto"/>
                  </w:divBdr>
                </w:div>
                <w:div w:id="1373269421">
                  <w:marLeft w:val="0"/>
                  <w:marRight w:val="0"/>
                  <w:marTop w:val="0"/>
                  <w:marBottom w:val="0"/>
                  <w:divBdr>
                    <w:top w:val="none" w:sz="0" w:space="0" w:color="auto"/>
                    <w:left w:val="none" w:sz="0" w:space="0" w:color="auto"/>
                    <w:bottom w:val="none" w:sz="0" w:space="0" w:color="auto"/>
                    <w:right w:val="none" w:sz="0" w:space="0" w:color="auto"/>
                  </w:divBdr>
                </w:div>
              </w:divsChild>
            </w:div>
            <w:div w:id="1587811454">
              <w:marLeft w:val="0"/>
              <w:marRight w:val="0"/>
              <w:marTop w:val="0"/>
              <w:marBottom w:val="0"/>
              <w:divBdr>
                <w:top w:val="none" w:sz="0" w:space="0" w:color="auto"/>
                <w:left w:val="none" w:sz="0" w:space="0" w:color="auto"/>
                <w:bottom w:val="none" w:sz="0" w:space="0" w:color="auto"/>
                <w:right w:val="none" w:sz="0" w:space="0" w:color="auto"/>
              </w:divBdr>
              <w:divsChild>
                <w:div w:id="691419439">
                  <w:marLeft w:val="0"/>
                  <w:marRight w:val="0"/>
                  <w:marTop w:val="0"/>
                  <w:marBottom w:val="0"/>
                  <w:divBdr>
                    <w:top w:val="none" w:sz="0" w:space="0" w:color="auto"/>
                    <w:left w:val="none" w:sz="0" w:space="0" w:color="auto"/>
                    <w:bottom w:val="none" w:sz="0" w:space="0" w:color="auto"/>
                    <w:right w:val="none" w:sz="0" w:space="0" w:color="auto"/>
                  </w:divBdr>
                </w:div>
              </w:divsChild>
            </w:div>
            <w:div w:id="1809516261">
              <w:marLeft w:val="0"/>
              <w:marRight w:val="0"/>
              <w:marTop w:val="0"/>
              <w:marBottom w:val="0"/>
              <w:divBdr>
                <w:top w:val="none" w:sz="0" w:space="0" w:color="auto"/>
                <w:left w:val="none" w:sz="0" w:space="0" w:color="auto"/>
                <w:bottom w:val="none" w:sz="0" w:space="0" w:color="auto"/>
                <w:right w:val="none" w:sz="0" w:space="0" w:color="auto"/>
              </w:divBdr>
              <w:divsChild>
                <w:div w:id="8167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9372">
      <w:bodyDiv w:val="1"/>
      <w:marLeft w:val="0"/>
      <w:marRight w:val="0"/>
      <w:marTop w:val="0"/>
      <w:marBottom w:val="0"/>
      <w:divBdr>
        <w:top w:val="none" w:sz="0" w:space="0" w:color="auto"/>
        <w:left w:val="none" w:sz="0" w:space="0" w:color="auto"/>
        <w:bottom w:val="none" w:sz="0" w:space="0" w:color="auto"/>
        <w:right w:val="none" w:sz="0" w:space="0" w:color="auto"/>
      </w:divBdr>
      <w:divsChild>
        <w:div w:id="1168905988">
          <w:marLeft w:val="0"/>
          <w:marRight w:val="0"/>
          <w:marTop w:val="0"/>
          <w:marBottom w:val="0"/>
          <w:divBdr>
            <w:top w:val="none" w:sz="0" w:space="0" w:color="auto"/>
            <w:left w:val="none" w:sz="0" w:space="0" w:color="auto"/>
            <w:bottom w:val="none" w:sz="0" w:space="0" w:color="auto"/>
            <w:right w:val="none" w:sz="0" w:space="0" w:color="auto"/>
          </w:divBdr>
          <w:divsChild>
            <w:div w:id="1037512182">
              <w:marLeft w:val="0"/>
              <w:marRight w:val="0"/>
              <w:marTop w:val="0"/>
              <w:marBottom w:val="0"/>
              <w:divBdr>
                <w:top w:val="none" w:sz="0" w:space="0" w:color="auto"/>
                <w:left w:val="none" w:sz="0" w:space="0" w:color="auto"/>
                <w:bottom w:val="none" w:sz="0" w:space="0" w:color="auto"/>
                <w:right w:val="none" w:sz="0" w:space="0" w:color="auto"/>
              </w:divBdr>
              <w:divsChild>
                <w:div w:id="1856073347">
                  <w:marLeft w:val="0"/>
                  <w:marRight w:val="0"/>
                  <w:marTop w:val="0"/>
                  <w:marBottom w:val="0"/>
                  <w:divBdr>
                    <w:top w:val="none" w:sz="0" w:space="0" w:color="auto"/>
                    <w:left w:val="none" w:sz="0" w:space="0" w:color="auto"/>
                    <w:bottom w:val="none" w:sz="0" w:space="0" w:color="auto"/>
                    <w:right w:val="none" w:sz="0" w:space="0" w:color="auto"/>
                  </w:divBdr>
                  <w:divsChild>
                    <w:div w:id="16912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6263">
      <w:bodyDiv w:val="1"/>
      <w:marLeft w:val="0"/>
      <w:marRight w:val="0"/>
      <w:marTop w:val="0"/>
      <w:marBottom w:val="0"/>
      <w:divBdr>
        <w:top w:val="none" w:sz="0" w:space="0" w:color="auto"/>
        <w:left w:val="none" w:sz="0" w:space="0" w:color="auto"/>
        <w:bottom w:val="none" w:sz="0" w:space="0" w:color="auto"/>
        <w:right w:val="none" w:sz="0" w:space="0" w:color="auto"/>
      </w:divBdr>
      <w:divsChild>
        <w:div w:id="1823737887">
          <w:marLeft w:val="0"/>
          <w:marRight w:val="0"/>
          <w:marTop w:val="0"/>
          <w:marBottom w:val="0"/>
          <w:divBdr>
            <w:top w:val="none" w:sz="0" w:space="0" w:color="auto"/>
            <w:left w:val="none" w:sz="0" w:space="0" w:color="auto"/>
            <w:bottom w:val="none" w:sz="0" w:space="0" w:color="auto"/>
            <w:right w:val="none" w:sz="0" w:space="0" w:color="auto"/>
          </w:divBdr>
          <w:divsChild>
            <w:div w:id="135808067">
              <w:marLeft w:val="0"/>
              <w:marRight w:val="0"/>
              <w:marTop w:val="0"/>
              <w:marBottom w:val="0"/>
              <w:divBdr>
                <w:top w:val="none" w:sz="0" w:space="0" w:color="auto"/>
                <w:left w:val="none" w:sz="0" w:space="0" w:color="auto"/>
                <w:bottom w:val="none" w:sz="0" w:space="0" w:color="auto"/>
                <w:right w:val="none" w:sz="0" w:space="0" w:color="auto"/>
              </w:divBdr>
              <w:divsChild>
                <w:div w:id="1399740422">
                  <w:marLeft w:val="0"/>
                  <w:marRight w:val="0"/>
                  <w:marTop w:val="0"/>
                  <w:marBottom w:val="0"/>
                  <w:divBdr>
                    <w:top w:val="none" w:sz="0" w:space="0" w:color="auto"/>
                    <w:left w:val="none" w:sz="0" w:space="0" w:color="auto"/>
                    <w:bottom w:val="none" w:sz="0" w:space="0" w:color="auto"/>
                    <w:right w:val="none" w:sz="0" w:space="0" w:color="auto"/>
                  </w:divBdr>
                </w:div>
                <w:div w:id="1976720337">
                  <w:marLeft w:val="0"/>
                  <w:marRight w:val="0"/>
                  <w:marTop w:val="0"/>
                  <w:marBottom w:val="0"/>
                  <w:divBdr>
                    <w:top w:val="none" w:sz="0" w:space="0" w:color="auto"/>
                    <w:left w:val="none" w:sz="0" w:space="0" w:color="auto"/>
                    <w:bottom w:val="none" w:sz="0" w:space="0" w:color="auto"/>
                    <w:right w:val="none" w:sz="0" w:space="0" w:color="auto"/>
                  </w:divBdr>
                </w:div>
              </w:divsChild>
            </w:div>
            <w:div w:id="868373117">
              <w:marLeft w:val="0"/>
              <w:marRight w:val="0"/>
              <w:marTop w:val="0"/>
              <w:marBottom w:val="0"/>
              <w:divBdr>
                <w:top w:val="none" w:sz="0" w:space="0" w:color="auto"/>
                <w:left w:val="none" w:sz="0" w:space="0" w:color="auto"/>
                <w:bottom w:val="none" w:sz="0" w:space="0" w:color="auto"/>
                <w:right w:val="none" w:sz="0" w:space="0" w:color="auto"/>
              </w:divBdr>
              <w:divsChild>
                <w:div w:id="966550756">
                  <w:marLeft w:val="0"/>
                  <w:marRight w:val="0"/>
                  <w:marTop w:val="0"/>
                  <w:marBottom w:val="0"/>
                  <w:divBdr>
                    <w:top w:val="none" w:sz="0" w:space="0" w:color="auto"/>
                    <w:left w:val="none" w:sz="0" w:space="0" w:color="auto"/>
                    <w:bottom w:val="none" w:sz="0" w:space="0" w:color="auto"/>
                    <w:right w:val="none" w:sz="0" w:space="0" w:color="auto"/>
                  </w:divBdr>
                </w:div>
                <w:div w:id="1065370176">
                  <w:marLeft w:val="0"/>
                  <w:marRight w:val="0"/>
                  <w:marTop w:val="0"/>
                  <w:marBottom w:val="0"/>
                  <w:divBdr>
                    <w:top w:val="none" w:sz="0" w:space="0" w:color="auto"/>
                    <w:left w:val="none" w:sz="0" w:space="0" w:color="auto"/>
                    <w:bottom w:val="none" w:sz="0" w:space="0" w:color="auto"/>
                    <w:right w:val="none" w:sz="0" w:space="0" w:color="auto"/>
                  </w:divBdr>
                </w:div>
              </w:divsChild>
            </w:div>
            <w:div w:id="1390570255">
              <w:marLeft w:val="0"/>
              <w:marRight w:val="0"/>
              <w:marTop w:val="0"/>
              <w:marBottom w:val="0"/>
              <w:divBdr>
                <w:top w:val="none" w:sz="0" w:space="0" w:color="auto"/>
                <w:left w:val="none" w:sz="0" w:space="0" w:color="auto"/>
                <w:bottom w:val="none" w:sz="0" w:space="0" w:color="auto"/>
                <w:right w:val="none" w:sz="0" w:space="0" w:color="auto"/>
              </w:divBdr>
              <w:divsChild>
                <w:div w:id="6546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42752">
      <w:bodyDiv w:val="1"/>
      <w:marLeft w:val="0"/>
      <w:marRight w:val="0"/>
      <w:marTop w:val="0"/>
      <w:marBottom w:val="0"/>
      <w:divBdr>
        <w:top w:val="none" w:sz="0" w:space="0" w:color="auto"/>
        <w:left w:val="none" w:sz="0" w:space="0" w:color="auto"/>
        <w:bottom w:val="none" w:sz="0" w:space="0" w:color="auto"/>
        <w:right w:val="none" w:sz="0" w:space="0" w:color="auto"/>
      </w:divBdr>
    </w:div>
    <w:div w:id="231431851">
      <w:bodyDiv w:val="1"/>
      <w:marLeft w:val="0"/>
      <w:marRight w:val="0"/>
      <w:marTop w:val="0"/>
      <w:marBottom w:val="0"/>
      <w:divBdr>
        <w:top w:val="none" w:sz="0" w:space="0" w:color="auto"/>
        <w:left w:val="none" w:sz="0" w:space="0" w:color="auto"/>
        <w:bottom w:val="none" w:sz="0" w:space="0" w:color="auto"/>
        <w:right w:val="none" w:sz="0" w:space="0" w:color="auto"/>
      </w:divBdr>
      <w:divsChild>
        <w:div w:id="759761387">
          <w:marLeft w:val="0"/>
          <w:marRight w:val="0"/>
          <w:marTop w:val="0"/>
          <w:marBottom w:val="0"/>
          <w:divBdr>
            <w:top w:val="none" w:sz="0" w:space="0" w:color="auto"/>
            <w:left w:val="none" w:sz="0" w:space="0" w:color="auto"/>
            <w:bottom w:val="none" w:sz="0" w:space="0" w:color="auto"/>
            <w:right w:val="none" w:sz="0" w:space="0" w:color="auto"/>
          </w:divBdr>
          <w:divsChild>
            <w:div w:id="1156336696">
              <w:marLeft w:val="0"/>
              <w:marRight w:val="0"/>
              <w:marTop w:val="0"/>
              <w:marBottom w:val="0"/>
              <w:divBdr>
                <w:top w:val="none" w:sz="0" w:space="0" w:color="auto"/>
                <w:left w:val="none" w:sz="0" w:space="0" w:color="auto"/>
                <w:bottom w:val="none" w:sz="0" w:space="0" w:color="auto"/>
                <w:right w:val="none" w:sz="0" w:space="0" w:color="auto"/>
              </w:divBdr>
              <w:divsChild>
                <w:div w:id="1471827828">
                  <w:marLeft w:val="0"/>
                  <w:marRight w:val="0"/>
                  <w:marTop w:val="0"/>
                  <w:marBottom w:val="0"/>
                  <w:divBdr>
                    <w:top w:val="none" w:sz="0" w:space="0" w:color="auto"/>
                    <w:left w:val="none" w:sz="0" w:space="0" w:color="auto"/>
                    <w:bottom w:val="none" w:sz="0" w:space="0" w:color="auto"/>
                    <w:right w:val="none" w:sz="0" w:space="0" w:color="auto"/>
                  </w:divBdr>
                  <w:divsChild>
                    <w:div w:id="2495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15162">
      <w:bodyDiv w:val="1"/>
      <w:marLeft w:val="0"/>
      <w:marRight w:val="0"/>
      <w:marTop w:val="0"/>
      <w:marBottom w:val="0"/>
      <w:divBdr>
        <w:top w:val="none" w:sz="0" w:space="0" w:color="auto"/>
        <w:left w:val="none" w:sz="0" w:space="0" w:color="auto"/>
        <w:bottom w:val="none" w:sz="0" w:space="0" w:color="auto"/>
        <w:right w:val="none" w:sz="0" w:space="0" w:color="auto"/>
      </w:divBdr>
    </w:div>
    <w:div w:id="283771786">
      <w:bodyDiv w:val="1"/>
      <w:marLeft w:val="0"/>
      <w:marRight w:val="0"/>
      <w:marTop w:val="0"/>
      <w:marBottom w:val="0"/>
      <w:divBdr>
        <w:top w:val="none" w:sz="0" w:space="0" w:color="auto"/>
        <w:left w:val="none" w:sz="0" w:space="0" w:color="auto"/>
        <w:bottom w:val="none" w:sz="0" w:space="0" w:color="auto"/>
        <w:right w:val="none" w:sz="0" w:space="0" w:color="auto"/>
      </w:divBdr>
    </w:div>
    <w:div w:id="359937239">
      <w:bodyDiv w:val="1"/>
      <w:marLeft w:val="0"/>
      <w:marRight w:val="0"/>
      <w:marTop w:val="0"/>
      <w:marBottom w:val="0"/>
      <w:divBdr>
        <w:top w:val="none" w:sz="0" w:space="0" w:color="auto"/>
        <w:left w:val="none" w:sz="0" w:space="0" w:color="auto"/>
        <w:bottom w:val="none" w:sz="0" w:space="0" w:color="auto"/>
        <w:right w:val="none" w:sz="0" w:space="0" w:color="auto"/>
      </w:divBdr>
      <w:divsChild>
        <w:div w:id="97068982">
          <w:marLeft w:val="547"/>
          <w:marRight w:val="0"/>
          <w:marTop w:val="0"/>
          <w:marBottom w:val="200"/>
          <w:divBdr>
            <w:top w:val="none" w:sz="0" w:space="0" w:color="auto"/>
            <w:left w:val="none" w:sz="0" w:space="0" w:color="auto"/>
            <w:bottom w:val="none" w:sz="0" w:space="0" w:color="auto"/>
            <w:right w:val="none" w:sz="0" w:space="0" w:color="auto"/>
          </w:divBdr>
        </w:div>
        <w:div w:id="280579710">
          <w:marLeft w:val="547"/>
          <w:marRight w:val="0"/>
          <w:marTop w:val="0"/>
          <w:marBottom w:val="200"/>
          <w:divBdr>
            <w:top w:val="none" w:sz="0" w:space="0" w:color="auto"/>
            <w:left w:val="none" w:sz="0" w:space="0" w:color="auto"/>
            <w:bottom w:val="none" w:sz="0" w:space="0" w:color="auto"/>
            <w:right w:val="none" w:sz="0" w:space="0" w:color="auto"/>
          </w:divBdr>
        </w:div>
        <w:div w:id="502739686">
          <w:marLeft w:val="547"/>
          <w:marRight w:val="0"/>
          <w:marTop w:val="0"/>
          <w:marBottom w:val="200"/>
          <w:divBdr>
            <w:top w:val="none" w:sz="0" w:space="0" w:color="auto"/>
            <w:left w:val="none" w:sz="0" w:space="0" w:color="auto"/>
            <w:bottom w:val="none" w:sz="0" w:space="0" w:color="auto"/>
            <w:right w:val="none" w:sz="0" w:space="0" w:color="auto"/>
          </w:divBdr>
        </w:div>
        <w:div w:id="842210026">
          <w:marLeft w:val="547"/>
          <w:marRight w:val="0"/>
          <w:marTop w:val="0"/>
          <w:marBottom w:val="200"/>
          <w:divBdr>
            <w:top w:val="none" w:sz="0" w:space="0" w:color="auto"/>
            <w:left w:val="none" w:sz="0" w:space="0" w:color="auto"/>
            <w:bottom w:val="none" w:sz="0" w:space="0" w:color="auto"/>
            <w:right w:val="none" w:sz="0" w:space="0" w:color="auto"/>
          </w:divBdr>
        </w:div>
        <w:div w:id="1596784660">
          <w:marLeft w:val="547"/>
          <w:marRight w:val="0"/>
          <w:marTop w:val="0"/>
          <w:marBottom w:val="200"/>
          <w:divBdr>
            <w:top w:val="none" w:sz="0" w:space="0" w:color="auto"/>
            <w:left w:val="none" w:sz="0" w:space="0" w:color="auto"/>
            <w:bottom w:val="none" w:sz="0" w:space="0" w:color="auto"/>
            <w:right w:val="none" w:sz="0" w:space="0" w:color="auto"/>
          </w:divBdr>
        </w:div>
        <w:div w:id="1749383725">
          <w:marLeft w:val="547"/>
          <w:marRight w:val="0"/>
          <w:marTop w:val="0"/>
          <w:marBottom w:val="200"/>
          <w:divBdr>
            <w:top w:val="none" w:sz="0" w:space="0" w:color="auto"/>
            <w:left w:val="none" w:sz="0" w:space="0" w:color="auto"/>
            <w:bottom w:val="none" w:sz="0" w:space="0" w:color="auto"/>
            <w:right w:val="none" w:sz="0" w:space="0" w:color="auto"/>
          </w:divBdr>
        </w:div>
      </w:divsChild>
    </w:div>
    <w:div w:id="372653903">
      <w:bodyDiv w:val="1"/>
      <w:marLeft w:val="0"/>
      <w:marRight w:val="0"/>
      <w:marTop w:val="0"/>
      <w:marBottom w:val="0"/>
      <w:divBdr>
        <w:top w:val="none" w:sz="0" w:space="0" w:color="auto"/>
        <w:left w:val="none" w:sz="0" w:space="0" w:color="auto"/>
        <w:bottom w:val="none" w:sz="0" w:space="0" w:color="auto"/>
        <w:right w:val="none" w:sz="0" w:space="0" w:color="auto"/>
      </w:divBdr>
      <w:divsChild>
        <w:div w:id="651762197">
          <w:marLeft w:val="0"/>
          <w:marRight w:val="0"/>
          <w:marTop w:val="0"/>
          <w:marBottom w:val="0"/>
          <w:divBdr>
            <w:top w:val="none" w:sz="0" w:space="0" w:color="auto"/>
            <w:left w:val="none" w:sz="0" w:space="0" w:color="auto"/>
            <w:bottom w:val="none" w:sz="0" w:space="0" w:color="auto"/>
            <w:right w:val="none" w:sz="0" w:space="0" w:color="auto"/>
          </w:divBdr>
          <w:divsChild>
            <w:div w:id="209804376">
              <w:marLeft w:val="0"/>
              <w:marRight w:val="0"/>
              <w:marTop w:val="0"/>
              <w:marBottom w:val="0"/>
              <w:divBdr>
                <w:top w:val="none" w:sz="0" w:space="0" w:color="auto"/>
                <w:left w:val="none" w:sz="0" w:space="0" w:color="auto"/>
                <w:bottom w:val="none" w:sz="0" w:space="0" w:color="auto"/>
                <w:right w:val="none" w:sz="0" w:space="0" w:color="auto"/>
              </w:divBdr>
              <w:divsChild>
                <w:div w:id="1392344026">
                  <w:marLeft w:val="0"/>
                  <w:marRight w:val="0"/>
                  <w:marTop w:val="0"/>
                  <w:marBottom w:val="0"/>
                  <w:divBdr>
                    <w:top w:val="none" w:sz="0" w:space="0" w:color="auto"/>
                    <w:left w:val="none" w:sz="0" w:space="0" w:color="auto"/>
                    <w:bottom w:val="none" w:sz="0" w:space="0" w:color="auto"/>
                    <w:right w:val="none" w:sz="0" w:space="0" w:color="auto"/>
                  </w:divBdr>
                  <w:divsChild>
                    <w:div w:id="15169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9817">
              <w:marLeft w:val="0"/>
              <w:marRight w:val="0"/>
              <w:marTop w:val="0"/>
              <w:marBottom w:val="0"/>
              <w:divBdr>
                <w:top w:val="none" w:sz="0" w:space="0" w:color="auto"/>
                <w:left w:val="none" w:sz="0" w:space="0" w:color="auto"/>
                <w:bottom w:val="none" w:sz="0" w:space="0" w:color="auto"/>
                <w:right w:val="none" w:sz="0" w:space="0" w:color="auto"/>
              </w:divBdr>
              <w:divsChild>
                <w:div w:id="2037652713">
                  <w:marLeft w:val="0"/>
                  <w:marRight w:val="0"/>
                  <w:marTop w:val="0"/>
                  <w:marBottom w:val="0"/>
                  <w:divBdr>
                    <w:top w:val="none" w:sz="0" w:space="0" w:color="auto"/>
                    <w:left w:val="none" w:sz="0" w:space="0" w:color="auto"/>
                    <w:bottom w:val="none" w:sz="0" w:space="0" w:color="auto"/>
                    <w:right w:val="none" w:sz="0" w:space="0" w:color="auto"/>
                  </w:divBdr>
                  <w:divsChild>
                    <w:div w:id="1950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47620">
              <w:marLeft w:val="0"/>
              <w:marRight w:val="0"/>
              <w:marTop w:val="0"/>
              <w:marBottom w:val="0"/>
              <w:divBdr>
                <w:top w:val="none" w:sz="0" w:space="0" w:color="auto"/>
                <w:left w:val="none" w:sz="0" w:space="0" w:color="auto"/>
                <w:bottom w:val="none" w:sz="0" w:space="0" w:color="auto"/>
                <w:right w:val="none" w:sz="0" w:space="0" w:color="auto"/>
              </w:divBdr>
              <w:divsChild>
                <w:div w:id="995915521">
                  <w:marLeft w:val="0"/>
                  <w:marRight w:val="0"/>
                  <w:marTop w:val="0"/>
                  <w:marBottom w:val="0"/>
                  <w:divBdr>
                    <w:top w:val="none" w:sz="0" w:space="0" w:color="auto"/>
                    <w:left w:val="none" w:sz="0" w:space="0" w:color="auto"/>
                    <w:bottom w:val="none" w:sz="0" w:space="0" w:color="auto"/>
                    <w:right w:val="none" w:sz="0" w:space="0" w:color="auto"/>
                  </w:divBdr>
                  <w:divsChild>
                    <w:div w:id="8736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5059">
              <w:marLeft w:val="0"/>
              <w:marRight w:val="0"/>
              <w:marTop w:val="0"/>
              <w:marBottom w:val="0"/>
              <w:divBdr>
                <w:top w:val="none" w:sz="0" w:space="0" w:color="auto"/>
                <w:left w:val="none" w:sz="0" w:space="0" w:color="auto"/>
                <w:bottom w:val="none" w:sz="0" w:space="0" w:color="auto"/>
                <w:right w:val="none" w:sz="0" w:space="0" w:color="auto"/>
              </w:divBdr>
              <w:divsChild>
                <w:div w:id="280888388">
                  <w:marLeft w:val="0"/>
                  <w:marRight w:val="0"/>
                  <w:marTop w:val="0"/>
                  <w:marBottom w:val="0"/>
                  <w:divBdr>
                    <w:top w:val="none" w:sz="0" w:space="0" w:color="auto"/>
                    <w:left w:val="none" w:sz="0" w:space="0" w:color="auto"/>
                    <w:bottom w:val="none" w:sz="0" w:space="0" w:color="auto"/>
                    <w:right w:val="none" w:sz="0" w:space="0" w:color="auto"/>
                  </w:divBdr>
                  <w:divsChild>
                    <w:div w:id="10040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6177">
              <w:marLeft w:val="0"/>
              <w:marRight w:val="0"/>
              <w:marTop w:val="0"/>
              <w:marBottom w:val="0"/>
              <w:divBdr>
                <w:top w:val="none" w:sz="0" w:space="0" w:color="auto"/>
                <w:left w:val="none" w:sz="0" w:space="0" w:color="auto"/>
                <w:bottom w:val="none" w:sz="0" w:space="0" w:color="auto"/>
                <w:right w:val="none" w:sz="0" w:space="0" w:color="auto"/>
              </w:divBdr>
              <w:divsChild>
                <w:div w:id="217209530">
                  <w:marLeft w:val="0"/>
                  <w:marRight w:val="0"/>
                  <w:marTop w:val="0"/>
                  <w:marBottom w:val="0"/>
                  <w:divBdr>
                    <w:top w:val="none" w:sz="0" w:space="0" w:color="auto"/>
                    <w:left w:val="none" w:sz="0" w:space="0" w:color="auto"/>
                    <w:bottom w:val="none" w:sz="0" w:space="0" w:color="auto"/>
                    <w:right w:val="none" w:sz="0" w:space="0" w:color="auto"/>
                  </w:divBdr>
                  <w:divsChild>
                    <w:div w:id="14882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6657">
              <w:marLeft w:val="0"/>
              <w:marRight w:val="0"/>
              <w:marTop w:val="0"/>
              <w:marBottom w:val="0"/>
              <w:divBdr>
                <w:top w:val="none" w:sz="0" w:space="0" w:color="auto"/>
                <w:left w:val="none" w:sz="0" w:space="0" w:color="auto"/>
                <w:bottom w:val="none" w:sz="0" w:space="0" w:color="auto"/>
                <w:right w:val="none" w:sz="0" w:space="0" w:color="auto"/>
              </w:divBdr>
              <w:divsChild>
                <w:div w:id="1352487946">
                  <w:marLeft w:val="0"/>
                  <w:marRight w:val="0"/>
                  <w:marTop w:val="0"/>
                  <w:marBottom w:val="0"/>
                  <w:divBdr>
                    <w:top w:val="none" w:sz="0" w:space="0" w:color="auto"/>
                    <w:left w:val="none" w:sz="0" w:space="0" w:color="auto"/>
                    <w:bottom w:val="none" w:sz="0" w:space="0" w:color="auto"/>
                    <w:right w:val="none" w:sz="0" w:space="0" w:color="auto"/>
                  </w:divBdr>
                  <w:divsChild>
                    <w:div w:id="6627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4608">
              <w:marLeft w:val="0"/>
              <w:marRight w:val="0"/>
              <w:marTop w:val="0"/>
              <w:marBottom w:val="0"/>
              <w:divBdr>
                <w:top w:val="none" w:sz="0" w:space="0" w:color="auto"/>
                <w:left w:val="none" w:sz="0" w:space="0" w:color="auto"/>
                <w:bottom w:val="none" w:sz="0" w:space="0" w:color="auto"/>
                <w:right w:val="none" w:sz="0" w:space="0" w:color="auto"/>
              </w:divBdr>
              <w:divsChild>
                <w:div w:id="851605093">
                  <w:marLeft w:val="0"/>
                  <w:marRight w:val="0"/>
                  <w:marTop w:val="0"/>
                  <w:marBottom w:val="0"/>
                  <w:divBdr>
                    <w:top w:val="none" w:sz="0" w:space="0" w:color="auto"/>
                    <w:left w:val="none" w:sz="0" w:space="0" w:color="auto"/>
                    <w:bottom w:val="none" w:sz="0" w:space="0" w:color="auto"/>
                    <w:right w:val="none" w:sz="0" w:space="0" w:color="auto"/>
                  </w:divBdr>
                  <w:divsChild>
                    <w:div w:id="477579671">
                      <w:marLeft w:val="0"/>
                      <w:marRight w:val="0"/>
                      <w:marTop w:val="0"/>
                      <w:marBottom w:val="0"/>
                      <w:divBdr>
                        <w:top w:val="none" w:sz="0" w:space="0" w:color="auto"/>
                        <w:left w:val="none" w:sz="0" w:space="0" w:color="auto"/>
                        <w:bottom w:val="none" w:sz="0" w:space="0" w:color="auto"/>
                        <w:right w:val="none" w:sz="0" w:space="0" w:color="auto"/>
                      </w:divBdr>
                      <w:divsChild>
                        <w:div w:id="1240480226">
                          <w:marLeft w:val="0"/>
                          <w:marRight w:val="0"/>
                          <w:marTop w:val="0"/>
                          <w:marBottom w:val="0"/>
                          <w:divBdr>
                            <w:top w:val="none" w:sz="0" w:space="0" w:color="auto"/>
                            <w:left w:val="none" w:sz="0" w:space="0" w:color="auto"/>
                            <w:bottom w:val="none" w:sz="0" w:space="0" w:color="auto"/>
                            <w:right w:val="none" w:sz="0" w:space="0" w:color="auto"/>
                          </w:divBdr>
                        </w:div>
                      </w:divsChild>
                    </w:div>
                    <w:div w:id="1441339603">
                      <w:marLeft w:val="0"/>
                      <w:marRight w:val="0"/>
                      <w:marTop w:val="0"/>
                      <w:marBottom w:val="0"/>
                      <w:divBdr>
                        <w:top w:val="none" w:sz="0" w:space="0" w:color="auto"/>
                        <w:left w:val="none" w:sz="0" w:space="0" w:color="auto"/>
                        <w:bottom w:val="none" w:sz="0" w:space="0" w:color="auto"/>
                        <w:right w:val="none" w:sz="0" w:space="0" w:color="auto"/>
                      </w:divBdr>
                      <w:divsChild>
                        <w:div w:id="2070418829">
                          <w:marLeft w:val="0"/>
                          <w:marRight w:val="0"/>
                          <w:marTop w:val="0"/>
                          <w:marBottom w:val="0"/>
                          <w:divBdr>
                            <w:top w:val="none" w:sz="0" w:space="0" w:color="auto"/>
                            <w:left w:val="none" w:sz="0" w:space="0" w:color="auto"/>
                            <w:bottom w:val="none" w:sz="0" w:space="0" w:color="auto"/>
                            <w:right w:val="none" w:sz="0" w:space="0" w:color="auto"/>
                          </w:divBdr>
                        </w:div>
                      </w:divsChild>
                    </w:div>
                    <w:div w:id="1923568558">
                      <w:marLeft w:val="0"/>
                      <w:marRight w:val="0"/>
                      <w:marTop w:val="0"/>
                      <w:marBottom w:val="0"/>
                      <w:divBdr>
                        <w:top w:val="none" w:sz="0" w:space="0" w:color="auto"/>
                        <w:left w:val="none" w:sz="0" w:space="0" w:color="auto"/>
                        <w:bottom w:val="none" w:sz="0" w:space="0" w:color="auto"/>
                        <w:right w:val="none" w:sz="0" w:space="0" w:color="auto"/>
                      </w:divBdr>
                      <w:divsChild>
                        <w:div w:id="203101343">
                          <w:marLeft w:val="0"/>
                          <w:marRight w:val="0"/>
                          <w:marTop w:val="0"/>
                          <w:marBottom w:val="0"/>
                          <w:divBdr>
                            <w:top w:val="none" w:sz="0" w:space="0" w:color="auto"/>
                            <w:left w:val="none" w:sz="0" w:space="0" w:color="auto"/>
                            <w:bottom w:val="none" w:sz="0" w:space="0" w:color="auto"/>
                            <w:right w:val="none" w:sz="0" w:space="0" w:color="auto"/>
                          </w:divBdr>
                          <w:divsChild>
                            <w:div w:id="1843814677">
                              <w:marLeft w:val="0"/>
                              <w:marRight w:val="0"/>
                              <w:marTop w:val="0"/>
                              <w:marBottom w:val="0"/>
                              <w:divBdr>
                                <w:top w:val="none" w:sz="0" w:space="0" w:color="auto"/>
                                <w:left w:val="none" w:sz="0" w:space="0" w:color="auto"/>
                                <w:bottom w:val="none" w:sz="0" w:space="0" w:color="auto"/>
                                <w:right w:val="none" w:sz="0" w:space="0" w:color="auto"/>
                              </w:divBdr>
                            </w:div>
                          </w:divsChild>
                        </w:div>
                        <w:div w:id="359622715">
                          <w:marLeft w:val="0"/>
                          <w:marRight w:val="0"/>
                          <w:marTop w:val="0"/>
                          <w:marBottom w:val="0"/>
                          <w:divBdr>
                            <w:top w:val="none" w:sz="0" w:space="0" w:color="auto"/>
                            <w:left w:val="none" w:sz="0" w:space="0" w:color="auto"/>
                            <w:bottom w:val="none" w:sz="0" w:space="0" w:color="auto"/>
                            <w:right w:val="none" w:sz="0" w:space="0" w:color="auto"/>
                          </w:divBdr>
                          <w:divsChild>
                            <w:div w:id="1655791713">
                              <w:marLeft w:val="0"/>
                              <w:marRight w:val="0"/>
                              <w:marTop w:val="0"/>
                              <w:marBottom w:val="0"/>
                              <w:divBdr>
                                <w:top w:val="none" w:sz="0" w:space="0" w:color="auto"/>
                                <w:left w:val="none" w:sz="0" w:space="0" w:color="auto"/>
                                <w:bottom w:val="none" w:sz="0" w:space="0" w:color="auto"/>
                                <w:right w:val="none" w:sz="0" w:space="0" w:color="auto"/>
                              </w:divBdr>
                            </w:div>
                          </w:divsChild>
                        </w:div>
                        <w:div w:id="571351986">
                          <w:marLeft w:val="0"/>
                          <w:marRight w:val="0"/>
                          <w:marTop w:val="0"/>
                          <w:marBottom w:val="0"/>
                          <w:divBdr>
                            <w:top w:val="none" w:sz="0" w:space="0" w:color="auto"/>
                            <w:left w:val="none" w:sz="0" w:space="0" w:color="auto"/>
                            <w:bottom w:val="none" w:sz="0" w:space="0" w:color="auto"/>
                            <w:right w:val="none" w:sz="0" w:space="0" w:color="auto"/>
                          </w:divBdr>
                          <w:divsChild>
                            <w:div w:id="1656563405">
                              <w:marLeft w:val="0"/>
                              <w:marRight w:val="0"/>
                              <w:marTop w:val="0"/>
                              <w:marBottom w:val="0"/>
                              <w:divBdr>
                                <w:top w:val="none" w:sz="0" w:space="0" w:color="auto"/>
                                <w:left w:val="none" w:sz="0" w:space="0" w:color="auto"/>
                                <w:bottom w:val="none" w:sz="0" w:space="0" w:color="auto"/>
                                <w:right w:val="none" w:sz="0" w:space="0" w:color="auto"/>
                              </w:divBdr>
                            </w:div>
                          </w:divsChild>
                        </w:div>
                        <w:div w:id="571736350">
                          <w:marLeft w:val="0"/>
                          <w:marRight w:val="0"/>
                          <w:marTop w:val="0"/>
                          <w:marBottom w:val="0"/>
                          <w:divBdr>
                            <w:top w:val="none" w:sz="0" w:space="0" w:color="auto"/>
                            <w:left w:val="none" w:sz="0" w:space="0" w:color="auto"/>
                            <w:bottom w:val="none" w:sz="0" w:space="0" w:color="auto"/>
                            <w:right w:val="none" w:sz="0" w:space="0" w:color="auto"/>
                          </w:divBdr>
                          <w:divsChild>
                            <w:div w:id="997922245">
                              <w:marLeft w:val="0"/>
                              <w:marRight w:val="0"/>
                              <w:marTop w:val="0"/>
                              <w:marBottom w:val="0"/>
                              <w:divBdr>
                                <w:top w:val="none" w:sz="0" w:space="0" w:color="auto"/>
                                <w:left w:val="none" w:sz="0" w:space="0" w:color="auto"/>
                                <w:bottom w:val="none" w:sz="0" w:space="0" w:color="auto"/>
                                <w:right w:val="none" w:sz="0" w:space="0" w:color="auto"/>
                              </w:divBdr>
                            </w:div>
                          </w:divsChild>
                        </w:div>
                        <w:div w:id="1066992479">
                          <w:marLeft w:val="0"/>
                          <w:marRight w:val="0"/>
                          <w:marTop w:val="0"/>
                          <w:marBottom w:val="0"/>
                          <w:divBdr>
                            <w:top w:val="none" w:sz="0" w:space="0" w:color="auto"/>
                            <w:left w:val="none" w:sz="0" w:space="0" w:color="auto"/>
                            <w:bottom w:val="none" w:sz="0" w:space="0" w:color="auto"/>
                            <w:right w:val="none" w:sz="0" w:space="0" w:color="auto"/>
                          </w:divBdr>
                          <w:divsChild>
                            <w:div w:id="999187398">
                              <w:marLeft w:val="0"/>
                              <w:marRight w:val="0"/>
                              <w:marTop w:val="0"/>
                              <w:marBottom w:val="0"/>
                              <w:divBdr>
                                <w:top w:val="none" w:sz="0" w:space="0" w:color="auto"/>
                                <w:left w:val="none" w:sz="0" w:space="0" w:color="auto"/>
                                <w:bottom w:val="none" w:sz="0" w:space="0" w:color="auto"/>
                                <w:right w:val="none" w:sz="0" w:space="0" w:color="auto"/>
                              </w:divBdr>
                            </w:div>
                          </w:divsChild>
                        </w:div>
                        <w:div w:id="1395545647">
                          <w:marLeft w:val="0"/>
                          <w:marRight w:val="0"/>
                          <w:marTop w:val="0"/>
                          <w:marBottom w:val="0"/>
                          <w:divBdr>
                            <w:top w:val="none" w:sz="0" w:space="0" w:color="auto"/>
                            <w:left w:val="none" w:sz="0" w:space="0" w:color="auto"/>
                            <w:bottom w:val="none" w:sz="0" w:space="0" w:color="auto"/>
                            <w:right w:val="none" w:sz="0" w:space="0" w:color="auto"/>
                          </w:divBdr>
                          <w:divsChild>
                            <w:div w:id="346062682">
                              <w:marLeft w:val="0"/>
                              <w:marRight w:val="0"/>
                              <w:marTop w:val="0"/>
                              <w:marBottom w:val="0"/>
                              <w:divBdr>
                                <w:top w:val="none" w:sz="0" w:space="0" w:color="auto"/>
                                <w:left w:val="none" w:sz="0" w:space="0" w:color="auto"/>
                                <w:bottom w:val="none" w:sz="0" w:space="0" w:color="auto"/>
                                <w:right w:val="none" w:sz="0" w:space="0" w:color="auto"/>
                              </w:divBdr>
                            </w:div>
                          </w:divsChild>
                        </w:div>
                        <w:div w:id="1509517114">
                          <w:marLeft w:val="0"/>
                          <w:marRight w:val="0"/>
                          <w:marTop w:val="0"/>
                          <w:marBottom w:val="0"/>
                          <w:divBdr>
                            <w:top w:val="none" w:sz="0" w:space="0" w:color="auto"/>
                            <w:left w:val="none" w:sz="0" w:space="0" w:color="auto"/>
                            <w:bottom w:val="none" w:sz="0" w:space="0" w:color="auto"/>
                            <w:right w:val="none" w:sz="0" w:space="0" w:color="auto"/>
                          </w:divBdr>
                          <w:divsChild>
                            <w:div w:id="21468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5998">
                      <w:marLeft w:val="0"/>
                      <w:marRight w:val="0"/>
                      <w:marTop w:val="0"/>
                      <w:marBottom w:val="0"/>
                      <w:divBdr>
                        <w:top w:val="none" w:sz="0" w:space="0" w:color="auto"/>
                        <w:left w:val="none" w:sz="0" w:space="0" w:color="auto"/>
                        <w:bottom w:val="none" w:sz="0" w:space="0" w:color="auto"/>
                        <w:right w:val="none" w:sz="0" w:space="0" w:color="auto"/>
                      </w:divBdr>
                      <w:divsChild>
                        <w:div w:id="1093740006">
                          <w:marLeft w:val="0"/>
                          <w:marRight w:val="0"/>
                          <w:marTop w:val="0"/>
                          <w:marBottom w:val="0"/>
                          <w:divBdr>
                            <w:top w:val="none" w:sz="0" w:space="0" w:color="auto"/>
                            <w:left w:val="none" w:sz="0" w:space="0" w:color="auto"/>
                            <w:bottom w:val="none" w:sz="0" w:space="0" w:color="auto"/>
                            <w:right w:val="none" w:sz="0" w:space="0" w:color="auto"/>
                          </w:divBdr>
                        </w:div>
                        <w:div w:id="17673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66785">
              <w:marLeft w:val="0"/>
              <w:marRight w:val="0"/>
              <w:marTop w:val="0"/>
              <w:marBottom w:val="0"/>
              <w:divBdr>
                <w:top w:val="none" w:sz="0" w:space="0" w:color="auto"/>
                <w:left w:val="none" w:sz="0" w:space="0" w:color="auto"/>
                <w:bottom w:val="none" w:sz="0" w:space="0" w:color="auto"/>
                <w:right w:val="none" w:sz="0" w:space="0" w:color="auto"/>
              </w:divBdr>
              <w:divsChild>
                <w:div w:id="319769199">
                  <w:marLeft w:val="0"/>
                  <w:marRight w:val="0"/>
                  <w:marTop w:val="0"/>
                  <w:marBottom w:val="0"/>
                  <w:divBdr>
                    <w:top w:val="none" w:sz="0" w:space="0" w:color="auto"/>
                    <w:left w:val="none" w:sz="0" w:space="0" w:color="auto"/>
                    <w:bottom w:val="none" w:sz="0" w:space="0" w:color="auto"/>
                    <w:right w:val="none" w:sz="0" w:space="0" w:color="auto"/>
                  </w:divBdr>
                  <w:divsChild>
                    <w:div w:id="2035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2419">
              <w:marLeft w:val="0"/>
              <w:marRight w:val="0"/>
              <w:marTop w:val="0"/>
              <w:marBottom w:val="0"/>
              <w:divBdr>
                <w:top w:val="none" w:sz="0" w:space="0" w:color="auto"/>
                <w:left w:val="none" w:sz="0" w:space="0" w:color="auto"/>
                <w:bottom w:val="none" w:sz="0" w:space="0" w:color="auto"/>
                <w:right w:val="none" w:sz="0" w:space="0" w:color="auto"/>
              </w:divBdr>
              <w:divsChild>
                <w:div w:id="2008093044">
                  <w:marLeft w:val="0"/>
                  <w:marRight w:val="0"/>
                  <w:marTop w:val="0"/>
                  <w:marBottom w:val="0"/>
                  <w:divBdr>
                    <w:top w:val="none" w:sz="0" w:space="0" w:color="auto"/>
                    <w:left w:val="none" w:sz="0" w:space="0" w:color="auto"/>
                    <w:bottom w:val="none" w:sz="0" w:space="0" w:color="auto"/>
                    <w:right w:val="none" w:sz="0" w:space="0" w:color="auto"/>
                  </w:divBdr>
                  <w:divsChild>
                    <w:div w:id="7584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356">
              <w:marLeft w:val="0"/>
              <w:marRight w:val="0"/>
              <w:marTop w:val="0"/>
              <w:marBottom w:val="0"/>
              <w:divBdr>
                <w:top w:val="none" w:sz="0" w:space="0" w:color="auto"/>
                <w:left w:val="none" w:sz="0" w:space="0" w:color="auto"/>
                <w:bottom w:val="none" w:sz="0" w:space="0" w:color="auto"/>
                <w:right w:val="none" w:sz="0" w:space="0" w:color="auto"/>
              </w:divBdr>
              <w:divsChild>
                <w:div w:id="406735505">
                  <w:marLeft w:val="0"/>
                  <w:marRight w:val="0"/>
                  <w:marTop w:val="0"/>
                  <w:marBottom w:val="0"/>
                  <w:divBdr>
                    <w:top w:val="none" w:sz="0" w:space="0" w:color="auto"/>
                    <w:left w:val="none" w:sz="0" w:space="0" w:color="auto"/>
                    <w:bottom w:val="none" w:sz="0" w:space="0" w:color="auto"/>
                    <w:right w:val="none" w:sz="0" w:space="0" w:color="auto"/>
                  </w:divBdr>
                  <w:divsChild>
                    <w:div w:id="13518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7876">
              <w:marLeft w:val="0"/>
              <w:marRight w:val="0"/>
              <w:marTop w:val="0"/>
              <w:marBottom w:val="0"/>
              <w:divBdr>
                <w:top w:val="none" w:sz="0" w:space="0" w:color="auto"/>
                <w:left w:val="none" w:sz="0" w:space="0" w:color="auto"/>
                <w:bottom w:val="none" w:sz="0" w:space="0" w:color="auto"/>
                <w:right w:val="none" w:sz="0" w:space="0" w:color="auto"/>
              </w:divBdr>
              <w:divsChild>
                <w:div w:id="402070965">
                  <w:marLeft w:val="0"/>
                  <w:marRight w:val="0"/>
                  <w:marTop w:val="0"/>
                  <w:marBottom w:val="0"/>
                  <w:divBdr>
                    <w:top w:val="none" w:sz="0" w:space="0" w:color="auto"/>
                    <w:left w:val="none" w:sz="0" w:space="0" w:color="auto"/>
                    <w:bottom w:val="none" w:sz="0" w:space="0" w:color="auto"/>
                    <w:right w:val="none" w:sz="0" w:space="0" w:color="auto"/>
                  </w:divBdr>
                  <w:divsChild>
                    <w:div w:id="8346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3741">
              <w:marLeft w:val="0"/>
              <w:marRight w:val="0"/>
              <w:marTop w:val="0"/>
              <w:marBottom w:val="0"/>
              <w:divBdr>
                <w:top w:val="none" w:sz="0" w:space="0" w:color="auto"/>
                <w:left w:val="none" w:sz="0" w:space="0" w:color="auto"/>
                <w:bottom w:val="none" w:sz="0" w:space="0" w:color="auto"/>
                <w:right w:val="none" w:sz="0" w:space="0" w:color="auto"/>
              </w:divBdr>
              <w:divsChild>
                <w:div w:id="738138552">
                  <w:marLeft w:val="0"/>
                  <w:marRight w:val="0"/>
                  <w:marTop w:val="0"/>
                  <w:marBottom w:val="0"/>
                  <w:divBdr>
                    <w:top w:val="none" w:sz="0" w:space="0" w:color="auto"/>
                    <w:left w:val="none" w:sz="0" w:space="0" w:color="auto"/>
                    <w:bottom w:val="none" w:sz="0" w:space="0" w:color="auto"/>
                    <w:right w:val="none" w:sz="0" w:space="0" w:color="auto"/>
                  </w:divBdr>
                  <w:divsChild>
                    <w:div w:id="9152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1381">
              <w:marLeft w:val="0"/>
              <w:marRight w:val="0"/>
              <w:marTop w:val="0"/>
              <w:marBottom w:val="0"/>
              <w:divBdr>
                <w:top w:val="none" w:sz="0" w:space="0" w:color="auto"/>
                <w:left w:val="none" w:sz="0" w:space="0" w:color="auto"/>
                <w:bottom w:val="none" w:sz="0" w:space="0" w:color="auto"/>
                <w:right w:val="none" w:sz="0" w:space="0" w:color="auto"/>
              </w:divBdr>
              <w:divsChild>
                <w:div w:id="908343285">
                  <w:marLeft w:val="0"/>
                  <w:marRight w:val="0"/>
                  <w:marTop w:val="0"/>
                  <w:marBottom w:val="0"/>
                  <w:divBdr>
                    <w:top w:val="none" w:sz="0" w:space="0" w:color="auto"/>
                    <w:left w:val="none" w:sz="0" w:space="0" w:color="auto"/>
                    <w:bottom w:val="none" w:sz="0" w:space="0" w:color="auto"/>
                    <w:right w:val="none" w:sz="0" w:space="0" w:color="auto"/>
                  </w:divBdr>
                  <w:divsChild>
                    <w:div w:id="5933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9836">
              <w:marLeft w:val="0"/>
              <w:marRight w:val="0"/>
              <w:marTop w:val="0"/>
              <w:marBottom w:val="0"/>
              <w:divBdr>
                <w:top w:val="none" w:sz="0" w:space="0" w:color="auto"/>
                <w:left w:val="none" w:sz="0" w:space="0" w:color="auto"/>
                <w:bottom w:val="none" w:sz="0" w:space="0" w:color="auto"/>
                <w:right w:val="none" w:sz="0" w:space="0" w:color="auto"/>
              </w:divBdr>
              <w:divsChild>
                <w:div w:id="982857567">
                  <w:marLeft w:val="0"/>
                  <w:marRight w:val="0"/>
                  <w:marTop w:val="0"/>
                  <w:marBottom w:val="0"/>
                  <w:divBdr>
                    <w:top w:val="none" w:sz="0" w:space="0" w:color="auto"/>
                    <w:left w:val="none" w:sz="0" w:space="0" w:color="auto"/>
                    <w:bottom w:val="none" w:sz="0" w:space="0" w:color="auto"/>
                    <w:right w:val="none" w:sz="0" w:space="0" w:color="auto"/>
                  </w:divBdr>
                  <w:divsChild>
                    <w:div w:id="17171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1155">
              <w:marLeft w:val="0"/>
              <w:marRight w:val="0"/>
              <w:marTop w:val="0"/>
              <w:marBottom w:val="0"/>
              <w:divBdr>
                <w:top w:val="none" w:sz="0" w:space="0" w:color="auto"/>
                <w:left w:val="none" w:sz="0" w:space="0" w:color="auto"/>
                <w:bottom w:val="none" w:sz="0" w:space="0" w:color="auto"/>
                <w:right w:val="none" w:sz="0" w:space="0" w:color="auto"/>
              </w:divBdr>
              <w:divsChild>
                <w:div w:id="220167729">
                  <w:marLeft w:val="0"/>
                  <w:marRight w:val="0"/>
                  <w:marTop w:val="0"/>
                  <w:marBottom w:val="0"/>
                  <w:divBdr>
                    <w:top w:val="none" w:sz="0" w:space="0" w:color="auto"/>
                    <w:left w:val="none" w:sz="0" w:space="0" w:color="auto"/>
                    <w:bottom w:val="none" w:sz="0" w:space="0" w:color="auto"/>
                    <w:right w:val="none" w:sz="0" w:space="0" w:color="auto"/>
                  </w:divBdr>
                  <w:divsChild>
                    <w:div w:id="12259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2194">
              <w:marLeft w:val="0"/>
              <w:marRight w:val="0"/>
              <w:marTop w:val="0"/>
              <w:marBottom w:val="0"/>
              <w:divBdr>
                <w:top w:val="none" w:sz="0" w:space="0" w:color="auto"/>
                <w:left w:val="none" w:sz="0" w:space="0" w:color="auto"/>
                <w:bottom w:val="none" w:sz="0" w:space="0" w:color="auto"/>
                <w:right w:val="none" w:sz="0" w:space="0" w:color="auto"/>
              </w:divBdr>
              <w:divsChild>
                <w:div w:id="1473214929">
                  <w:marLeft w:val="0"/>
                  <w:marRight w:val="0"/>
                  <w:marTop w:val="0"/>
                  <w:marBottom w:val="0"/>
                  <w:divBdr>
                    <w:top w:val="none" w:sz="0" w:space="0" w:color="auto"/>
                    <w:left w:val="none" w:sz="0" w:space="0" w:color="auto"/>
                    <w:bottom w:val="none" w:sz="0" w:space="0" w:color="auto"/>
                    <w:right w:val="none" w:sz="0" w:space="0" w:color="auto"/>
                  </w:divBdr>
                  <w:divsChild>
                    <w:div w:id="123955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9530">
              <w:marLeft w:val="0"/>
              <w:marRight w:val="0"/>
              <w:marTop w:val="0"/>
              <w:marBottom w:val="0"/>
              <w:divBdr>
                <w:top w:val="none" w:sz="0" w:space="0" w:color="auto"/>
                <w:left w:val="none" w:sz="0" w:space="0" w:color="auto"/>
                <w:bottom w:val="none" w:sz="0" w:space="0" w:color="auto"/>
                <w:right w:val="none" w:sz="0" w:space="0" w:color="auto"/>
              </w:divBdr>
              <w:divsChild>
                <w:div w:id="1735010203">
                  <w:marLeft w:val="0"/>
                  <w:marRight w:val="0"/>
                  <w:marTop w:val="0"/>
                  <w:marBottom w:val="0"/>
                  <w:divBdr>
                    <w:top w:val="none" w:sz="0" w:space="0" w:color="auto"/>
                    <w:left w:val="none" w:sz="0" w:space="0" w:color="auto"/>
                    <w:bottom w:val="none" w:sz="0" w:space="0" w:color="auto"/>
                    <w:right w:val="none" w:sz="0" w:space="0" w:color="auto"/>
                  </w:divBdr>
                  <w:divsChild>
                    <w:div w:id="11822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3359">
              <w:marLeft w:val="0"/>
              <w:marRight w:val="0"/>
              <w:marTop w:val="0"/>
              <w:marBottom w:val="0"/>
              <w:divBdr>
                <w:top w:val="none" w:sz="0" w:space="0" w:color="auto"/>
                <w:left w:val="none" w:sz="0" w:space="0" w:color="auto"/>
                <w:bottom w:val="none" w:sz="0" w:space="0" w:color="auto"/>
                <w:right w:val="none" w:sz="0" w:space="0" w:color="auto"/>
              </w:divBdr>
              <w:divsChild>
                <w:div w:id="1059282540">
                  <w:marLeft w:val="0"/>
                  <w:marRight w:val="0"/>
                  <w:marTop w:val="0"/>
                  <w:marBottom w:val="0"/>
                  <w:divBdr>
                    <w:top w:val="none" w:sz="0" w:space="0" w:color="auto"/>
                    <w:left w:val="none" w:sz="0" w:space="0" w:color="auto"/>
                    <w:bottom w:val="none" w:sz="0" w:space="0" w:color="auto"/>
                    <w:right w:val="none" w:sz="0" w:space="0" w:color="auto"/>
                  </w:divBdr>
                  <w:divsChild>
                    <w:div w:id="3164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80">
              <w:marLeft w:val="0"/>
              <w:marRight w:val="0"/>
              <w:marTop w:val="0"/>
              <w:marBottom w:val="0"/>
              <w:divBdr>
                <w:top w:val="none" w:sz="0" w:space="0" w:color="auto"/>
                <w:left w:val="none" w:sz="0" w:space="0" w:color="auto"/>
                <w:bottom w:val="none" w:sz="0" w:space="0" w:color="auto"/>
                <w:right w:val="none" w:sz="0" w:space="0" w:color="auto"/>
              </w:divBdr>
              <w:divsChild>
                <w:div w:id="593788526">
                  <w:marLeft w:val="0"/>
                  <w:marRight w:val="0"/>
                  <w:marTop w:val="0"/>
                  <w:marBottom w:val="0"/>
                  <w:divBdr>
                    <w:top w:val="none" w:sz="0" w:space="0" w:color="auto"/>
                    <w:left w:val="none" w:sz="0" w:space="0" w:color="auto"/>
                    <w:bottom w:val="none" w:sz="0" w:space="0" w:color="auto"/>
                    <w:right w:val="none" w:sz="0" w:space="0" w:color="auto"/>
                  </w:divBdr>
                  <w:divsChild>
                    <w:div w:id="9122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7869">
              <w:marLeft w:val="0"/>
              <w:marRight w:val="0"/>
              <w:marTop w:val="0"/>
              <w:marBottom w:val="0"/>
              <w:divBdr>
                <w:top w:val="none" w:sz="0" w:space="0" w:color="auto"/>
                <w:left w:val="none" w:sz="0" w:space="0" w:color="auto"/>
                <w:bottom w:val="none" w:sz="0" w:space="0" w:color="auto"/>
                <w:right w:val="none" w:sz="0" w:space="0" w:color="auto"/>
              </w:divBdr>
              <w:divsChild>
                <w:div w:id="1320882844">
                  <w:marLeft w:val="0"/>
                  <w:marRight w:val="0"/>
                  <w:marTop w:val="0"/>
                  <w:marBottom w:val="0"/>
                  <w:divBdr>
                    <w:top w:val="none" w:sz="0" w:space="0" w:color="auto"/>
                    <w:left w:val="none" w:sz="0" w:space="0" w:color="auto"/>
                    <w:bottom w:val="none" w:sz="0" w:space="0" w:color="auto"/>
                    <w:right w:val="none" w:sz="0" w:space="0" w:color="auto"/>
                  </w:divBdr>
                  <w:divsChild>
                    <w:div w:id="20045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313959">
      <w:bodyDiv w:val="1"/>
      <w:marLeft w:val="0"/>
      <w:marRight w:val="0"/>
      <w:marTop w:val="0"/>
      <w:marBottom w:val="0"/>
      <w:divBdr>
        <w:top w:val="none" w:sz="0" w:space="0" w:color="auto"/>
        <w:left w:val="none" w:sz="0" w:space="0" w:color="auto"/>
        <w:bottom w:val="none" w:sz="0" w:space="0" w:color="auto"/>
        <w:right w:val="none" w:sz="0" w:space="0" w:color="auto"/>
      </w:divBdr>
      <w:divsChild>
        <w:div w:id="428277924">
          <w:marLeft w:val="0"/>
          <w:marRight w:val="0"/>
          <w:marTop w:val="0"/>
          <w:marBottom w:val="0"/>
          <w:divBdr>
            <w:top w:val="none" w:sz="0" w:space="0" w:color="auto"/>
            <w:left w:val="none" w:sz="0" w:space="0" w:color="auto"/>
            <w:bottom w:val="none" w:sz="0" w:space="0" w:color="auto"/>
            <w:right w:val="none" w:sz="0" w:space="0" w:color="auto"/>
          </w:divBdr>
          <w:divsChild>
            <w:div w:id="1764912713">
              <w:marLeft w:val="0"/>
              <w:marRight w:val="0"/>
              <w:marTop w:val="0"/>
              <w:marBottom w:val="0"/>
              <w:divBdr>
                <w:top w:val="none" w:sz="0" w:space="0" w:color="auto"/>
                <w:left w:val="none" w:sz="0" w:space="0" w:color="auto"/>
                <w:bottom w:val="none" w:sz="0" w:space="0" w:color="auto"/>
                <w:right w:val="none" w:sz="0" w:space="0" w:color="auto"/>
              </w:divBdr>
              <w:divsChild>
                <w:div w:id="4909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6829">
      <w:bodyDiv w:val="1"/>
      <w:marLeft w:val="0"/>
      <w:marRight w:val="0"/>
      <w:marTop w:val="0"/>
      <w:marBottom w:val="0"/>
      <w:divBdr>
        <w:top w:val="none" w:sz="0" w:space="0" w:color="auto"/>
        <w:left w:val="none" w:sz="0" w:space="0" w:color="auto"/>
        <w:bottom w:val="none" w:sz="0" w:space="0" w:color="auto"/>
        <w:right w:val="none" w:sz="0" w:space="0" w:color="auto"/>
      </w:divBdr>
      <w:divsChild>
        <w:div w:id="267736264">
          <w:marLeft w:val="0"/>
          <w:marRight w:val="0"/>
          <w:marTop w:val="0"/>
          <w:marBottom w:val="0"/>
          <w:divBdr>
            <w:top w:val="none" w:sz="0" w:space="0" w:color="auto"/>
            <w:left w:val="none" w:sz="0" w:space="0" w:color="auto"/>
            <w:bottom w:val="none" w:sz="0" w:space="0" w:color="auto"/>
            <w:right w:val="none" w:sz="0" w:space="0" w:color="auto"/>
          </w:divBdr>
          <w:divsChild>
            <w:div w:id="219174832">
              <w:marLeft w:val="0"/>
              <w:marRight w:val="0"/>
              <w:marTop w:val="0"/>
              <w:marBottom w:val="0"/>
              <w:divBdr>
                <w:top w:val="none" w:sz="0" w:space="0" w:color="auto"/>
                <w:left w:val="none" w:sz="0" w:space="0" w:color="auto"/>
                <w:bottom w:val="none" w:sz="0" w:space="0" w:color="auto"/>
                <w:right w:val="none" w:sz="0" w:space="0" w:color="auto"/>
              </w:divBdr>
              <w:divsChild>
                <w:div w:id="758528414">
                  <w:marLeft w:val="0"/>
                  <w:marRight w:val="0"/>
                  <w:marTop w:val="0"/>
                  <w:marBottom w:val="0"/>
                  <w:divBdr>
                    <w:top w:val="none" w:sz="0" w:space="0" w:color="auto"/>
                    <w:left w:val="none" w:sz="0" w:space="0" w:color="auto"/>
                    <w:bottom w:val="none" w:sz="0" w:space="0" w:color="auto"/>
                    <w:right w:val="none" w:sz="0" w:space="0" w:color="auto"/>
                  </w:divBdr>
                  <w:divsChild>
                    <w:div w:id="7991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12610">
      <w:bodyDiv w:val="1"/>
      <w:marLeft w:val="0"/>
      <w:marRight w:val="0"/>
      <w:marTop w:val="0"/>
      <w:marBottom w:val="0"/>
      <w:divBdr>
        <w:top w:val="none" w:sz="0" w:space="0" w:color="auto"/>
        <w:left w:val="none" w:sz="0" w:space="0" w:color="auto"/>
        <w:bottom w:val="none" w:sz="0" w:space="0" w:color="auto"/>
        <w:right w:val="none" w:sz="0" w:space="0" w:color="auto"/>
      </w:divBdr>
      <w:divsChild>
        <w:div w:id="487134203">
          <w:marLeft w:val="0"/>
          <w:marRight w:val="0"/>
          <w:marTop w:val="0"/>
          <w:marBottom w:val="0"/>
          <w:divBdr>
            <w:top w:val="none" w:sz="0" w:space="0" w:color="auto"/>
            <w:left w:val="none" w:sz="0" w:space="0" w:color="auto"/>
            <w:bottom w:val="none" w:sz="0" w:space="0" w:color="auto"/>
            <w:right w:val="none" w:sz="0" w:space="0" w:color="auto"/>
          </w:divBdr>
          <w:divsChild>
            <w:div w:id="1765224602">
              <w:marLeft w:val="0"/>
              <w:marRight w:val="0"/>
              <w:marTop w:val="0"/>
              <w:marBottom w:val="0"/>
              <w:divBdr>
                <w:top w:val="none" w:sz="0" w:space="0" w:color="auto"/>
                <w:left w:val="none" w:sz="0" w:space="0" w:color="auto"/>
                <w:bottom w:val="none" w:sz="0" w:space="0" w:color="auto"/>
                <w:right w:val="none" w:sz="0" w:space="0" w:color="auto"/>
              </w:divBdr>
              <w:divsChild>
                <w:div w:id="19210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39229">
      <w:bodyDiv w:val="1"/>
      <w:marLeft w:val="0"/>
      <w:marRight w:val="0"/>
      <w:marTop w:val="0"/>
      <w:marBottom w:val="0"/>
      <w:divBdr>
        <w:top w:val="none" w:sz="0" w:space="0" w:color="auto"/>
        <w:left w:val="none" w:sz="0" w:space="0" w:color="auto"/>
        <w:bottom w:val="none" w:sz="0" w:space="0" w:color="auto"/>
        <w:right w:val="none" w:sz="0" w:space="0" w:color="auto"/>
      </w:divBdr>
    </w:div>
    <w:div w:id="400642483">
      <w:bodyDiv w:val="1"/>
      <w:marLeft w:val="0"/>
      <w:marRight w:val="0"/>
      <w:marTop w:val="0"/>
      <w:marBottom w:val="0"/>
      <w:divBdr>
        <w:top w:val="none" w:sz="0" w:space="0" w:color="auto"/>
        <w:left w:val="none" w:sz="0" w:space="0" w:color="auto"/>
        <w:bottom w:val="none" w:sz="0" w:space="0" w:color="auto"/>
        <w:right w:val="none" w:sz="0" w:space="0" w:color="auto"/>
      </w:divBdr>
    </w:div>
    <w:div w:id="401177537">
      <w:bodyDiv w:val="1"/>
      <w:marLeft w:val="0"/>
      <w:marRight w:val="0"/>
      <w:marTop w:val="0"/>
      <w:marBottom w:val="0"/>
      <w:divBdr>
        <w:top w:val="none" w:sz="0" w:space="0" w:color="auto"/>
        <w:left w:val="none" w:sz="0" w:space="0" w:color="auto"/>
        <w:bottom w:val="none" w:sz="0" w:space="0" w:color="auto"/>
        <w:right w:val="none" w:sz="0" w:space="0" w:color="auto"/>
      </w:divBdr>
    </w:div>
    <w:div w:id="431705839">
      <w:bodyDiv w:val="1"/>
      <w:marLeft w:val="0"/>
      <w:marRight w:val="0"/>
      <w:marTop w:val="0"/>
      <w:marBottom w:val="0"/>
      <w:divBdr>
        <w:top w:val="none" w:sz="0" w:space="0" w:color="auto"/>
        <w:left w:val="none" w:sz="0" w:space="0" w:color="auto"/>
        <w:bottom w:val="none" w:sz="0" w:space="0" w:color="auto"/>
        <w:right w:val="none" w:sz="0" w:space="0" w:color="auto"/>
      </w:divBdr>
      <w:divsChild>
        <w:div w:id="279267463">
          <w:marLeft w:val="547"/>
          <w:marRight w:val="0"/>
          <w:marTop w:val="0"/>
          <w:marBottom w:val="0"/>
          <w:divBdr>
            <w:top w:val="none" w:sz="0" w:space="0" w:color="auto"/>
            <w:left w:val="none" w:sz="0" w:space="0" w:color="auto"/>
            <w:bottom w:val="none" w:sz="0" w:space="0" w:color="auto"/>
            <w:right w:val="none" w:sz="0" w:space="0" w:color="auto"/>
          </w:divBdr>
        </w:div>
        <w:div w:id="513418570">
          <w:marLeft w:val="547"/>
          <w:marRight w:val="0"/>
          <w:marTop w:val="0"/>
          <w:marBottom w:val="0"/>
          <w:divBdr>
            <w:top w:val="none" w:sz="0" w:space="0" w:color="auto"/>
            <w:left w:val="none" w:sz="0" w:space="0" w:color="auto"/>
            <w:bottom w:val="none" w:sz="0" w:space="0" w:color="auto"/>
            <w:right w:val="none" w:sz="0" w:space="0" w:color="auto"/>
          </w:divBdr>
        </w:div>
        <w:div w:id="1777630185">
          <w:marLeft w:val="547"/>
          <w:marRight w:val="0"/>
          <w:marTop w:val="0"/>
          <w:marBottom w:val="0"/>
          <w:divBdr>
            <w:top w:val="none" w:sz="0" w:space="0" w:color="auto"/>
            <w:left w:val="none" w:sz="0" w:space="0" w:color="auto"/>
            <w:bottom w:val="none" w:sz="0" w:space="0" w:color="auto"/>
            <w:right w:val="none" w:sz="0" w:space="0" w:color="auto"/>
          </w:divBdr>
        </w:div>
        <w:div w:id="1853565975">
          <w:marLeft w:val="547"/>
          <w:marRight w:val="0"/>
          <w:marTop w:val="0"/>
          <w:marBottom w:val="0"/>
          <w:divBdr>
            <w:top w:val="none" w:sz="0" w:space="0" w:color="auto"/>
            <w:left w:val="none" w:sz="0" w:space="0" w:color="auto"/>
            <w:bottom w:val="none" w:sz="0" w:space="0" w:color="auto"/>
            <w:right w:val="none" w:sz="0" w:space="0" w:color="auto"/>
          </w:divBdr>
        </w:div>
      </w:divsChild>
    </w:div>
    <w:div w:id="460609383">
      <w:bodyDiv w:val="1"/>
      <w:marLeft w:val="0"/>
      <w:marRight w:val="0"/>
      <w:marTop w:val="0"/>
      <w:marBottom w:val="0"/>
      <w:divBdr>
        <w:top w:val="none" w:sz="0" w:space="0" w:color="auto"/>
        <w:left w:val="none" w:sz="0" w:space="0" w:color="auto"/>
        <w:bottom w:val="none" w:sz="0" w:space="0" w:color="auto"/>
        <w:right w:val="none" w:sz="0" w:space="0" w:color="auto"/>
      </w:divBdr>
    </w:div>
    <w:div w:id="471142568">
      <w:bodyDiv w:val="1"/>
      <w:marLeft w:val="0"/>
      <w:marRight w:val="0"/>
      <w:marTop w:val="0"/>
      <w:marBottom w:val="0"/>
      <w:divBdr>
        <w:top w:val="none" w:sz="0" w:space="0" w:color="auto"/>
        <w:left w:val="none" w:sz="0" w:space="0" w:color="auto"/>
        <w:bottom w:val="none" w:sz="0" w:space="0" w:color="auto"/>
        <w:right w:val="none" w:sz="0" w:space="0" w:color="auto"/>
      </w:divBdr>
      <w:divsChild>
        <w:div w:id="1860318049">
          <w:marLeft w:val="0"/>
          <w:marRight w:val="0"/>
          <w:marTop w:val="0"/>
          <w:marBottom w:val="0"/>
          <w:divBdr>
            <w:top w:val="none" w:sz="0" w:space="0" w:color="auto"/>
            <w:left w:val="none" w:sz="0" w:space="0" w:color="auto"/>
            <w:bottom w:val="none" w:sz="0" w:space="0" w:color="auto"/>
            <w:right w:val="none" w:sz="0" w:space="0" w:color="auto"/>
          </w:divBdr>
          <w:divsChild>
            <w:div w:id="1802651189">
              <w:marLeft w:val="0"/>
              <w:marRight w:val="0"/>
              <w:marTop w:val="0"/>
              <w:marBottom w:val="0"/>
              <w:divBdr>
                <w:top w:val="none" w:sz="0" w:space="0" w:color="auto"/>
                <w:left w:val="none" w:sz="0" w:space="0" w:color="auto"/>
                <w:bottom w:val="none" w:sz="0" w:space="0" w:color="auto"/>
                <w:right w:val="none" w:sz="0" w:space="0" w:color="auto"/>
              </w:divBdr>
              <w:divsChild>
                <w:div w:id="7811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1903">
      <w:bodyDiv w:val="1"/>
      <w:marLeft w:val="0"/>
      <w:marRight w:val="0"/>
      <w:marTop w:val="0"/>
      <w:marBottom w:val="0"/>
      <w:divBdr>
        <w:top w:val="none" w:sz="0" w:space="0" w:color="auto"/>
        <w:left w:val="none" w:sz="0" w:space="0" w:color="auto"/>
        <w:bottom w:val="none" w:sz="0" w:space="0" w:color="auto"/>
        <w:right w:val="none" w:sz="0" w:space="0" w:color="auto"/>
      </w:divBdr>
      <w:divsChild>
        <w:div w:id="1140924636">
          <w:marLeft w:val="0"/>
          <w:marRight w:val="0"/>
          <w:marTop w:val="0"/>
          <w:marBottom w:val="0"/>
          <w:divBdr>
            <w:top w:val="none" w:sz="0" w:space="0" w:color="auto"/>
            <w:left w:val="none" w:sz="0" w:space="0" w:color="auto"/>
            <w:bottom w:val="none" w:sz="0" w:space="0" w:color="auto"/>
            <w:right w:val="none" w:sz="0" w:space="0" w:color="auto"/>
          </w:divBdr>
        </w:div>
        <w:div w:id="1770392875">
          <w:marLeft w:val="0"/>
          <w:marRight w:val="0"/>
          <w:marTop w:val="0"/>
          <w:marBottom w:val="0"/>
          <w:divBdr>
            <w:top w:val="none" w:sz="0" w:space="0" w:color="auto"/>
            <w:left w:val="none" w:sz="0" w:space="0" w:color="auto"/>
            <w:bottom w:val="none" w:sz="0" w:space="0" w:color="auto"/>
            <w:right w:val="none" w:sz="0" w:space="0" w:color="auto"/>
          </w:divBdr>
        </w:div>
      </w:divsChild>
    </w:div>
    <w:div w:id="544827726">
      <w:bodyDiv w:val="1"/>
      <w:marLeft w:val="0"/>
      <w:marRight w:val="0"/>
      <w:marTop w:val="0"/>
      <w:marBottom w:val="0"/>
      <w:divBdr>
        <w:top w:val="none" w:sz="0" w:space="0" w:color="auto"/>
        <w:left w:val="none" w:sz="0" w:space="0" w:color="auto"/>
        <w:bottom w:val="none" w:sz="0" w:space="0" w:color="auto"/>
        <w:right w:val="none" w:sz="0" w:space="0" w:color="auto"/>
      </w:divBdr>
      <w:divsChild>
        <w:div w:id="1794518370">
          <w:marLeft w:val="0"/>
          <w:marRight w:val="0"/>
          <w:marTop w:val="0"/>
          <w:marBottom w:val="0"/>
          <w:divBdr>
            <w:top w:val="none" w:sz="0" w:space="0" w:color="auto"/>
            <w:left w:val="none" w:sz="0" w:space="0" w:color="auto"/>
            <w:bottom w:val="none" w:sz="0" w:space="0" w:color="auto"/>
            <w:right w:val="none" w:sz="0" w:space="0" w:color="auto"/>
          </w:divBdr>
          <w:divsChild>
            <w:div w:id="2094355765">
              <w:marLeft w:val="0"/>
              <w:marRight w:val="0"/>
              <w:marTop w:val="0"/>
              <w:marBottom w:val="0"/>
              <w:divBdr>
                <w:top w:val="none" w:sz="0" w:space="0" w:color="auto"/>
                <w:left w:val="none" w:sz="0" w:space="0" w:color="auto"/>
                <w:bottom w:val="none" w:sz="0" w:space="0" w:color="auto"/>
                <w:right w:val="none" w:sz="0" w:space="0" w:color="auto"/>
              </w:divBdr>
              <w:divsChild>
                <w:div w:id="859244551">
                  <w:marLeft w:val="0"/>
                  <w:marRight w:val="0"/>
                  <w:marTop w:val="0"/>
                  <w:marBottom w:val="0"/>
                  <w:divBdr>
                    <w:top w:val="none" w:sz="0" w:space="0" w:color="auto"/>
                    <w:left w:val="none" w:sz="0" w:space="0" w:color="auto"/>
                    <w:bottom w:val="none" w:sz="0" w:space="0" w:color="auto"/>
                    <w:right w:val="none" w:sz="0" w:space="0" w:color="auto"/>
                  </w:divBdr>
                  <w:divsChild>
                    <w:div w:id="17213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48330">
      <w:bodyDiv w:val="1"/>
      <w:marLeft w:val="0"/>
      <w:marRight w:val="0"/>
      <w:marTop w:val="0"/>
      <w:marBottom w:val="0"/>
      <w:divBdr>
        <w:top w:val="none" w:sz="0" w:space="0" w:color="auto"/>
        <w:left w:val="none" w:sz="0" w:space="0" w:color="auto"/>
        <w:bottom w:val="none" w:sz="0" w:space="0" w:color="auto"/>
        <w:right w:val="none" w:sz="0" w:space="0" w:color="auto"/>
      </w:divBdr>
    </w:div>
    <w:div w:id="589655593">
      <w:bodyDiv w:val="1"/>
      <w:marLeft w:val="0"/>
      <w:marRight w:val="0"/>
      <w:marTop w:val="0"/>
      <w:marBottom w:val="0"/>
      <w:divBdr>
        <w:top w:val="none" w:sz="0" w:space="0" w:color="auto"/>
        <w:left w:val="none" w:sz="0" w:space="0" w:color="auto"/>
        <w:bottom w:val="none" w:sz="0" w:space="0" w:color="auto"/>
        <w:right w:val="none" w:sz="0" w:space="0" w:color="auto"/>
      </w:divBdr>
    </w:div>
    <w:div w:id="609631837">
      <w:bodyDiv w:val="1"/>
      <w:marLeft w:val="0"/>
      <w:marRight w:val="0"/>
      <w:marTop w:val="0"/>
      <w:marBottom w:val="0"/>
      <w:divBdr>
        <w:top w:val="none" w:sz="0" w:space="0" w:color="auto"/>
        <w:left w:val="none" w:sz="0" w:space="0" w:color="auto"/>
        <w:bottom w:val="none" w:sz="0" w:space="0" w:color="auto"/>
        <w:right w:val="none" w:sz="0" w:space="0" w:color="auto"/>
      </w:divBdr>
    </w:div>
    <w:div w:id="613176172">
      <w:bodyDiv w:val="1"/>
      <w:marLeft w:val="0"/>
      <w:marRight w:val="0"/>
      <w:marTop w:val="0"/>
      <w:marBottom w:val="0"/>
      <w:divBdr>
        <w:top w:val="none" w:sz="0" w:space="0" w:color="auto"/>
        <w:left w:val="none" w:sz="0" w:space="0" w:color="auto"/>
        <w:bottom w:val="none" w:sz="0" w:space="0" w:color="auto"/>
        <w:right w:val="none" w:sz="0" w:space="0" w:color="auto"/>
      </w:divBdr>
      <w:divsChild>
        <w:div w:id="320545815">
          <w:marLeft w:val="0"/>
          <w:marRight w:val="0"/>
          <w:marTop w:val="0"/>
          <w:marBottom w:val="0"/>
          <w:divBdr>
            <w:top w:val="none" w:sz="0" w:space="0" w:color="auto"/>
            <w:left w:val="none" w:sz="0" w:space="0" w:color="auto"/>
            <w:bottom w:val="none" w:sz="0" w:space="0" w:color="auto"/>
            <w:right w:val="none" w:sz="0" w:space="0" w:color="auto"/>
          </w:divBdr>
          <w:divsChild>
            <w:div w:id="1096438266">
              <w:marLeft w:val="0"/>
              <w:marRight w:val="0"/>
              <w:marTop w:val="0"/>
              <w:marBottom w:val="0"/>
              <w:divBdr>
                <w:top w:val="none" w:sz="0" w:space="0" w:color="auto"/>
                <w:left w:val="none" w:sz="0" w:space="0" w:color="auto"/>
                <w:bottom w:val="none" w:sz="0" w:space="0" w:color="auto"/>
                <w:right w:val="none" w:sz="0" w:space="0" w:color="auto"/>
              </w:divBdr>
              <w:divsChild>
                <w:div w:id="148595610">
                  <w:marLeft w:val="0"/>
                  <w:marRight w:val="0"/>
                  <w:marTop w:val="0"/>
                  <w:marBottom w:val="0"/>
                  <w:divBdr>
                    <w:top w:val="none" w:sz="0" w:space="0" w:color="auto"/>
                    <w:left w:val="none" w:sz="0" w:space="0" w:color="auto"/>
                    <w:bottom w:val="none" w:sz="0" w:space="0" w:color="auto"/>
                    <w:right w:val="none" w:sz="0" w:space="0" w:color="auto"/>
                  </w:divBdr>
                  <w:divsChild>
                    <w:div w:id="10900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42258">
      <w:bodyDiv w:val="1"/>
      <w:marLeft w:val="0"/>
      <w:marRight w:val="0"/>
      <w:marTop w:val="0"/>
      <w:marBottom w:val="0"/>
      <w:divBdr>
        <w:top w:val="none" w:sz="0" w:space="0" w:color="auto"/>
        <w:left w:val="none" w:sz="0" w:space="0" w:color="auto"/>
        <w:bottom w:val="none" w:sz="0" w:space="0" w:color="auto"/>
        <w:right w:val="none" w:sz="0" w:space="0" w:color="auto"/>
      </w:divBdr>
    </w:div>
    <w:div w:id="683477371">
      <w:bodyDiv w:val="1"/>
      <w:marLeft w:val="0"/>
      <w:marRight w:val="0"/>
      <w:marTop w:val="0"/>
      <w:marBottom w:val="0"/>
      <w:divBdr>
        <w:top w:val="none" w:sz="0" w:space="0" w:color="auto"/>
        <w:left w:val="none" w:sz="0" w:space="0" w:color="auto"/>
        <w:bottom w:val="none" w:sz="0" w:space="0" w:color="auto"/>
        <w:right w:val="none" w:sz="0" w:space="0" w:color="auto"/>
      </w:divBdr>
    </w:div>
    <w:div w:id="695037562">
      <w:bodyDiv w:val="1"/>
      <w:marLeft w:val="0"/>
      <w:marRight w:val="0"/>
      <w:marTop w:val="0"/>
      <w:marBottom w:val="0"/>
      <w:divBdr>
        <w:top w:val="none" w:sz="0" w:space="0" w:color="auto"/>
        <w:left w:val="none" w:sz="0" w:space="0" w:color="auto"/>
        <w:bottom w:val="none" w:sz="0" w:space="0" w:color="auto"/>
        <w:right w:val="none" w:sz="0" w:space="0" w:color="auto"/>
      </w:divBdr>
    </w:div>
    <w:div w:id="725951670">
      <w:bodyDiv w:val="1"/>
      <w:marLeft w:val="0"/>
      <w:marRight w:val="0"/>
      <w:marTop w:val="0"/>
      <w:marBottom w:val="0"/>
      <w:divBdr>
        <w:top w:val="none" w:sz="0" w:space="0" w:color="auto"/>
        <w:left w:val="none" w:sz="0" w:space="0" w:color="auto"/>
        <w:bottom w:val="none" w:sz="0" w:space="0" w:color="auto"/>
        <w:right w:val="none" w:sz="0" w:space="0" w:color="auto"/>
      </w:divBdr>
      <w:divsChild>
        <w:div w:id="35666973">
          <w:marLeft w:val="0"/>
          <w:marRight w:val="0"/>
          <w:marTop w:val="0"/>
          <w:marBottom w:val="0"/>
          <w:divBdr>
            <w:top w:val="none" w:sz="0" w:space="0" w:color="auto"/>
            <w:left w:val="none" w:sz="0" w:space="0" w:color="auto"/>
            <w:bottom w:val="none" w:sz="0" w:space="0" w:color="auto"/>
            <w:right w:val="none" w:sz="0" w:space="0" w:color="auto"/>
          </w:divBdr>
          <w:divsChild>
            <w:div w:id="1427119343">
              <w:marLeft w:val="0"/>
              <w:marRight w:val="0"/>
              <w:marTop w:val="0"/>
              <w:marBottom w:val="0"/>
              <w:divBdr>
                <w:top w:val="none" w:sz="0" w:space="0" w:color="auto"/>
                <w:left w:val="none" w:sz="0" w:space="0" w:color="auto"/>
                <w:bottom w:val="none" w:sz="0" w:space="0" w:color="auto"/>
                <w:right w:val="none" w:sz="0" w:space="0" w:color="auto"/>
              </w:divBdr>
              <w:divsChild>
                <w:div w:id="20067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0699">
      <w:bodyDiv w:val="1"/>
      <w:marLeft w:val="0"/>
      <w:marRight w:val="0"/>
      <w:marTop w:val="0"/>
      <w:marBottom w:val="0"/>
      <w:divBdr>
        <w:top w:val="none" w:sz="0" w:space="0" w:color="auto"/>
        <w:left w:val="none" w:sz="0" w:space="0" w:color="auto"/>
        <w:bottom w:val="none" w:sz="0" w:space="0" w:color="auto"/>
        <w:right w:val="none" w:sz="0" w:space="0" w:color="auto"/>
      </w:divBdr>
    </w:div>
    <w:div w:id="741104409">
      <w:bodyDiv w:val="1"/>
      <w:marLeft w:val="0"/>
      <w:marRight w:val="0"/>
      <w:marTop w:val="0"/>
      <w:marBottom w:val="0"/>
      <w:divBdr>
        <w:top w:val="none" w:sz="0" w:space="0" w:color="auto"/>
        <w:left w:val="none" w:sz="0" w:space="0" w:color="auto"/>
        <w:bottom w:val="none" w:sz="0" w:space="0" w:color="auto"/>
        <w:right w:val="none" w:sz="0" w:space="0" w:color="auto"/>
      </w:divBdr>
    </w:div>
    <w:div w:id="742726452">
      <w:bodyDiv w:val="1"/>
      <w:marLeft w:val="0"/>
      <w:marRight w:val="0"/>
      <w:marTop w:val="0"/>
      <w:marBottom w:val="0"/>
      <w:divBdr>
        <w:top w:val="none" w:sz="0" w:space="0" w:color="auto"/>
        <w:left w:val="none" w:sz="0" w:space="0" w:color="auto"/>
        <w:bottom w:val="none" w:sz="0" w:space="0" w:color="auto"/>
        <w:right w:val="none" w:sz="0" w:space="0" w:color="auto"/>
      </w:divBdr>
      <w:divsChild>
        <w:div w:id="547495202">
          <w:marLeft w:val="0"/>
          <w:marRight w:val="0"/>
          <w:marTop w:val="0"/>
          <w:marBottom w:val="0"/>
          <w:divBdr>
            <w:top w:val="none" w:sz="0" w:space="0" w:color="auto"/>
            <w:left w:val="none" w:sz="0" w:space="0" w:color="auto"/>
            <w:bottom w:val="none" w:sz="0" w:space="0" w:color="auto"/>
            <w:right w:val="none" w:sz="0" w:space="0" w:color="auto"/>
          </w:divBdr>
          <w:divsChild>
            <w:div w:id="1336498853">
              <w:marLeft w:val="0"/>
              <w:marRight w:val="0"/>
              <w:marTop w:val="0"/>
              <w:marBottom w:val="0"/>
              <w:divBdr>
                <w:top w:val="none" w:sz="0" w:space="0" w:color="auto"/>
                <w:left w:val="none" w:sz="0" w:space="0" w:color="auto"/>
                <w:bottom w:val="none" w:sz="0" w:space="0" w:color="auto"/>
                <w:right w:val="none" w:sz="0" w:space="0" w:color="auto"/>
              </w:divBdr>
              <w:divsChild>
                <w:div w:id="14340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78650">
      <w:bodyDiv w:val="1"/>
      <w:marLeft w:val="0"/>
      <w:marRight w:val="0"/>
      <w:marTop w:val="0"/>
      <w:marBottom w:val="0"/>
      <w:divBdr>
        <w:top w:val="none" w:sz="0" w:space="0" w:color="auto"/>
        <w:left w:val="none" w:sz="0" w:space="0" w:color="auto"/>
        <w:bottom w:val="none" w:sz="0" w:space="0" w:color="auto"/>
        <w:right w:val="none" w:sz="0" w:space="0" w:color="auto"/>
      </w:divBdr>
    </w:div>
    <w:div w:id="784538367">
      <w:bodyDiv w:val="1"/>
      <w:marLeft w:val="0"/>
      <w:marRight w:val="0"/>
      <w:marTop w:val="0"/>
      <w:marBottom w:val="0"/>
      <w:divBdr>
        <w:top w:val="none" w:sz="0" w:space="0" w:color="auto"/>
        <w:left w:val="none" w:sz="0" w:space="0" w:color="auto"/>
        <w:bottom w:val="none" w:sz="0" w:space="0" w:color="auto"/>
        <w:right w:val="none" w:sz="0" w:space="0" w:color="auto"/>
      </w:divBdr>
    </w:div>
    <w:div w:id="787243687">
      <w:bodyDiv w:val="1"/>
      <w:marLeft w:val="0"/>
      <w:marRight w:val="0"/>
      <w:marTop w:val="0"/>
      <w:marBottom w:val="0"/>
      <w:divBdr>
        <w:top w:val="none" w:sz="0" w:space="0" w:color="auto"/>
        <w:left w:val="none" w:sz="0" w:space="0" w:color="auto"/>
        <w:bottom w:val="none" w:sz="0" w:space="0" w:color="auto"/>
        <w:right w:val="none" w:sz="0" w:space="0" w:color="auto"/>
      </w:divBdr>
    </w:div>
    <w:div w:id="790053238">
      <w:bodyDiv w:val="1"/>
      <w:marLeft w:val="0"/>
      <w:marRight w:val="0"/>
      <w:marTop w:val="0"/>
      <w:marBottom w:val="0"/>
      <w:divBdr>
        <w:top w:val="none" w:sz="0" w:space="0" w:color="auto"/>
        <w:left w:val="none" w:sz="0" w:space="0" w:color="auto"/>
        <w:bottom w:val="none" w:sz="0" w:space="0" w:color="auto"/>
        <w:right w:val="none" w:sz="0" w:space="0" w:color="auto"/>
      </w:divBdr>
      <w:divsChild>
        <w:div w:id="2093886752">
          <w:marLeft w:val="0"/>
          <w:marRight w:val="0"/>
          <w:marTop w:val="0"/>
          <w:marBottom w:val="0"/>
          <w:divBdr>
            <w:top w:val="none" w:sz="0" w:space="0" w:color="auto"/>
            <w:left w:val="none" w:sz="0" w:space="0" w:color="auto"/>
            <w:bottom w:val="none" w:sz="0" w:space="0" w:color="auto"/>
            <w:right w:val="none" w:sz="0" w:space="0" w:color="auto"/>
          </w:divBdr>
          <w:divsChild>
            <w:div w:id="2140880450">
              <w:marLeft w:val="0"/>
              <w:marRight w:val="0"/>
              <w:marTop w:val="0"/>
              <w:marBottom w:val="0"/>
              <w:divBdr>
                <w:top w:val="none" w:sz="0" w:space="0" w:color="auto"/>
                <w:left w:val="none" w:sz="0" w:space="0" w:color="auto"/>
                <w:bottom w:val="none" w:sz="0" w:space="0" w:color="auto"/>
                <w:right w:val="none" w:sz="0" w:space="0" w:color="auto"/>
              </w:divBdr>
              <w:divsChild>
                <w:div w:id="7572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3730">
      <w:bodyDiv w:val="1"/>
      <w:marLeft w:val="0"/>
      <w:marRight w:val="0"/>
      <w:marTop w:val="0"/>
      <w:marBottom w:val="0"/>
      <w:divBdr>
        <w:top w:val="none" w:sz="0" w:space="0" w:color="auto"/>
        <w:left w:val="none" w:sz="0" w:space="0" w:color="auto"/>
        <w:bottom w:val="none" w:sz="0" w:space="0" w:color="auto"/>
        <w:right w:val="none" w:sz="0" w:space="0" w:color="auto"/>
      </w:divBdr>
      <w:divsChild>
        <w:div w:id="54738616">
          <w:marLeft w:val="0"/>
          <w:marRight w:val="0"/>
          <w:marTop w:val="0"/>
          <w:marBottom w:val="0"/>
          <w:divBdr>
            <w:top w:val="none" w:sz="0" w:space="0" w:color="auto"/>
            <w:left w:val="none" w:sz="0" w:space="0" w:color="auto"/>
            <w:bottom w:val="none" w:sz="0" w:space="0" w:color="auto"/>
            <w:right w:val="none" w:sz="0" w:space="0" w:color="auto"/>
          </w:divBdr>
          <w:divsChild>
            <w:div w:id="118570162">
              <w:marLeft w:val="0"/>
              <w:marRight w:val="0"/>
              <w:marTop w:val="0"/>
              <w:marBottom w:val="0"/>
              <w:divBdr>
                <w:top w:val="none" w:sz="0" w:space="0" w:color="auto"/>
                <w:left w:val="none" w:sz="0" w:space="0" w:color="auto"/>
                <w:bottom w:val="none" w:sz="0" w:space="0" w:color="auto"/>
                <w:right w:val="none" w:sz="0" w:space="0" w:color="auto"/>
              </w:divBdr>
              <w:divsChild>
                <w:div w:id="1208881310">
                  <w:marLeft w:val="0"/>
                  <w:marRight w:val="0"/>
                  <w:marTop w:val="0"/>
                  <w:marBottom w:val="0"/>
                  <w:divBdr>
                    <w:top w:val="none" w:sz="0" w:space="0" w:color="auto"/>
                    <w:left w:val="none" w:sz="0" w:space="0" w:color="auto"/>
                    <w:bottom w:val="none" w:sz="0" w:space="0" w:color="auto"/>
                    <w:right w:val="none" w:sz="0" w:space="0" w:color="auto"/>
                  </w:divBdr>
                </w:div>
              </w:divsChild>
            </w:div>
            <w:div w:id="1276525861">
              <w:marLeft w:val="0"/>
              <w:marRight w:val="0"/>
              <w:marTop w:val="0"/>
              <w:marBottom w:val="0"/>
              <w:divBdr>
                <w:top w:val="none" w:sz="0" w:space="0" w:color="auto"/>
                <w:left w:val="none" w:sz="0" w:space="0" w:color="auto"/>
                <w:bottom w:val="none" w:sz="0" w:space="0" w:color="auto"/>
                <w:right w:val="none" w:sz="0" w:space="0" w:color="auto"/>
              </w:divBdr>
              <w:divsChild>
                <w:div w:id="1513686416">
                  <w:marLeft w:val="0"/>
                  <w:marRight w:val="0"/>
                  <w:marTop w:val="0"/>
                  <w:marBottom w:val="0"/>
                  <w:divBdr>
                    <w:top w:val="none" w:sz="0" w:space="0" w:color="auto"/>
                    <w:left w:val="none" w:sz="0" w:space="0" w:color="auto"/>
                    <w:bottom w:val="none" w:sz="0" w:space="0" w:color="auto"/>
                    <w:right w:val="none" w:sz="0" w:space="0" w:color="auto"/>
                  </w:divBdr>
                </w:div>
                <w:div w:id="2143499516">
                  <w:marLeft w:val="0"/>
                  <w:marRight w:val="0"/>
                  <w:marTop w:val="0"/>
                  <w:marBottom w:val="0"/>
                  <w:divBdr>
                    <w:top w:val="none" w:sz="0" w:space="0" w:color="auto"/>
                    <w:left w:val="none" w:sz="0" w:space="0" w:color="auto"/>
                    <w:bottom w:val="none" w:sz="0" w:space="0" w:color="auto"/>
                    <w:right w:val="none" w:sz="0" w:space="0" w:color="auto"/>
                  </w:divBdr>
                </w:div>
              </w:divsChild>
            </w:div>
            <w:div w:id="1358505362">
              <w:marLeft w:val="0"/>
              <w:marRight w:val="0"/>
              <w:marTop w:val="0"/>
              <w:marBottom w:val="0"/>
              <w:divBdr>
                <w:top w:val="none" w:sz="0" w:space="0" w:color="auto"/>
                <w:left w:val="none" w:sz="0" w:space="0" w:color="auto"/>
                <w:bottom w:val="none" w:sz="0" w:space="0" w:color="auto"/>
                <w:right w:val="none" w:sz="0" w:space="0" w:color="auto"/>
              </w:divBdr>
              <w:divsChild>
                <w:div w:id="941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92120">
          <w:marLeft w:val="0"/>
          <w:marRight w:val="0"/>
          <w:marTop w:val="0"/>
          <w:marBottom w:val="0"/>
          <w:divBdr>
            <w:top w:val="none" w:sz="0" w:space="0" w:color="auto"/>
            <w:left w:val="none" w:sz="0" w:space="0" w:color="auto"/>
            <w:bottom w:val="none" w:sz="0" w:space="0" w:color="auto"/>
            <w:right w:val="none" w:sz="0" w:space="0" w:color="auto"/>
          </w:divBdr>
          <w:divsChild>
            <w:div w:id="518392679">
              <w:marLeft w:val="0"/>
              <w:marRight w:val="0"/>
              <w:marTop w:val="0"/>
              <w:marBottom w:val="0"/>
              <w:divBdr>
                <w:top w:val="none" w:sz="0" w:space="0" w:color="auto"/>
                <w:left w:val="none" w:sz="0" w:space="0" w:color="auto"/>
                <w:bottom w:val="none" w:sz="0" w:space="0" w:color="auto"/>
                <w:right w:val="none" w:sz="0" w:space="0" w:color="auto"/>
              </w:divBdr>
              <w:divsChild>
                <w:div w:id="820972427">
                  <w:marLeft w:val="0"/>
                  <w:marRight w:val="0"/>
                  <w:marTop w:val="0"/>
                  <w:marBottom w:val="0"/>
                  <w:divBdr>
                    <w:top w:val="none" w:sz="0" w:space="0" w:color="auto"/>
                    <w:left w:val="none" w:sz="0" w:space="0" w:color="auto"/>
                    <w:bottom w:val="none" w:sz="0" w:space="0" w:color="auto"/>
                    <w:right w:val="none" w:sz="0" w:space="0" w:color="auto"/>
                  </w:divBdr>
                </w:div>
                <w:div w:id="1820069386">
                  <w:marLeft w:val="0"/>
                  <w:marRight w:val="0"/>
                  <w:marTop w:val="0"/>
                  <w:marBottom w:val="0"/>
                  <w:divBdr>
                    <w:top w:val="none" w:sz="0" w:space="0" w:color="auto"/>
                    <w:left w:val="none" w:sz="0" w:space="0" w:color="auto"/>
                    <w:bottom w:val="none" w:sz="0" w:space="0" w:color="auto"/>
                    <w:right w:val="none" w:sz="0" w:space="0" w:color="auto"/>
                  </w:divBdr>
                </w:div>
              </w:divsChild>
            </w:div>
            <w:div w:id="1314749347">
              <w:marLeft w:val="0"/>
              <w:marRight w:val="0"/>
              <w:marTop w:val="0"/>
              <w:marBottom w:val="0"/>
              <w:divBdr>
                <w:top w:val="none" w:sz="0" w:space="0" w:color="auto"/>
                <w:left w:val="none" w:sz="0" w:space="0" w:color="auto"/>
                <w:bottom w:val="none" w:sz="0" w:space="0" w:color="auto"/>
                <w:right w:val="none" w:sz="0" w:space="0" w:color="auto"/>
              </w:divBdr>
              <w:divsChild>
                <w:div w:id="1004358903">
                  <w:marLeft w:val="0"/>
                  <w:marRight w:val="0"/>
                  <w:marTop w:val="0"/>
                  <w:marBottom w:val="0"/>
                  <w:divBdr>
                    <w:top w:val="none" w:sz="0" w:space="0" w:color="auto"/>
                    <w:left w:val="none" w:sz="0" w:space="0" w:color="auto"/>
                    <w:bottom w:val="none" w:sz="0" w:space="0" w:color="auto"/>
                    <w:right w:val="none" w:sz="0" w:space="0" w:color="auto"/>
                  </w:divBdr>
                </w:div>
              </w:divsChild>
            </w:div>
            <w:div w:id="1656840036">
              <w:marLeft w:val="0"/>
              <w:marRight w:val="0"/>
              <w:marTop w:val="0"/>
              <w:marBottom w:val="0"/>
              <w:divBdr>
                <w:top w:val="none" w:sz="0" w:space="0" w:color="auto"/>
                <w:left w:val="none" w:sz="0" w:space="0" w:color="auto"/>
                <w:bottom w:val="none" w:sz="0" w:space="0" w:color="auto"/>
                <w:right w:val="none" w:sz="0" w:space="0" w:color="auto"/>
              </w:divBdr>
              <w:divsChild>
                <w:div w:id="108596941">
                  <w:marLeft w:val="0"/>
                  <w:marRight w:val="0"/>
                  <w:marTop w:val="0"/>
                  <w:marBottom w:val="0"/>
                  <w:divBdr>
                    <w:top w:val="none" w:sz="0" w:space="0" w:color="auto"/>
                    <w:left w:val="none" w:sz="0" w:space="0" w:color="auto"/>
                    <w:bottom w:val="none" w:sz="0" w:space="0" w:color="auto"/>
                    <w:right w:val="none" w:sz="0" w:space="0" w:color="auto"/>
                  </w:divBdr>
                </w:div>
              </w:divsChild>
            </w:div>
            <w:div w:id="2079010040">
              <w:marLeft w:val="0"/>
              <w:marRight w:val="0"/>
              <w:marTop w:val="0"/>
              <w:marBottom w:val="0"/>
              <w:divBdr>
                <w:top w:val="none" w:sz="0" w:space="0" w:color="auto"/>
                <w:left w:val="none" w:sz="0" w:space="0" w:color="auto"/>
                <w:bottom w:val="none" w:sz="0" w:space="0" w:color="auto"/>
                <w:right w:val="none" w:sz="0" w:space="0" w:color="auto"/>
              </w:divBdr>
              <w:divsChild>
                <w:div w:id="142044449">
                  <w:marLeft w:val="0"/>
                  <w:marRight w:val="0"/>
                  <w:marTop w:val="0"/>
                  <w:marBottom w:val="0"/>
                  <w:divBdr>
                    <w:top w:val="none" w:sz="0" w:space="0" w:color="auto"/>
                    <w:left w:val="none" w:sz="0" w:space="0" w:color="auto"/>
                    <w:bottom w:val="none" w:sz="0" w:space="0" w:color="auto"/>
                    <w:right w:val="none" w:sz="0" w:space="0" w:color="auto"/>
                  </w:divBdr>
                </w:div>
                <w:div w:id="11244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2334">
      <w:bodyDiv w:val="1"/>
      <w:marLeft w:val="0"/>
      <w:marRight w:val="0"/>
      <w:marTop w:val="0"/>
      <w:marBottom w:val="0"/>
      <w:divBdr>
        <w:top w:val="none" w:sz="0" w:space="0" w:color="auto"/>
        <w:left w:val="none" w:sz="0" w:space="0" w:color="auto"/>
        <w:bottom w:val="none" w:sz="0" w:space="0" w:color="auto"/>
        <w:right w:val="none" w:sz="0" w:space="0" w:color="auto"/>
      </w:divBdr>
      <w:divsChild>
        <w:div w:id="1355695590">
          <w:marLeft w:val="0"/>
          <w:marRight w:val="0"/>
          <w:marTop w:val="0"/>
          <w:marBottom w:val="0"/>
          <w:divBdr>
            <w:top w:val="none" w:sz="0" w:space="0" w:color="auto"/>
            <w:left w:val="none" w:sz="0" w:space="0" w:color="auto"/>
            <w:bottom w:val="none" w:sz="0" w:space="0" w:color="auto"/>
            <w:right w:val="none" w:sz="0" w:space="0" w:color="auto"/>
          </w:divBdr>
          <w:divsChild>
            <w:div w:id="12070904">
              <w:marLeft w:val="0"/>
              <w:marRight w:val="0"/>
              <w:marTop w:val="0"/>
              <w:marBottom w:val="0"/>
              <w:divBdr>
                <w:top w:val="none" w:sz="0" w:space="0" w:color="auto"/>
                <w:left w:val="none" w:sz="0" w:space="0" w:color="auto"/>
                <w:bottom w:val="none" w:sz="0" w:space="0" w:color="auto"/>
                <w:right w:val="none" w:sz="0" w:space="0" w:color="auto"/>
              </w:divBdr>
              <w:divsChild>
                <w:div w:id="472601499">
                  <w:marLeft w:val="0"/>
                  <w:marRight w:val="0"/>
                  <w:marTop w:val="0"/>
                  <w:marBottom w:val="0"/>
                  <w:divBdr>
                    <w:top w:val="none" w:sz="0" w:space="0" w:color="auto"/>
                    <w:left w:val="none" w:sz="0" w:space="0" w:color="auto"/>
                    <w:bottom w:val="none" w:sz="0" w:space="0" w:color="auto"/>
                    <w:right w:val="none" w:sz="0" w:space="0" w:color="auto"/>
                  </w:divBdr>
                  <w:divsChild>
                    <w:div w:id="4775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363437">
      <w:bodyDiv w:val="1"/>
      <w:marLeft w:val="0"/>
      <w:marRight w:val="0"/>
      <w:marTop w:val="0"/>
      <w:marBottom w:val="0"/>
      <w:divBdr>
        <w:top w:val="none" w:sz="0" w:space="0" w:color="auto"/>
        <w:left w:val="none" w:sz="0" w:space="0" w:color="auto"/>
        <w:bottom w:val="none" w:sz="0" w:space="0" w:color="auto"/>
        <w:right w:val="none" w:sz="0" w:space="0" w:color="auto"/>
      </w:divBdr>
    </w:div>
    <w:div w:id="855727123">
      <w:bodyDiv w:val="1"/>
      <w:marLeft w:val="0"/>
      <w:marRight w:val="0"/>
      <w:marTop w:val="0"/>
      <w:marBottom w:val="0"/>
      <w:divBdr>
        <w:top w:val="none" w:sz="0" w:space="0" w:color="auto"/>
        <w:left w:val="none" w:sz="0" w:space="0" w:color="auto"/>
        <w:bottom w:val="none" w:sz="0" w:space="0" w:color="auto"/>
        <w:right w:val="none" w:sz="0" w:space="0" w:color="auto"/>
      </w:divBdr>
      <w:divsChild>
        <w:div w:id="766578557">
          <w:marLeft w:val="0"/>
          <w:marRight w:val="0"/>
          <w:marTop w:val="0"/>
          <w:marBottom w:val="0"/>
          <w:divBdr>
            <w:top w:val="none" w:sz="0" w:space="0" w:color="auto"/>
            <w:left w:val="none" w:sz="0" w:space="0" w:color="auto"/>
            <w:bottom w:val="none" w:sz="0" w:space="0" w:color="auto"/>
            <w:right w:val="none" w:sz="0" w:space="0" w:color="auto"/>
          </w:divBdr>
          <w:divsChild>
            <w:div w:id="1485471410">
              <w:marLeft w:val="0"/>
              <w:marRight w:val="0"/>
              <w:marTop w:val="0"/>
              <w:marBottom w:val="0"/>
              <w:divBdr>
                <w:top w:val="none" w:sz="0" w:space="0" w:color="auto"/>
                <w:left w:val="none" w:sz="0" w:space="0" w:color="auto"/>
                <w:bottom w:val="none" w:sz="0" w:space="0" w:color="auto"/>
                <w:right w:val="none" w:sz="0" w:space="0" w:color="auto"/>
              </w:divBdr>
              <w:divsChild>
                <w:div w:id="400762688">
                  <w:marLeft w:val="0"/>
                  <w:marRight w:val="0"/>
                  <w:marTop w:val="0"/>
                  <w:marBottom w:val="0"/>
                  <w:divBdr>
                    <w:top w:val="none" w:sz="0" w:space="0" w:color="auto"/>
                    <w:left w:val="none" w:sz="0" w:space="0" w:color="auto"/>
                    <w:bottom w:val="none" w:sz="0" w:space="0" w:color="auto"/>
                    <w:right w:val="none" w:sz="0" w:space="0" w:color="auto"/>
                  </w:divBdr>
                </w:div>
              </w:divsChild>
            </w:div>
            <w:div w:id="1734041067">
              <w:marLeft w:val="0"/>
              <w:marRight w:val="0"/>
              <w:marTop w:val="0"/>
              <w:marBottom w:val="0"/>
              <w:divBdr>
                <w:top w:val="none" w:sz="0" w:space="0" w:color="auto"/>
                <w:left w:val="none" w:sz="0" w:space="0" w:color="auto"/>
                <w:bottom w:val="none" w:sz="0" w:space="0" w:color="auto"/>
                <w:right w:val="none" w:sz="0" w:space="0" w:color="auto"/>
              </w:divBdr>
              <w:divsChild>
                <w:div w:id="12214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9165">
          <w:marLeft w:val="0"/>
          <w:marRight w:val="0"/>
          <w:marTop w:val="0"/>
          <w:marBottom w:val="0"/>
          <w:divBdr>
            <w:top w:val="none" w:sz="0" w:space="0" w:color="auto"/>
            <w:left w:val="none" w:sz="0" w:space="0" w:color="auto"/>
            <w:bottom w:val="none" w:sz="0" w:space="0" w:color="auto"/>
            <w:right w:val="none" w:sz="0" w:space="0" w:color="auto"/>
          </w:divBdr>
          <w:divsChild>
            <w:div w:id="1264919977">
              <w:marLeft w:val="0"/>
              <w:marRight w:val="0"/>
              <w:marTop w:val="0"/>
              <w:marBottom w:val="0"/>
              <w:divBdr>
                <w:top w:val="none" w:sz="0" w:space="0" w:color="auto"/>
                <w:left w:val="none" w:sz="0" w:space="0" w:color="auto"/>
                <w:bottom w:val="none" w:sz="0" w:space="0" w:color="auto"/>
                <w:right w:val="none" w:sz="0" w:space="0" w:color="auto"/>
              </w:divBdr>
              <w:divsChild>
                <w:div w:id="20473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3125">
      <w:bodyDiv w:val="1"/>
      <w:marLeft w:val="0"/>
      <w:marRight w:val="0"/>
      <w:marTop w:val="0"/>
      <w:marBottom w:val="0"/>
      <w:divBdr>
        <w:top w:val="none" w:sz="0" w:space="0" w:color="auto"/>
        <w:left w:val="none" w:sz="0" w:space="0" w:color="auto"/>
        <w:bottom w:val="none" w:sz="0" w:space="0" w:color="auto"/>
        <w:right w:val="none" w:sz="0" w:space="0" w:color="auto"/>
      </w:divBdr>
    </w:div>
    <w:div w:id="869101635">
      <w:bodyDiv w:val="1"/>
      <w:marLeft w:val="0"/>
      <w:marRight w:val="0"/>
      <w:marTop w:val="0"/>
      <w:marBottom w:val="0"/>
      <w:divBdr>
        <w:top w:val="none" w:sz="0" w:space="0" w:color="auto"/>
        <w:left w:val="none" w:sz="0" w:space="0" w:color="auto"/>
        <w:bottom w:val="none" w:sz="0" w:space="0" w:color="auto"/>
        <w:right w:val="none" w:sz="0" w:space="0" w:color="auto"/>
      </w:divBdr>
    </w:div>
    <w:div w:id="932738850">
      <w:bodyDiv w:val="1"/>
      <w:marLeft w:val="0"/>
      <w:marRight w:val="0"/>
      <w:marTop w:val="0"/>
      <w:marBottom w:val="0"/>
      <w:divBdr>
        <w:top w:val="none" w:sz="0" w:space="0" w:color="auto"/>
        <w:left w:val="none" w:sz="0" w:space="0" w:color="auto"/>
        <w:bottom w:val="none" w:sz="0" w:space="0" w:color="auto"/>
        <w:right w:val="none" w:sz="0" w:space="0" w:color="auto"/>
      </w:divBdr>
      <w:divsChild>
        <w:div w:id="1445538577">
          <w:marLeft w:val="0"/>
          <w:marRight w:val="0"/>
          <w:marTop w:val="0"/>
          <w:marBottom w:val="0"/>
          <w:divBdr>
            <w:top w:val="none" w:sz="0" w:space="0" w:color="auto"/>
            <w:left w:val="none" w:sz="0" w:space="0" w:color="auto"/>
            <w:bottom w:val="none" w:sz="0" w:space="0" w:color="auto"/>
            <w:right w:val="none" w:sz="0" w:space="0" w:color="auto"/>
          </w:divBdr>
          <w:divsChild>
            <w:div w:id="933513250">
              <w:marLeft w:val="0"/>
              <w:marRight w:val="0"/>
              <w:marTop w:val="0"/>
              <w:marBottom w:val="0"/>
              <w:divBdr>
                <w:top w:val="none" w:sz="0" w:space="0" w:color="auto"/>
                <w:left w:val="none" w:sz="0" w:space="0" w:color="auto"/>
                <w:bottom w:val="none" w:sz="0" w:space="0" w:color="auto"/>
                <w:right w:val="none" w:sz="0" w:space="0" w:color="auto"/>
              </w:divBdr>
              <w:divsChild>
                <w:div w:id="13364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24306">
      <w:bodyDiv w:val="1"/>
      <w:marLeft w:val="0"/>
      <w:marRight w:val="0"/>
      <w:marTop w:val="0"/>
      <w:marBottom w:val="0"/>
      <w:divBdr>
        <w:top w:val="none" w:sz="0" w:space="0" w:color="auto"/>
        <w:left w:val="none" w:sz="0" w:space="0" w:color="auto"/>
        <w:bottom w:val="none" w:sz="0" w:space="0" w:color="auto"/>
        <w:right w:val="none" w:sz="0" w:space="0" w:color="auto"/>
      </w:divBdr>
      <w:divsChild>
        <w:div w:id="1077170230">
          <w:marLeft w:val="0"/>
          <w:marRight w:val="0"/>
          <w:marTop w:val="0"/>
          <w:marBottom w:val="0"/>
          <w:divBdr>
            <w:top w:val="none" w:sz="0" w:space="0" w:color="auto"/>
            <w:left w:val="none" w:sz="0" w:space="0" w:color="auto"/>
            <w:bottom w:val="none" w:sz="0" w:space="0" w:color="auto"/>
            <w:right w:val="none" w:sz="0" w:space="0" w:color="auto"/>
          </w:divBdr>
          <w:divsChild>
            <w:div w:id="896621629">
              <w:marLeft w:val="0"/>
              <w:marRight w:val="0"/>
              <w:marTop w:val="0"/>
              <w:marBottom w:val="0"/>
              <w:divBdr>
                <w:top w:val="none" w:sz="0" w:space="0" w:color="auto"/>
                <w:left w:val="none" w:sz="0" w:space="0" w:color="auto"/>
                <w:bottom w:val="none" w:sz="0" w:space="0" w:color="auto"/>
                <w:right w:val="none" w:sz="0" w:space="0" w:color="auto"/>
              </w:divBdr>
              <w:divsChild>
                <w:div w:id="1925794576">
                  <w:marLeft w:val="0"/>
                  <w:marRight w:val="0"/>
                  <w:marTop w:val="0"/>
                  <w:marBottom w:val="0"/>
                  <w:divBdr>
                    <w:top w:val="none" w:sz="0" w:space="0" w:color="auto"/>
                    <w:left w:val="none" w:sz="0" w:space="0" w:color="auto"/>
                    <w:bottom w:val="none" w:sz="0" w:space="0" w:color="auto"/>
                    <w:right w:val="none" w:sz="0" w:space="0" w:color="auto"/>
                  </w:divBdr>
                  <w:divsChild>
                    <w:div w:id="16308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11143">
      <w:bodyDiv w:val="1"/>
      <w:marLeft w:val="0"/>
      <w:marRight w:val="0"/>
      <w:marTop w:val="0"/>
      <w:marBottom w:val="0"/>
      <w:divBdr>
        <w:top w:val="none" w:sz="0" w:space="0" w:color="auto"/>
        <w:left w:val="none" w:sz="0" w:space="0" w:color="auto"/>
        <w:bottom w:val="none" w:sz="0" w:space="0" w:color="auto"/>
        <w:right w:val="none" w:sz="0" w:space="0" w:color="auto"/>
      </w:divBdr>
    </w:div>
    <w:div w:id="953168383">
      <w:bodyDiv w:val="1"/>
      <w:marLeft w:val="0"/>
      <w:marRight w:val="0"/>
      <w:marTop w:val="0"/>
      <w:marBottom w:val="0"/>
      <w:divBdr>
        <w:top w:val="none" w:sz="0" w:space="0" w:color="auto"/>
        <w:left w:val="none" w:sz="0" w:space="0" w:color="auto"/>
        <w:bottom w:val="none" w:sz="0" w:space="0" w:color="auto"/>
        <w:right w:val="none" w:sz="0" w:space="0" w:color="auto"/>
      </w:divBdr>
    </w:div>
    <w:div w:id="981737735">
      <w:bodyDiv w:val="1"/>
      <w:marLeft w:val="0"/>
      <w:marRight w:val="0"/>
      <w:marTop w:val="0"/>
      <w:marBottom w:val="0"/>
      <w:divBdr>
        <w:top w:val="none" w:sz="0" w:space="0" w:color="auto"/>
        <w:left w:val="none" w:sz="0" w:space="0" w:color="auto"/>
        <w:bottom w:val="none" w:sz="0" w:space="0" w:color="auto"/>
        <w:right w:val="none" w:sz="0" w:space="0" w:color="auto"/>
      </w:divBdr>
      <w:divsChild>
        <w:div w:id="76638944">
          <w:marLeft w:val="0"/>
          <w:marRight w:val="0"/>
          <w:marTop w:val="0"/>
          <w:marBottom w:val="0"/>
          <w:divBdr>
            <w:top w:val="none" w:sz="0" w:space="0" w:color="auto"/>
            <w:left w:val="none" w:sz="0" w:space="0" w:color="auto"/>
            <w:bottom w:val="none" w:sz="0" w:space="0" w:color="auto"/>
            <w:right w:val="none" w:sz="0" w:space="0" w:color="auto"/>
          </w:divBdr>
          <w:divsChild>
            <w:div w:id="806049848">
              <w:marLeft w:val="0"/>
              <w:marRight w:val="0"/>
              <w:marTop w:val="0"/>
              <w:marBottom w:val="0"/>
              <w:divBdr>
                <w:top w:val="none" w:sz="0" w:space="0" w:color="auto"/>
                <w:left w:val="none" w:sz="0" w:space="0" w:color="auto"/>
                <w:bottom w:val="none" w:sz="0" w:space="0" w:color="auto"/>
                <w:right w:val="none" w:sz="0" w:space="0" w:color="auto"/>
              </w:divBdr>
              <w:divsChild>
                <w:div w:id="5764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5649">
          <w:marLeft w:val="0"/>
          <w:marRight w:val="0"/>
          <w:marTop w:val="0"/>
          <w:marBottom w:val="0"/>
          <w:divBdr>
            <w:top w:val="none" w:sz="0" w:space="0" w:color="auto"/>
            <w:left w:val="none" w:sz="0" w:space="0" w:color="auto"/>
            <w:bottom w:val="none" w:sz="0" w:space="0" w:color="auto"/>
            <w:right w:val="none" w:sz="0" w:space="0" w:color="auto"/>
          </w:divBdr>
          <w:divsChild>
            <w:div w:id="1877885648">
              <w:marLeft w:val="0"/>
              <w:marRight w:val="0"/>
              <w:marTop w:val="0"/>
              <w:marBottom w:val="0"/>
              <w:divBdr>
                <w:top w:val="none" w:sz="0" w:space="0" w:color="auto"/>
                <w:left w:val="none" w:sz="0" w:space="0" w:color="auto"/>
                <w:bottom w:val="none" w:sz="0" w:space="0" w:color="auto"/>
                <w:right w:val="none" w:sz="0" w:space="0" w:color="auto"/>
              </w:divBdr>
              <w:divsChild>
                <w:div w:id="1879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17075">
      <w:bodyDiv w:val="1"/>
      <w:marLeft w:val="0"/>
      <w:marRight w:val="0"/>
      <w:marTop w:val="0"/>
      <w:marBottom w:val="0"/>
      <w:divBdr>
        <w:top w:val="none" w:sz="0" w:space="0" w:color="auto"/>
        <w:left w:val="none" w:sz="0" w:space="0" w:color="auto"/>
        <w:bottom w:val="none" w:sz="0" w:space="0" w:color="auto"/>
        <w:right w:val="none" w:sz="0" w:space="0" w:color="auto"/>
      </w:divBdr>
    </w:div>
    <w:div w:id="1014645208">
      <w:bodyDiv w:val="1"/>
      <w:marLeft w:val="0"/>
      <w:marRight w:val="0"/>
      <w:marTop w:val="0"/>
      <w:marBottom w:val="0"/>
      <w:divBdr>
        <w:top w:val="none" w:sz="0" w:space="0" w:color="auto"/>
        <w:left w:val="none" w:sz="0" w:space="0" w:color="auto"/>
        <w:bottom w:val="none" w:sz="0" w:space="0" w:color="auto"/>
        <w:right w:val="none" w:sz="0" w:space="0" w:color="auto"/>
      </w:divBdr>
      <w:divsChild>
        <w:div w:id="623384709">
          <w:marLeft w:val="0"/>
          <w:marRight w:val="0"/>
          <w:marTop w:val="0"/>
          <w:marBottom w:val="0"/>
          <w:divBdr>
            <w:top w:val="none" w:sz="0" w:space="0" w:color="auto"/>
            <w:left w:val="none" w:sz="0" w:space="0" w:color="auto"/>
            <w:bottom w:val="none" w:sz="0" w:space="0" w:color="auto"/>
            <w:right w:val="none" w:sz="0" w:space="0" w:color="auto"/>
          </w:divBdr>
          <w:divsChild>
            <w:div w:id="70742996">
              <w:marLeft w:val="0"/>
              <w:marRight w:val="0"/>
              <w:marTop w:val="0"/>
              <w:marBottom w:val="0"/>
              <w:divBdr>
                <w:top w:val="none" w:sz="0" w:space="0" w:color="auto"/>
                <w:left w:val="none" w:sz="0" w:space="0" w:color="auto"/>
                <w:bottom w:val="none" w:sz="0" w:space="0" w:color="auto"/>
                <w:right w:val="none" w:sz="0" w:space="0" w:color="auto"/>
              </w:divBdr>
              <w:divsChild>
                <w:div w:id="1534728714">
                  <w:marLeft w:val="0"/>
                  <w:marRight w:val="0"/>
                  <w:marTop w:val="0"/>
                  <w:marBottom w:val="0"/>
                  <w:divBdr>
                    <w:top w:val="none" w:sz="0" w:space="0" w:color="auto"/>
                    <w:left w:val="none" w:sz="0" w:space="0" w:color="auto"/>
                    <w:bottom w:val="none" w:sz="0" w:space="0" w:color="auto"/>
                    <w:right w:val="none" w:sz="0" w:space="0" w:color="auto"/>
                  </w:divBdr>
                </w:div>
              </w:divsChild>
            </w:div>
            <w:div w:id="1425809543">
              <w:marLeft w:val="0"/>
              <w:marRight w:val="0"/>
              <w:marTop w:val="0"/>
              <w:marBottom w:val="0"/>
              <w:divBdr>
                <w:top w:val="none" w:sz="0" w:space="0" w:color="auto"/>
                <w:left w:val="none" w:sz="0" w:space="0" w:color="auto"/>
                <w:bottom w:val="none" w:sz="0" w:space="0" w:color="auto"/>
                <w:right w:val="none" w:sz="0" w:space="0" w:color="auto"/>
              </w:divBdr>
              <w:divsChild>
                <w:div w:id="950748884">
                  <w:marLeft w:val="0"/>
                  <w:marRight w:val="0"/>
                  <w:marTop w:val="0"/>
                  <w:marBottom w:val="0"/>
                  <w:divBdr>
                    <w:top w:val="none" w:sz="0" w:space="0" w:color="auto"/>
                    <w:left w:val="none" w:sz="0" w:space="0" w:color="auto"/>
                    <w:bottom w:val="none" w:sz="0" w:space="0" w:color="auto"/>
                    <w:right w:val="none" w:sz="0" w:space="0" w:color="auto"/>
                  </w:divBdr>
                </w:div>
              </w:divsChild>
            </w:div>
            <w:div w:id="1768693471">
              <w:marLeft w:val="0"/>
              <w:marRight w:val="0"/>
              <w:marTop w:val="0"/>
              <w:marBottom w:val="0"/>
              <w:divBdr>
                <w:top w:val="none" w:sz="0" w:space="0" w:color="auto"/>
                <w:left w:val="none" w:sz="0" w:space="0" w:color="auto"/>
                <w:bottom w:val="none" w:sz="0" w:space="0" w:color="auto"/>
                <w:right w:val="none" w:sz="0" w:space="0" w:color="auto"/>
              </w:divBdr>
              <w:divsChild>
                <w:div w:id="762798940">
                  <w:marLeft w:val="0"/>
                  <w:marRight w:val="0"/>
                  <w:marTop w:val="0"/>
                  <w:marBottom w:val="0"/>
                  <w:divBdr>
                    <w:top w:val="none" w:sz="0" w:space="0" w:color="auto"/>
                    <w:left w:val="none" w:sz="0" w:space="0" w:color="auto"/>
                    <w:bottom w:val="none" w:sz="0" w:space="0" w:color="auto"/>
                    <w:right w:val="none" w:sz="0" w:space="0" w:color="auto"/>
                  </w:divBdr>
                </w:div>
                <w:div w:id="20384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6782">
          <w:marLeft w:val="0"/>
          <w:marRight w:val="0"/>
          <w:marTop w:val="0"/>
          <w:marBottom w:val="0"/>
          <w:divBdr>
            <w:top w:val="none" w:sz="0" w:space="0" w:color="auto"/>
            <w:left w:val="none" w:sz="0" w:space="0" w:color="auto"/>
            <w:bottom w:val="none" w:sz="0" w:space="0" w:color="auto"/>
            <w:right w:val="none" w:sz="0" w:space="0" w:color="auto"/>
          </w:divBdr>
          <w:divsChild>
            <w:div w:id="211424699">
              <w:marLeft w:val="0"/>
              <w:marRight w:val="0"/>
              <w:marTop w:val="0"/>
              <w:marBottom w:val="0"/>
              <w:divBdr>
                <w:top w:val="none" w:sz="0" w:space="0" w:color="auto"/>
                <w:left w:val="none" w:sz="0" w:space="0" w:color="auto"/>
                <w:bottom w:val="none" w:sz="0" w:space="0" w:color="auto"/>
                <w:right w:val="none" w:sz="0" w:space="0" w:color="auto"/>
              </w:divBdr>
              <w:divsChild>
                <w:div w:id="1606575081">
                  <w:marLeft w:val="0"/>
                  <w:marRight w:val="0"/>
                  <w:marTop w:val="0"/>
                  <w:marBottom w:val="0"/>
                  <w:divBdr>
                    <w:top w:val="none" w:sz="0" w:space="0" w:color="auto"/>
                    <w:left w:val="none" w:sz="0" w:space="0" w:color="auto"/>
                    <w:bottom w:val="none" w:sz="0" w:space="0" w:color="auto"/>
                    <w:right w:val="none" w:sz="0" w:space="0" w:color="auto"/>
                  </w:divBdr>
                </w:div>
                <w:div w:id="1840728121">
                  <w:marLeft w:val="0"/>
                  <w:marRight w:val="0"/>
                  <w:marTop w:val="0"/>
                  <w:marBottom w:val="0"/>
                  <w:divBdr>
                    <w:top w:val="none" w:sz="0" w:space="0" w:color="auto"/>
                    <w:left w:val="none" w:sz="0" w:space="0" w:color="auto"/>
                    <w:bottom w:val="none" w:sz="0" w:space="0" w:color="auto"/>
                    <w:right w:val="none" w:sz="0" w:space="0" w:color="auto"/>
                  </w:divBdr>
                </w:div>
              </w:divsChild>
            </w:div>
            <w:div w:id="1423136760">
              <w:marLeft w:val="0"/>
              <w:marRight w:val="0"/>
              <w:marTop w:val="0"/>
              <w:marBottom w:val="0"/>
              <w:divBdr>
                <w:top w:val="none" w:sz="0" w:space="0" w:color="auto"/>
                <w:left w:val="none" w:sz="0" w:space="0" w:color="auto"/>
                <w:bottom w:val="none" w:sz="0" w:space="0" w:color="auto"/>
                <w:right w:val="none" w:sz="0" w:space="0" w:color="auto"/>
              </w:divBdr>
              <w:divsChild>
                <w:div w:id="366830731">
                  <w:marLeft w:val="0"/>
                  <w:marRight w:val="0"/>
                  <w:marTop w:val="0"/>
                  <w:marBottom w:val="0"/>
                  <w:divBdr>
                    <w:top w:val="none" w:sz="0" w:space="0" w:color="auto"/>
                    <w:left w:val="none" w:sz="0" w:space="0" w:color="auto"/>
                    <w:bottom w:val="none" w:sz="0" w:space="0" w:color="auto"/>
                    <w:right w:val="none" w:sz="0" w:space="0" w:color="auto"/>
                  </w:divBdr>
                </w:div>
              </w:divsChild>
            </w:div>
            <w:div w:id="1862351444">
              <w:marLeft w:val="0"/>
              <w:marRight w:val="0"/>
              <w:marTop w:val="0"/>
              <w:marBottom w:val="0"/>
              <w:divBdr>
                <w:top w:val="none" w:sz="0" w:space="0" w:color="auto"/>
                <w:left w:val="none" w:sz="0" w:space="0" w:color="auto"/>
                <w:bottom w:val="none" w:sz="0" w:space="0" w:color="auto"/>
                <w:right w:val="none" w:sz="0" w:space="0" w:color="auto"/>
              </w:divBdr>
              <w:divsChild>
                <w:div w:id="11887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7278">
      <w:bodyDiv w:val="1"/>
      <w:marLeft w:val="0"/>
      <w:marRight w:val="0"/>
      <w:marTop w:val="0"/>
      <w:marBottom w:val="0"/>
      <w:divBdr>
        <w:top w:val="none" w:sz="0" w:space="0" w:color="auto"/>
        <w:left w:val="none" w:sz="0" w:space="0" w:color="auto"/>
        <w:bottom w:val="none" w:sz="0" w:space="0" w:color="auto"/>
        <w:right w:val="none" w:sz="0" w:space="0" w:color="auto"/>
      </w:divBdr>
    </w:div>
    <w:div w:id="1026101033">
      <w:bodyDiv w:val="1"/>
      <w:marLeft w:val="0"/>
      <w:marRight w:val="0"/>
      <w:marTop w:val="0"/>
      <w:marBottom w:val="0"/>
      <w:divBdr>
        <w:top w:val="none" w:sz="0" w:space="0" w:color="auto"/>
        <w:left w:val="none" w:sz="0" w:space="0" w:color="auto"/>
        <w:bottom w:val="none" w:sz="0" w:space="0" w:color="auto"/>
        <w:right w:val="none" w:sz="0" w:space="0" w:color="auto"/>
      </w:divBdr>
    </w:div>
    <w:div w:id="1049182635">
      <w:bodyDiv w:val="1"/>
      <w:marLeft w:val="0"/>
      <w:marRight w:val="0"/>
      <w:marTop w:val="0"/>
      <w:marBottom w:val="0"/>
      <w:divBdr>
        <w:top w:val="none" w:sz="0" w:space="0" w:color="auto"/>
        <w:left w:val="none" w:sz="0" w:space="0" w:color="auto"/>
        <w:bottom w:val="none" w:sz="0" w:space="0" w:color="auto"/>
        <w:right w:val="none" w:sz="0" w:space="0" w:color="auto"/>
      </w:divBdr>
    </w:div>
    <w:div w:id="1054475180">
      <w:bodyDiv w:val="1"/>
      <w:marLeft w:val="0"/>
      <w:marRight w:val="0"/>
      <w:marTop w:val="0"/>
      <w:marBottom w:val="0"/>
      <w:divBdr>
        <w:top w:val="none" w:sz="0" w:space="0" w:color="auto"/>
        <w:left w:val="none" w:sz="0" w:space="0" w:color="auto"/>
        <w:bottom w:val="none" w:sz="0" w:space="0" w:color="auto"/>
        <w:right w:val="none" w:sz="0" w:space="0" w:color="auto"/>
      </w:divBdr>
    </w:div>
    <w:div w:id="1061632152">
      <w:bodyDiv w:val="1"/>
      <w:marLeft w:val="0"/>
      <w:marRight w:val="0"/>
      <w:marTop w:val="0"/>
      <w:marBottom w:val="0"/>
      <w:divBdr>
        <w:top w:val="none" w:sz="0" w:space="0" w:color="auto"/>
        <w:left w:val="none" w:sz="0" w:space="0" w:color="auto"/>
        <w:bottom w:val="none" w:sz="0" w:space="0" w:color="auto"/>
        <w:right w:val="none" w:sz="0" w:space="0" w:color="auto"/>
      </w:divBdr>
      <w:divsChild>
        <w:div w:id="1892307318">
          <w:marLeft w:val="547"/>
          <w:marRight w:val="0"/>
          <w:marTop w:val="0"/>
          <w:marBottom w:val="0"/>
          <w:divBdr>
            <w:top w:val="none" w:sz="0" w:space="0" w:color="auto"/>
            <w:left w:val="none" w:sz="0" w:space="0" w:color="auto"/>
            <w:bottom w:val="none" w:sz="0" w:space="0" w:color="auto"/>
            <w:right w:val="none" w:sz="0" w:space="0" w:color="auto"/>
          </w:divBdr>
        </w:div>
      </w:divsChild>
    </w:div>
    <w:div w:id="1120153195">
      <w:bodyDiv w:val="1"/>
      <w:marLeft w:val="0"/>
      <w:marRight w:val="0"/>
      <w:marTop w:val="0"/>
      <w:marBottom w:val="0"/>
      <w:divBdr>
        <w:top w:val="none" w:sz="0" w:space="0" w:color="auto"/>
        <w:left w:val="none" w:sz="0" w:space="0" w:color="auto"/>
        <w:bottom w:val="none" w:sz="0" w:space="0" w:color="auto"/>
        <w:right w:val="none" w:sz="0" w:space="0" w:color="auto"/>
      </w:divBdr>
      <w:divsChild>
        <w:div w:id="1186095473">
          <w:marLeft w:val="0"/>
          <w:marRight w:val="0"/>
          <w:marTop w:val="0"/>
          <w:marBottom w:val="0"/>
          <w:divBdr>
            <w:top w:val="none" w:sz="0" w:space="0" w:color="auto"/>
            <w:left w:val="none" w:sz="0" w:space="0" w:color="auto"/>
            <w:bottom w:val="none" w:sz="0" w:space="0" w:color="auto"/>
            <w:right w:val="none" w:sz="0" w:space="0" w:color="auto"/>
          </w:divBdr>
          <w:divsChild>
            <w:div w:id="384254142">
              <w:marLeft w:val="0"/>
              <w:marRight w:val="0"/>
              <w:marTop w:val="0"/>
              <w:marBottom w:val="0"/>
              <w:divBdr>
                <w:top w:val="none" w:sz="0" w:space="0" w:color="auto"/>
                <w:left w:val="none" w:sz="0" w:space="0" w:color="auto"/>
                <w:bottom w:val="none" w:sz="0" w:space="0" w:color="auto"/>
                <w:right w:val="none" w:sz="0" w:space="0" w:color="auto"/>
              </w:divBdr>
              <w:divsChild>
                <w:div w:id="2905768">
                  <w:marLeft w:val="0"/>
                  <w:marRight w:val="0"/>
                  <w:marTop w:val="0"/>
                  <w:marBottom w:val="0"/>
                  <w:divBdr>
                    <w:top w:val="none" w:sz="0" w:space="0" w:color="auto"/>
                    <w:left w:val="none" w:sz="0" w:space="0" w:color="auto"/>
                    <w:bottom w:val="none" w:sz="0" w:space="0" w:color="auto"/>
                    <w:right w:val="none" w:sz="0" w:space="0" w:color="auto"/>
                  </w:divBdr>
                </w:div>
              </w:divsChild>
            </w:div>
            <w:div w:id="1014722116">
              <w:marLeft w:val="0"/>
              <w:marRight w:val="0"/>
              <w:marTop w:val="0"/>
              <w:marBottom w:val="0"/>
              <w:divBdr>
                <w:top w:val="none" w:sz="0" w:space="0" w:color="auto"/>
                <w:left w:val="none" w:sz="0" w:space="0" w:color="auto"/>
                <w:bottom w:val="none" w:sz="0" w:space="0" w:color="auto"/>
                <w:right w:val="none" w:sz="0" w:space="0" w:color="auto"/>
              </w:divBdr>
              <w:divsChild>
                <w:div w:id="17120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618">
      <w:bodyDiv w:val="1"/>
      <w:marLeft w:val="0"/>
      <w:marRight w:val="0"/>
      <w:marTop w:val="0"/>
      <w:marBottom w:val="0"/>
      <w:divBdr>
        <w:top w:val="none" w:sz="0" w:space="0" w:color="auto"/>
        <w:left w:val="none" w:sz="0" w:space="0" w:color="auto"/>
        <w:bottom w:val="none" w:sz="0" w:space="0" w:color="auto"/>
        <w:right w:val="none" w:sz="0" w:space="0" w:color="auto"/>
      </w:divBdr>
      <w:divsChild>
        <w:div w:id="1267076882">
          <w:marLeft w:val="0"/>
          <w:marRight w:val="0"/>
          <w:marTop w:val="0"/>
          <w:marBottom w:val="0"/>
          <w:divBdr>
            <w:top w:val="none" w:sz="0" w:space="0" w:color="auto"/>
            <w:left w:val="none" w:sz="0" w:space="0" w:color="auto"/>
            <w:bottom w:val="none" w:sz="0" w:space="0" w:color="auto"/>
            <w:right w:val="none" w:sz="0" w:space="0" w:color="auto"/>
          </w:divBdr>
          <w:divsChild>
            <w:div w:id="1241527772">
              <w:marLeft w:val="0"/>
              <w:marRight w:val="0"/>
              <w:marTop w:val="0"/>
              <w:marBottom w:val="0"/>
              <w:divBdr>
                <w:top w:val="none" w:sz="0" w:space="0" w:color="auto"/>
                <w:left w:val="none" w:sz="0" w:space="0" w:color="auto"/>
                <w:bottom w:val="none" w:sz="0" w:space="0" w:color="auto"/>
                <w:right w:val="none" w:sz="0" w:space="0" w:color="auto"/>
              </w:divBdr>
              <w:divsChild>
                <w:div w:id="1740860812">
                  <w:marLeft w:val="0"/>
                  <w:marRight w:val="0"/>
                  <w:marTop w:val="0"/>
                  <w:marBottom w:val="0"/>
                  <w:divBdr>
                    <w:top w:val="none" w:sz="0" w:space="0" w:color="auto"/>
                    <w:left w:val="none" w:sz="0" w:space="0" w:color="auto"/>
                    <w:bottom w:val="none" w:sz="0" w:space="0" w:color="auto"/>
                    <w:right w:val="none" w:sz="0" w:space="0" w:color="auto"/>
                  </w:divBdr>
                  <w:divsChild>
                    <w:div w:id="291330377">
                      <w:marLeft w:val="0"/>
                      <w:marRight w:val="0"/>
                      <w:marTop w:val="0"/>
                      <w:marBottom w:val="0"/>
                      <w:divBdr>
                        <w:top w:val="none" w:sz="0" w:space="0" w:color="auto"/>
                        <w:left w:val="none" w:sz="0" w:space="0" w:color="auto"/>
                        <w:bottom w:val="none" w:sz="0" w:space="0" w:color="auto"/>
                        <w:right w:val="none" w:sz="0" w:space="0" w:color="auto"/>
                      </w:divBdr>
                    </w:div>
                  </w:divsChild>
                </w:div>
                <w:div w:id="1945722567">
                  <w:marLeft w:val="0"/>
                  <w:marRight w:val="0"/>
                  <w:marTop w:val="0"/>
                  <w:marBottom w:val="0"/>
                  <w:divBdr>
                    <w:top w:val="none" w:sz="0" w:space="0" w:color="auto"/>
                    <w:left w:val="none" w:sz="0" w:space="0" w:color="auto"/>
                    <w:bottom w:val="none" w:sz="0" w:space="0" w:color="auto"/>
                    <w:right w:val="none" w:sz="0" w:space="0" w:color="auto"/>
                  </w:divBdr>
                  <w:divsChild>
                    <w:div w:id="973556531">
                      <w:marLeft w:val="0"/>
                      <w:marRight w:val="0"/>
                      <w:marTop w:val="0"/>
                      <w:marBottom w:val="0"/>
                      <w:divBdr>
                        <w:top w:val="none" w:sz="0" w:space="0" w:color="auto"/>
                        <w:left w:val="none" w:sz="0" w:space="0" w:color="auto"/>
                        <w:bottom w:val="none" w:sz="0" w:space="0" w:color="auto"/>
                        <w:right w:val="none" w:sz="0" w:space="0" w:color="auto"/>
                      </w:divBdr>
                    </w:div>
                  </w:divsChild>
                </w:div>
                <w:div w:id="2132746150">
                  <w:marLeft w:val="0"/>
                  <w:marRight w:val="0"/>
                  <w:marTop w:val="0"/>
                  <w:marBottom w:val="0"/>
                  <w:divBdr>
                    <w:top w:val="none" w:sz="0" w:space="0" w:color="auto"/>
                    <w:left w:val="none" w:sz="0" w:space="0" w:color="auto"/>
                    <w:bottom w:val="none" w:sz="0" w:space="0" w:color="auto"/>
                    <w:right w:val="none" w:sz="0" w:space="0" w:color="auto"/>
                  </w:divBdr>
                  <w:divsChild>
                    <w:div w:id="11884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22873">
      <w:bodyDiv w:val="1"/>
      <w:marLeft w:val="0"/>
      <w:marRight w:val="0"/>
      <w:marTop w:val="0"/>
      <w:marBottom w:val="0"/>
      <w:divBdr>
        <w:top w:val="none" w:sz="0" w:space="0" w:color="auto"/>
        <w:left w:val="none" w:sz="0" w:space="0" w:color="auto"/>
        <w:bottom w:val="none" w:sz="0" w:space="0" w:color="auto"/>
        <w:right w:val="none" w:sz="0" w:space="0" w:color="auto"/>
      </w:divBdr>
      <w:divsChild>
        <w:div w:id="188226177">
          <w:marLeft w:val="0"/>
          <w:marRight w:val="0"/>
          <w:marTop w:val="0"/>
          <w:marBottom w:val="0"/>
          <w:divBdr>
            <w:top w:val="none" w:sz="0" w:space="0" w:color="auto"/>
            <w:left w:val="none" w:sz="0" w:space="0" w:color="auto"/>
            <w:bottom w:val="none" w:sz="0" w:space="0" w:color="auto"/>
            <w:right w:val="none" w:sz="0" w:space="0" w:color="auto"/>
          </w:divBdr>
          <w:divsChild>
            <w:div w:id="783500490">
              <w:marLeft w:val="0"/>
              <w:marRight w:val="0"/>
              <w:marTop w:val="0"/>
              <w:marBottom w:val="0"/>
              <w:divBdr>
                <w:top w:val="none" w:sz="0" w:space="0" w:color="auto"/>
                <w:left w:val="none" w:sz="0" w:space="0" w:color="auto"/>
                <w:bottom w:val="none" w:sz="0" w:space="0" w:color="auto"/>
                <w:right w:val="none" w:sz="0" w:space="0" w:color="auto"/>
              </w:divBdr>
              <w:divsChild>
                <w:div w:id="1396125247">
                  <w:marLeft w:val="0"/>
                  <w:marRight w:val="0"/>
                  <w:marTop w:val="0"/>
                  <w:marBottom w:val="0"/>
                  <w:divBdr>
                    <w:top w:val="none" w:sz="0" w:space="0" w:color="auto"/>
                    <w:left w:val="none" w:sz="0" w:space="0" w:color="auto"/>
                    <w:bottom w:val="none" w:sz="0" w:space="0" w:color="auto"/>
                    <w:right w:val="none" w:sz="0" w:space="0" w:color="auto"/>
                  </w:divBdr>
                </w:div>
              </w:divsChild>
            </w:div>
            <w:div w:id="1322388988">
              <w:marLeft w:val="0"/>
              <w:marRight w:val="0"/>
              <w:marTop w:val="0"/>
              <w:marBottom w:val="0"/>
              <w:divBdr>
                <w:top w:val="none" w:sz="0" w:space="0" w:color="auto"/>
                <w:left w:val="none" w:sz="0" w:space="0" w:color="auto"/>
                <w:bottom w:val="none" w:sz="0" w:space="0" w:color="auto"/>
                <w:right w:val="none" w:sz="0" w:space="0" w:color="auto"/>
              </w:divBdr>
              <w:divsChild>
                <w:div w:id="2050296604">
                  <w:marLeft w:val="0"/>
                  <w:marRight w:val="0"/>
                  <w:marTop w:val="0"/>
                  <w:marBottom w:val="0"/>
                  <w:divBdr>
                    <w:top w:val="none" w:sz="0" w:space="0" w:color="auto"/>
                    <w:left w:val="none" w:sz="0" w:space="0" w:color="auto"/>
                    <w:bottom w:val="none" w:sz="0" w:space="0" w:color="auto"/>
                    <w:right w:val="none" w:sz="0" w:space="0" w:color="auto"/>
                  </w:divBdr>
                </w:div>
              </w:divsChild>
            </w:div>
            <w:div w:id="1382360383">
              <w:marLeft w:val="0"/>
              <w:marRight w:val="0"/>
              <w:marTop w:val="0"/>
              <w:marBottom w:val="0"/>
              <w:divBdr>
                <w:top w:val="none" w:sz="0" w:space="0" w:color="auto"/>
                <w:left w:val="none" w:sz="0" w:space="0" w:color="auto"/>
                <w:bottom w:val="none" w:sz="0" w:space="0" w:color="auto"/>
                <w:right w:val="none" w:sz="0" w:space="0" w:color="auto"/>
              </w:divBdr>
              <w:divsChild>
                <w:div w:id="611862688">
                  <w:marLeft w:val="0"/>
                  <w:marRight w:val="0"/>
                  <w:marTop w:val="0"/>
                  <w:marBottom w:val="0"/>
                  <w:divBdr>
                    <w:top w:val="none" w:sz="0" w:space="0" w:color="auto"/>
                    <w:left w:val="none" w:sz="0" w:space="0" w:color="auto"/>
                    <w:bottom w:val="none" w:sz="0" w:space="0" w:color="auto"/>
                    <w:right w:val="none" w:sz="0" w:space="0" w:color="auto"/>
                  </w:divBdr>
                </w:div>
              </w:divsChild>
            </w:div>
            <w:div w:id="2069179774">
              <w:marLeft w:val="0"/>
              <w:marRight w:val="0"/>
              <w:marTop w:val="0"/>
              <w:marBottom w:val="0"/>
              <w:divBdr>
                <w:top w:val="none" w:sz="0" w:space="0" w:color="auto"/>
                <w:left w:val="none" w:sz="0" w:space="0" w:color="auto"/>
                <w:bottom w:val="none" w:sz="0" w:space="0" w:color="auto"/>
                <w:right w:val="none" w:sz="0" w:space="0" w:color="auto"/>
              </w:divBdr>
              <w:divsChild>
                <w:div w:id="5747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8864">
      <w:bodyDiv w:val="1"/>
      <w:marLeft w:val="0"/>
      <w:marRight w:val="0"/>
      <w:marTop w:val="0"/>
      <w:marBottom w:val="0"/>
      <w:divBdr>
        <w:top w:val="none" w:sz="0" w:space="0" w:color="auto"/>
        <w:left w:val="none" w:sz="0" w:space="0" w:color="auto"/>
        <w:bottom w:val="none" w:sz="0" w:space="0" w:color="auto"/>
        <w:right w:val="none" w:sz="0" w:space="0" w:color="auto"/>
      </w:divBdr>
      <w:divsChild>
        <w:div w:id="264313503">
          <w:marLeft w:val="0"/>
          <w:marRight w:val="0"/>
          <w:marTop w:val="0"/>
          <w:marBottom w:val="0"/>
          <w:divBdr>
            <w:top w:val="none" w:sz="0" w:space="0" w:color="auto"/>
            <w:left w:val="none" w:sz="0" w:space="0" w:color="auto"/>
            <w:bottom w:val="none" w:sz="0" w:space="0" w:color="auto"/>
            <w:right w:val="none" w:sz="0" w:space="0" w:color="auto"/>
          </w:divBdr>
          <w:divsChild>
            <w:div w:id="1414085903">
              <w:marLeft w:val="0"/>
              <w:marRight w:val="0"/>
              <w:marTop w:val="0"/>
              <w:marBottom w:val="0"/>
              <w:divBdr>
                <w:top w:val="none" w:sz="0" w:space="0" w:color="auto"/>
                <w:left w:val="none" w:sz="0" w:space="0" w:color="auto"/>
                <w:bottom w:val="none" w:sz="0" w:space="0" w:color="auto"/>
                <w:right w:val="none" w:sz="0" w:space="0" w:color="auto"/>
              </w:divBdr>
              <w:divsChild>
                <w:div w:id="469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49894">
      <w:bodyDiv w:val="1"/>
      <w:marLeft w:val="0"/>
      <w:marRight w:val="0"/>
      <w:marTop w:val="0"/>
      <w:marBottom w:val="0"/>
      <w:divBdr>
        <w:top w:val="none" w:sz="0" w:space="0" w:color="auto"/>
        <w:left w:val="none" w:sz="0" w:space="0" w:color="auto"/>
        <w:bottom w:val="none" w:sz="0" w:space="0" w:color="auto"/>
        <w:right w:val="none" w:sz="0" w:space="0" w:color="auto"/>
      </w:divBdr>
      <w:divsChild>
        <w:div w:id="631325953">
          <w:marLeft w:val="0"/>
          <w:marRight w:val="0"/>
          <w:marTop w:val="139"/>
          <w:marBottom w:val="139"/>
          <w:divBdr>
            <w:top w:val="none" w:sz="0" w:space="0" w:color="auto"/>
            <w:left w:val="none" w:sz="0" w:space="0" w:color="auto"/>
            <w:bottom w:val="none" w:sz="0" w:space="0" w:color="auto"/>
            <w:right w:val="none" w:sz="0" w:space="0" w:color="auto"/>
          </w:divBdr>
          <w:divsChild>
            <w:div w:id="4431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8826">
      <w:bodyDiv w:val="1"/>
      <w:marLeft w:val="0"/>
      <w:marRight w:val="0"/>
      <w:marTop w:val="0"/>
      <w:marBottom w:val="0"/>
      <w:divBdr>
        <w:top w:val="none" w:sz="0" w:space="0" w:color="auto"/>
        <w:left w:val="none" w:sz="0" w:space="0" w:color="auto"/>
        <w:bottom w:val="none" w:sz="0" w:space="0" w:color="auto"/>
        <w:right w:val="none" w:sz="0" w:space="0" w:color="auto"/>
      </w:divBdr>
      <w:divsChild>
        <w:div w:id="1613777710">
          <w:marLeft w:val="0"/>
          <w:marRight w:val="0"/>
          <w:marTop w:val="0"/>
          <w:marBottom w:val="0"/>
          <w:divBdr>
            <w:top w:val="none" w:sz="0" w:space="0" w:color="auto"/>
            <w:left w:val="none" w:sz="0" w:space="0" w:color="auto"/>
            <w:bottom w:val="none" w:sz="0" w:space="0" w:color="auto"/>
            <w:right w:val="none" w:sz="0" w:space="0" w:color="auto"/>
          </w:divBdr>
          <w:divsChild>
            <w:div w:id="593130924">
              <w:marLeft w:val="0"/>
              <w:marRight w:val="0"/>
              <w:marTop w:val="0"/>
              <w:marBottom w:val="0"/>
              <w:divBdr>
                <w:top w:val="none" w:sz="0" w:space="0" w:color="auto"/>
                <w:left w:val="none" w:sz="0" w:space="0" w:color="auto"/>
                <w:bottom w:val="none" w:sz="0" w:space="0" w:color="auto"/>
                <w:right w:val="none" w:sz="0" w:space="0" w:color="auto"/>
              </w:divBdr>
              <w:divsChild>
                <w:div w:id="83766770">
                  <w:marLeft w:val="0"/>
                  <w:marRight w:val="0"/>
                  <w:marTop w:val="0"/>
                  <w:marBottom w:val="0"/>
                  <w:divBdr>
                    <w:top w:val="none" w:sz="0" w:space="0" w:color="auto"/>
                    <w:left w:val="none" w:sz="0" w:space="0" w:color="auto"/>
                    <w:bottom w:val="none" w:sz="0" w:space="0" w:color="auto"/>
                    <w:right w:val="none" w:sz="0" w:space="0" w:color="auto"/>
                  </w:divBdr>
                  <w:divsChild>
                    <w:div w:id="2618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47363">
      <w:bodyDiv w:val="1"/>
      <w:marLeft w:val="0"/>
      <w:marRight w:val="0"/>
      <w:marTop w:val="0"/>
      <w:marBottom w:val="0"/>
      <w:divBdr>
        <w:top w:val="none" w:sz="0" w:space="0" w:color="auto"/>
        <w:left w:val="none" w:sz="0" w:space="0" w:color="auto"/>
        <w:bottom w:val="none" w:sz="0" w:space="0" w:color="auto"/>
        <w:right w:val="none" w:sz="0" w:space="0" w:color="auto"/>
      </w:divBdr>
    </w:div>
    <w:div w:id="1311206466">
      <w:bodyDiv w:val="1"/>
      <w:marLeft w:val="0"/>
      <w:marRight w:val="0"/>
      <w:marTop w:val="0"/>
      <w:marBottom w:val="0"/>
      <w:divBdr>
        <w:top w:val="none" w:sz="0" w:space="0" w:color="auto"/>
        <w:left w:val="none" w:sz="0" w:space="0" w:color="auto"/>
        <w:bottom w:val="none" w:sz="0" w:space="0" w:color="auto"/>
        <w:right w:val="none" w:sz="0" w:space="0" w:color="auto"/>
      </w:divBdr>
    </w:div>
    <w:div w:id="1324433812">
      <w:bodyDiv w:val="1"/>
      <w:marLeft w:val="0"/>
      <w:marRight w:val="0"/>
      <w:marTop w:val="0"/>
      <w:marBottom w:val="0"/>
      <w:divBdr>
        <w:top w:val="none" w:sz="0" w:space="0" w:color="auto"/>
        <w:left w:val="none" w:sz="0" w:space="0" w:color="auto"/>
        <w:bottom w:val="none" w:sz="0" w:space="0" w:color="auto"/>
        <w:right w:val="none" w:sz="0" w:space="0" w:color="auto"/>
      </w:divBdr>
    </w:div>
    <w:div w:id="1353654855">
      <w:bodyDiv w:val="1"/>
      <w:marLeft w:val="0"/>
      <w:marRight w:val="0"/>
      <w:marTop w:val="0"/>
      <w:marBottom w:val="0"/>
      <w:divBdr>
        <w:top w:val="none" w:sz="0" w:space="0" w:color="auto"/>
        <w:left w:val="none" w:sz="0" w:space="0" w:color="auto"/>
        <w:bottom w:val="none" w:sz="0" w:space="0" w:color="auto"/>
        <w:right w:val="none" w:sz="0" w:space="0" w:color="auto"/>
      </w:divBdr>
    </w:div>
    <w:div w:id="1384062887">
      <w:bodyDiv w:val="1"/>
      <w:marLeft w:val="0"/>
      <w:marRight w:val="0"/>
      <w:marTop w:val="0"/>
      <w:marBottom w:val="0"/>
      <w:divBdr>
        <w:top w:val="none" w:sz="0" w:space="0" w:color="auto"/>
        <w:left w:val="none" w:sz="0" w:space="0" w:color="auto"/>
        <w:bottom w:val="none" w:sz="0" w:space="0" w:color="auto"/>
        <w:right w:val="none" w:sz="0" w:space="0" w:color="auto"/>
      </w:divBdr>
      <w:divsChild>
        <w:div w:id="841896080">
          <w:marLeft w:val="0"/>
          <w:marRight w:val="0"/>
          <w:marTop w:val="0"/>
          <w:marBottom w:val="0"/>
          <w:divBdr>
            <w:top w:val="none" w:sz="0" w:space="0" w:color="auto"/>
            <w:left w:val="none" w:sz="0" w:space="0" w:color="auto"/>
            <w:bottom w:val="none" w:sz="0" w:space="0" w:color="auto"/>
            <w:right w:val="none" w:sz="0" w:space="0" w:color="auto"/>
          </w:divBdr>
          <w:divsChild>
            <w:div w:id="796530244">
              <w:marLeft w:val="0"/>
              <w:marRight w:val="0"/>
              <w:marTop w:val="0"/>
              <w:marBottom w:val="0"/>
              <w:divBdr>
                <w:top w:val="none" w:sz="0" w:space="0" w:color="auto"/>
                <w:left w:val="none" w:sz="0" w:space="0" w:color="auto"/>
                <w:bottom w:val="none" w:sz="0" w:space="0" w:color="auto"/>
                <w:right w:val="none" w:sz="0" w:space="0" w:color="auto"/>
              </w:divBdr>
              <w:divsChild>
                <w:div w:id="15451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4417">
      <w:bodyDiv w:val="1"/>
      <w:marLeft w:val="0"/>
      <w:marRight w:val="0"/>
      <w:marTop w:val="0"/>
      <w:marBottom w:val="0"/>
      <w:divBdr>
        <w:top w:val="none" w:sz="0" w:space="0" w:color="auto"/>
        <w:left w:val="none" w:sz="0" w:space="0" w:color="auto"/>
        <w:bottom w:val="none" w:sz="0" w:space="0" w:color="auto"/>
        <w:right w:val="none" w:sz="0" w:space="0" w:color="auto"/>
      </w:divBdr>
      <w:divsChild>
        <w:div w:id="2034501671">
          <w:marLeft w:val="0"/>
          <w:marRight w:val="0"/>
          <w:marTop w:val="0"/>
          <w:marBottom w:val="0"/>
          <w:divBdr>
            <w:top w:val="none" w:sz="0" w:space="0" w:color="auto"/>
            <w:left w:val="none" w:sz="0" w:space="0" w:color="auto"/>
            <w:bottom w:val="none" w:sz="0" w:space="0" w:color="auto"/>
            <w:right w:val="none" w:sz="0" w:space="0" w:color="auto"/>
          </w:divBdr>
          <w:divsChild>
            <w:div w:id="1818719443">
              <w:marLeft w:val="0"/>
              <w:marRight w:val="0"/>
              <w:marTop w:val="0"/>
              <w:marBottom w:val="0"/>
              <w:divBdr>
                <w:top w:val="none" w:sz="0" w:space="0" w:color="auto"/>
                <w:left w:val="none" w:sz="0" w:space="0" w:color="auto"/>
                <w:bottom w:val="none" w:sz="0" w:space="0" w:color="auto"/>
                <w:right w:val="none" w:sz="0" w:space="0" w:color="auto"/>
              </w:divBdr>
              <w:divsChild>
                <w:div w:id="464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88414">
      <w:bodyDiv w:val="1"/>
      <w:marLeft w:val="0"/>
      <w:marRight w:val="0"/>
      <w:marTop w:val="0"/>
      <w:marBottom w:val="0"/>
      <w:divBdr>
        <w:top w:val="none" w:sz="0" w:space="0" w:color="auto"/>
        <w:left w:val="none" w:sz="0" w:space="0" w:color="auto"/>
        <w:bottom w:val="none" w:sz="0" w:space="0" w:color="auto"/>
        <w:right w:val="none" w:sz="0" w:space="0" w:color="auto"/>
      </w:divBdr>
      <w:divsChild>
        <w:div w:id="1178040010">
          <w:marLeft w:val="0"/>
          <w:marRight w:val="0"/>
          <w:marTop w:val="0"/>
          <w:marBottom w:val="0"/>
          <w:divBdr>
            <w:top w:val="none" w:sz="0" w:space="0" w:color="auto"/>
            <w:left w:val="none" w:sz="0" w:space="0" w:color="auto"/>
            <w:bottom w:val="none" w:sz="0" w:space="0" w:color="auto"/>
            <w:right w:val="none" w:sz="0" w:space="0" w:color="auto"/>
          </w:divBdr>
          <w:divsChild>
            <w:div w:id="1254895764">
              <w:marLeft w:val="0"/>
              <w:marRight w:val="0"/>
              <w:marTop w:val="0"/>
              <w:marBottom w:val="0"/>
              <w:divBdr>
                <w:top w:val="none" w:sz="0" w:space="0" w:color="auto"/>
                <w:left w:val="none" w:sz="0" w:space="0" w:color="auto"/>
                <w:bottom w:val="none" w:sz="0" w:space="0" w:color="auto"/>
                <w:right w:val="none" w:sz="0" w:space="0" w:color="auto"/>
              </w:divBdr>
              <w:divsChild>
                <w:div w:id="5252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1150">
      <w:bodyDiv w:val="1"/>
      <w:marLeft w:val="0"/>
      <w:marRight w:val="0"/>
      <w:marTop w:val="0"/>
      <w:marBottom w:val="0"/>
      <w:divBdr>
        <w:top w:val="none" w:sz="0" w:space="0" w:color="auto"/>
        <w:left w:val="none" w:sz="0" w:space="0" w:color="auto"/>
        <w:bottom w:val="none" w:sz="0" w:space="0" w:color="auto"/>
        <w:right w:val="none" w:sz="0" w:space="0" w:color="auto"/>
      </w:divBdr>
      <w:divsChild>
        <w:div w:id="860047354">
          <w:marLeft w:val="0"/>
          <w:marRight w:val="0"/>
          <w:marTop w:val="0"/>
          <w:marBottom w:val="0"/>
          <w:divBdr>
            <w:top w:val="none" w:sz="0" w:space="0" w:color="auto"/>
            <w:left w:val="none" w:sz="0" w:space="0" w:color="auto"/>
            <w:bottom w:val="none" w:sz="0" w:space="0" w:color="auto"/>
            <w:right w:val="none" w:sz="0" w:space="0" w:color="auto"/>
          </w:divBdr>
          <w:divsChild>
            <w:div w:id="584998102">
              <w:marLeft w:val="0"/>
              <w:marRight w:val="0"/>
              <w:marTop w:val="0"/>
              <w:marBottom w:val="0"/>
              <w:divBdr>
                <w:top w:val="none" w:sz="0" w:space="0" w:color="auto"/>
                <w:left w:val="none" w:sz="0" w:space="0" w:color="auto"/>
                <w:bottom w:val="none" w:sz="0" w:space="0" w:color="auto"/>
                <w:right w:val="none" w:sz="0" w:space="0" w:color="auto"/>
              </w:divBdr>
              <w:divsChild>
                <w:div w:id="18457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83462">
      <w:bodyDiv w:val="1"/>
      <w:marLeft w:val="0"/>
      <w:marRight w:val="0"/>
      <w:marTop w:val="0"/>
      <w:marBottom w:val="0"/>
      <w:divBdr>
        <w:top w:val="none" w:sz="0" w:space="0" w:color="auto"/>
        <w:left w:val="none" w:sz="0" w:space="0" w:color="auto"/>
        <w:bottom w:val="none" w:sz="0" w:space="0" w:color="auto"/>
        <w:right w:val="none" w:sz="0" w:space="0" w:color="auto"/>
      </w:divBdr>
      <w:divsChild>
        <w:div w:id="1474907334">
          <w:marLeft w:val="0"/>
          <w:marRight w:val="0"/>
          <w:marTop w:val="0"/>
          <w:marBottom w:val="525"/>
          <w:divBdr>
            <w:top w:val="none" w:sz="0" w:space="0" w:color="auto"/>
            <w:left w:val="none" w:sz="0" w:space="0" w:color="auto"/>
            <w:bottom w:val="none" w:sz="0" w:space="0" w:color="auto"/>
            <w:right w:val="none" w:sz="0" w:space="0" w:color="auto"/>
          </w:divBdr>
          <w:divsChild>
            <w:div w:id="12149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276">
      <w:bodyDiv w:val="1"/>
      <w:marLeft w:val="0"/>
      <w:marRight w:val="0"/>
      <w:marTop w:val="0"/>
      <w:marBottom w:val="0"/>
      <w:divBdr>
        <w:top w:val="none" w:sz="0" w:space="0" w:color="auto"/>
        <w:left w:val="none" w:sz="0" w:space="0" w:color="auto"/>
        <w:bottom w:val="none" w:sz="0" w:space="0" w:color="auto"/>
        <w:right w:val="none" w:sz="0" w:space="0" w:color="auto"/>
      </w:divBdr>
      <w:divsChild>
        <w:div w:id="1602565293">
          <w:marLeft w:val="0"/>
          <w:marRight w:val="0"/>
          <w:marTop w:val="0"/>
          <w:marBottom w:val="0"/>
          <w:divBdr>
            <w:top w:val="none" w:sz="0" w:space="0" w:color="auto"/>
            <w:left w:val="none" w:sz="0" w:space="0" w:color="auto"/>
            <w:bottom w:val="none" w:sz="0" w:space="0" w:color="auto"/>
            <w:right w:val="none" w:sz="0" w:space="0" w:color="auto"/>
          </w:divBdr>
          <w:divsChild>
            <w:div w:id="454367897">
              <w:marLeft w:val="0"/>
              <w:marRight w:val="0"/>
              <w:marTop w:val="0"/>
              <w:marBottom w:val="0"/>
              <w:divBdr>
                <w:top w:val="none" w:sz="0" w:space="0" w:color="auto"/>
                <w:left w:val="none" w:sz="0" w:space="0" w:color="auto"/>
                <w:bottom w:val="none" w:sz="0" w:space="0" w:color="auto"/>
                <w:right w:val="none" w:sz="0" w:space="0" w:color="auto"/>
              </w:divBdr>
              <w:divsChild>
                <w:div w:id="480469322">
                  <w:marLeft w:val="0"/>
                  <w:marRight w:val="0"/>
                  <w:marTop w:val="0"/>
                  <w:marBottom w:val="0"/>
                  <w:divBdr>
                    <w:top w:val="none" w:sz="0" w:space="0" w:color="auto"/>
                    <w:left w:val="none" w:sz="0" w:space="0" w:color="auto"/>
                    <w:bottom w:val="none" w:sz="0" w:space="0" w:color="auto"/>
                    <w:right w:val="none" w:sz="0" w:space="0" w:color="auto"/>
                  </w:divBdr>
                  <w:divsChild>
                    <w:div w:id="1211842195">
                      <w:marLeft w:val="0"/>
                      <w:marRight w:val="0"/>
                      <w:marTop w:val="0"/>
                      <w:marBottom w:val="0"/>
                      <w:divBdr>
                        <w:top w:val="none" w:sz="0" w:space="0" w:color="auto"/>
                        <w:left w:val="none" w:sz="0" w:space="0" w:color="auto"/>
                        <w:bottom w:val="none" w:sz="0" w:space="0" w:color="auto"/>
                        <w:right w:val="none" w:sz="0" w:space="0" w:color="auto"/>
                      </w:divBdr>
                    </w:div>
                  </w:divsChild>
                </w:div>
                <w:div w:id="1074934849">
                  <w:marLeft w:val="0"/>
                  <w:marRight w:val="0"/>
                  <w:marTop w:val="0"/>
                  <w:marBottom w:val="0"/>
                  <w:divBdr>
                    <w:top w:val="none" w:sz="0" w:space="0" w:color="auto"/>
                    <w:left w:val="none" w:sz="0" w:space="0" w:color="auto"/>
                    <w:bottom w:val="none" w:sz="0" w:space="0" w:color="auto"/>
                    <w:right w:val="none" w:sz="0" w:space="0" w:color="auto"/>
                  </w:divBdr>
                  <w:divsChild>
                    <w:div w:id="119153351">
                      <w:marLeft w:val="0"/>
                      <w:marRight w:val="0"/>
                      <w:marTop w:val="0"/>
                      <w:marBottom w:val="0"/>
                      <w:divBdr>
                        <w:top w:val="none" w:sz="0" w:space="0" w:color="auto"/>
                        <w:left w:val="none" w:sz="0" w:space="0" w:color="auto"/>
                        <w:bottom w:val="none" w:sz="0" w:space="0" w:color="auto"/>
                        <w:right w:val="none" w:sz="0" w:space="0" w:color="auto"/>
                      </w:divBdr>
                    </w:div>
                  </w:divsChild>
                </w:div>
                <w:div w:id="1356343273">
                  <w:marLeft w:val="0"/>
                  <w:marRight w:val="0"/>
                  <w:marTop w:val="0"/>
                  <w:marBottom w:val="0"/>
                  <w:divBdr>
                    <w:top w:val="none" w:sz="0" w:space="0" w:color="auto"/>
                    <w:left w:val="none" w:sz="0" w:space="0" w:color="auto"/>
                    <w:bottom w:val="none" w:sz="0" w:space="0" w:color="auto"/>
                    <w:right w:val="none" w:sz="0" w:space="0" w:color="auto"/>
                  </w:divBdr>
                  <w:divsChild>
                    <w:div w:id="1763334012">
                      <w:marLeft w:val="0"/>
                      <w:marRight w:val="0"/>
                      <w:marTop w:val="0"/>
                      <w:marBottom w:val="0"/>
                      <w:divBdr>
                        <w:top w:val="none" w:sz="0" w:space="0" w:color="auto"/>
                        <w:left w:val="none" w:sz="0" w:space="0" w:color="auto"/>
                        <w:bottom w:val="none" w:sz="0" w:space="0" w:color="auto"/>
                        <w:right w:val="none" w:sz="0" w:space="0" w:color="auto"/>
                      </w:divBdr>
                    </w:div>
                  </w:divsChild>
                </w:div>
                <w:div w:id="1931430981">
                  <w:marLeft w:val="0"/>
                  <w:marRight w:val="0"/>
                  <w:marTop w:val="0"/>
                  <w:marBottom w:val="0"/>
                  <w:divBdr>
                    <w:top w:val="none" w:sz="0" w:space="0" w:color="auto"/>
                    <w:left w:val="none" w:sz="0" w:space="0" w:color="auto"/>
                    <w:bottom w:val="none" w:sz="0" w:space="0" w:color="auto"/>
                    <w:right w:val="none" w:sz="0" w:space="0" w:color="auto"/>
                  </w:divBdr>
                  <w:divsChild>
                    <w:div w:id="4427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264407">
      <w:bodyDiv w:val="1"/>
      <w:marLeft w:val="0"/>
      <w:marRight w:val="0"/>
      <w:marTop w:val="0"/>
      <w:marBottom w:val="0"/>
      <w:divBdr>
        <w:top w:val="none" w:sz="0" w:space="0" w:color="auto"/>
        <w:left w:val="none" w:sz="0" w:space="0" w:color="auto"/>
        <w:bottom w:val="none" w:sz="0" w:space="0" w:color="auto"/>
        <w:right w:val="none" w:sz="0" w:space="0" w:color="auto"/>
      </w:divBdr>
      <w:divsChild>
        <w:div w:id="1665476800">
          <w:marLeft w:val="0"/>
          <w:marRight w:val="0"/>
          <w:marTop w:val="0"/>
          <w:marBottom w:val="0"/>
          <w:divBdr>
            <w:top w:val="none" w:sz="0" w:space="0" w:color="auto"/>
            <w:left w:val="none" w:sz="0" w:space="0" w:color="auto"/>
            <w:bottom w:val="none" w:sz="0" w:space="0" w:color="auto"/>
            <w:right w:val="none" w:sz="0" w:space="0" w:color="auto"/>
          </w:divBdr>
          <w:divsChild>
            <w:div w:id="174731463">
              <w:marLeft w:val="0"/>
              <w:marRight w:val="0"/>
              <w:marTop w:val="0"/>
              <w:marBottom w:val="0"/>
              <w:divBdr>
                <w:top w:val="none" w:sz="0" w:space="0" w:color="auto"/>
                <w:left w:val="none" w:sz="0" w:space="0" w:color="auto"/>
                <w:bottom w:val="none" w:sz="0" w:space="0" w:color="auto"/>
                <w:right w:val="none" w:sz="0" w:space="0" w:color="auto"/>
              </w:divBdr>
              <w:divsChild>
                <w:div w:id="1733498451">
                  <w:marLeft w:val="0"/>
                  <w:marRight w:val="0"/>
                  <w:marTop w:val="0"/>
                  <w:marBottom w:val="0"/>
                  <w:divBdr>
                    <w:top w:val="none" w:sz="0" w:space="0" w:color="auto"/>
                    <w:left w:val="none" w:sz="0" w:space="0" w:color="auto"/>
                    <w:bottom w:val="none" w:sz="0" w:space="0" w:color="auto"/>
                    <w:right w:val="none" w:sz="0" w:space="0" w:color="auto"/>
                  </w:divBdr>
                </w:div>
              </w:divsChild>
            </w:div>
            <w:div w:id="1394112876">
              <w:marLeft w:val="0"/>
              <w:marRight w:val="0"/>
              <w:marTop w:val="0"/>
              <w:marBottom w:val="0"/>
              <w:divBdr>
                <w:top w:val="none" w:sz="0" w:space="0" w:color="auto"/>
                <w:left w:val="none" w:sz="0" w:space="0" w:color="auto"/>
                <w:bottom w:val="none" w:sz="0" w:space="0" w:color="auto"/>
                <w:right w:val="none" w:sz="0" w:space="0" w:color="auto"/>
              </w:divBdr>
              <w:divsChild>
                <w:div w:id="2037609199">
                  <w:marLeft w:val="0"/>
                  <w:marRight w:val="0"/>
                  <w:marTop w:val="0"/>
                  <w:marBottom w:val="0"/>
                  <w:divBdr>
                    <w:top w:val="none" w:sz="0" w:space="0" w:color="auto"/>
                    <w:left w:val="none" w:sz="0" w:space="0" w:color="auto"/>
                    <w:bottom w:val="none" w:sz="0" w:space="0" w:color="auto"/>
                    <w:right w:val="none" w:sz="0" w:space="0" w:color="auto"/>
                  </w:divBdr>
                </w:div>
              </w:divsChild>
            </w:div>
            <w:div w:id="1560435641">
              <w:marLeft w:val="0"/>
              <w:marRight w:val="0"/>
              <w:marTop w:val="0"/>
              <w:marBottom w:val="0"/>
              <w:divBdr>
                <w:top w:val="none" w:sz="0" w:space="0" w:color="auto"/>
                <w:left w:val="none" w:sz="0" w:space="0" w:color="auto"/>
                <w:bottom w:val="none" w:sz="0" w:space="0" w:color="auto"/>
                <w:right w:val="none" w:sz="0" w:space="0" w:color="auto"/>
              </w:divBdr>
              <w:divsChild>
                <w:div w:id="1012033435">
                  <w:marLeft w:val="0"/>
                  <w:marRight w:val="0"/>
                  <w:marTop w:val="0"/>
                  <w:marBottom w:val="0"/>
                  <w:divBdr>
                    <w:top w:val="none" w:sz="0" w:space="0" w:color="auto"/>
                    <w:left w:val="none" w:sz="0" w:space="0" w:color="auto"/>
                    <w:bottom w:val="none" w:sz="0" w:space="0" w:color="auto"/>
                    <w:right w:val="none" w:sz="0" w:space="0" w:color="auto"/>
                  </w:divBdr>
                </w:div>
                <w:div w:id="14752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7793">
          <w:marLeft w:val="0"/>
          <w:marRight w:val="0"/>
          <w:marTop w:val="0"/>
          <w:marBottom w:val="0"/>
          <w:divBdr>
            <w:top w:val="none" w:sz="0" w:space="0" w:color="auto"/>
            <w:left w:val="none" w:sz="0" w:space="0" w:color="auto"/>
            <w:bottom w:val="none" w:sz="0" w:space="0" w:color="auto"/>
            <w:right w:val="none" w:sz="0" w:space="0" w:color="auto"/>
          </w:divBdr>
          <w:divsChild>
            <w:div w:id="683820700">
              <w:marLeft w:val="0"/>
              <w:marRight w:val="0"/>
              <w:marTop w:val="0"/>
              <w:marBottom w:val="0"/>
              <w:divBdr>
                <w:top w:val="none" w:sz="0" w:space="0" w:color="auto"/>
                <w:left w:val="none" w:sz="0" w:space="0" w:color="auto"/>
                <w:bottom w:val="none" w:sz="0" w:space="0" w:color="auto"/>
                <w:right w:val="none" w:sz="0" w:space="0" w:color="auto"/>
              </w:divBdr>
              <w:divsChild>
                <w:div w:id="20250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4668">
      <w:bodyDiv w:val="1"/>
      <w:marLeft w:val="0"/>
      <w:marRight w:val="0"/>
      <w:marTop w:val="0"/>
      <w:marBottom w:val="0"/>
      <w:divBdr>
        <w:top w:val="none" w:sz="0" w:space="0" w:color="auto"/>
        <w:left w:val="none" w:sz="0" w:space="0" w:color="auto"/>
        <w:bottom w:val="none" w:sz="0" w:space="0" w:color="auto"/>
        <w:right w:val="none" w:sz="0" w:space="0" w:color="auto"/>
      </w:divBdr>
      <w:divsChild>
        <w:div w:id="2106031859">
          <w:marLeft w:val="0"/>
          <w:marRight w:val="0"/>
          <w:marTop w:val="0"/>
          <w:marBottom w:val="0"/>
          <w:divBdr>
            <w:top w:val="none" w:sz="0" w:space="0" w:color="auto"/>
            <w:left w:val="none" w:sz="0" w:space="0" w:color="auto"/>
            <w:bottom w:val="none" w:sz="0" w:space="0" w:color="auto"/>
            <w:right w:val="none" w:sz="0" w:space="0" w:color="auto"/>
          </w:divBdr>
          <w:divsChild>
            <w:div w:id="1797723871">
              <w:marLeft w:val="0"/>
              <w:marRight w:val="0"/>
              <w:marTop w:val="0"/>
              <w:marBottom w:val="0"/>
              <w:divBdr>
                <w:top w:val="none" w:sz="0" w:space="0" w:color="auto"/>
                <w:left w:val="none" w:sz="0" w:space="0" w:color="auto"/>
                <w:bottom w:val="none" w:sz="0" w:space="0" w:color="auto"/>
                <w:right w:val="none" w:sz="0" w:space="0" w:color="auto"/>
              </w:divBdr>
              <w:divsChild>
                <w:div w:id="19807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51622">
      <w:bodyDiv w:val="1"/>
      <w:marLeft w:val="0"/>
      <w:marRight w:val="0"/>
      <w:marTop w:val="0"/>
      <w:marBottom w:val="0"/>
      <w:divBdr>
        <w:top w:val="none" w:sz="0" w:space="0" w:color="auto"/>
        <w:left w:val="none" w:sz="0" w:space="0" w:color="auto"/>
        <w:bottom w:val="none" w:sz="0" w:space="0" w:color="auto"/>
        <w:right w:val="none" w:sz="0" w:space="0" w:color="auto"/>
      </w:divBdr>
      <w:divsChild>
        <w:div w:id="1814788193">
          <w:marLeft w:val="0"/>
          <w:marRight w:val="0"/>
          <w:marTop w:val="0"/>
          <w:marBottom w:val="0"/>
          <w:divBdr>
            <w:top w:val="none" w:sz="0" w:space="0" w:color="auto"/>
            <w:left w:val="none" w:sz="0" w:space="0" w:color="auto"/>
            <w:bottom w:val="none" w:sz="0" w:space="0" w:color="auto"/>
            <w:right w:val="none" w:sz="0" w:space="0" w:color="auto"/>
          </w:divBdr>
          <w:divsChild>
            <w:div w:id="732046121">
              <w:marLeft w:val="0"/>
              <w:marRight w:val="0"/>
              <w:marTop w:val="0"/>
              <w:marBottom w:val="0"/>
              <w:divBdr>
                <w:top w:val="none" w:sz="0" w:space="0" w:color="auto"/>
                <w:left w:val="none" w:sz="0" w:space="0" w:color="auto"/>
                <w:bottom w:val="none" w:sz="0" w:space="0" w:color="auto"/>
                <w:right w:val="none" w:sz="0" w:space="0" w:color="auto"/>
              </w:divBdr>
              <w:divsChild>
                <w:div w:id="2048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9811">
      <w:bodyDiv w:val="1"/>
      <w:marLeft w:val="0"/>
      <w:marRight w:val="0"/>
      <w:marTop w:val="0"/>
      <w:marBottom w:val="0"/>
      <w:divBdr>
        <w:top w:val="none" w:sz="0" w:space="0" w:color="auto"/>
        <w:left w:val="none" w:sz="0" w:space="0" w:color="auto"/>
        <w:bottom w:val="none" w:sz="0" w:space="0" w:color="auto"/>
        <w:right w:val="none" w:sz="0" w:space="0" w:color="auto"/>
      </w:divBdr>
    </w:div>
    <w:div w:id="1517500360">
      <w:bodyDiv w:val="1"/>
      <w:marLeft w:val="0"/>
      <w:marRight w:val="0"/>
      <w:marTop w:val="0"/>
      <w:marBottom w:val="0"/>
      <w:divBdr>
        <w:top w:val="none" w:sz="0" w:space="0" w:color="auto"/>
        <w:left w:val="none" w:sz="0" w:space="0" w:color="auto"/>
        <w:bottom w:val="none" w:sz="0" w:space="0" w:color="auto"/>
        <w:right w:val="none" w:sz="0" w:space="0" w:color="auto"/>
      </w:divBdr>
      <w:divsChild>
        <w:div w:id="224294175">
          <w:marLeft w:val="0"/>
          <w:marRight w:val="0"/>
          <w:marTop w:val="0"/>
          <w:marBottom w:val="0"/>
          <w:divBdr>
            <w:top w:val="none" w:sz="0" w:space="0" w:color="auto"/>
            <w:left w:val="none" w:sz="0" w:space="0" w:color="auto"/>
            <w:bottom w:val="none" w:sz="0" w:space="0" w:color="auto"/>
            <w:right w:val="none" w:sz="0" w:space="0" w:color="auto"/>
          </w:divBdr>
          <w:divsChild>
            <w:div w:id="1924410692">
              <w:marLeft w:val="0"/>
              <w:marRight w:val="0"/>
              <w:marTop w:val="0"/>
              <w:marBottom w:val="0"/>
              <w:divBdr>
                <w:top w:val="none" w:sz="0" w:space="0" w:color="auto"/>
                <w:left w:val="none" w:sz="0" w:space="0" w:color="auto"/>
                <w:bottom w:val="none" w:sz="0" w:space="0" w:color="auto"/>
                <w:right w:val="none" w:sz="0" w:space="0" w:color="auto"/>
              </w:divBdr>
              <w:divsChild>
                <w:div w:id="18857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05386">
      <w:bodyDiv w:val="1"/>
      <w:marLeft w:val="0"/>
      <w:marRight w:val="0"/>
      <w:marTop w:val="0"/>
      <w:marBottom w:val="0"/>
      <w:divBdr>
        <w:top w:val="none" w:sz="0" w:space="0" w:color="auto"/>
        <w:left w:val="none" w:sz="0" w:space="0" w:color="auto"/>
        <w:bottom w:val="none" w:sz="0" w:space="0" w:color="auto"/>
        <w:right w:val="none" w:sz="0" w:space="0" w:color="auto"/>
      </w:divBdr>
      <w:divsChild>
        <w:div w:id="1176917711">
          <w:marLeft w:val="0"/>
          <w:marRight w:val="0"/>
          <w:marTop w:val="0"/>
          <w:marBottom w:val="0"/>
          <w:divBdr>
            <w:top w:val="none" w:sz="0" w:space="0" w:color="auto"/>
            <w:left w:val="none" w:sz="0" w:space="0" w:color="auto"/>
            <w:bottom w:val="none" w:sz="0" w:space="0" w:color="auto"/>
            <w:right w:val="none" w:sz="0" w:space="0" w:color="auto"/>
          </w:divBdr>
          <w:divsChild>
            <w:div w:id="117186274">
              <w:marLeft w:val="0"/>
              <w:marRight w:val="0"/>
              <w:marTop w:val="0"/>
              <w:marBottom w:val="0"/>
              <w:divBdr>
                <w:top w:val="none" w:sz="0" w:space="0" w:color="auto"/>
                <w:left w:val="none" w:sz="0" w:space="0" w:color="auto"/>
                <w:bottom w:val="none" w:sz="0" w:space="0" w:color="auto"/>
                <w:right w:val="none" w:sz="0" w:space="0" w:color="auto"/>
              </w:divBdr>
              <w:divsChild>
                <w:div w:id="1732463515">
                  <w:marLeft w:val="0"/>
                  <w:marRight w:val="0"/>
                  <w:marTop w:val="0"/>
                  <w:marBottom w:val="0"/>
                  <w:divBdr>
                    <w:top w:val="none" w:sz="0" w:space="0" w:color="auto"/>
                    <w:left w:val="none" w:sz="0" w:space="0" w:color="auto"/>
                    <w:bottom w:val="none" w:sz="0" w:space="0" w:color="auto"/>
                    <w:right w:val="none" w:sz="0" w:space="0" w:color="auto"/>
                  </w:divBdr>
                  <w:divsChild>
                    <w:div w:id="21365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43410">
      <w:bodyDiv w:val="1"/>
      <w:marLeft w:val="0"/>
      <w:marRight w:val="0"/>
      <w:marTop w:val="0"/>
      <w:marBottom w:val="0"/>
      <w:divBdr>
        <w:top w:val="none" w:sz="0" w:space="0" w:color="auto"/>
        <w:left w:val="none" w:sz="0" w:space="0" w:color="auto"/>
        <w:bottom w:val="none" w:sz="0" w:space="0" w:color="auto"/>
        <w:right w:val="none" w:sz="0" w:space="0" w:color="auto"/>
      </w:divBdr>
    </w:div>
    <w:div w:id="1568493112">
      <w:bodyDiv w:val="1"/>
      <w:marLeft w:val="0"/>
      <w:marRight w:val="0"/>
      <w:marTop w:val="0"/>
      <w:marBottom w:val="0"/>
      <w:divBdr>
        <w:top w:val="none" w:sz="0" w:space="0" w:color="auto"/>
        <w:left w:val="none" w:sz="0" w:space="0" w:color="auto"/>
        <w:bottom w:val="none" w:sz="0" w:space="0" w:color="auto"/>
        <w:right w:val="none" w:sz="0" w:space="0" w:color="auto"/>
      </w:divBdr>
      <w:divsChild>
        <w:div w:id="1282347929">
          <w:marLeft w:val="0"/>
          <w:marRight w:val="0"/>
          <w:marTop w:val="0"/>
          <w:marBottom w:val="0"/>
          <w:divBdr>
            <w:top w:val="none" w:sz="0" w:space="0" w:color="auto"/>
            <w:left w:val="none" w:sz="0" w:space="0" w:color="auto"/>
            <w:bottom w:val="none" w:sz="0" w:space="0" w:color="auto"/>
            <w:right w:val="none" w:sz="0" w:space="0" w:color="auto"/>
          </w:divBdr>
          <w:divsChild>
            <w:div w:id="1643195954">
              <w:marLeft w:val="0"/>
              <w:marRight w:val="0"/>
              <w:marTop w:val="0"/>
              <w:marBottom w:val="0"/>
              <w:divBdr>
                <w:top w:val="none" w:sz="0" w:space="0" w:color="auto"/>
                <w:left w:val="none" w:sz="0" w:space="0" w:color="auto"/>
                <w:bottom w:val="none" w:sz="0" w:space="0" w:color="auto"/>
                <w:right w:val="none" w:sz="0" w:space="0" w:color="auto"/>
              </w:divBdr>
              <w:divsChild>
                <w:div w:id="5880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3530">
      <w:bodyDiv w:val="1"/>
      <w:marLeft w:val="0"/>
      <w:marRight w:val="0"/>
      <w:marTop w:val="0"/>
      <w:marBottom w:val="0"/>
      <w:divBdr>
        <w:top w:val="none" w:sz="0" w:space="0" w:color="auto"/>
        <w:left w:val="none" w:sz="0" w:space="0" w:color="auto"/>
        <w:bottom w:val="none" w:sz="0" w:space="0" w:color="auto"/>
        <w:right w:val="none" w:sz="0" w:space="0" w:color="auto"/>
      </w:divBdr>
      <w:divsChild>
        <w:div w:id="1746878908">
          <w:marLeft w:val="0"/>
          <w:marRight w:val="0"/>
          <w:marTop w:val="0"/>
          <w:marBottom w:val="0"/>
          <w:divBdr>
            <w:top w:val="none" w:sz="0" w:space="0" w:color="auto"/>
            <w:left w:val="none" w:sz="0" w:space="0" w:color="auto"/>
            <w:bottom w:val="none" w:sz="0" w:space="0" w:color="auto"/>
            <w:right w:val="none" w:sz="0" w:space="0" w:color="auto"/>
          </w:divBdr>
          <w:divsChild>
            <w:div w:id="1336031105">
              <w:marLeft w:val="0"/>
              <w:marRight w:val="0"/>
              <w:marTop w:val="0"/>
              <w:marBottom w:val="0"/>
              <w:divBdr>
                <w:top w:val="none" w:sz="0" w:space="0" w:color="auto"/>
                <w:left w:val="none" w:sz="0" w:space="0" w:color="auto"/>
                <w:bottom w:val="none" w:sz="0" w:space="0" w:color="auto"/>
                <w:right w:val="none" w:sz="0" w:space="0" w:color="auto"/>
              </w:divBdr>
              <w:divsChild>
                <w:div w:id="8242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48331">
      <w:bodyDiv w:val="1"/>
      <w:marLeft w:val="0"/>
      <w:marRight w:val="0"/>
      <w:marTop w:val="0"/>
      <w:marBottom w:val="0"/>
      <w:divBdr>
        <w:top w:val="none" w:sz="0" w:space="0" w:color="auto"/>
        <w:left w:val="none" w:sz="0" w:space="0" w:color="auto"/>
        <w:bottom w:val="none" w:sz="0" w:space="0" w:color="auto"/>
        <w:right w:val="none" w:sz="0" w:space="0" w:color="auto"/>
      </w:divBdr>
    </w:div>
    <w:div w:id="1603537033">
      <w:bodyDiv w:val="1"/>
      <w:marLeft w:val="0"/>
      <w:marRight w:val="0"/>
      <w:marTop w:val="0"/>
      <w:marBottom w:val="0"/>
      <w:divBdr>
        <w:top w:val="none" w:sz="0" w:space="0" w:color="auto"/>
        <w:left w:val="none" w:sz="0" w:space="0" w:color="auto"/>
        <w:bottom w:val="none" w:sz="0" w:space="0" w:color="auto"/>
        <w:right w:val="none" w:sz="0" w:space="0" w:color="auto"/>
      </w:divBdr>
    </w:div>
    <w:div w:id="1610115320">
      <w:bodyDiv w:val="1"/>
      <w:marLeft w:val="0"/>
      <w:marRight w:val="0"/>
      <w:marTop w:val="0"/>
      <w:marBottom w:val="0"/>
      <w:divBdr>
        <w:top w:val="none" w:sz="0" w:space="0" w:color="auto"/>
        <w:left w:val="none" w:sz="0" w:space="0" w:color="auto"/>
        <w:bottom w:val="none" w:sz="0" w:space="0" w:color="auto"/>
        <w:right w:val="none" w:sz="0" w:space="0" w:color="auto"/>
      </w:divBdr>
    </w:div>
    <w:div w:id="1641568575">
      <w:bodyDiv w:val="1"/>
      <w:marLeft w:val="0"/>
      <w:marRight w:val="0"/>
      <w:marTop w:val="0"/>
      <w:marBottom w:val="0"/>
      <w:divBdr>
        <w:top w:val="none" w:sz="0" w:space="0" w:color="auto"/>
        <w:left w:val="none" w:sz="0" w:space="0" w:color="auto"/>
        <w:bottom w:val="none" w:sz="0" w:space="0" w:color="auto"/>
        <w:right w:val="none" w:sz="0" w:space="0" w:color="auto"/>
      </w:divBdr>
    </w:div>
    <w:div w:id="1651976557">
      <w:bodyDiv w:val="1"/>
      <w:marLeft w:val="0"/>
      <w:marRight w:val="0"/>
      <w:marTop w:val="0"/>
      <w:marBottom w:val="0"/>
      <w:divBdr>
        <w:top w:val="none" w:sz="0" w:space="0" w:color="auto"/>
        <w:left w:val="none" w:sz="0" w:space="0" w:color="auto"/>
        <w:bottom w:val="none" w:sz="0" w:space="0" w:color="auto"/>
        <w:right w:val="none" w:sz="0" w:space="0" w:color="auto"/>
      </w:divBdr>
      <w:divsChild>
        <w:div w:id="174416719">
          <w:marLeft w:val="0"/>
          <w:marRight w:val="0"/>
          <w:marTop w:val="0"/>
          <w:marBottom w:val="0"/>
          <w:divBdr>
            <w:top w:val="none" w:sz="0" w:space="0" w:color="auto"/>
            <w:left w:val="none" w:sz="0" w:space="0" w:color="auto"/>
            <w:bottom w:val="none" w:sz="0" w:space="0" w:color="auto"/>
            <w:right w:val="none" w:sz="0" w:space="0" w:color="auto"/>
          </w:divBdr>
          <w:divsChild>
            <w:div w:id="211160285">
              <w:marLeft w:val="0"/>
              <w:marRight w:val="0"/>
              <w:marTop w:val="0"/>
              <w:marBottom w:val="0"/>
              <w:divBdr>
                <w:top w:val="none" w:sz="0" w:space="0" w:color="auto"/>
                <w:left w:val="none" w:sz="0" w:space="0" w:color="auto"/>
                <w:bottom w:val="none" w:sz="0" w:space="0" w:color="auto"/>
                <w:right w:val="none" w:sz="0" w:space="0" w:color="auto"/>
              </w:divBdr>
              <w:divsChild>
                <w:div w:id="621964835">
                  <w:marLeft w:val="0"/>
                  <w:marRight w:val="0"/>
                  <w:marTop w:val="0"/>
                  <w:marBottom w:val="0"/>
                  <w:divBdr>
                    <w:top w:val="none" w:sz="0" w:space="0" w:color="auto"/>
                    <w:left w:val="none" w:sz="0" w:space="0" w:color="auto"/>
                    <w:bottom w:val="none" w:sz="0" w:space="0" w:color="auto"/>
                    <w:right w:val="none" w:sz="0" w:space="0" w:color="auto"/>
                  </w:divBdr>
                </w:div>
                <w:div w:id="1509128841">
                  <w:marLeft w:val="0"/>
                  <w:marRight w:val="0"/>
                  <w:marTop w:val="0"/>
                  <w:marBottom w:val="0"/>
                  <w:divBdr>
                    <w:top w:val="none" w:sz="0" w:space="0" w:color="auto"/>
                    <w:left w:val="none" w:sz="0" w:space="0" w:color="auto"/>
                    <w:bottom w:val="none" w:sz="0" w:space="0" w:color="auto"/>
                    <w:right w:val="none" w:sz="0" w:space="0" w:color="auto"/>
                  </w:divBdr>
                </w:div>
              </w:divsChild>
            </w:div>
            <w:div w:id="724523064">
              <w:marLeft w:val="0"/>
              <w:marRight w:val="0"/>
              <w:marTop w:val="0"/>
              <w:marBottom w:val="0"/>
              <w:divBdr>
                <w:top w:val="none" w:sz="0" w:space="0" w:color="auto"/>
                <w:left w:val="none" w:sz="0" w:space="0" w:color="auto"/>
                <w:bottom w:val="none" w:sz="0" w:space="0" w:color="auto"/>
                <w:right w:val="none" w:sz="0" w:space="0" w:color="auto"/>
              </w:divBdr>
              <w:divsChild>
                <w:div w:id="392580810">
                  <w:marLeft w:val="0"/>
                  <w:marRight w:val="0"/>
                  <w:marTop w:val="0"/>
                  <w:marBottom w:val="0"/>
                  <w:divBdr>
                    <w:top w:val="none" w:sz="0" w:space="0" w:color="auto"/>
                    <w:left w:val="none" w:sz="0" w:space="0" w:color="auto"/>
                    <w:bottom w:val="none" w:sz="0" w:space="0" w:color="auto"/>
                    <w:right w:val="none" w:sz="0" w:space="0" w:color="auto"/>
                  </w:divBdr>
                </w:div>
              </w:divsChild>
            </w:div>
            <w:div w:id="793065414">
              <w:marLeft w:val="0"/>
              <w:marRight w:val="0"/>
              <w:marTop w:val="0"/>
              <w:marBottom w:val="0"/>
              <w:divBdr>
                <w:top w:val="none" w:sz="0" w:space="0" w:color="auto"/>
                <w:left w:val="none" w:sz="0" w:space="0" w:color="auto"/>
                <w:bottom w:val="none" w:sz="0" w:space="0" w:color="auto"/>
                <w:right w:val="none" w:sz="0" w:space="0" w:color="auto"/>
              </w:divBdr>
              <w:divsChild>
                <w:div w:id="521238094">
                  <w:marLeft w:val="0"/>
                  <w:marRight w:val="0"/>
                  <w:marTop w:val="0"/>
                  <w:marBottom w:val="0"/>
                  <w:divBdr>
                    <w:top w:val="none" w:sz="0" w:space="0" w:color="auto"/>
                    <w:left w:val="none" w:sz="0" w:space="0" w:color="auto"/>
                    <w:bottom w:val="none" w:sz="0" w:space="0" w:color="auto"/>
                    <w:right w:val="none" w:sz="0" w:space="0" w:color="auto"/>
                  </w:divBdr>
                </w:div>
                <w:div w:id="616718030">
                  <w:marLeft w:val="0"/>
                  <w:marRight w:val="0"/>
                  <w:marTop w:val="0"/>
                  <w:marBottom w:val="0"/>
                  <w:divBdr>
                    <w:top w:val="none" w:sz="0" w:space="0" w:color="auto"/>
                    <w:left w:val="none" w:sz="0" w:space="0" w:color="auto"/>
                    <w:bottom w:val="none" w:sz="0" w:space="0" w:color="auto"/>
                    <w:right w:val="none" w:sz="0" w:space="0" w:color="auto"/>
                  </w:divBdr>
                </w:div>
              </w:divsChild>
            </w:div>
            <w:div w:id="1591310329">
              <w:marLeft w:val="0"/>
              <w:marRight w:val="0"/>
              <w:marTop w:val="0"/>
              <w:marBottom w:val="0"/>
              <w:divBdr>
                <w:top w:val="none" w:sz="0" w:space="0" w:color="auto"/>
                <w:left w:val="none" w:sz="0" w:space="0" w:color="auto"/>
                <w:bottom w:val="none" w:sz="0" w:space="0" w:color="auto"/>
                <w:right w:val="none" w:sz="0" w:space="0" w:color="auto"/>
              </w:divBdr>
              <w:divsChild>
                <w:div w:id="13385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2740">
      <w:bodyDiv w:val="1"/>
      <w:marLeft w:val="0"/>
      <w:marRight w:val="0"/>
      <w:marTop w:val="0"/>
      <w:marBottom w:val="0"/>
      <w:divBdr>
        <w:top w:val="none" w:sz="0" w:space="0" w:color="auto"/>
        <w:left w:val="none" w:sz="0" w:space="0" w:color="auto"/>
        <w:bottom w:val="none" w:sz="0" w:space="0" w:color="auto"/>
        <w:right w:val="none" w:sz="0" w:space="0" w:color="auto"/>
      </w:divBdr>
    </w:div>
    <w:div w:id="1668897952">
      <w:bodyDiv w:val="1"/>
      <w:marLeft w:val="0"/>
      <w:marRight w:val="0"/>
      <w:marTop w:val="0"/>
      <w:marBottom w:val="0"/>
      <w:divBdr>
        <w:top w:val="none" w:sz="0" w:space="0" w:color="auto"/>
        <w:left w:val="none" w:sz="0" w:space="0" w:color="auto"/>
        <w:bottom w:val="none" w:sz="0" w:space="0" w:color="auto"/>
        <w:right w:val="none" w:sz="0" w:space="0" w:color="auto"/>
      </w:divBdr>
    </w:div>
    <w:div w:id="1670911960">
      <w:bodyDiv w:val="1"/>
      <w:marLeft w:val="0"/>
      <w:marRight w:val="0"/>
      <w:marTop w:val="0"/>
      <w:marBottom w:val="0"/>
      <w:divBdr>
        <w:top w:val="none" w:sz="0" w:space="0" w:color="auto"/>
        <w:left w:val="none" w:sz="0" w:space="0" w:color="auto"/>
        <w:bottom w:val="none" w:sz="0" w:space="0" w:color="auto"/>
        <w:right w:val="none" w:sz="0" w:space="0" w:color="auto"/>
      </w:divBdr>
      <w:divsChild>
        <w:div w:id="166989527">
          <w:marLeft w:val="0"/>
          <w:marRight w:val="0"/>
          <w:marTop w:val="0"/>
          <w:marBottom w:val="0"/>
          <w:divBdr>
            <w:top w:val="none" w:sz="0" w:space="0" w:color="auto"/>
            <w:left w:val="none" w:sz="0" w:space="0" w:color="auto"/>
            <w:bottom w:val="none" w:sz="0" w:space="0" w:color="auto"/>
            <w:right w:val="none" w:sz="0" w:space="0" w:color="auto"/>
          </w:divBdr>
          <w:divsChild>
            <w:div w:id="1662539486">
              <w:marLeft w:val="0"/>
              <w:marRight w:val="0"/>
              <w:marTop w:val="0"/>
              <w:marBottom w:val="0"/>
              <w:divBdr>
                <w:top w:val="none" w:sz="0" w:space="0" w:color="auto"/>
                <w:left w:val="none" w:sz="0" w:space="0" w:color="auto"/>
                <w:bottom w:val="none" w:sz="0" w:space="0" w:color="auto"/>
                <w:right w:val="none" w:sz="0" w:space="0" w:color="auto"/>
              </w:divBdr>
              <w:divsChild>
                <w:div w:id="1750073837">
                  <w:marLeft w:val="0"/>
                  <w:marRight w:val="0"/>
                  <w:marTop w:val="0"/>
                  <w:marBottom w:val="0"/>
                  <w:divBdr>
                    <w:top w:val="none" w:sz="0" w:space="0" w:color="auto"/>
                    <w:left w:val="none" w:sz="0" w:space="0" w:color="auto"/>
                    <w:bottom w:val="none" w:sz="0" w:space="0" w:color="auto"/>
                    <w:right w:val="none" w:sz="0" w:space="0" w:color="auto"/>
                  </w:divBdr>
                </w:div>
              </w:divsChild>
            </w:div>
            <w:div w:id="2084259491">
              <w:marLeft w:val="0"/>
              <w:marRight w:val="0"/>
              <w:marTop w:val="0"/>
              <w:marBottom w:val="0"/>
              <w:divBdr>
                <w:top w:val="none" w:sz="0" w:space="0" w:color="auto"/>
                <w:left w:val="none" w:sz="0" w:space="0" w:color="auto"/>
                <w:bottom w:val="none" w:sz="0" w:space="0" w:color="auto"/>
                <w:right w:val="none" w:sz="0" w:space="0" w:color="auto"/>
              </w:divBdr>
              <w:divsChild>
                <w:div w:id="18764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3980">
      <w:bodyDiv w:val="1"/>
      <w:marLeft w:val="0"/>
      <w:marRight w:val="0"/>
      <w:marTop w:val="0"/>
      <w:marBottom w:val="0"/>
      <w:divBdr>
        <w:top w:val="none" w:sz="0" w:space="0" w:color="auto"/>
        <w:left w:val="none" w:sz="0" w:space="0" w:color="auto"/>
        <w:bottom w:val="none" w:sz="0" w:space="0" w:color="auto"/>
        <w:right w:val="none" w:sz="0" w:space="0" w:color="auto"/>
      </w:divBdr>
      <w:divsChild>
        <w:div w:id="1939753568">
          <w:marLeft w:val="0"/>
          <w:marRight w:val="0"/>
          <w:marTop w:val="0"/>
          <w:marBottom w:val="0"/>
          <w:divBdr>
            <w:top w:val="none" w:sz="0" w:space="0" w:color="auto"/>
            <w:left w:val="none" w:sz="0" w:space="0" w:color="auto"/>
            <w:bottom w:val="none" w:sz="0" w:space="0" w:color="auto"/>
            <w:right w:val="none" w:sz="0" w:space="0" w:color="auto"/>
          </w:divBdr>
          <w:divsChild>
            <w:div w:id="209459731">
              <w:marLeft w:val="0"/>
              <w:marRight w:val="0"/>
              <w:marTop w:val="0"/>
              <w:marBottom w:val="0"/>
              <w:divBdr>
                <w:top w:val="none" w:sz="0" w:space="0" w:color="auto"/>
                <w:left w:val="none" w:sz="0" w:space="0" w:color="auto"/>
                <w:bottom w:val="none" w:sz="0" w:space="0" w:color="auto"/>
                <w:right w:val="none" w:sz="0" w:space="0" w:color="auto"/>
              </w:divBdr>
              <w:divsChild>
                <w:div w:id="1367877198">
                  <w:marLeft w:val="0"/>
                  <w:marRight w:val="0"/>
                  <w:marTop w:val="0"/>
                  <w:marBottom w:val="0"/>
                  <w:divBdr>
                    <w:top w:val="none" w:sz="0" w:space="0" w:color="auto"/>
                    <w:left w:val="none" w:sz="0" w:space="0" w:color="auto"/>
                    <w:bottom w:val="none" w:sz="0" w:space="0" w:color="auto"/>
                    <w:right w:val="none" w:sz="0" w:space="0" w:color="auto"/>
                  </w:divBdr>
                </w:div>
              </w:divsChild>
            </w:div>
            <w:div w:id="408384662">
              <w:marLeft w:val="0"/>
              <w:marRight w:val="0"/>
              <w:marTop w:val="0"/>
              <w:marBottom w:val="0"/>
              <w:divBdr>
                <w:top w:val="none" w:sz="0" w:space="0" w:color="auto"/>
                <w:left w:val="none" w:sz="0" w:space="0" w:color="auto"/>
                <w:bottom w:val="none" w:sz="0" w:space="0" w:color="auto"/>
                <w:right w:val="none" w:sz="0" w:space="0" w:color="auto"/>
              </w:divBdr>
              <w:divsChild>
                <w:div w:id="1383210520">
                  <w:marLeft w:val="0"/>
                  <w:marRight w:val="0"/>
                  <w:marTop w:val="0"/>
                  <w:marBottom w:val="0"/>
                  <w:divBdr>
                    <w:top w:val="none" w:sz="0" w:space="0" w:color="auto"/>
                    <w:left w:val="none" w:sz="0" w:space="0" w:color="auto"/>
                    <w:bottom w:val="none" w:sz="0" w:space="0" w:color="auto"/>
                    <w:right w:val="none" w:sz="0" w:space="0" w:color="auto"/>
                  </w:divBdr>
                </w:div>
                <w:div w:id="1415978201">
                  <w:marLeft w:val="0"/>
                  <w:marRight w:val="0"/>
                  <w:marTop w:val="0"/>
                  <w:marBottom w:val="0"/>
                  <w:divBdr>
                    <w:top w:val="none" w:sz="0" w:space="0" w:color="auto"/>
                    <w:left w:val="none" w:sz="0" w:space="0" w:color="auto"/>
                    <w:bottom w:val="none" w:sz="0" w:space="0" w:color="auto"/>
                    <w:right w:val="none" w:sz="0" w:space="0" w:color="auto"/>
                  </w:divBdr>
                </w:div>
              </w:divsChild>
            </w:div>
            <w:div w:id="706560745">
              <w:marLeft w:val="0"/>
              <w:marRight w:val="0"/>
              <w:marTop w:val="0"/>
              <w:marBottom w:val="0"/>
              <w:divBdr>
                <w:top w:val="none" w:sz="0" w:space="0" w:color="auto"/>
                <w:left w:val="none" w:sz="0" w:space="0" w:color="auto"/>
                <w:bottom w:val="none" w:sz="0" w:space="0" w:color="auto"/>
                <w:right w:val="none" w:sz="0" w:space="0" w:color="auto"/>
              </w:divBdr>
              <w:divsChild>
                <w:div w:id="54620466">
                  <w:marLeft w:val="0"/>
                  <w:marRight w:val="0"/>
                  <w:marTop w:val="0"/>
                  <w:marBottom w:val="0"/>
                  <w:divBdr>
                    <w:top w:val="none" w:sz="0" w:space="0" w:color="auto"/>
                    <w:left w:val="none" w:sz="0" w:space="0" w:color="auto"/>
                    <w:bottom w:val="none" w:sz="0" w:space="0" w:color="auto"/>
                    <w:right w:val="none" w:sz="0" w:space="0" w:color="auto"/>
                  </w:divBdr>
                </w:div>
              </w:divsChild>
            </w:div>
            <w:div w:id="939996436">
              <w:marLeft w:val="0"/>
              <w:marRight w:val="0"/>
              <w:marTop w:val="0"/>
              <w:marBottom w:val="0"/>
              <w:divBdr>
                <w:top w:val="none" w:sz="0" w:space="0" w:color="auto"/>
                <w:left w:val="none" w:sz="0" w:space="0" w:color="auto"/>
                <w:bottom w:val="none" w:sz="0" w:space="0" w:color="auto"/>
                <w:right w:val="none" w:sz="0" w:space="0" w:color="auto"/>
              </w:divBdr>
              <w:divsChild>
                <w:div w:id="1434746163">
                  <w:marLeft w:val="0"/>
                  <w:marRight w:val="0"/>
                  <w:marTop w:val="0"/>
                  <w:marBottom w:val="0"/>
                  <w:divBdr>
                    <w:top w:val="none" w:sz="0" w:space="0" w:color="auto"/>
                    <w:left w:val="none" w:sz="0" w:space="0" w:color="auto"/>
                    <w:bottom w:val="none" w:sz="0" w:space="0" w:color="auto"/>
                    <w:right w:val="none" w:sz="0" w:space="0" w:color="auto"/>
                  </w:divBdr>
                </w:div>
              </w:divsChild>
            </w:div>
            <w:div w:id="1048214777">
              <w:marLeft w:val="0"/>
              <w:marRight w:val="0"/>
              <w:marTop w:val="0"/>
              <w:marBottom w:val="0"/>
              <w:divBdr>
                <w:top w:val="none" w:sz="0" w:space="0" w:color="auto"/>
                <w:left w:val="none" w:sz="0" w:space="0" w:color="auto"/>
                <w:bottom w:val="none" w:sz="0" w:space="0" w:color="auto"/>
                <w:right w:val="none" w:sz="0" w:space="0" w:color="auto"/>
              </w:divBdr>
              <w:divsChild>
                <w:div w:id="50618043">
                  <w:marLeft w:val="0"/>
                  <w:marRight w:val="0"/>
                  <w:marTop w:val="0"/>
                  <w:marBottom w:val="0"/>
                  <w:divBdr>
                    <w:top w:val="none" w:sz="0" w:space="0" w:color="auto"/>
                    <w:left w:val="none" w:sz="0" w:space="0" w:color="auto"/>
                    <w:bottom w:val="none" w:sz="0" w:space="0" w:color="auto"/>
                    <w:right w:val="none" w:sz="0" w:space="0" w:color="auto"/>
                  </w:divBdr>
                </w:div>
                <w:div w:id="1368867402">
                  <w:marLeft w:val="0"/>
                  <w:marRight w:val="0"/>
                  <w:marTop w:val="0"/>
                  <w:marBottom w:val="0"/>
                  <w:divBdr>
                    <w:top w:val="none" w:sz="0" w:space="0" w:color="auto"/>
                    <w:left w:val="none" w:sz="0" w:space="0" w:color="auto"/>
                    <w:bottom w:val="none" w:sz="0" w:space="0" w:color="auto"/>
                    <w:right w:val="none" w:sz="0" w:space="0" w:color="auto"/>
                  </w:divBdr>
                </w:div>
              </w:divsChild>
            </w:div>
            <w:div w:id="1150638143">
              <w:marLeft w:val="0"/>
              <w:marRight w:val="0"/>
              <w:marTop w:val="0"/>
              <w:marBottom w:val="0"/>
              <w:divBdr>
                <w:top w:val="none" w:sz="0" w:space="0" w:color="auto"/>
                <w:left w:val="none" w:sz="0" w:space="0" w:color="auto"/>
                <w:bottom w:val="none" w:sz="0" w:space="0" w:color="auto"/>
                <w:right w:val="none" w:sz="0" w:space="0" w:color="auto"/>
              </w:divBdr>
              <w:divsChild>
                <w:div w:id="1545290441">
                  <w:marLeft w:val="0"/>
                  <w:marRight w:val="0"/>
                  <w:marTop w:val="0"/>
                  <w:marBottom w:val="0"/>
                  <w:divBdr>
                    <w:top w:val="none" w:sz="0" w:space="0" w:color="auto"/>
                    <w:left w:val="none" w:sz="0" w:space="0" w:color="auto"/>
                    <w:bottom w:val="none" w:sz="0" w:space="0" w:color="auto"/>
                    <w:right w:val="none" w:sz="0" w:space="0" w:color="auto"/>
                  </w:divBdr>
                </w:div>
              </w:divsChild>
            </w:div>
            <w:div w:id="1920364176">
              <w:marLeft w:val="0"/>
              <w:marRight w:val="0"/>
              <w:marTop w:val="0"/>
              <w:marBottom w:val="0"/>
              <w:divBdr>
                <w:top w:val="none" w:sz="0" w:space="0" w:color="auto"/>
                <w:left w:val="none" w:sz="0" w:space="0" w:color="auto"/>
                <w:bottom w:val="none" w:sz="0" w:space="0" w:color="auto"/>
                <w:right w:val="none" w:sz="0" w:space="0" w:color="auto"/>
              </w:divBdr>
              <w:divsChild>
                <w:div w:id="2096439898">
                  <w:marLeft w:val="0"/>
                  <w:marRight w:val="0"/>
                  <w:marTop w:val="0"/>
                  <w:marBottom w:val="0"/>
                  <w:divBdr>
                    <w:top w:val="none" w:sz="0" w:space="0" w:color="auto"/>
                    <w:left w:val="none" w:sz="0" w:space="0" w:color="auto"/>
                    <w:bottom w:val="none" w:sz="0" w:space="0" w:color="auto"/>
                    <w:right w:val="none" w:sz="0" w:space="0" w:color="auto"/>
                  </w:divBdr>
                </w:div>
              </w:divsChild>
            </w:div>
            <w:div w:id="1984458215">
              <w:marLeft w:val="0"/>
              <w:marRight w:val="0"/>
              <w:marTop w:val="0"/>
              <w:marBottom w:val="0"/>
              <w:divBdr>
                <w:top w:val="none" w:sz="0" w:space="0" w:color="auto"/>
                <w:left w:val="none" w:sz="0" w:space="0" w:color="auto"/>
                <w:bottom w:val="none" w:sz="0" w:space="0" w:color="auto"/>
                <w:right w:val="none" w:sz="0" w:space="0" w:color="auto"/>
              </w:divBdr>
              <w:divsChild>
                <w:div w:id="351491511">
                  <w:marLeft w:val="0"/>
                  <w:marRight w:val="0"/>
                  <w:marTop w:val="0"/>
                  <w:marBottom w:val="0"/>
                  <w:divBdr>
                    <w:top w:val="none" w:sz="0" w:space="0" w:color="auto"/>
                    <w:left w:val="none" w:sz="0" w:space="0" w:color="auto"/>
                    <w:bottom w:val="none" w:sz="0" w:space="0" w:color="auto"/>
                    <w:right w:val="none" w:sz="0" w:space="0" w:color="auto"/>
                  </w:divBdr>
                </w:div>
              </w:divsChild>
            </w:div>
            <w:div w:id="2130003636">
              <w:marLeft w:val="0"/>
              <w:marRight w:val="0"/>
              <w:marTop w:val="0"/>
              <w:marBottom w:val="0"/>
              <w:divBdr>
                <w:top w:val="none" w:sz="0" w:space="0" w:color="auto"/>
                <w:left w:val="none" w:sz="0" w:space="0" w:color="auto"/>
                <w:bottom w:val="none" w:sz="0" w:space="0" w:color="auto"/>
                <w:right w:val="none" w:sz="0" w:space="0" w:color="auto"/>
              </w:divBdr>
              <w:divsChild>
                <w:div w:id="541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91001">
      <w:bodyDiv w:val="1"/>
      <w:marLeft w:val="0"/>
      <w:marRight w:val="0"/>
      <w:marTop w:val="0"/>
      <w:marBottom w:val="0"/>
      <w:divBdr>
        <w:top w:val="none" w:sz="0" w:space="0" w:color="auto"/>
        <w:left w:val="none" w:sz="0" w:space="0" w:color="auto"/>
        <w:bottom w:val="none" w:sz="0" w:space="0" w:color="auto"/>
        <w:right w:val="none" w:sz="0" w:space="0" w:color="auto"/>
      </w:divBdr>
      <w:divsChild>
        <w:div w:id="606087353">
          <w:marLeft w:val="0"/>
          <w:marRight w:val="0"/>
          <w:marTop w:val="0"/>
          <w:marBottom w:val="0"/>
          <w:divBdr>
            <w:top w:val="none" w:sz="0" w:space="0" w:color="auto"/>
            <w:left w:val="none" w:sz="0" w:space="0" w:color="auto"/>
            <w:bottom w:val="none" w:sz="0" w:space="0" w:color="auto"/>
            <w:right w:val="none" w:sz="0" w:space="0" w:color="auto"/>
          </w:divBdr>
          <w:divsChild>
            <w:div w:id="1617523014">
              <w:marLeft w:val="0"/>
              <w:marRight w:val="0"/>
              <w:marTop w:val="0"/>
              <w:marBottom w:val="0"/>
              <w:divBdr>
                <w:top w:val="none" w:sz="0" w:space="0" w:color="auto"/>
                <w:left w:val="none" w:sz="0" w:space="0" w:color="auto"/>
                <w:bottom w:val="none" w:sz="0" w:space="0" w:color="auto"/>
                <w:right w:val="none" w:sz="0" w:space="0" w:color="auto"/>
              </w:divBdr>
              <w:divsChild>
                <w:div w:id="1626498982">
                  <w:marLeft w:val="0"/>
                  <w:marRight w:val="0"/>
                  <w:marTop w:val="0"/>
                  <w:marBottom w:val="0"/>
                  <w:divBdr>
                    <w:top w:val="none" w:sz="0" w:space="0" w:color="auto"/>
                    <w:left w:val="none" w:sz="0" w:space="0" w:color="auto"/>
                    <w:bottom w:val="none" w:sz="0" w:space="0" w:color="auto"/>
                    <w:right w:val="none" w:sz="0" w:space="0" w:color="auto"/>
                  </w:divBdr>
                  <w:divsChild>
                    <w:div w:id="177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05064">
      <w:bodyDiv w:val="1"/>
      <w:marLeft w:val="0"/>
      <w:marRight w:val="0"/>
      <w:marTop w:val="0"/>
      <w:marBottom w:val="0"/>
      <w:divBdr>
        <w:top w:val="none" w:sz="0" w:space="0" w:color="auto"/>
        <w:left w:val="none" w:sz="0" w:space="0" w:color="auto"/>
        <w:bottom w:val="none" w:sz="0" w:space="0" w:color="auto"/>
        <w:right w:val="none" w:sz="0" w:space="0" w:color="auto"/>
      </w:divBdr>
    </w:div>
    <w:div w:id="1717462494">
      <w:bodyDiv w:val="1"/>
      <w:marLeft w:val="0"/>
      <w:marRight w:val="0"/>
      <w:marTop w:val="0"/>
      <w:marBottom w:val="0"/>
      <w:divBdr>
        <w:top w:val="none" w:sz="0" w:space="0" w:color="auto"/>
        <w:left w:val="none" w:sz="0" w:space="0" w:color="auto"/>
        <w:bottom w:val="none" w:sz="0" w:space="0" w:color="auto"/>
        <w:right w:val="none" w:sz="0" w:space="0" w:color="auto"/>
      </w:divBdr>
    </w:div>
    <w:div w:id="1727143621">
      <w:bodyDiv w:val="1"/>
      <w:marLeft w:val="0"/>
      <w:marRight w:val="0"/>
      <w:marTop w:val="0"/>
      <w:marBottom w:val="0"/>
      <w:divBdr>
        <w:top w:val="none" w:sz="0" w:space="0" w:color="auto"/>
        <w:left w:val="none" w:sz="0" w:space="0" w:color="auto"/>
        <w:bottom w:val="none" w:sz="0" w:space="0" w:color="auto"/>
        <w:right w:val="none" w:sz="0" w:space="0" w:color="auto"/>
      </w:divBdr>
      <w:divsChild>
        <w:div w:id="688456096">
          <w:marLeft w:val="547"/>
          <w:marRight w:val="0"/>
          <w:marTop w:val="0"/>
          <w:marBottom w:val="0"/>
          <w:divBdr>
            <w:top w:val="none" w:sz="0" w:space="0" w:color="auto"/>
            <w:left w:val="none" w:sz="0" w:space="0" w:color="auto"/>
            <w:bottom w:val="none" w:sz="0" w:space="0" w:color="auto"/>
            <w:right w:val="none" w:sz="0" w:space="0" w:color="auto"/>
          </w:divBdr>
        </w:div>
      </w:divsChild>
    </w:div>
    <w:div w:id="1744714172">
      <w:bodyDiv w:val="1"/>
      <w:marLeft w:val="0"/>
      <w:marRight w:val="0"/>
      <w:marTop w:val="0"/>
      <w:marBottom w:val="0"/>
      <w:divBdr>
        <w:top w:val="none" w:sz="0" w:space="0" w:color="auto"/>
        <w:left w:val="none" w:sz="0" w:space="0" w:color="auto"/>
        <w:bottom w:val="none" w:sz="0" w:space="0" w:color="auto"/>
        <w:right w:val="none" w:sz="0" w:space="0" w:color="auto"/>
      </w:divBdr>
      <w:divsChild>
        <w:div w:id="392435169">
          <w:marLeft w:val="0"/>
          <w:marRight w:val="0"/>
          <w:marTop w:val="0"/>
          <w:marBottom w:val="0"/>
          <w:divBdr>
            <w:top w:val="none" w:sz="0" w:space="0" w:color="auto"/>
            <w:left w:val="none" w:sz="0" w:space="0" w:color="auto"/>
            <w:bottom w:val="none" w:sz="0" w:space="0" w:color="auto"/>
            <w:right w:val="none" w:sz="0" w:space="0" w:color="auto"/>
          </w:divBdr>
          <w:divsChild>
            <w:div w:id="58983750">
              <w:marLeft w:val="0"/>
              <w:marRight w:val="0"/>
              <w:marTop w:val="0"/>
              <w:marBottom w:val="0"/>
              <w:divBdr>
                <w:top w:val="none" w:sz="0" w:space="0" w:color="auto"/>
                <w:left w:val="none" w:sz="0" w:space="0" w:color="auto"/>
                <w:bottom w:val="none" w:sz="0" w:space="0" w:color="auto"/>
                <w:right w:val="none" w:sz="0" w:space="0" w:color="auto"/>
              </w:divBdr>
              <w:divsChild>
                <w:div w:id="1092358379">
                  <w:marLeft w:val="0"/>
                  <w:marRight w:val="0"/>
                  <w:marTop w:val="0"/>
                  <w:marBottom w:val="0"/>
                  <w:divBdr>
                    <w:top w:val="none" w:sz="0" w:space="0" w:color="auto"/>
                    <w:left w:val="none" w:sz="0" w:space="0" w:color="auto"/>
                    <w:bottom w:val="none" w:sz="0" w:space="0" w:color="auto"/>
                    <w:right w:val="none" w:sz="0" w:space="0" w:color="auto"/>
                  </w:divBdr>
                  <w:divsChild>
                    <w:div w:id="19490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0143">
              <w:marLeft w:val="0"/>
              <w:marRight w:val="0"/>
              <w:marTop w:val="0"/>
              <w:marBottom w:val="0"/>
              <w:divBdr>
                <w:top w:val="none" w:sz="0" w:space="0" w:color="auto"/>
                <w:left w:val="none" w:sz="0" w:space="0" w:color="auto"/>
                <w:bottom w:val="none" w:sz="0" w:space="0" w:color="auto"/>
                <w:right w:val="none" w:sz="0" w:space="0" w:color="auto"/>
              </w:divBdr>
              <w:divsChild>
                <w:div w:id="793864930">
                  <w:marLeft w:val="0"/>
                  <w:marRight w:val="0"/>
                  <w:marTop w:val="0"/>
                  <w:marBottom w:val="0"/>
                  <w:divBdr>
                    <w:top w:val="none" w:sz="0" w:space="0" w:color="auto"/>
                    <w:left w:val="none" w:sz="0" w:space="0" w:color="auto"/>
                    <w:bottom w:val="none" w:sz="0" w:space="0" w:color="auto"/>
                    <w:right w:val="none" w:sz="0" w:space="0" w:color="auto"/>
                  </w:divBdr>
                  <w:divsChild>
                    <w:div w:id="3012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5103">
              <w:marLeft w:val="0"/>
              <w:marRight w:val="0"/>
              <w:marTop w:val="0"/>
              <w:marBottom w:val="0"/>
              <w:divBdr>
                <w:top w:val="none" w:sz="0" w:space="0" w:color="auto"/>
                <w:left w:val="none" w:sz="0" w:space="0" w:color="auto"/>
                <w:bottom w:val="none" w:sz="0" w:space="0" w:color="auto"/>
                <w:right w:val="none" w:sz="0" w:space="0" w:color="auto"/>
              </w:divBdr>
              <w:divsChild>
                <w:div w:id="2056854608">
                  <w:marLeft w:val="0"/>
                  <w:marRight w:val="0"/>
                  <w:marTop w:val="0"/>
                  <w:marBottom w:val="0"/>
                  <w:divBdr>
                    <w:top w:val="none" w:sz="0" w:space="0" w:color="auto"/>
                    <w:left w:val="none" w:sz="0" w:space="0" w:color="auto"/>
                    <w:bottom w:val="none" w:sz="0" w:space="0" w:color="auto"/>
                    <w:right w:val="none" w:sz="0" w:space="0" w:color="auto"/>
                  </w:divBdr>
                  <w:divsChild>
                    <w:div w:id="8594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181">
              <w:marLeft w:val="0"/>
              <w:marRight w:val="0"/>
              <w:marTop w:val="0"/>
              <w:marBottom w:val="0"/>
              <w:divBdr>
                <w:top w:val="none" w:sz="0" w:space="0" w:color="auto"/>
                <w:left w:val="none" w:sz="0" w:space="0" w:color="auto"/>
                <w:bottom w:val="none" w:sz="0" w:space="0" w:color="auto"/>
                <w:right w:val="none" w:sz="0" w:space="0" w:color="auto"/>
              </w:divBdr>
              <w:divsChild>
                <w:div w:id="73477528">
                  <w:marLeft w:val="0"/>
                  <w:marRight w:val="0"/>
                  <w:marTop w:val="0"/>
                  <w:marBottom w:val="0"/>
                  <w:divBdr>
                    <w:top w:val="none" w:sz="0" w:space="0" w:color="auto"/>
                    <w:left w:val="none" w:sz="0" w:space="0" w:color="auto"/>
                    <w:bottom w:val="none" w:sz="0" w:space="0" w:color="auto"/>
                    <w:right w:val="none" w:sz="0" w:space="0" w:color="auto"/>
                  </w:divBdr>
                  <w:divsChild>
                    <w:div w:id="9788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4463">
              <w:marLeft w:val="0"/>
              <w:marRight w:val="0"/>
              <w:marTop w:val="0"/>
              <w:marBottom w:val="0"/>
              <w:divBdr>
                <w:top w:val="none" w:sz="0" w:space="0" w:color="auto"/>
                <w:left w:val="none" w:sz="0" w:space="0" w:color="auto"/>
                <w:bottom w:val="none" w:sz="0" w:space="0" w:color="auto"/>
                <w:right w:val="none" w:sz="0" w:space="0" w:color="auto"/>
              </w:divBdr>
              <w:divsChild>
                <w:div w:id="946692304">
                  <w:marLeft w:val="0"/>
                  <w:marRight w:val="0"/>
                  <w:marTop w:val="0"/>
                  <w:marBottom w:val="0"/>
                  <w:divBdr>
                    <w:top w:val="none" w:sz="0" w:space="0" w:color="auto"/>
                    <w:left w:val="none" w:sz="0" w:space="0" w:color="auto"/>
                    <w:bottom w:val="none" w:sz="0" w:space="0" w:color="auto"/>
                    <w:right w:val="none" w:sz="0" w:space="0" w:color="auto"/>
                  </w:divBdr>
                  <w:divsChild>
                    <w:div w:id="14349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0631">
              <w:marLeft w:val="0"/>
              <w:marRight w:val="0"/>
              <w:marTop w:val="0"/>
              <w:marBottom w:val="0"/>
              <w:divBdr>
                <w:top w:val="none" w:sz="0" w:space="0" w:color="auto"/>
                <w:left w:val="none" w:sz="0" w:space="0" w:color="auto"/>
                <w:bottom w:val="none" w:sz="0" w:space="0" w:color="auto"/>
                <w:right w:val="none" w:sz="0" w:space="0" w:color="auto"/>
              </w:divBdr>
              <w:divsChild>
                <w:div w:id="1232741537">
                  <w:marLeft w:val="0"/>
                  <w:marRight w:val="0"/>
                  <w:marTop w:val="0"/>
                  <w:marBottom w:val="0"/>
                  <w:divBdr>
                    <w:top w:val="none" w:sz="0" w:space="0" w:color="auto"/>
                    <w:left w:val="none" w:sz="0" w:space="0" w:color="auto"/>
                    <w:bottom w:val="none" w:sz="0" w:space="0" w:color="auto"/>
                    <w:right w:val="none" w:sz="0" w:space="0" w:color="auto"/>
                  </w:divBdr>
                  <w:divsChild>
                    <w:div w:id="16840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830">
              <w:marLeft w:val="0"/>
              <w:marRight w:val="0"/>
              <w:marTop w:val="0"/>
              <w:marBottom w:val="0"/>
              <w:divBdr>
                <w:top w:val="none" w:sz="0" w:space="0" w:color="auto"/>
                <w:left w:val="none" w:sz="0" w:space="0" w:color="auto"/>
                <w:bottom w:val="none" w:sz="0" w:space="0" w:color="auto"/>
                <w:right w:val="none" w:sz="0" w:space="0" w:color="auto"/>
              </w:divBdr>
              <w:divsChild>
                <w:div w:id="495151877">
                  <w:marLeft w:val="0"/>
                  <w:marRight w:val="0"/>
                  <w:marTop w:val="0"/>
                  <w:marBottom w:val="0"/>
                  <w:divBdr>
                    <w:top w:val="none" w:sz="0" w:space="0" w:color="auto"/>
                    <w:left w:val="none" w:sz="0" w:space="0" w:color="auto"/>
                    <w:bottom w:val="none" w:sz="0" w:space="0" w:color="auto"/>
                    <w:right w:val="none" w:sz="0" w:space="0" w:color="auto"/>
                  </w:divBdr>
                  <w:divsChild>
                    <w:div w:id="1604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3793">
              <w:marLeft w:val="0"/>
              <w:marRight w:val="0"/>
              <w:marTop w:val="0"/>
              <w:marBottom w:val="0"/>
              <w:divBdr>
                <w:top w:val="none" w:sz="0" w:space="0" w:color="auto"/>
                <w:left w:val="none" w:sz="0" w:space="0" w:color="auto"/>
                <w:bottom w:val="none" w:sz="0" w:space="0" w:color="auto"/>
                <w:right w:val="none" w:sz="0" w:space="0" w:color="auto"/>
              </w:divBdr>
              <w:divsChild>
                <w:div w:id="834300050">
                  <w:marLeft w:val="0"/>
                  <w:marRight w:val="0"/>
                  <w:marTop w:val="0"/>
                  <w:marBottom w:val="0"/>
                  <w:divBdr>
                    <w:top w:val="none" w:sz="0" w:space="0" w:color="auto"/>
                    <w:left w:val="none" w:sz="0" w:space="0" w:color="auto"/>
                    <w:bottom w:val="none" w:sz="0" w:space="0" w:color="auto"/>
                    <w:right w:val="none" w:sz="0" w:space="0" w:color="auto"/>
                  </w:divBdr>
                  <w:divsChild>
                    <w:div w:id="1604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0091">
              <w:marLeft w:val="0"/>
              <w:marRight w:val="0"/>
              <w:marTop w:val="0"/>
              <w:marBottom w:val="0"/>
              <w:divBdr>
                <w:top w:val="none" w:sz="0" w:space="0" w:color="auto"/>
                <w:left w:val="none" w:sz="0" w:space="0" w:color="auto"/>
                <w:bottom w:val="none" w:sz="0" w:space="0" w:color="auto"/>
                <w:right w:val="none" w:sz="0" w:space="0" w:color="auto"/>
              </w:divBdr>
              <w:divsChild>
                <w:div w:id="1731423362">
                  <w:marLeft w:val="0"/>
                  <w:marRight w:val="0"/>
                  <w:marTop w:val="0"/>
                  <w:marBottom w:val="0"/>
                  <w:divBdr>
                    <w:top w:val="none" w:sz="0" w:space="0" w:color="auto"/>
                    <w:left w:val="none" w:sz="0" w:space="0" w:color="auto"/>
                    <w:bottom w:val="none" w:sz="0" w:space="0" w:color="auto"/>
                    <w:right w:val="none" w:sz="0" w:space="0" w:color="auto"/>
                  </w:divBdr>
                  <w:divsChild>
                    <w:div w:id="9512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832">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5826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1387">
              <w:marLeft w:val="0"/>
              <w:marRight w:val="0"/>
              <w:marTop w:val="0"/>
              <w:marBottom w:val="0"/>
              <w:divBdr>
                <w:top w:val="none" w:sz="0" w:space="0" w:color="auto"/>
                <w:left w:val="none" w:sz="0" w:space="0" w:color="auto"/>
                <w:bottom w:val="none" w:sz="0" w:space="0" w:color="auto"/>
                <w:right w:val="none" w:sz="0" w:space="0" w:color="auto"/>
              </w:divBdr>
              <w:divsChild>
                <w:div w:id="1065690030">
                  <w:marLeft w:val="0"/>
                  <w:marRight w:val="0"/>
                  <w:marTop w:val="0"/>
                  <w:marBottom w:val="0"/>
                  <w:divBdr>
                    <w:top w:val="none" w:sz="0" w:space="0" w:color="auto"/>
                    <w:left w:val="none" w:sz="0" w:space="0" w:color="auto"/>
                    <w:bottom w:val="none" w:sz="0" w:space="0" w:color="auto"/>
                    <w:right w:val="none" w:sz="0" w:space="0" w:color="auto"/>
                  </w:divBdr>
                  <w:divsChild>
                    <w:div w:id="2634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6381">
              <w:marLeft w:val="0"/>
              <w:marRight w:val="0"/>
              <w:marTop w:val="0"/>
              <w:marBottom w:val="0"/>
              <w:divBdr>
                <w:top w:val="none" w:sz="0" w:space="0" w:color="auto"/>
                <w:left w:val="none" w:sz="0" w:space="0" w:color="auto"/>
                <w:bottom w:val="none" w:sz="0" w:space="0" w:color="auto"/>
                <w:right w:val="none" w:sz="0" w:space="0" w:color="auto"/>
              </w:divBdr>
              <w:divsChild>
                <w:div w:id="498233951">
                  <w:marLeft w:val="0"/>
                  <w:marRight w:val="0"/>
                  <w:marTop w:val="0"/>
                  <w:marBottom w:val="0"/>
                  <w:divBdr>
                    <w:top w:val="none" w:sz="0" w:space="0" w:color="auto"/>
                    <w:left w:val="none" w:sz="0" w:space="0" w:color="auto"/>
                    <w:bottom w:val="none" w:sz="0" w:space="0" w:color="auto"/>
                    <w:right w:val="none" w:sz="0" w:space="0" w:color="auto"/>
                  </w:divBdr>
                  <w:divsChild>
                    <w:div w:id="12672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7279">
              <w:marLeft w:val="0"/>
              <w:marRight w:val="0"/>
              <w:marTop w:val="0"/>
              <w:marBottom w:val="0"/>
              <w:divBdr>
                <w:top w:val="none" w:sz="0" w:space="0" w:color="auto"/>
                <w:left w:val="none" w:sz="0" w:space="0" w:color="auto"/>
                <w:bottom w:val="none" w:sz="0" w:space="0" w:color="auto"/>
                <w:right w:val="none" w:sz="0" w:space="0" w:color="auto"/>
              </w:divBdr>
              <w:divsChild>
                <w:div w:id="695689792">
                  <w:marLeft w:val="0"/>
                  <w:marRight w:val="0"/>
                  <w:marTop w:val="0"/>
                  <w:marBottom w:val="0"/>
                  <w:divBdr>
                    <w:top w:val="none" w:sz="0" w:space="0" w:color="auto"/>
                    <w:left w:val="none" w:sz="0" w:space="0" w:color="auto"/>
                    <w:bottom w:val="none" w:sz="0" w:space="0" w:color="auto"/>
                    <w:right w:val="none" w:sz="0" w:space="0" w:color="auto"/>
                  </w:divBdr>
                  <w:divsChild>
                    <w:div w:id="477040513">
                      <w:marLeft w:val="0"/>
                      <w:marRight w:val="0"/>
                      <w:marTop w:val="0"/>
                      <w:marBottom w:val="0"/>
                      <w:divBdr>
                        <w:top w:val="none" w:sz="0" w:space="0" w:color="auto"/>
                        <w:left w:val="none" w:sz="0" w:space="0" w:color="auto"/>
                        <w:bottom w:val="none" w:sz="0" w:space="0" w:color="auto"/>
                        <w:right w:val="none" w:sz="0" w:space="0" w:color="auto"/>
                      </w:divBdr>
                      <w:divsChild>
                        <w:div w:id="962079090">
                          <w:marLeft w:val="0"/>
                          <w:marRight w:val="0"/>
                          <w:marTop w:val="0"/>
                          <w:marBottom w:val="0"/>
                          <w:divBdr>
                            <w:top w:val="none" w:sz="0" w:space="0" w:color="auto"/>
                            <w:left w:val="none" w:sz="0" w:space="0" w:color="auto"/>
                            <w:bottom w:val="none" w:sz="0" w:space="0" w:color="auto"/>
                            <w:right w:val="none" w:sz="0" w:space="0" w:color="auto"/>
                          </w:divBdr>
                        </w:div>
                      </w:divsChild>
                    </w:div>
                    <w:div w:id="973681565">
                      <w:marLeft w:val="0"/>
                      <w:marRight w:val="0"/>
                      <w:marTop w:val="0"/>
                      <w:marBottom w:val="0"/>
                      <w:divBdr>
                        <w:top w:val="none" w:sz="0" w:space="0" w:color="auto"/>
                        <w:left w:val="none" w:sz="0" w:space="0" w:color="auto"/>
                        <w:bottom w:val="none" w:sz="0" w:space="0" w:color="auto"/>
                        <w:right w:val="none" w:sz="0" w:space="0" w:color="auto"/>
                      </w:divBdr>
                      <w:divsChild>
                        <w:div w:id="63111959">
                          <w:marLeft w:val="0"/>
                          <w:marRight w:val="0"/>
                          <w:marTop w:val="0"/>
                          <w:marBottom w:val="0"/>
                          <w:divBdr>
                            <w:top w:val="none" w:sz="0" w:space="0" w:color="auto"/>
                            <w:left w:val="none" w:sz="0" w:space="0" w:color="auto"/>
                            <w:bottom w:val="none" w:sz="0" w:space="0" w:color="auto"/>
                            <w:right w:val="none" w:sz="0" w:space="0" w:color="auto"/>
                          </w:divBdr>
                          <w:divsChild>
                            <w:div w:id="247663577">
                              <w:marLeft w:val="0"/>
                              <w:marRight w:val="0"/>
                              <w:marTop w:val="0"/>
                              <w:marBottom w:val="0"/>
                              <w:divBdr>
                                <w:top w:val="none" w:sz="0" w:space="0" w:color="auto"/>
                                <w:left w:val="none" w:sz="0" w:space="0" w:color="auto"/>
                                <w:bottom w:val="none" w:sz="0" w:space="0" w:color="auto"/>
                                <w:right w:val="none" w:sz="0" w:space="0" w:color="auto"/>
                              </w:divBdr>
                            </w:div>
                          </w:divsChild>
                        </w:div>
                        <w:div w:id="532423753">
                          <w:marLeft w:val="0"/>
                          <w:marRight w:val="0"/>
                          <w:marTop w:val="0"/>
                          <w:marBottom w:val="0"/>
                          <w:divBdr>
                            <w:top w:val="none" w:sz="0" w:space="0" w:color="auto"/>
                            <w:left w:val="none" w:sz="0" w:space="0" w:color="auto"/>
                            <w:bottom w:val="none" w:sz="0" w:space="0" w:color="auto"/>
                            <w:right w:val="none" w:sz="0" w:space="0" w:color="auto"/>
                          </w:divBdr>
                          <w:divsChild>
                            <w:div w:id="1480419386">
                              <w:marLeft w:val="0"/>
                              <w:marRight w:val="0"/>
                              <w:marTop w:val="0"/>
                              <w:marBottom w:val="0"/>
                              <w:divBdr>
                                <w:top w:val="none" w:sz="0" w:space="0" w:color="auto"/>
                                <w:left w:val="none" w:sz="0" w:space="0" w:color="auto"/>
                                <w:bottom w:val="none" w:sz="0" w:space="0" w:color="auto"/>
                                <w:right w:val="none" w:sz="0" w:space="0" w:color="auto"/>
                              </w:divBdr>
                            </w:div>
                          </w:divsChild>
                        </w:div>
                        <w:div w:id="610356233">
                          <w:marLeft w:val="0"/>
                          <w:marRight w:val="0"/>
                          <w:marTop w:val="0"/>
                          <w:marBottom w:val="0"/>
                          <w:divBdr>
                            <w:top w:val="none" w:sz="0" w:space="0" w:color="auto"/>
                            <w:left w:val="none" w:sz="0" w:space="0" w:color="auto"/>
                            <w:bottom w:val="none" w:sz="0" w:space="0" w:color="auto"/>
                            <w:right w:val="none" w:sz="0" w:space="0" w:color="auto"/>
                          </w:divBdr>
                          <w:divsChild>
                            <w:div w:id="37821343">
                              <w:marLeft w:val="0"/>
                              <w:marRight w:val="0"/>
                              <w:marTop w:val="0"/>
                              <w:marBottom w:val="0"/>
                              <w:divBdr>
                                <w:top w:val="none" w:sz="0" w:space="0" w:color="auto"/>
                                <w:left w:val="none" w:sz="0" w:space="0" w:color="auto"/>
                                <w:bottom w:val="none" w:sz="0" w:space="0" w:color="auto"/>
                                <w:right w:val="none" w:sz="0" w:space="0" w:color="auto"/>
                              </w:divBdr>
                            </w:div>
                          </w:divsChild>
                        </w:div>
                        <w:div w:id="1094478132">
                          <w:marLeft w:val="0"/>
                          <w:marRight w:val="0"/>
                          <w:marTop w:val="0"/>
                          <w:marBottom w:val="0"/>
                          <w:divBdr>
                            <w:top w:val="none" w:sz="0" w:space="0" w:color="auto"/>
                            <w:left w:val="none" w:sz="0" w:space="0" w:color="auto"/>
                            <w:bottom w:val="none" w:sz="0" w:space="0" w:color="auto"/>
                            <w:right w:val="none" w:sz="0" w:space="0" w:color="auto"/>
                          </w:divBdr>
                          <w:divsChild>
                            <w:div w:id="1888495110">
                              <w:marLeft w:val="0"/>
                              <w:marRight w:val="0"/>
                              <w:marTop w:val="0"/>
                              <w:marBottom w:val="0"/>
                              <w:divBdr>
                                <w:top w:val="none" w:sz="0" w:space="0" w:color="auto"/>
                                <w:left w:val="none" w:sz="0" w:space="0" w:color="auto"/>
                                <w:bottom w:val="none" w:sz="0" w:space="0" w:color="auto"/>
                                <w:right w:val="none" w:sz="0" w:space="0" w:color="auto"/>
                              </w:divBdr>
                            </w:div>
                          </w:divsChild>
                        </w:div>
                        <w:div w:id="1319337310">
                          <w:marLeft w:val="0"/>
                          <w:marRight w:val="0"/>
                          <w:marTop w:val="0"/>
                          <w:marBottom w:val="0"/>
                          <w:divBdr>
                            <w:top w:val="none" w:sz="0" w:space="0" w:color="auto"/>
                            <w:left w:val="none" w:sz="0" w:space="0" w:color="auto"/>
                            <w:bottom w:val="none" w:sz="0" w:space="0" w:color="auto"/>
                            <w:right w:val="none" w:sz="0" w:space="0" w:color="auto"/>
                          </w:divBdr>
                          <w:divsChild>
                            <w:div w:id="1207448648">
                              <w:marLeft w:val="0"/>
                              <w:marRight w:val="0"/>
                              <w:marTop w:val="0"/>
                              <w:marBottom w:val="0"/>
                              <w:divBdr>
                                <w:top w:val="none" w:sz="0" w:space="0" w:color="auto"/>
                                <w:left w:val="none" w:sz="0" w:space="0" w:color="auto"/>
                                <w:bottom w:val="none" w:sz="0" w:space="0" w:color="auto"/>
                                <w:right w:val="none" w:sz="0" w:space="0" w:color="auto"/>
                              </w:divBdr>
                            </w:div>
                          </w:divsChild>
                        </w:div>
                        <w:div w:id="1932082176">
                          <w:marLeft w:val="0"/>
                          <w:marRight w:val="0"/>
                          <w:marTop w:val="0"/>
                          <w:marBottom w:val="0"/>
                          <w:divBdr>
                            <w:top w:val="none" w:sz="0" w:space="0" w:color="auto"/>
                            <w:left w:val="none" w:sz="0" w:space="0" w:color="auto"/>
                            <w:bottom w:val="none" w:sz="0" w:space="0" w:color="auto"/>
                            <w:right w:val="none" w:sz="0" w:space="0" w:color="auto"/>
                          </w:divBdr>
                          <w:divsChild>
                            <w:div w:id="32655748">
                              <w:marLeft w:val="0"/>
                              <w:marRight w:val="0"/>
                              <w:marTop w:val="0"/>
                              <w:marBottom w:val="0"/>
                              <w:divBdr>
                                <w:top w:val="none" w:sz="0" w:space="0" w:color="auto"/>
                                <w:left w:val="none" w:sz="0" w:space="0" w:color="auto"/>
                                <w:bottom w:val="none" w:sz="0" w:space="0" w:color="auto"/>
                                <w:right w:val="none" w:sz="0" w:space="0" w:color="auto"/>
                              </w:divBdr>
                            </w:div>
                          </w:divsChild>
                        </w:div>
                        <w:div w:id="2116168385">
                          <w:marLeft w:val="0"/>
                          <w:marRight w:val="0"/>
                          <w:marTop w:val="0"/>
                          <w:marBottom w:val="0"/>
                          <w:divBdr>
                            <w:top w:val="none" w:sz="0" w:space="0" w:color="auto"/>
                            <w:left w:val="none" w:sz="0" w:space="0" w:color="auto"/>
                            <w:bottom w:val="none" w:sz="0" w:space="0" w:color="auto"/>
                            <w:right w:val="none" w:sz="0" w:space="0" w:color="auto"/>
                          </w:divBdr>
                          <w:divsChild>
                            <w:div w:id="2115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8462">
                      <w:marLeft w:val="0"/>
                      <w:marRight w:val="0"/>
                      <w:marTop w:val="0"/>
                      <w:marBottom w:val="0"/>
                      <w:divBdr>
                        <w:top w:val="none" w:sz="0" w:space="0" w:color="auto"/>
                        <w:left w:val="none" w:sz="0" w:space="0" w:color="auto"/>
                        <w:bottom w:val="none" w:sz="0" w:space="0" w:color="auto"/>
                        <w:right w:val="none" w:sz="0" w:space="0" w:color="auto"/>
                      </w:divBdr>
                      <w:divsChild>
                        <w:div w:id="415135594">
                          <w:marLeft w:val="0"/>
                          <w:marRight w:val="0"/>
                          <w:marTop w:val="0"/>
                          <w:marBottom w:val="0"/>
                          <w:divBdr>
                            <w:top w:val="none" w:sz="0" w:space="0" w:color="auto"/>
                            <w:left w:val="none" w:sz="0" w:space="0" w:color="auto"/>
                            <w:bottom w:val="none" w:sz="0" w:space="0" w:color="auto"/>
                            <w:right w:val="none" w:sz="0" w:space="0" w:color="auto"/>
                          </w:divBdr>
                        </w:div>
                        <w:div w:id="826677364">
                          <w:marLeft w:val="0"/>
                          <w:marRight w:val="0"/>
                          <w:marTop w:val="0"/>
                          <w:marBottom w:val="0"/>
                          <w:divBdr>
                            <w:top w:val="none" w:sz="0" w:space="0" w:color="auto"/>
                            <w:left w:val="none" w:sz="0" w:space="0" w:color="auto"/>
                            <w:bottom w:val="none" w:sz="0" w:space="0" w:color="auto"/>
                            <w:right w:val="none" w:sz="0" w:space="0" w:color="auto"/>
                          </w:divBdr>
                        </w:div>
                      </w:divsChild>
                    </w:div>
                    <w:div w:id="2021278165">
                      <w:marLeft w:val="0"/>
                      <w:marRight w:val="0"/>
                      <w:marTop w:val="0"/>
                      <w:marBottom w:val="0"/>
                      <w:divBdr>
                        <w:top w:val="none" w:sz="0" w:space="0" w:color="auto"/>
                        <w:left w:val="none" w:sz="0" w:space="0" w:color="auto"/>
                        <w:bottom w:val="none" w:sz="0" w:space="0" w:color="auto"/>
                        <w:right w:val="none" w:sz="0" w:space="0" w:color="auto"/>
                      </w:divBdr>
                      <w:divsChild>
                        <w:div w:id="12775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6722">
              <w:marLeft w:val="0"/>
              <w:marRight w:val="0"/>
              <w:marTop w:val="0"/>
              <w:marBottom w:val="0"/>
              <w:divBdr>
                <w:top w:val="none" w:sz="0" w:space="0" w:color="auto"/>
                <w:left w:val="none" w:sz="0" w:space="0" w:color="auto"/>
                <w:bottom w:val="none" w:sz="0" w:space="0" w:color="auto"/>
                <w:right w:val="none" w:sz="0" w:space="0" w:color="auto"/>
              </w:divBdr>
              <w:divsChild>
                <w:div w:id="978001675">
                  <w:marLeft w:val="0"/>
                  <w:marRight w:val="0"/>
                  <w:marTop w:val="0"/>
                  <w:marBottom w:val="0"/>
                  <w:divBdr>
                    <w:top w:val="none" w:sz="0" w:space="0" w:color="auto"/>
                    <w:left w:val="none" w:sz="0" w:space="0" w:color="auto"/>
                    <w:bottom w:val="none" w:sz="0" w:space="0" w:color="auto"/>
                    <w:right w:val="none" w:sz="0" w:space="0" w:color="auto"/>
                  </w:divBdr>
                  <w:divsChild>
                    <w:div w:id="216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6873">
              <w:marLeft w:val="0"/>
              <w:marRight w:val="0"/>
              <w:marTop w:val="0"/>
              <w:marBottom w:val="0"/>
              <w:divBdr>
                <w:top w:val="none" w:sz="0" w:space="0" w:color="auto"/>
                <w:left w:val="none" w:sz="0" w:space="0" w:color="auto"/>
                <w:bottom w:val="none" w:sz="0" w:space="0" w:color="auto"/>
                <w:right w:val="none" w:sz="0" w:space="0" w:color="auto"/>
              </w:divBdr>
              <w:divsChild>
                <w:div w:id="1570339471">
                  <w:marLeft w:val="0"/>
                  <w:marRight w:val="0"/>
                  <w:marTop w:val="0"/>
                  <w:marBottom w:val="0"/>
                  <w:divBdr>
                    <w:top w:val="none" w:sz="0" w:space="0" w:color="auto"/>
                    <w:left w:val="none" w:sz="0" w:space="0" w:color="auto"/>
                    <w:bottom w:val="none" w:sz="0" w:space="0" w:color="auto"/>
                    <w:right w:val="none" w:sz="0" w:space="0" w:color="auto"/>
                  </w:divBdr>
                  <w:divsChild>
                    <w:div w:id="6683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32274">
              <w:marLeft w:val="0"/>
              <w:marRight w:val="0"/>
              <w:marTop w:val="0"/>
              <w:marBottom w:val="0"/>
              <w:divBdr>
                <w:top w:val="none" w:sz="0" w:space="0" w:color="auto"/>
                <w:left w:val="none" w:sz="0" w:space="0" w:color="auto"/>
                <w:bottom w:val="none" w:sz="0" w:space="0" w:color="auto"/>
                <w:right w:val="none" w:sz="0" w:space="0" w:color="auto"/>
              </w:divBdr>
              <w:divsChild>
                <w:div w:id="1211114631">
                  <w:marLeft w:val="0"/>
                  <w:marRight w:val="0"/>
                  <w:marTop w:val="0"/>
                  <w:marBottom w:val="0"/>
                  <w:divBdr>
                    <w:top w:val="none" w:sz="0" w:space="0" w:color="auto"/>
                    <w:left w:val="none" w:sz="0" w:space="0" w:color="auto"/>
                    <w:bottom w:val="none" w:sz="0" w:space="0" w:color="auto"/>
                    <w:right w:val="none" w:sz="0" w:space="0" w:color="auto"/>
                  </w:divBdr>
                  <w:divsChild>
                    <w:div w:id="3837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5656">
              <w:marLeft w:val="0"/>
              <w:marRight w:val="0"/>
              <w:marTop w:val="0"/>
              <w:marBottom w:val="0"/>
              <w:divBdr>
                <w:top w:val="none" w:sz="0" w:space="0" w:color="auto"/>
                <w:left w:val="none" w:sz="0" w:space="0" w:color="auto"/>
                <w:bottom w:val="none" w:sz="0" w:space="0" w:color="auto"/>
                <w:right w:val="none" w:sz="0" w:space="0" w:color="auto"/>
              </w:divBdr>
              <w:divsChild>
                <w:div w:id="452790562">
                  <w:marLeft w:val="0"/>
                  <w:marRight w:val="0"/>
                  <w:marTop w:val="0"/>
                  <w:marBottom w:val="0"/>
                  <w:divBdr>
                    <w:top w:val="none" w:sz="0" w:space="0" w:color="auto"/>
                    <w:left w:val="none" w:sz="0" w:space="0" w:color="auto"/>
                    <w:bottom w:val="none" w:sz="0" w:space="0" w:color="auto"/>
                    <w:right w:val="none" w:sz="0" w:space="0" w:color="auto"/>
                  </w:divBdr>
                  <w:divsChild>
                    <w:div w:id="531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6468">
              <w:marLeft w:val="0"/>
              <w:marRight w:val="0"/>
              <w:marTop w:val="0"/>
              <w:marBottom w:val="0"/>
              <w:divBdr>
                <w:top w:val="none" w:sz="0" w:space="0" w:color="auto"/>
                <w:left w:val="none" w:sz="0" w:space="0" w:color="auto"/>
                <w:bottom w:val="none" w:sz="0" w:space="0" w:color="auto"/>
                <w:right w:val="none" w:sz="0" w:space="0" w:color="auto"/>
              </w:divBdr>
              <w:divsChild>
                <w:div w:id="1381171763">
                  <w:marLeft w:val="0"/>
                  <w:marRight w:val="0"/>
                  <w:marTop w:val="0"/>
                  <w:marBottom w:val="0"/>
                  <w:divBdr>
                    <w:top w:val="none" w:sz="0" w:space="0" w:color="auto"/>
                    <w:left w:val="none" w:sz="0" w:space="0" w:color="auto"/>
                    <w:bottom w:val="none" w:sz="0" w:space="0" w:color="auto"/>
                    <w:right w:val="none" w:sz="0" w:space="0" w:color="auto"/>
                  </w:divBdr>
                  <w:divsChild>
                    <w:div w:id="16446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5997">
              <w:marLeft w:val="0"/>
              <w:marRight w:val="0"/>
              <w:marTop w:val="0"/>
              <w:marBottom w:val="0"/>
              <w:divBdr>
                <w:top w:val="none" w:sz="0" w:space="0" w:color="auto"/>
                <w:left w:val="none" w:sz="0" w:space="0" w:color="auto"/>
                <w:bottom w:val="none" w:sz="0" w:space="0" w:color="auto"/>
                <w:right w:val="none" w:sz="0" w:space="0" w:color="auto"/>
              </w:divBdr>
              <w:divsChild>
                <w:div w:id="1172796063">
                  <w:marLeft w:val="0"/>
                  <w:marRight w:val="0"/>
                  <w:marTop w:val="0"/>
                  <w:marBottom w:val="0"/>
                  <w:divBdr>
                    <w:top w:val="none" w:sz="0" w:space="0" w:color="auto"/>
                    <w:left w:val="none" w:sz="0" w:space="0" w:color="auto"/>
                    <w:bottom w:val="none" w:sz="0" w:space="0" w:color="auto"/>
                    <w:right w:val="none" w:sz="0" w:space="0" w:color="auto"/>
                  </w:divBdr>
                  <w:divsChild>
                    <w:div w:id="4096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48211">
              <w:marLeft w:val="0"/>
              <w:marRight w:val="0"/>
              <w:marTop w:val="0"/>
              <w:marBottom w:val="0"/>
              <w:divBdr>
                <w:top w:val="none" w:sz="0" w:space="0" w:color="auto"/>
                <w:left w:val="none" w:sz="0" w:space="0" w:color="auto"/>
                <w:bottom w:val="none" w:sz="0" w:space="0" w:color="auto"/>
                <w:right w:val="none" w:sz="0" w:space="0" w:color="auto"/>
              </w:divBdr>
              <w:divsChild>
                <w:div w:id="1889757244">
                  <w:marLeft w:val="0"/>
                  <w:marRight w:val="0"/>
                  <w:marTop w:val="0"/>
                  <w:marBottom w:val="0"/>
                  <w:divBdr>
                    <w:top w:val="none" w:sz="0" w:space="0" w:color="auto"/>
                    <w:left w:val="none" w:sz="0" w:space="0" w:color="auto"/>
                    <w:bottom w:val="none" w:sz="0" w:space="0" w:color="auto"/>
                    <w:right w:val="none" w:sz="0" w:space="0" w:color="auto"/>
                  </w:divBdr>
                  <w:divsChild>
                    <w:div w:id="15869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3839">
      <w:bodyDiv w:val="1"/>
      <w:marLeft w:val="0"/>
      <w:marRight w:val="0"/>
      <w:marTop w:val="0"/>
      <w:marBottom w:val="0"/>
      <w:divBdr>
        <w:top w:val="none" w:sz="0" w:space="0" w:color="auto"/>
        <w:left w:val="none" w:sz="0" w:space="0" w:color="auto"/>
        <w:bottom w:val="none" w:sz="0" w:space="0" w:color="auto"/>
        <w:right w:val="none" w:sz="0" w:space="0" w:color="auto"/>
      </w:divBdr>
    </w:div>
    <w:div w:id="1921716614">
      <w:bodyDiv w:val="1"/>
      <w:marLeft w:val="0"/>
      <w:marRight w:val="0"/>
      <w:marTop w:val="0"/>
      <w:marBottom w:val="0"/>
      <w:divBdr>
        <w:top w:val="none" w:sz="0" w:space="0" w:color="auto"/>
        <w:left w:val="none" w:sz="0" w:space="0" w:color="auto"/>
        <w:bottom w:val="none" w:sz="0" w:space="0" w:color="auto"/>
        <w:right w:val="none" w:sz="0" w:space="0" w:color="auto"/>
      </w:divBdr>
      <w:divsChild>
        <w:div w:id="1319386076">
          <w:marLeft w:val="0"/>
          <w:marRight w:val="0"/>
          <w:marTop w:val="0"/>
          <w:marBottom w:val="0"/>
          <w:divBdr>
            <w:top w:val="none" w:sz="0" w:space="0" w:color="auto"/>
            <w:left w:val="none" w:sz="0" w:space="0" w:color="auto"/>
            <w:bottom w:val="none" w:sz="0" w:space="0" w:color="auto"/>
            <w:right w:val="none" w:sz="0" w:space="0" w:color="auto"/>
          </w:divBdr>
          <w:divsChild>
            <w:div w:id="1922331001">
              <w:marLeft w:val="0"/>
              <w:marRight w:val="0"/>
              <w:marTop w:val="0"/>
              <w:marBottom w:val="0"/>
              <w:divBdr>
                <w:top w:val="none" w:sz="0" w:space="0" w:color="auto"/>
                <w:left w:val="none" w:sz="0" w:space="0" w:color="auto"/>
                <w:bottom w:val="none" w:sz="0" w:space="0" w:color="auto"/>
                <w:right w:val="none" w:sz="0" w:space="0" w:color="auto"/>
              </w:divBdr>
              <w:divsChild>
                <w:div w:id="2474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69971">
      <w:bodyDiv w:val="1"/>
      <w:marLeft w:val="0"/>
      <w:marRight w:val="0"/>
      <w:marTop w:val="0"/>
      <w:marBottom w:val="0"/>
      <w:divBdr>
        <w:top w:val="none" w:sz="0" w:space="0" w:color="auto"/>
        <w:left w:val="none" w:sz="0" w:space="0" w:color="auto"/>
        <w:bottom w:val="none" w:sz="0" w:space="0" w:color="auto"/>
        <w:right w:val="none" w:sz="0" w:space="0" w:color="auto"/>
      </w:divBdr>
    </w:div>
    <w:div w:id="1943805167">
      <w:bodyDiv w:val="1"/>
      <w:marLeft w:val="0"/>
      <w:marRight w:val="0"/>
      <w:marTop w:val="0"/>
      <w:marBottom w:val="0"/>
      <w:divBdr>
        <w:top w:val="none" w:sz="0" w:space="0" w:color="auto"/>
        <w:left w:val="none" w:sz="0" w:space="0" w:color="auto"/>
        <w:bottom w:val="none" w:sz="0" w:space="0" w:color="auto"/>
        <w:right w:val="none" w:sz="0" w:space="0" w:color="auto"/>
      </w:divBdr>
      <w:divsChild>
        <w:div w:id="1765882423">
          <w:marLeft w:val="0"/>
          <w:marRight w:val="0"/>
          <w:marTop w:val="0"/>
          <w:marBottom w:val="0"/>
          <w:divBdr>
            <w:top w:val="none" w:sz="0" w:space="0" w:color="auto"/>
            <w:left w:val="none" w:sz="0" w:space="0" w:color="auto"/>
            <w:bottom w:val="none" w:sz="0" w:space="0" w:color="auto"/>
            <w:right w:val="none" w:sz="0" w:space="0" w:color="auto"/>
          </w:divBdr>
        </w:div>
        <w:div w:id="1902205317">
          <w:marLeft w:val="0"/>
          <w:marRight w:val="0"/>
          <w:marTop w:val="0"/>
          <w:marBottom w:val="0"/>
          <w:divBdr>
            <w:top w:val="none" w:sz="0" w:space="0" w:color="auto"/>
            <w:left w:val="none" w:sz="0" w:space="0" w:color="auto"/>
            <w:bottom w:val="none" w:sz="0" w:space="0" w:color="auto"/>
            <w:right w:val="none" w:sz="0" w:space="0" w:color="auto"/>
          </w:divBdr>
        </w:div>
      </w:divsChild>
    </w:div>
    <w:div w:id="1947156925">
      <w:bodyDiv w:val="1"/>
      <w:marLeft w:val="0"/>
      <w:marRight w:val="0"/>
      <w:marTop w:val="0"/>
      <w:marBottom w:val="0"/>
      <w:divBdr>
        <w:top w:val="none" w:sz="0" w:space="0" w:color="auto"/>
        <w:left w:val="none" w:sz="0" w:space="0" w:color="auto"/>
        <w:bottom w:val="none" w:sz="0" w:space="0" w:color="auto"/>
        <w:right w:val="none" w:sz="0" w:space="0" w:color="auto"/>
      </w:divBdr>
    </w:div>
    <w:div w:id="1963269674">
      <w:bodyDiv w:val="1"/>
      <w:marLeft w:val="0"/>
      <w:marRight w:val="0"/>
      <w:marTop w:val="0"/>
      <w:marBottom w:val="0"/>
      <w:divBdr>
        <w:top w:val="none" w:sz="0" w:space="0" w:color="auto"/>
        <w:left w:val="none" w:sz="0" w:space="0" w:color="auto"/>
        <w:bottom w:val="none" w:sz="0" w:space="0" w:color="auto"/>
        <w:right w:val="none" w:sz="0" w:space="0" w:color="auto"/>
      </w:divBdr>
    </w:div>
    <w:div w:id="1988582455">
      <w:bodyDiv w:val="1"/>
      <w:marLeft w:val="0"/>
      <w:marRight w:val="0"/>
      <w:marTop w:val="0"/>
      <w:marBottom w:val="0"/>
      <w:divBdr>
        <w:top w:val="none" w:sz="0" w:space="0" w:color="auto"/>
        <w:left w:val="none" w:sz="0" w:space="0" w:color="auto"/>
        <w:bottom w:val="none" w:sz="0" w:space="0" w:color="auto"/>
        <w:right w:val="none" w:sz="0" w:space="0" w:color="auto"/>
      </w:divBdr>
    </w:div>
    <w:div w:id="1995065829">
      <w:bodyDiv w:val="1"/>
      <w:marLeft w:val="0"/>
      <w:marRight w:val="0"/>
      <w:marTop w:val="0"/>
      <w:marBottom w:val="0"/>
      <w:divBdr>
        <w:top w:val="none" w:sz="0" w:space="0" w:color="auto"/>
        <w:left w:val="none" w:sz="0" w:space="0" w:color="auto"/>
        <w:bottom w:val="none" w:sz="0" w:space="0" w:color="auto"/>
        <w:right w:val="none" w:sz="0" w:space="0" w:color="auto"/>
      </w:divBdr>
    </w:div>
    <w:div w:id="2017803566">
      <w:bodyDiv w:val="1"/>
      <w:marLeft w:val="0"/>
      <w:marRight w:val="0"/>
      <w:marTop w:val="0"/>
      <w:marBottom w:val="0"/>
      <w:divBdr>
        <w:top w:val="none" w:sz="0" w:space="0" w:color="auto"/>
        <w:left w:val="none" w:sz="0" w:space="0" w:color="auto"/>
        <w:bottom w:val="none" w:sz="0" w:space="0" w:color="auto"/>
        <w:right w:val="none" w:sz="0" w:space="0" w:color="auto"/>
      </w:divBdr>
      <w:divsChild>
        <w:div w:id="1422334344">
          <w:marLeft w:val="0"/>
          <w:marRight w:val="0"/>
          <w:marTop w:val="0"/>
          <w:marBottom w:val="0"/>
          <w:divBdr>
            <w:top w:val="none" w:sz="0" w:space="0" w:color="auto"/>
            <w:left w:val="none" w:sz="0" w:space="0" w:color="auto"/>
            <w:bottom w:val="none" w:sz="0" w:space="0" w:color="auto"/>
            <w:right w:val="none" w:sz="0" w:space="0" w:color="auto"/>
          </w:divBdr>
          <w:divsChild>
            <w:div w:id="1689914998">
              <w:marLeft w:val="0"/>
              <w:marRight w:val="0"/>
              <w:marTop w:val="0"/>
              <w:marBottom w:val="0"/>
              <w:divBdr>
                <w:top w:val="none" w:sz="0" w:space="0" w:color="auto"/>
                <w:left w:val="none" w:sz="0" w:space="0" w:color="auto"/>
                <w:bottom w:val="none" w:sz="0" w:space="0" w:color="auto"/>
                <w:right w:val="none" w:sz="0" w:space="0" w:color="auto"/>
              </w:divBdr>
              <w:divsChild>
                <w:div w:id="298191211">
                  <w:marLeft w:val="0"/>
                  <w:marRight w:val="0"/>
                  <w:marTop w:val="0"/>
                  <w:marBottom w:val="0"/>
                  <w:divBdr>
                    <w:top w:val="none" w:sz="0" w:space="0" w:color="auto"/>
                    <w:left w:val="none" w:sz="0" w:space="0" w:color="auto"/>
                    <w:bottom w:val="none" w:sz="0" w:space="0" w:color="auto"/>
                    <w:right w:val="none" w:sz="0" w:space="0" w:color="auto"/>
                  </w:divBdr>
                  <w:divsChild>
                    <w:div w:id="12854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24339">
      <w:bodyDiv w:val="1"/>
      <w:marLeft w:val="0"/>
      <w:marRight w:val="0"/>
      <w:marTop w:val="0"/>
      <w:marBottom w:val="0"/>
      <w:divBdr>
        <w:top w:val="none" w:sz="0" w:space="0" w:color="auto"/>
        <w:left w:val="none" w:sz="0" w:space="0" w:color="auto"/>
        <w:bottom w:val="none" w:sz="0" w:space="0" w:color="auto"/>
        <w:right w:val="none" w:sz="0" w:space="0" w:color="auto"/>
      </w:divBdr>
      <w:divsChild>
        <w:div w:id="1179083833">
          <w:marLeft w:val="0"/>
          <w:marRight w:val="0"/>
          <w:marTop w:val="0"/>
          <w:marBottom w:val="0"/>
          <w:divBdr>
            <w:top w:val="none" w:sz="0" w:space="0" w:color="auto"/>
            <w:left w:val="none" w:sz="0" w:space="0" w:color="auto"/>
            <w:bottom w:val="none" w:sz="0" w:space="0" w:color="auto"/>
            <w:right w:val="none" w:sz="0" w:space="0" w:color="auto"/>
          </w:divBdr>
          <w:divsChild>
            <w:div w:id="959805503">
              <w:marLeft w:val="0"/>
              <w:marRight w:val="0"/>
              <w:marTop w:val="0"/>
              <w:marBottom w:val="0"/>
              <w:divBdr>
                <w:top w:val="none" w:sz="0" w:space="0" w:color="auto"/>
                <w:left w:val="none" w:sz="0" w:space="0" w:color="auto"/>
                <w:bottom w:val="none" w:sz="0" w:space="0" w:color="auto"/>
                <w:right w:val="none" w:sz="0" w:space="0" w:color="auto"/>
              </w:divBdr>
              <w:divsChild>
                <w:div w:id="11594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139">
      <w:bodyDiv w:val="1"/>
      <w:marLeft w:val="0"/>
      <w:marRight w:val="0"/>
      <w:marTop w:val="0"/>
      <w:marBottom w:val="0"/>
      <w:divBdr>
        <w:top w:val="none" w:sz="0" w:space="0" w:color="auto"/>
        <w:left w:val="none" w:sz="0" w:space="0" w:color="auto"/>
        <w:bottom w:val="none" w:sz="0" w:space="0" w:color="auto"/>
        <w:right w:val="none" w:sz="0" w:space="0" w:color="auto"/>
      </w:divBdr>
      <w:divsChild>
        <w:div w:id="1888762637">
          <w:marLeft w:val="0"/>
          <w:marRight w:val="0"/>
          <w:marTop w:val="0"/>
          <w:marBottom w:val="0"/>
          <w:divBdr>
            <w:top w:val="none" w:sz="0" w:space="0" w:color="auto"/>
            <w:left w:val="none" w:sz="0" w:space="0" w:color="auto"/>
            <w:bottom w:val="none" w:sz="0" w:space="0" w:color="auto"/>
            <w:right w:val="none" w:sz="0" w:space="0" w:color="auto"/>
          </w:divBdr>
          <w:divsChild>
            <w:div w:id="310446610">
              <w:marLeft w:val="0"/>
              <w:marRight w:val="0"/>
              <w:marTop w:val="0"/>
              <w:marBottom w:val="0"/>
              <w:divBdr>
                <w:top w:val="none" w:sz="0" w:space="0" w:color="auto"/>
                <w:left w:val="none" w:sz="0" w:space="0" w:color="auto"/>
                <w:bottom w:val="none" w:sz="0" w:space="0" w:color="auto"/>
                <w:right w:val="none" w:sz="0" w:space="0" w:color="auto"/>
              </w:divBdr>
              <w:divsChild>
                <w:div w:id="986200615">
                  <w:marLeft w:val="0"/>
                  <w:marRight w:val="0"/>
                  <w:marTop w:val="0"/>
                  <w:marBottom w:val="0"/>
                  <w:divBdr>
                    <w:top w:val="none" w:sz="0" w:space="0" w:color="auto"/>
                    <w:left w:val="none" w:sz="0" w:space="0" w:color="auto"/>
                    <w:bottom w:val="none" w:sz="0" w:space="0" w:color="auto"/>
                    <w:right w:val="none" w:sz="0" w:space="0" w:color="auto"/>
                  </w:divBdr>
                  <w:divsChild>
                    <w:div w:id="392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41546">
      <w:bodyDiv w:val="1"/>
      <w:marLeft w:val="0"/>
      <w:marRight w:val="0"/>
      <w:marTop w:val="0"/>
      <w:marBottom w:val="0"/>
      <w:divBdr>
        <w:top w:val="none" w:sz="0" w:space="0" w:color="auto"/>
        <w:left w:val="none" w:sz="0" w:space="0" w:color="auto"/>
        <w:bottom w:val="none" w:sz="0" w:space="0" w:color="auto"/>
        <w:right w:val="none" w:sz="0" w:space="0" w:color="auto"/>
      </w:divBdr>
      <w:divsChild>
        <w:div w:id="758328523">
          <w:marLeft w:val="0"/>
          <w:marRight w:val="0"/>
          <w:marTop w:val="0"/>
          <w:marBottom w:val="0"/>
          <w:divBdr>
            <w:top w:val="none" w:sz="0" w:space="0" w:color="auto"/>
            <w:left w:val="none" w:sz="0" w:space="0" w:color="auto"/>
            <w:bottom w:val="none" w:sz="0" w:space="0" w:color="auto"/>
            <w:right w:val="none" w:sz="0" w:space="0" w:color="auto"/>
          </w:divBdr>
          <w:divsChild>
            <w:div w:id="2125927470">
              <w:marLeft w:val="0"/>
              <w:marRight w:val="0"/>
              <w:marTop w:val="0"/>
              <w:marBottom w:val="0"/>
              <w:divBdr>
                <w:top w:val="none" w:sz="0" w:space="0" w:color="auto"/>
                <w:left w:val="none" w:sz="0" w:space="0" w:color="auto"/>
                <w:bottom w:val="none" w:sz="0" w:space="0" w:color="auto"/>
                <w:right w:val="none" w:sz="0" w:space="0" w:color="auto"/>
              </w:divBdr>
              <w:divsChild>
                <w:div w:id="725104393">
                  <w:marLeft w:val="0"/>
                  <w:marRight w:val="0"/>
                  <w:marTop w:val="0"/>
                  <w:marBottom w:val="0"/>
                  <w:divBdr>
                    <w:top w:val="none" w:sz="0" w:space="0" w:color="auto"/>
                    <w:left w:val="none" w:sz="0" w:space="0" w:color="auto"/>
                    <w:bottom w:val="none" w:sz="0" w:space="0" w:color="auto"/>
                    <w:right w:val="none" w:sz="0" w:space="0" w:color="auto"/>
                  </w:divBdr>
                  <w:divsChild>
                    <w:div w:id="358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90727">
      <w:bodyDiv w:val="1"/>
      <w:marLeft w:val="0"/>
      <w:marRight w:val="0"/>
      <w:marTop w:val="0"/>
      <w:marBottom w:val="0"/>
      <w:divBdr>
        <w:top w:val="none" w:sz="0" w:space="0" w:color="auto"/>
        <w:left w:val="none" w:sz="0" w:space="0" w:color="auto"/>
        <w:bottom w:val="none" w:sz="0" w:space="0" w:color="auto"/>
        <w:right w:val="none" w:sz="0" w:space="0" w:color="auto"/>
      </w:divBdr>
    </w:div>
    <w:div w:id="2087915782">
      <w:bodyDiv w:val="1"/>
      <w:marLeft w:val="0"/>
      <w:marRight w:val="0"/>
      <w:marTop w:val="0"/>
      <w:marBottom w:val="0"/>
      <w:divBdr>
        <w:top w:val="none" w:sz="0" w:space="0" w:color="auto"/>
        <w:left w:val="none" w:sz="0" w:space="0" w:color="auto"/>
        <w:bottom w:val="none" w:sz="0" w:space="0" w:color="auto"/>
        <w:right w:val="none" w:sz="0" w:space="0" w:color="auto"/>
      </w:divBdr>
      <w:divsChild>
        <w:div w:id="1407341881">
          <w:marLeft w:val="0"/>
          <w:marRight w:val="0"/>
          <w:marTop w:val="0"/>
          <w:marBottom w:val="0"/>
          <w:divBdr>
            <w:top w:val="none" w:sz="0" w:space="0" w:color="auto"/>
            <w:left w:val="none" w:sz="0" w:space="0" w:color="auto"/>
            <w:bottom w:val="none" w:sz="0" w:space="0" w:color="auto"/>
            <w:right w:val="none" w:sz="0" w:space="0" w:color="auto"/>
          </w:divBdr>
          <w:divsChild>
            <w:div w:id="1355575202">
              <w:marLeft w:val="0"/>
              <w:marRight w:val="0"/>
              <w:marTop w:val="0"/>
              <w:marBottom w:val="0"/>
              <w:divBdr>
                <w:top w:val="none" w:sz="0" w:space="0" w:color="auto"/>
                <w:left w:val="none" w:sz="0" w:space="0" w:color="auto"/>
                <w:bottom w:val="none" w:sz="0" w:space="0" w:color="auto"/>
                <w:right w:val="none" w:sz="0" w:space="0" w:color="auto"/>
              </w:divBdr>
              <w:divsChild>
                <w:div w:id="16263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89798">
      <w:bodyDiv w:val="1"/>
      <w:marLeft w:val="0"/>
      <w:marRight w:val="0"/>
      <w:marTop w:val="0"/>
      <w:marBottom w:val="0"/>
      <w:divBdr>
        <w:top w:val="none" w:sz="0" w:space="0" w:color="auto"/>
        <w:left w:val="none" w:sz="0" w:space="0" w:color="auto"/>
        <w:bottom w:val="none" w:sz="0" w:space="0" w:color="auto"/>
        <w:right w:val="none" w:sz="0" w:space="0" w:color="auto"/>
      </w:divBdr>
      <w:divsChild>
        <w:div w:id="558442429">
          <w:marLeft w:val="0"/>
          <w:marRight w:val="0"/>
          <w:marTop w:val="0"/>
          <w:marBottom w:val="0"/>
          <w:divBdr>
            <w:top w:val="none" w:sz="0" w:space="0" w:color="auto"/>
            <w:left w:val="none" w:sz="0" w:space="0" w:color="auto"/>
            <w:bottom w:val="none" w:sz="0" w:space="0" w:color="auto"/>
            <w:right w:val="none" w:sz="0" w:space="0" w:color="auto"/>
          </w:divBdr>
          <w:divsChild>
            <w:div w:id="179197702">
              <w:marLeft w:val="0"/>
              <w:marRight w:val="0"/>
              <w:marTop w:val="0"/>
              <w:marBottom w:val="0"/>
              <w:divBdr>
                <w:top w:val="none" w:sz="0" w:space="0" w:color="auto"/>
                <w:left w:val="none" w:sz="0" w:space="0" w:color="auto"/>
                <w:bottom w:val="none" w:sz="0" w:space="0" w:color="auto"/>
                <w:right w:val="none" w:sz="0" w:space="0" w:color="auto"/>
              </w:divBdr>
              <w:divsChild>
                <w:div w:id="21172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0356">
          <w:marLeft w:val="0"/>
          <w:marRight w:val="0"/>
          <w:marTop w:val="0"/>
          <w:marBottom w:val="0"/>
          <w:divBdr>
            <w:top w:val="none" w:sz="0" w:space="0" w:color="auto"/>
            <w:left w:val="none" w:sz="0" w:space="0" w:color="auto"/>
            <w:bottom w:val="none" w:sz="0" w:space="0" w:color="auto"/>
            <w:right w:val="none" w:sz="0" w:space="0" w:color="auto"/>
          </w:divBdr>
          <w:divsChild>
            <w:div w:id="885916971">
              <w:marLeft w:val="0"/>
              <w:marRight w:val="0"/>
              <w:marTop w:val="0"/>
              <w:marBottom w:val="0"/>
              <w:divBdr>
                <w:top w:val="none" w:sz="0" w:space="0" w:color="auto"/>
                <w:left w:val="none" w:sz="0" w:space="0" w:color="auto"/>
                <w:bottom w:val="none" w:sz="0" w:space="0" w:color="auto"/>
                <w:right w:val="none" w:sz="0" w:space="0" w:color="auto"/>
              </w:divBdr>
              <w:divsChild>
                <w:div w:id="4291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354">
          <w:marLeft w:val="0"/>
          <w:marRight w:val="0"/>
          <w:marTop w:val="0"/>
          <w:marBottom w:val="0"/>
          <w:divBdr>
            <w:top w:val="none" w:sz="0" w:space="0" w:color="auto"/>
            <w:left w:val="none" w:sz="0" w:space="0" w:color="auto"/>
            <w:bottom w:val="none" w:sz="0" w:space="0" w:color="auto"/>
            <w:right w:val="none" w:sz="0" w:space="0" w:color="auto"/>
          </w:divBdr>
          <w:divsChild>
            <w:div w:id="260261720">
              <w:marLeft w:val="0"/>
              <w:marRight w:val="0"/>
              <w:marTop w:val="0"/>
              <w:marBottom w:val="0"/>
              <w:divBdr>
                <w:top w:val="none" w:sz="0" w:space="0" w:color="auto"/>
                <w:left w:val="none" w:sz="0" w:space="0" w:color="auto"/>
                <w:bottom w:val="none" w:sz="0" w:space="0" w:color="auto"/>
                <w:right w:val="none" w:sz="0" w:space="0" w:color="auto"/>
              </w:divBdr>
              <w:divsChild>
                <w:div w:id="288168435">
                  <w:marLeft w:val="0"/>
                  <w:marRight w:val="0"/>
                  <w:marTop w:val="0"/>
                  <w:marBottom w:val="0"/>
                  <w:divBdr>
                    <w:top w:val="none" w:sz="0" w:space="0" w:color="auto"/>
                    <w:left w:val="none" w:sz="0" w:space="0" w:color="auto"/>
                    <w:bottom w:val="none" w:sz="0" w:space="0" w:color="auto"/>
                    <w:right w:val="none" w:sz="0" w:space="0" w:color="auto"/>
                  </w:divBdr>
                </w:div>
              </w:divsChild>
            </w:div>
            <w:div w:id="948855631">
              <w:marLeft w:val="0"/>
              <w:marRight w:val="0"/>
              <w:marTop w:val="0"/>
              <w:marBottom w:val="0"/>
              <w:divBdr>
                <w:top w:val="none" w:sz="0" w:space="0" w:color="auto"/>
                <w:left w:val="none" w:sz="0" w:space="0" w:color="auto"/>
                <w:bottom w:val="none" w:sz="0" w:space="0" w:color="auto"/>
                <w:right w:val="none" w:sz="0" w:space="0" w:color="auto"/>
              </w:divBdr>
              <w:divsChild>
                <w:div w:id="419259362">
                  <w:marLeft w:val="0"/>
                  <w:marRight w:val="0"/>
                  <w:marTop w:val="0"/>
                  <w:marBottom w:val="0"/>
                  <w:divBdr>
                    <w:top w:val="none" w:sz="0" w:space="0" w:color="auto"/>
                    <w:left w:val="none" w:sz="0" w:space="0" w:color="auto"/>
                    <w:bottom w:val="none" w:sz="0" w:space="0" w:color="auto"/>
                    <w:right w:val="none" w:sz="0" w:space="0" w:color="auto"/>
                  </w:divBdr>
                </w:div>
                <w:div w:id="19493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cid:image001.png@01D10CF0.2ACF2D4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emf"/></Relationships>
</file>

<file path=word/_rels/endnotes.xml.rels><?xml version="1.0" encoding="UTF-8" standalone="yes"?>
<Relationships xmlns="http://schemas.openxmlformats.org/package/2006/relationships"><Relationship Id="rId8" Type="http://schemas.openxmlformats.org/officeDocument/2006/relationships/hyperlink" Target="https://www.royalfarwest.org.au/wp-content/uploads/2017/12/Invisible-children-web.pdf" TargetMode="External"/><Relationship Id="rId13" Type="http://schemas.openxmlformats.org/officeDocument/2006/relationships/hyperlink" Target="https://www.aihw.gov.au/reports-data/health-welfare-overview/indigenous-health-welfare/overview" TargetMode="External"/><Relationship Id="rId3" Type="http://schemas.openxmlformats.org/officeDocument/2006/relationships/hyperlink" Target="https://www.aihw.gov.au/reports-data/population-groups/children-youth/overview" TargetMode="External"/><Relationship Id="rId7" Type="http://schemas.openxmlformats.org/officeDocument/2006/relationships/hyperlink" Target="https://www.racp.edu.au/docs/default-source/advocacy-library/health-of-children-in-out-of-home-care.pdf" TargetMode="External"/><Relationship Id="rId12" Type="http://schemas.openxmlformats.org/officeDocument/2006/relationships/hyperlink" Target="http://earlytraumagrief.anu.edu.au/files/Refugee%20Tipsheet.pdf" TargetMode="External"/><Relationship Id="rId2" Type="http://schemas.openxmlformats.org/officeDocument/2006/relationships/hyperlink" Target="https://www.who.int/social_determinants/resources/ecd_kn_report_07_2007.pdf" TargetMode="External"/><Relationship Id="rId1" Type="http://schemas.openxmlformats.org/officeDocument/2006/relationships/hyperlink" Target="https://developingchild.harvard.edu/science" TargetMode="External"/><Relationship Id="rId6" Type="http://schemas.openxmlformats.org/officeDocument/2006/relationships/hyperlink" Target="https://www.aihw.gov.au/reports/children-youth/childrens-headline-indicators/contents/overview" TargetMode="External"/><Relationship Id="rId11" Type="http://schemas.openxmlformats.org/officeDocument/2006/relationships/hyperlink" Target="https://www.aihw.gov.au/reports-data/population-groups/rural-remote-australians/overview" TargetMode="External"/><Relationship Id="rId5" Type="http://schemas.openxmlformats.org/officeDocument/2006/relationships/hyperlink" Target="http://earlytraumagrief.anu.edu.au/files/Refugee%20Tipsheet.pdf" TargetMode="External"/><Relationship Id="rId10" Type="http://schemas.openxmlformats.org/officeDocument/2006/relationships/hyperlink" Target="https://www.ruralhealth.org.au/sites/default/files/publications/nrha-factsheet-about-us-march-2019.pdf" TargetMode="External"/><Relationship Id="rId4" Type="http://schemas.openxmlformats.org/officeDocument/2006/relationships/hyperlink" Target="https://blackdoginstitute.org.au/docs/default-source/research/evidence-and-policy-section/2017-youth-mental-health-report_mission-australia-and-black-dog-institute.pdf?sfvrsn=6" TargetMode="External"/><Relationship Id="rId9" Type="http://schemas.openxmlformats.org/officeDocument/2006/relationships/hyperlink" Target="https://www.aihw.gov.au/reports-data/population-groups/children-youth/overview" TargetMode="External"/><Relationship Id="rId14" Type="http://schemas.openxmlformats.org/officeDocument/2006/relationships/hyperlink" Target="https://closingthegap.pm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ian.masters\AppData\Roaming\Microsoft\Templates\2%20Report\Report%20template%20-%20Portrait.dotm" TargetMode="External"/></Relationships>
</file>

<file path=word/theme/theme1.xml><?xml version="1.0" encoding="utf-8"?>
<a:theme xmlns:a="http://schemas.openxmlformats.org/drawingml/2006/main" name="Default Theme">
  <a:themeElements>
    <a:clrScheme name="New Brand">
      <a:dk1>
        <a:sysClr val="windowText" lastClr="000000"/>
      </a:dk1>
      <a:lt1>
        <a:sysClr val="window" lastClr="FFFFFF"/>
      </a:lt1>
      <a:dk2>
        <a:srgbClr val="2E368F"/>
      </a:dk2>
      <a:lt2>
        <a:srgbClr val="00264D"/>
      </a:lt2>
      <a:accent1>
        <a:srgbClr val="FF3A40"/>
      </a:accent1>
      <a:accent2>
        <a:srgbClr val="F25E21"/>
      </a:accent2>
      <a:accent3>
        <a:srgbClr val="F8981D"/>
      </a:accent3>
      <a:accent4>
        <a:srgbClr val="FED13B"/>
      </a:accent4>
      <a:accent5>
        <a:srgbClr val="E6E6E1"/>
      </a:accent5>
      <a:accent6>
        <a:srgbClr val="25B3E0"/>
      </a:accent6>
      <a:hlink>
        <a:srgbClr val="0048C7"/>
      </a:hlink>
      <a:folHlink>
        <a:srgbClr val="0048C7"/>
      </a:folHlink>
    </a:clrScheme>
    <a:fontScheme name="Nous Font">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3"/>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cap="rnd">
          <a:solidFill>
            <a:schemeClr val="accent3"/>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04CA258778114CA5BF55969381C4BD" ma:contentTypeVersion="" ma:contentTypeDescription="Create a new document." ma:contentTypeScope="" ma:versionID="dbbbc1fc180c5bc1a747efa1f7c8d7b4">
  <xsd:schema xmlns:xsd="http://www.w3.org/2001/XMLSchema" xmlns:xs="http://www.w3.org/2001/XMLSchema" xmlns:p="http://schemas.microsoft.com/office/2006/metadata/properties" xmlns:ns2="D2F5B615-1D46-42A7-95EE-9C4EF65A4C2A" xmlns:ns3="176e9d42-f00c-4951-a3f2-ca011614ad33" targetNamespace="http://schemas.microsoft.com/office/2006/metadata/properties" ma:root="true" ma:fieldsID="cad36fc2ffde6838f92288b90ee150d3" ns2:_="" ns3:_="">
    <xsd:import namespace="D2F5B615-1D46-42A7-95EE-9C4EF65A4C2A"/>
    <xsd:import namespace="176e9d42-f00c-4951-a3f2-ca011614ad33"/>
    <xsd:element name="properties">
      <xsd:complexType>
        <xsd:sequence>
          <xsd:element name="documentManagement">
            <xsd:complexType>
              <xsd:all>
                <xsd:element ref="ns2:pc8457cba08d42be841822dbe092508a" minOccurs="0"/>
                <xsd:element ref="ns3:TaxCatchAll" minOccurs="0"/>
                <xsd:element ref="ns2:n881213a598c43e19c46d2040c5fc651" minOccurs="0"/>
                <xsd:element ref="ns2:Archive_x003f_" minOccurs="0"/>
                <xsd:element ref="ns2:Key_x0020_do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B615-1D46-42A7-95EE-9C4EF65A4C2A" elementFormDefault="qualified">
    <xsd:import namespace="http://schemas.microsoft.com/office/2006/documentManagement/types"/>
    <xsd:import namespace="http://schemas.microsoft.com/office/infopath/2007/PartnerControls"/>
    <xsd:element name="pc8457cba08d42be841822dbe092508a" ma:index="9" nillable="true" ma:taxonomy="true" ma:internalName="pc8457cba08d42be841822dbe092508a" ma:taxonomyFieldName="Project_x0020_doc_x0020_type" ma:displayName="Doc type - level 1" ma:indexed="true" ma:default="54;#A. Admin ＆ Planning|b1f780b9-1325-41ee-b0f8-f9c50aa7f53e" ma:fieldId="{9c8457cb-a08d-42be-8418-22dbe092508a}" ma:sspId="fedc91e1-0723-4b19-918f-d2290fbc9877" ma:termSetId="3bda15ed-e623-4b4d-b65f-38bb1b335511" ma:anchorId="cc91d83d-1e1c-4c13-b867-348b43ba510f" ma:open="true" ma:isKeyword="false">
      <xsd:complexType>
        <xsd:sequence>
          <xsd:element ref="pc:Terms" minOccurs="0" maxOccurs="1"/>
        </xsd:sequence>
      </xsd:complexType>
    </xsd:element>
    <xsd:element name="n881213a598c43e19c46d2040c5fc651" ma:index="12" nillable="true" ma:taxonomy="true" ma:internalName="n881213a598c43e19c46d2040c5fc651" ma:taxonomyFieldName="Doc_x0020_type_x0020__x002d__x0020_level_x0020_2" ma:displayName="Doc type - level 2" ma:indexed="true" ma:default="" ma:fieldId="{7881213a-598c-43e1-9c46-d2040c5fc651}" ma:sspId="fedc91e1-0723-4b19-918f-d2290fbc9877" ma:termSetId="3bda15ed-e623-4b4d-b65f-38bb1b335511" ma:anchorId="cc91d83d-1e1c-4c13-b867-348b43ba510f" ma:open="true" ma:isKeyword="false">
      <xsd:complexType>
        <xsd:sequence>
          <xsd:element ref="pc:Terms" minOccurs="0" maxOccurs="1"/>
        </xsd:sequence>
      </xsd:complexType>
    </xsd:element>
    <xsd:element name="Archive_x003f_" ma:index="13" nillable="true" ma:displayName="Archive?" ma:default="0" ma:internalName="Archive_x003f_">
      <xsd:simpleType>
        <xsd:restriction base="dms:Boolean"/>
      </xsd:simpleType>
    </xsd:element>
    <xsd:element name="Key_x0020_doc_x003f_" ma:index="14" nillable="true" ma:displayName="Key doc?" ma:default="0" ma:internalName="Key_x0020_doc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6e9d42-f00c-4951-a3f2-ca011614ad3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E55A9F2-6D63-4D76-8C95-B270ACB04950}" ma:internalName="TaxCatchAll" ma:showField="CatchAllData" ma:web="{1e38e079-2029-4933-8525-a41bc320e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c8457cba08d42be841822dbe092508a xmlns="D2F5B615-1D46-42A7-95EE-9C4EF65A4C2A">
      <Terms xmlns="http://schemas.microsoft.com/office/infopath/2007/PartnerControls"/>
    </pc8457cba08d42be841822dbe092508a>
    <Key_x0020_doc_x003f_ xmlns="D2F5B615-1D46-42A7-95EE-9C4EF65A4C2A" xsi:nil="true"/>
    <n881213a598c43e19c46d2040c5fc651 xmlns="D2F5B615-1D46-42A7-95EE-9C4EF65A4C2A">
      <Terms xmlns="http://schemas.microsoft.com/office/infopath/2007/PartnerControls"/>
    </n881213a598c43e19c46d2040c5fc651>
    <TaxCatchAll xmlns="176e9d42-f00c-4951-a3f2-ca011614ad33"/>
    <Archive_x003f_ xmlns="D2F5B615-1D46-42A7-95EE-9C4EF65A4C2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1B4A30-4335-4615-B531-124E826026D8}">
  <ds:schemaRefs>
    <ds:schemaRef ds:uri="http://schemas.microsoft.com/sharepoint/v3/contenttype/forms"/>
  </ds:schemaRefs>
</ds:datastoreItem>
</file>

<file path=customXml/itemProps3.xml><?xml version="1.0" encoding="utf-8"?>
<ds:datastoreItem xmlns:ds="http://schemas.openxmlformats.org/officeDocument/2006/customXml" ds:itemID="{18FB46A8-6E97-4650-B335-31BB164C8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B615-1D46-42A7-95EE-9C4EF65A4C2A"/>
    <ds:schemaRef ds:uri="176e9d42-f00c-4951-a3f2-ca011614a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462EA-10A7-4754-94DC-A6846B7C0C55}">
  <ds:schemaRefs>
    <ds:schemaRef ds:uri="http://purl.org/dc/terms/"/>
    <ds:schemaRef ds:uri="176e9d42-f00c-4951-a3f2-ca011614ad33"/>
    <ds:schemaRef ds:uri="http://schemas.microsoft.com/office/2006/documentManagement/types"/>
    <ds:schemaRef ds:uri="http://purl.org/dc/elements/1.1/"/>
    <ds:schemaRef ds:uri="http://schemas.microsoft.com/office/2006/metadata/properties"/>
    <ds:schemaRef ds:uri="D2F5B615-1D46-42A7-95EE-9C4EF65A4C2A"/>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15B842E-A382-4C7C-B926-F15C3153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 Portrait</Template>
  <TotalTime>5</TotalTime>
  <Pages>22</Pages>
  <Words>6896</Words>
  <Characters>39312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National Action Plan for the health of CHILDREN AND YOUNG PEOPLE</vt:lpstr>
    </vt:vector>
  </TitlesOfParts>
  <Company>The Nous Group</Company>
  <LinksUpToDate>false</LinksUpToDate>
  <CharactersWithSpaces>46116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Action Plan for the health of CHILDREN AND YOUNG PEOPLE</dc:title>
  <dc:subject>December 2018</dc:subject>
  <dc:creator>Department of Health</dc:creator>
  <cp:keywords/>
  <dc:description/>
  <cp:lastModifiedBy>BLEYS, Clare</cp:lastModifiedBy>
  <cp:revision>4</cp:revision>
  <cp:lastPrinted>2019-03-18T03:43:00Z</cp:lastPrinted>
  <dcterms:created xsi:type="dcterms:W3CDTF">2019-03-18T07:17:00Z</dcterms:created>
  <dcterms:modified xsi:type="dcterms:W3CDTF">2019-03-18T07:44:00Z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0x0101009004CA258778114CA5BF55969381C4BD</vt:lpwstr>
  </property>
  <property fmtid="{D5CDD505-2E9C-101B-9397-08002B2CF9AE}" pid="3" name="Doc type - level 2">
    <vt:lpwstr>41;#Report (draft)|2fa04d20-aad9-4e8a-803e-56e0194be2f0</vt:lpwstr>
  </property>
  <property fmtid="{D5CDD505-2E9C-101B-9397-08002B2CF9AE}" pid="4" name="Project doc type">
    <vt:lpwstr>48;#E. Deliverables|0f05b71d-e5f3-4d2e-afe4-cc2f30331a3f</vt:lpwstr>
  </property>
</Properties>
</file>