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EDC" w:rsidRPr="009858EA" w:rsidRDefault="000B4EDC" w:rsidP="000B4EDC">
      <w:pPr>
        <w:rPr>
          <w:sz w:val="28"/>
        </w:rPr>
      </w:pPr>
      <w:r w:rsidRPr="009858EA">
        <w:rPr>
          <w:noProof/>
          <w:lang w:eastAsia="en-AU"/>
        </w:rPr>
        <w:drawing>
          <wp:inline distT="0" distB="0" distL="0" distR="0" wp14:anchorId="4E60EAC1" wp14:editId="771AC5D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675B08" w:rsidTr="00675B08">
        <w:tc>
          <w:tcPr>
            <w:tcW w:w="5000" w:type="pct"/>
            <w:shd w:val="clear" w:color="auto" w:fill="auto"/>
          </w:tcPr>
          <w:p w:rsidR="00675B08" w:rsidRDefault="00675B08" w:rsidP="00675B08">
            <w:pPr>
              <w:jc w:val="center"/>
              <w:rPr>
                <w:b/>
                <w:sz w:val="26"/>
              </w:rPr>
            </w:pPr>
            <w:r>
              <w:rPr>
                <w:b/>
                <w:sz w:val="26"/>
              </w:rPr>
              <w:t>EXPOSURE DRAFT (31/05/2023)</w:t>
            </w:r>
          </w:p>
          <w:p w:rsidR="00675B08" w:rsidRPr="00675B08" w:rsidRDefault="00675B08" w:rsidP="00675B08">
            <w:pPr>
              <w:rPr>
                <w:b/>
                <w:sz w:val="20"/>
              </w:rPr>
            </w:pPr>
          </w:p>
        </w:tc>
      </w:tr>
    </w:tbl>
    <w:p w:rsidR="000B4EDC" w:rsidRDefault="000B4EDC" w:rsidP="000B4EDC">
      <w:pPr>
        <w:rPr>
          <w:sz w:val="19"/>
        </w:rPr>
      </w:pPr>
    </w:p>
    <w:p w:rsidR="00675B08" w:rsidRPr="009858EA" w:rsidRDefault="00675B08" w:rsidP="000B4EDC">
      <w:pPr>
        <w:rPr>
          <w:sz w:val="19"/>
        </w:rPr>
      </w:pPr>
    </w:p>
    <w:p w:rsidR="000B4EDC" w:rsidRPr="009858EA" w:rsidRDefault="000B4EDC" w:rsidP="000B4EDC">
      <w:pPr>
        <w:pStyle w:val="ShortT"/>
      </w:pPr>
      <w:bookmarkStart w:id="0" w:name="_Hlk129790960"/>
      <w:r w:rsidRPr="009858EA">
        <w:t>Public Health (Tobacco and Other Products) Regulations 2023</w:t>
      </w:r>
      <w:bookmarkEnd w:id="0"/>
    </w:p>
    <w:p w:rsidR="000B4EDC" w:rsidRPr="009858EA" w:rsidRDefault="000B4EDC" w:rsidP="000B4EDC">
      <w:pPr>
        <w:pStyle w:val="SignCoverPageStart"/>
        <w:spacing w:before="240"/>
        <w:rPr>
          <w:szCs w:val="22"/>
        </w:rPr>
      </w:pPr>
      <w:r w:rsidRPr="009858EA">
        <w:rPr>
          <w:szCs w:val="22"/>
        </w:rPr>
        <w:t>I, General the Honourable David Hurley AC DSC (Retd), Governor</w:t>
      </w:r>
      <w:r w:rsidR="009858EA">
        <w:rPr>
          <w:szCs w:val="22"/>
        </w:rPr>
        <w:noBreakHyphen/>
      </w:r>
      <w:r w:rsidRPr="009858EA">
        <w:rPr>
          <w:szCs w:val="22"/>
        </w:rPr>
        <w:t>General of the Commonwealth of Australia, acting with the advice of the Federal Executive Council, make the following regulations.</w:t>
      </w:r>
    </w:p>
    <w:p w:rsidR="000B4EDC" w:rsidRPr="009858EA" w:rsidRDefault="000B4EDC" w:rsidP="00675B08">
      <w:pPr>
        <w:keepNext/>
        <w:spacing w:before="620" w:line="240" w:lineRule="atLeast"/>
        <w:ind w:right="397"/>
        <w:jc w:val="both"/>
        <w:rPr>
          <w:szCs w:val="22"/>
        </w:rPr>
      </w:pPr>
      <w:r w:rsidRPr="009858EA">
        <w:rPr>
          <w:szCs w:val="22"/>
        </w:rPr>
        <w:t xml:space="preserve">Dated </w:t>
      </w:r>
      <w:r w:rsidRPr="009858EA">
        <w:rPr>
          <w:szCs w:val="22"/>
        </w:rPr>
        <w:tab/>
      </w:r>
      <w:r w:rsidRPr="009858EA">
        <w:rPr>
          <w:szCs w:val="22"/>
        </w:rPr>
        <w:tab/>
      </w:r>
      <w:r w:rsidRPr="009858EA">
        <w:rPr>
          <w:szCs w:val="22"/>
        </w:rPr>
        <w:tab/>
      </w:r>
      <w:r w:rsidRPr="009858EA">
        <w:rPr>
          <w:szCs w:val="22"/>
        </w:rPr>
        <w:tab/>
        <w:t>2023</w:t>
      </w:r>
    </w:p>
    <w:p w:rsidR="000B4EDC" w:rsidRPr="009858EA" w:rsidRDefault="000B4EDC" w:rsidP="00675B08">
      <w:pPr>
        <w:keepNext/>
        <w:tabs>
          <w:tab w:val="left" w:pos="3402"/>
        </w:tabs>
        <w:spacing w:before="980" w:line="300" w:lineRule="atLeast"/>
        <w:ind w:left="397" w:right="397"/>
        <w:jc w:val="right"/>
        <w:rPr>
          <w:szCs w:val="22"/>
        </w:rPr>
      </w:pPr>
      <w:r w:rsidRPr="009858EA">
        <w:rPr>
          <w:szCs w:val="22"/>
        </w:rPr>
        <w:t>David Hurley</w:t>
      </w:r>
    </w:p>
    <w:p w:rsidR="000B4EDC" w:rsidRPr="009858EA" w:rsidRDefault="000B4EDC" w:rsidP="000B4EDC">
      <w:pPr>
        <w:keepNext/>
        <w:tabs>
          <w:tab w:val="left" w:pos="3402"/>
        </w:tabs>
        <w:spacing w:line="300" w:lineRule="atLeast"/>
        <w:ind w:left="397" w:right="397"/>
        <w:jc w:val="right"/>
        <w:rPr>
          <w:szCs w:val="22"/>
        </w:rPr>
      </w:pPr>
      <w:r w:rsidRPr="009858EA">
        <w:rPr>
          <w:szCs w:val="22"/>
        </w:rPr>
        <w:t>Governor</w:t>
      </w:r>
      <w:r w:rsidR="009858EA">
        <w:rPr>
          <w:szCs w:val="22"/>
        </w:rPr>
        <w:noBreakHyphen/>
      </w:r>
      <w:r w:rsidRPr="009858EA">
        <w:rPr>
          <w:szCs w:val="22"/>
        </w:rPr>
        <w:t>General</w:t>
      </w:r>
    </w:p>
    <w:p w:rsidR="000B4EDC" w:rsidRPr="009858EA" w:rsidRDefault="000B4EDC" w:rsidP="00675B08">
      <w:pPr>
        <w:keepNext/>
        <w:tabs>
          <w:tab w:val="left" w:pos="3402"/>
        </w:tabs>
        <w:spacing w:before="640" w:after="1080" w:line="300" w:lineRule="atLeast"/>
        <w:ind w:right="397"/>
        <w:rPr>
          <w:szCs w:val="22"/>
        </w:rPr>
      </w:pPr>
      <w:r w:rsidRPr="009858EA">
        <w:rPr>
          <w:szCs w:val="22"/>
        </w:rPr>
        <w:t>By His Excellency’s Command</w:t>
      </w:r>
    </w:p>
    <w:p w:rsidR="000B4EDC" w:rsidRPr="009858EA" w:rsidRDefault="000B4EDC" w:rsidP="00675B08">
      <w:pPr>
        <w:keepNext/>
        <w:tabs>
          <w:tab w:val="left" w:pos="3402"/>
        </w:tabs>
        <w:spacing w:before="400" w:line="300" w:lineRule="atLeast"/>
        <w:ind w:right="397"/>
        <w:rPr>
          <w:szCs w:val="22"/>
        </w:rPr>
      </w:pPr>
      <w:r w:rsidRPr="009858EA">
        <w:rPr>
          <w:szCs w:val="22"/>
        </w:rPr>
        <w:t>Mark Butler</w:t>
      </w:r>
      <w:r w:rsidRPr="009858EA">
        <w:t xml:space="preserve"> </w:t>
      </w:r>
      <w:r w:rsidRPr="009858EA">
        <w:rPr>
          <w:b/>
          <w:szCs w:val="22"/>
        </w:rPr>
        <w:t>[DRAFT ONLY—NOT FOR SIGNATURE]</w:t>
      </w:r>
    </w:p>
    <w:p w:rsidR="000B4EDC" w:rsidRPr="009858EA" w:rsidRDefault="000B4EDC" w:rsidP="000B4EDC">
      <w:pPr>
        <w:pStyle w:val="SignCoverPageEnd"/>
        <w:rPr>
          <w:szCs w:val="22"/>
        </w:rPr>
      </w:pPr>
      <w:r w:rsidRPr="009858EA">
        <w:rPr>
          <w:szCs w:val="22"/>
        </w:rPr>
        <w:t>Minister for Health and Aged Care</w:t>
      </w:r>
    </w:p>
    <w:p w:rsidR="000B4EDC" w:rsidRPr="009858EA" w:rsidRDefault="000B4EDC" w:rsidP="000B4EDC"/>
    <w:p w:rsidR="000B4EDC" w:rsidRPr="00675B08" w:rsidRDefault="000B4EDC" w:rsidP="000B4EDC">
      <w:pPr>
        <w:pStyle w:val="Header"/>
        <w:tabs>
          <w:tab w:val="clear" w:pos="4150"/>
          <w:tab w:val="clear" w:pos="8307"/>
        </w:tabs>
      </w:pPr>
      <w:r w:rsidRPr="00675B08">
        <w:rPr>
          <w:rStyle w:val="CharChapNo"/>
        </w:rPr>
        <w:t xml:space="preserve"> </w:t>
      </w:r>
      <w:r w:rsidRPr="00675B08">
        <w:rPr>
          <w:rStyle w:val="CharChapText"/>
        </w:rPr>
        <w:t xml:space="preserve"> </w:t>
      </w:r>
    </w:p>
    <w:p w:rsidR="000B4EDC" w:rsidRPr="00675B08" w:rsidRDefault="000B4EDC" w:rsidP="000B4EDC">
      <w:pPr>
        <w:pStyle w:val="Header"/>
        <w:tabs>
          <w:tab w:val="clear" w:pos="4150"/>
          <w:tab w:val="clear" w:pos="8307"/>
        </w:tabs>
      </w:pPr>
      <w:r w:rsidRPr="00675B08">
        <w:rPr>
          <w:rStyle w:val="CharPartNo"/>
        </w:rPr>
        <w:t xml:space="preserve"> </w:t>
      </w:r>
      <w:r w:rsidRPr="00675B08">
        <w:rPr>
          <w:rStyle w:val="CharPartText"/>
        </w:rPr>
        <w:t xml:space="preserve"> </w:t>
      </w:r>
    </w:p>
    <w:p w:rsidR="000B4EDC" w:rsidRPr="00675B08" w:rsidRDefault="000B4EDC" w:rsidP="000B4EDC">
      <w:pPr>
        <w:pStyle w:val="Header"/>
        <w:tabs>
          <w:tab w:val="clear" w:pos="4150"/>
          <w:tab w:val="clear" w:pos="8307"/>
        </w:tabs>
      </w:pPr>
      <w:r w:rsidRPr="00675B08">
        <w:rPr>
          <w:rStyle w:val="CharDivNo"/>
        </w:rPr>
        <w:t xml:space="preserve"> </w:t>
      </w:r>
      <w:r w:rsidRPr="00675B08">
        <w:rPr>
          <w:rStyle w:val="CharDivText"/>
        </w:rPr>
        <w:t xml:space="preserve"> </w:t>
      </w:r>
    </w:p>
    <w:p w:rsidR="009858EA" w:rsidRDefault="009858EA" w:rsidP="009858EA">
      <w:pPr>
        <w:sectPr w:rsidR="009858EA" w:rsidSect="00FD7AE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402" w:gutter="0"/>
          <w:cols w:space="708"/>
          <w:docGrid w:linePitch="360"/>
        </w:sectPr>
      </w:pPr>
    </w:p>
    <w:p w:rsidR="000B4EDC" w:rsidRPr="009858EA" w:rsidRDefault="000B4EDC" w:rsidP="000B4EDC">
      <w:pPr>
        <w:outlineLvl w:val="0"/>
        <w:rPr>
          <w:sz w:val="36"/>
        </w:rPr>
      </w:pPr>
      <w:r w:rsidRPr="009858EA">
        <w:rPr>
          <w:sz w:val="36"/>
        </w:rPr>
        <w:lastRenderedPageBreak/>
        <w:t>Contents</w:t>
      </w:r>
      <w:bookmarkStart w:id="1" w:name="_GoBack"/>
      <w:bookmarkEnd w:id="1"/>
    </w:p>
    <w:p w:rsidR="00675B08" w:rsidRDefault="00675B08">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w:t>
      </w:r>
      <w:r w:rsidRPr="00675B08">
        <w:rPr>
          <w:b w:val="0"/>
          <w:noProof/>
          <w:sz w:val="18"/>
        </w:rPr>
        <w:tab/>
      </w:r>
      <w:r w:rsidRPr="00675B08">
        <w:rPr>
          <w:b w:val="0"/>
          <w:noProof/>
          <w:sz w:val="18"/>
        </w:rPr>
        <w:fldChar w:fldCharType="begin"/>
      </w:r>
      <w:r w:rsidRPr="00675B08">
        <w:rPr>
          <w:b w:val="0"/>
          <w:noProof/>
          <w:sz w:val="18"/>
        </w:rPr>
        <w:instrText xml:space="preserve"> PAGEREF _Toc136437242 \h </w:instrText>
      </w:r>
      <w:r w:rsidRPr="00675B08">
        <w:rPr>
          <w:b w:val="0"/>
          <w:noProof/>
          <w:sz w:val="18"/>
        </w:rPr>
      </w:r>
      <w:r w:rsidRPr="00675B08">
        <w:rPr>
          <w:b w:val="0"/>
          <w:noProof/>
          <w:sz w:val="18"/>
        </w:rPr>
        <w:fldChar w:fldCharType="separate"/>
      </w:r>
      <w:r w:rsidR="00670F30">
        <w:rPr>
          <w:b w:val="0"/>
          <w:noProof/>
          <w:sz w:val="18"/>
        </w:rPr>
        <w:t>1</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1.1—Preliminary</w:t>
      </w:r>
      <w:r w:rsidRPr="00675B08">
        <w:rPr>
          <w:b w:val="0"/>
          <w:noProof/>
          <w:sz w:val="18"/>
        </w:rPr>
        <w:tab/>
      </w:r>
      <w:r w:rsidRPr="00675B08">
        <w:rPr>
          <w:b w:val="0"/>
          <w:noProof/>
          <w:sz w:val="18"/>
        </w:rPr>
        <w:fldChar w:fldCharType="begin"/>
      </w:r>
      <w:r w:rsidRPr="00675B08">
        <w:rPr>
          <w:b w:val="0"/>
          <w:noProof/>
          <w:sz w:val="18"/>
        </w:rPr>
        <w:instrText xml:space="preserve"> PAGEREF _Toc136437243 \h </w:instrText>
      </w:r>
      <w:r w:rsidRPr="00675B08">
        <w:rPr>
          <w:b w:val="0"/>
          <w:noProof/>
          <w:sz w:val="18"/>
        </w:rPr>
      </w:r>
      <w:r w:rsidRPr="00675B08">
        <w:rPr>
          <w:b w:val="0"/>
          <w:noProof/>
          <w:sz w:val="18"/>
        </w:rPr>
        <w:fldChar w:fldCharType="separate"/>
      </w:r>
      <w:r w:rsidR="00670F30">
        <w:rPr>
          <w:b w:val="0"/>
          <w:noProof/>
          <w:sz w:val="18"/>
        </w:rPr>
        <w:t>1</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w:t>
      </w:r>
      <w:r>
        <w:rPr>
          <w:noProof/>
        </w:rPr>
        <w:tab/>
        <w:t>Name</w:t>
      </w:r>
      <w:r w:rsidRPr="00675B08">
        <w:rPr>
          <w:noProof/>
        </w:rPr>
        <w:tab/>
      </w:r>
      <w:r w:rsidRPr="00675B08">
        <w:rPr>
          <w:noProof/>
        </w:rPr>
        <w:fldChar w:fldCharType="begin"/>
      </w:r>
      <w:r w:rsidRPr="00675B08">
        <w:rPr>
          <w:noProof/>
        </w:rPr>
        <w:instrText xml:space="preserve"> PAGEREF _Toc136437244 \h </w:instrText>
      </w:r>
      <w:r w:rsidRPr="00675B08">
        <w:rPr>
          <w:noProof/>
        </w:rPr>
      </w:r>
      <w:r w:rsidRPr="00675B08">
        <w:rPr>
          <w:noProof/>
        </w:rPr>
        <w:fldChar w:fldCharType="separate"/>
      </w:r>
      <w:r w:rsidR="00670F30">
        <w:rPr>
          <w:noProof/>
        </w:rPr>
        <w:t>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w:t>
      </w:r>
      <w:r>
        <w:rPr>
          <w:noProof/>
        </w:rPr>
        <w:tab/>
        <w:t>Commencement</w:t>
      </w:r>
      <w:r w:rsidRPr="00675B08">
        <w:rPr>
          <w:noProof/>
        </w:rPr>
        <w:tab/>
      </w:r>
      <w:r w:rsidRPr="00675B08">
        <w:rPr>
          <w:noProof/>
        </w:rPr>
        <w:fldChar w:fldCharType="begin"/>
      </w:r>
      <w:r w:rsidRPr="00675B08">
        <w:rPr>
          <w:noProof/>
        </w:rPr>
        <w:instrText xml:space="preserve"> PAGEREF _Toc136437245 \h </w:instrText>
      </w:r>
      <w:r w:rsidRPr="00675B08">
        <w:rPr>
          <w:noProof/>
        </w:rPr>
      </w:r>
      <w:r w:rsidRPr="00675B08">
        <w:rPr>
          <w:noProof/>
        </w:rPr>
        <w:fldChar w:fldCharType="separate"/>
      </w:r>
      <w:r w:rsidR="00670F30">
        <w:rPr>
          <w:noProof/>
        </w:rPr>
        <w:t>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w:t>
      </w:r>
      <w:r>
        <w:rPr>
          <w:noProof/>
        </w:rPr>
        <w:tab/>
        <w:t>Authority</w:t>
      </w:r>
      <w:r w:rsidRPr="00675B08">
        <w:rPr>
          <w:noProof/>
        </w:rPr>
        <w:tab/>
      </w:r>
      <w:r w:rsidRPr="00675B08">
        <w:rPr>
          <w:noProof/>
        </w:rPr>
        <w:fldChar w:fldCharType="begin"/>
      </w:r>
      <w:r w:rsidRPr="00675B08">
        <w:rPr>
          <w:noProof/>
        </w:rPr>
        <w:instrText xml:space="preserve"> PAGEREF _Toc136437246 \h </w:instrText>
      </w:r>
      <w:r w:rsidRPr="00675B08">
        <w:rPr>
          <w:noProof/>
        </w:rPr>
      </w:r>
      <w:r w:rsidRPr="00675B08">
        <w:rPr>
          <w:noProof/>
        </w:rPr>
        <w:fldChar w:fldCharType="separate"/>
      </w:r>
      <w:r w:rsidR="00670F30">
        <w:rPr>
          <w:noProof/>
        </w:rPr>
        <w:t>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w:t>
      </w:r>
      <w:r>
        <w:rPr>
          <w:noProof/>
        </w:rPr>
        <w:tab/>
        <w:t>Schedules</w:t>
      </w:r>
      <w:r w:rsidRPr="00675B08">
        <w:rPr>
          <w:noProof/>
        </w:rPr>
        <w:tab/>
      </w:r>
      <w:r w:rsidRPr="00675B08">
        <w:rPr>
          <w:noProof/>
        </w:rPr>
        <w:fldChar w:fldCharType="begin"/>
      </w:r>
      <w:r w:rsidRPr="00675B08">
        <w:rPr>
          <w:noProof/>
        </w:rPr>
        <w:instrText xml:space="preserve"> PAGEREF _Toc136437247 \h </w:instrText>
      </w:r>
      <w:r w:rsidRPr="00675B08">
        <w:rPr>
          <w:noProof/>
        </w:rPr>
      </w:r>
      <w:r w:rsidRPr="00675B08">
        <w:rPr>
          <w:noProof/>
        </w:rPr>
        <w:fldChar w:fldCharType="separate"/>
      </w:r>
      <w:r w:rsidR="00670F30">
        <w:rPr>
          <w:noProof/>
        </w:rPr>
        <w:t>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w:t>
      </w:r>
      <w:r>
        <w:rPr>
          <w:noProof/>
        </w:rPr>
        <w:tab/>
        <w:t>Simplified outline of this instrument</w:t>
      </w:r>
      <w:r w:rsidRPr="00675B08">
        <w:rPr>
          <w:noProof/>
        </w:rPr>
        <w:tab/>
      </w:r>
      <w:r w:rsidRPr="00675B08">
        <w:rPr>
          <w:noProof/>
        </w:rPr>
        <w:fldChar w:fldCharType="begin"/>
      </w:r>
      <w:r w:rsidRPr="00675B08">
        <w:rPr>
          <w:noProof/>
        </w:rPr>
        <w:instrText xml:space="preserve"> PAGEREF _Toc136437248 \h </w:instrText>
      </w:r>
      <w:r w:rsidRPr="00675B08">
        <w:rPr>
          <w:noProof/>
        </w:rPr>
      </w:r>
      <w:r w:rsidRPr="00675B08">
        <w:rPr>
          <w:noProof/>
        </w:rPr>
        <w:fldChar w:fldCharType="separate"/>
      </w:r>
      <w:r w:rsidR="00670F30">
        <w:rPr>
          <w:noProof/>
        </w:rPr>
        <w:t>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w:t>
      </w:r>
      <w:r>
        <w:rPr>
          <w:noProof/>
        </w:rPr>
        <w:tab/>
        <w:t>Definitions</w:t>
      </w:r>
      <w:r w:rsidRPr="00675B08">
        <w:rPr>
          <w:noProof/>
        </w:rPr>
        <w:tab/>
      </w:r>
      <w:r w:rsidRPr="00675B08">
        <w:rPr>
          <w:noProof/>
        </w:rPr>
        <w:fldChar w:fldCharType="begin"/>
      </w:r>
      <w:r w:rsidRPr="00675B08">
        <w:rPr>
          <w:noProof/>
        </w:rPr>
        <w:instrText xml:space="preserve"> PAGEREF _Toc136437249 \h </w:instrText>
      </w:r>
      <w:r w:rsidRPr="00675B08">
        <w:rPr>
          <w:noProof/>
        </w:rPr>
      </w:r>
      <w:r w:rsidRPr="00675B08">
        <w:rPr>
          <w:noProof/>
        </w:rPr>
        <w:fldChar w:fldCharType="separate"/>
      </w:r>
      <w:r w:rsidR="00670F30">
        <w:rPr>
          <w:noProof/>
        </w:rPr>
        <w:t>2</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1.2—Interpretation</w:t>
      </w:r>
      <w:r w:rsidRPr="00675B08">
        <w:rPr>
          <w:b w:val="0"/>
          <w:noProof/>
          <w:sz w:val="18"/>
        </w:rPr>
        <w:tab/>
      </w:r>
      <w:r w:rsidRPr="00675B08">
        <w:rPr>
          <w:b w:val="0"/>
          <w:noProof/>
          <w:sz w:val="18"/>
        </w:rPr>
        <w:fldChar w:fldCharType="begin"/>
      </w:r>
      <w:r w:rsidRPr="00675B08">
        <w:rPr>
          <w:b w:val="0"/>
          <w:noProof/>
          <w:sz w:val="18"/>
        </w:rPr>
        <w:instrText xml:space="preserve"> PAGEREF _Toc136437250 \h </w:instrText>
      </w:r>
      <w:r w:rsidRPr="00675B08">
        <w:rPr>
          <w:b w:val="0"/>
          <w:noProof/>
          <w:sz w:val="18"/>
        </w:rPr>
      </w:r>
      <w:r w:rsidRPr="00675B08">
        <w:rPr>
          <w:b w:val="0"/>
          <w:noProof/>
          <w:sz w:val="18"/>
        </w:rPr>
        <w:fldChar w:fldCharType="separate"/>
      </w:r>
      <w:r w:rsidR="00670F30">
        <w:rPr>
          <w:b w:val="0"/>
          <w:noProof/>
          <w:sz w:val="18"/>
        </w:rPr>
        <w:t>6</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w:t>
      </w:r>
      <w:r>
        <w:rPr>
          <w:noProof/>
        </w:rPr>
        <w:tab/>
        <w:t>References to surfaces of cigarette packs and cigarette cartons</w:t>
      </w:r>
      <w:r w:rsidRPr="00675B08">
        <w:rPr>
          <w:noProof/>
        </w:rPr>
        <w:tab/>
      </w:r>
      <w:r w:rsidRPr="00675B08">
        <w:rPr>
          <w:noProof/>
        </w:rPr>
        <w:fldChar w:fldCharType="begin"/>
      </w:r>
      <w:r w:rsidRPr="00675B08">
        <w:rPr>
          <w:noProof/>
        </w:rPr>
        <w:instrText xml:space="preserve"> PAGEREF _Toc136437251 \h </w:instrText>
      </w:r>
      <w:r w:rsidRPr="00675B08">
        <w:rPr>
          <w:noProof/>
        </w:rPr>
      </w:r>
      <w:r w:rsidRPr="00675B08">
        <w:rPr>
          <w:noProof/>
        </w:rPr>
        <w:fldChar w:fldCharType="separate"/>
      </w:r>
      <w:r w:rsidR="00670F30">
        <w:rPr>
          <w:noProof/>
        </w:rPr>
        <w:t>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w:t>
      </w:r>
      <w:r>
        <w:rPr>
          <w:noProof/>
        </w:rPr>
        <w:tab/>
        <w:t>References to certain kinds of retail packaging of tobacco products</w:t>
      </w:r>
      <w:r w:rsidRPr="00675B08">
        <w:rPr>
          <w:noProof/>
        </w:rPr>
        <w:tab/>
      </w:r>
      <w:r w:rsidRPr="00675B08">
        <w:rPr>
          <w:noProof/>
        </w:rPr>
        <w:fldChar w:fldCharType="begin"/>
      </w:r>
      <w:r w:rsidRPr="00675B08">
        <w:rPr>
          <w:noProof/>
        </w:rPr>
        <w:instrText xml:space="preserve"> PAGEREF _Toc136437252 \h </w:instrText>
      </w:r>
      <w:r w:rsidRPr="00675B08">
        <w:rPr>
          <w:noProof/>
        </w:rPr>
      </w:r>
      <w:r w:rsidRPr="00675B08">
        <w:rPr>
          <w:noProof/>
        </w:rPr>
        <w:fldChar w:fldCharType="separate"/>
      </w:r>
      <w:r w:rsidR="00670F30">
        <w:rPr>
          <w:noProof/>
        </w:rPr>
        <w:t>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w:t>
      </w:r>
      <w:r>
        <w:rPr>
          <w:noProof/>
        </w:rPr>
        <w:tab/>
        <w:t>Removability of adhesive labels on retail packaging of tobacco products</w:t>
      </w:r>
      <w:r w:rsidRPr="00675B08">
        <w:rPr>
          <w:noProof/>
        </w:rPr>
        <w:tab/>
      </w:r>
      <w:r w:rsidRPr="00675B08">
        <w:rPr>
          <w:noProof/>
        </w:rPr>
        <w:fldChar w:fldCharType="begin"/>
      </w:r>
      <w:r w:rsidRPr="00675B08">
        <w:rPr>
          <w:noProof/>
        </w:rPr>
        <w:instrText xml:space="preserve"> PAGEREF _Toc136437253 \h </w:instrText>
      </w:r>
      <w:r w:rsidRPr="00675B08">
        <w:rPr>
          <w:noProof/>
        </w:rPr>
      </w:r>
      <w:r w:rsidRPr="00675B08">
        <w:rPr>
          <w:noProof/>
        </w:rPr>
        <w:fldChar w:fldCharType="separate"/>
      </w:r>
      <w:r w:rsidR="00670F30">
        <w:rPr>
          <w:noProof/>
        </w:rPr>
        <w:t>7</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1.3—Prescribed amounts of tobacco products</w:t>
      </w:r>
      <w:r w:rsidRPr="00675B08">
        <w:rPr>
          <w:b w:val="0"/>
          <w:noProof/>
          <w:sz w:val="18"/>
        </w:rPr>
        <w:tab/>
      </w:r>
      <w:r w:rsidRPr="00675B08">
        <w:rPr>
          <w:b w:val="0"/>
          <w:noProof/>
          <w:sz w:val="18"/>
        </w:rPr>
        <w:fldChar w:fldCharType="begin"/>
      </w:r>
      <w:r w:rsidRPr="00675B08">
        <w:rPr>
          <w:b w:val="0"/>
          <w:noProof/>
          <w:sz w:val="18"/>
        </w:rPr>
        <w:instrText xml:space="preserve"> PAGEREF _Toc136437254 \h </w:instrText>
      </w:r>
      <w:r w:rsidRPr="00675B08">
        <w:rPr>
          <w:b w:val="0"/>
          <w:noProof/>
          <w:sz w:val="18"/>
        </w:rPr>
      </w:r>
      <w:r w:rsidRPr="00675B08">
        <w:rPr>
          <w:b w:val="0"/>
          <w:noProof/>
          <w:sz w:val="18"/>
        </w:rPr>
        <w:fldChar w:fldCharType="separate"/>
      </w:r>
      <w:r w:rsidR="00670F30">
        <w:rPr>
          <w:b w:val="0"/>
          <w:noProof/>
          <w:sz w:val="18"/>
        </w:rPr>
        <w:t>8</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w:t>
      </w:r>
      <w:r>
        <w:rPr>
          <w:noProof/>
        </w:rPr>
        <w:tab/>
        <w:t>Purpose of this Part</w:t>
      </w:r>
      <w:r w:rsidRPr="00675B08">
        <w:rPr>
          <w:noProof/>
        </w:rPr>
        <w:tab/>
      </w:r>
      <w:r w:rsidRPr="00675B08">
        <w:rPr>
          <w:noProof/>
        </w:rPr>
        <w:fldChar w:fldCharType="begin"/>
      </w:r>
      <w:r w:rsidRPr="00675B08">
        <w:rPr>
          <w:noProof/>
        </w:rPr>
        <w:instrText xml:space="preserve"> PAGEREF _Toc136437255 \h </w:instrText>
      </w:r>
      <w:r w:rsidRPr="00675B08">
        <w:rPr>
          <w:noProof/>
        </w:rPr>
      </w:r>
      <w:r w:rsidRPr="00675B08">
        <w:rPr>
          <w:noProof/>
        </w:rPr>
        <w:fldChar w:fldCharType="separate"/>
      </w:r>
      <w:r w:rsidR="00670F30">
        <w:rPr>
          <w:noProof/>
        </w:rPr>
        <w:t>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w:t>
      </w:r>
      <w:r>
        <w:rPr>
          <w:noProof/>
        </w:rPr>
        <w:tab/>
        <w:t>Prescribed amount of tobacco products</w:t>
      </w:r>
      <w:r w:rsidRPr="00675B08">
        <w:rPr>
          <w:noProof/>
        </w:rPr>
        <w:tab/>
      </w:r>
      <w:r w:rsidRPr="00675B08">
        <w:rPr>
          <w:noProof/>
        </w:rPr>
        <w:fldChar w:fldCharType="begin"/>
      </w:r>
      <w:r w:rsidRPr="00675B08">
        <w:rPr>
          <w:noProof/>
        </w:rPr>
        <w:instrText xml:space="preserve"> PAGEREF _Toc136437256 \h </w:instrText>
      </w:r>
      <w:r w:rsidRPr="00675B08">
        <w:rPr>
          <w:noProof/>
        </w:rPr>
      </w:r>
      <w:r w:rsidRPr="00675B08">
        <w:rPr>
          <w:noProof/>
        </w:rPr>
        <w:fldChar w:fldCharType="separate"/>
      </w:r>
      <w:r w:rsidR="00670F30">
        <w:rPr>
          <w:noProof/>
        </w:rPr>
        <w:t>8</w:t>
      </w:r>
      <w:r w:rsidRPr="00675B08">
        <w:rPr>
          <w:noProof/>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t>Chapter 2—Advertisements—permitted publications</w:t>
      </w:r>
      <w:r w:rsidRPr="00675B08">
        <w:rPr>
          <w:b w:val="0"/>
          <w:noProof/>
          <w:sz w:val="18"/>
        </w:rPr>
        <w:tab/>
      </w:r>
      <w:r w:rsidRPr="00675B08">
        <w:rPr>
          <w:b w:val="0"/>
          <w:noProof/>
          <w:sz w:val="18"/>
        </w:rPr>
        <w:fldChar w:fldCharType="begin"/>
      </w:r>
      <w:r w:rsidRPr="00675B08">
        <w:rPr>
          <w:b w:val="0"/>
          <w:noProof/>
          <w:sz w:val="18"/>
        </w:rPr>
        <w:instrText xml:space="preserve"> PAGEREF _Toc136437257 \h </w:instrText>
      </w:r>
      <w:r w:rsidRPr="00675B08">
        <w:rPr>
          <w:b w:val="0"/>
          <w:noProof/>
          <w:sz w:val="18"/>
        </w:rPr>
      </w:r>
      <w:r w:rsidRPr="00675B08">
        <w:rPr>
          <w:b w:val="0"/>
          <w:noProof/>
          <w:sz w:val="18"/>
        </w:rPr>
        <w:fldChar w:fldCharType="separate"/>
      </w:r>
      <w:r w:rsidR="00670F30">
        <w:rPr>
          <w:b w:val="0"/>
          <w:noProof/>
          <w:sz w:val="18"/>
        </w:rPr>
        <w:t>9</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2.1—Introduction</w:t>
      </w:r>
      <w:r w:rsidRPr="00675B08">
        <w:rPr>
          <w:b w:val="0"/>
          <w:noProof/>
          <w:sz w:val="18"/>
        </w:rPr>
        <w:tab/>
      </w:r>
      <w:r w:rsidRPr="00675B08">
        <w:rPr>
          <w:b w:val="0"/>
          <w:noProof/>
          <w:sz w:val="18"/>
        </w:rPr>
        <w:fldChar w:fldCharType="begin"/>
      </w:r>
      <w:r w:rsidRPr="00675B08">
        <w:rPr>
          <w:b w:val="0"/>
          <w:noProof/>
          <w:sz w:val="18"/>
        </w:rPr>
        <w:instrText xml:space="preserve"> PAGEREF _Toc136437258 \h </w:instrText>
      </w:r>
      <w:r w:rsidRPr="00675B08">
        <w:rPr>
          <w:b w:val="0"/>
          <w:noProof/>
          <w:sz w:val="18"/>
        </w:rPr>
      </w:r>
      <w:r w:rsidRPr="00675B08">
        <w:rPr>
          <w:b w:val="0"/>
          <w:noProof/>
          <w:sz w:val="18"/>
        </w:rPr>
        <w:fldChar w:fldCharType="separate"/>
      </w:r>
      <w:r w:rsidR="00670F30">
        <w:rPr>
          <w:b w:val="0"/>
          <w:noProof/>
          <w:sz w:val="18"/>
        </w:rPr>
        <w:t>9</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w:t>
      </w:r>
      <w:r>
        <w:rPr>
          <w:noProof/>
        </w:rPr>
        <w:tab/>
        <w:t>Simplified outline of this Chapter</w:t>
      </w:r>
      <w:r w:rsidRPr="00675B08">
        <w:rPr>
          <w:noProof/>
        </w:rPr>
        <w:tab/>
      </w:r>
      <w:r w:rsidRPr="00675B08">
        <w:rPr>
          <w:noProof/>
        </w:rPr>
        <w:fldChar w:fldCharType="begin"/>
      </w:r>
      <w:r w:rsidRPr="00675B08">
        <w:rPr>
          <w:noProof/>
        </w:rPr>
        <w:instrText xml:space="preserve"> PAGEREF _Toc136437259 \h </w:instrText>
      </w:r>
      <w:r w:rsidRPr="00675B08">
        <w:rPr>
          <w:noProof/>
        </w:rPr>
      </w:r>
      <w:r w:rsidRPr="00675B08">
        <w:rPr>
          <w:noProof/>
        </w:rPr>
        <w:fldChar w:fldCharType="separate"/>
      </w:r>
      <w:r w:rsidR="00670F30">
        <w:rPr>
          <w:noProof/>
        </w:rPr>
        <w:t>9</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2.2—Tobacco advertisements—permitted publications for online point of sale</w:t>
      </w:r>
      <w:r w:rsidRPr="00675B08">
        <w:rPr>
          <w:b w:val="0"/>
          <w:noProof/>
          <w:sz w:val="18"/>
        </w:rPr>
        <w:tab/>
      </w:r>
      <w:r w:rsidRPr="00675B08">
        <w:rPr>
          <w:b w:val="0"/>
          <w:noProof/>
          <w:sz w:val="18"/>
        </w:rPr>
        <w:fldChar w:fldCharType="begin"/>
      </w:r>
      <w:r w:rsidRPr="00675B08">
        <w:rPr>
          <w:b w:val="0"/>
          <w:noProof/>
          <w:sz w:val="18"/>
        </w:rPr>
        <w:instrText xml:space="preserve"> PAGEREF _Toc136437260 \h </w:instrText>
      </w:r>
      <w:r w:rsidRPr="00675B08">
        <w:rPr>
          <w:b w:val="0"/>
          <w:noProof/>
          <w:sz w:val="18"/>
        </w:rPr>
      </w:r>
      <w:r w:rsidRPr="00675B08">
        <w:rPr>
          <w:b w:val="0"/>
          <w:noProof/>
          <w:sz w:val="18"/>
        </w:rPr>
        <w:fldChar w:fldCharType="separate"/>
      </w:r>
      <w:r w:rsidR="00670F30">
        <w:rPr>
          <w:b w:val="0"/>
          <w:noProof/>
          <w:sz w:val="18"/>
        </w:rPr>
        <w:t>10</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13</w:t>
      </w:r>
      <w:r>
        <w:rPr>
          <w:noProof/>
        </w:rPr>
        <w:tab/>
        <w:t>Purpose of this Part</w:t>
      </w:r>
      <w:r w:rsidRPr="00675B08">
        <w:rPr>
          <w:noProof/>
        </w:rPr>
        <w:tab/>
      </w:r>
      <w:r w:rsidRPr="00675B08">
        <w:rPr>
          <w:noProof/>
        </w:rPr>
        <w:fldChar w:fldCharType="begin"/>
      </w:r>
      <w:r w:rsidRPr="00675B08">
        <w:rPr>
          <w:noProof/>
        </w:rPr>
        <w:instrText xml:space="preserve"> PAGEREF _Toc136437261 \h </w:instrText>
      </w:r>
      <w:r w:rsidRPr="00675B08">
        <w:rPr>
          <w:noProof/>
        </w:rPr>
      </w:r>
      <w:r w:rsidRPr="00675B08">
        <w:rPr>
          <w:noProof/>
        </w:rPr>
        <w:fldChar w:fldCharType="separate"/>
      </w:r>
      <w:r w:rsidR="00670F30">
        <w:rPr>
          <w:noProof/>
        </w:rPr>
        <w:t>10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14</w:t>
      </w:r>
      <w:r>
        <w:rPr>
          <w:noProof/>
        </w:rPr>
        <w:tab/>
        <w:t>Scope of this Part</w:t>
      </w:r>
      <w:r w:rsidRPr="00675B08">
        <w:rPr>
          <w:noProof/>
        </w:rPr>
        <w:tab/>
      </w:r>
      <w:r w:rsidRPr="00675B08">
        <w:rPr>
          <w:noProof/>
        </w:rPr>
        <w:fldChar w:fldCharType="begin"/>
      </w:r>
      <w:r w:rsidRPr="00675B08">
        <w:rPr>
          <w:noProof/>
        </w:rPr>
        <w:instrText xml:space="preserve"> PAGEREF _Toc136437262 \h </w:instrText>
      </w:r>
      <w:r w:rsidRPr="00675B08">
        <w:rPr>
          <w:noProof/>
        </w:rPr>
      </w:r>
      <w:r w:rsidRPr="00675B08">
        <w:rPr>
          <w:noProof/>
        </w:rPr>
        <w:fldChar w:fldCharType="separate"/>
      </w:r>
      <w:r w:rsidR="00670F30">
        <w:rPr>
          <w:noProof/>
        </w:rPr>
        <w:t>10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15</w:t>
      </w:r>
      <w:r>
        <w:rPr>
          <w:noProof/>
        </w:rPr>
        <w:tab/>
        <w:t>Online tobacco advertisements—webpage requirements</w:t>
      </w:r>
      <w:r w:rsidRPr="00675B08">
        <w:rPr>
          <w:noProof/>
        </w:rPr>
        <w:tab/>
      </w:r>
      <w:r w:rsidRPr="00675B08">
        <w:rPr>
          <w:noProof/>
        </w:rPr>
        <w:fldChar w:fldCharType="begin"/>
      </w:r>
      <w:r w:rsidRPr="00675B08">
        <w:rPr>
          <w:noProof/>
        </w:rPr>
        <w:instrText xml:space="preserve"> PAGEREF _Toc136437263 \h </w:instrText>
      </w:r>
      <w:r w:rsidRPr="00675B08">
        <w:rPr>
          <w:noProof/>
        </w:rPr>
      </w:r>
      <w:r w:rsidRPr="00675B08">
        <w:rPr>
          <w:noProof/>
        </w:rPr>
        <w:fldChar w:fldCharType="separate"/>
      </w:r>
      <w:r w:rsidR="00670F30">
        <w:rPr>
          <w:noProof/>
        </w:rPr>
        <w:t>10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16</w:t>
      </w:r>
      <w:r>
        <w:rPr>
          <w:noProof/>
        </w:rPr>
        <w:tab/>
        <w:t>Online tobacco advertisements—website requirements</w:t>
      </w:r>
      <w:r w:rsidRPr="00675B08">
        <w:rPr>
          <w:noProof/>
        </w:rPr>
        <w:tab/>
      </w:r>
      <w:r w:rsidRPr="00675B08">
        <w:rPr>
          <w:noProof/>
        </w:rPr>
        <w:fldChar w:fldCharType="begin"/>
      </w:r>
      <w:r w:rsidRPr="00675B08">
        <w:rPr>
          <w:noProof/>
        </w:rPr>
        <w:instrText xml:space="preserve"> PAGEREF _Toc136437264 \h </w:instrText>
      </w:r>
      <w:r w:rsidRPr="00675B08">
        <w:rPr>
          <w:noProof/>
        </w:rPr>
      </w:r>
      <w:r w:rsidRPr="00675B08">
        <w:rPr>
          <w:noProof/>
        </w:rPr>
        <w:fldChar w:fldCharType="separate"/>
      </w:r>
      <w:r w:rsidR="00670F30">
        <w:rPr>
          <w:noProof/>
        </w:rPr>
        <w:t>11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17</w:t>
      </w:r>
      <w:r>
        <w:rPr>
          <w:noProof/>
        </w:rPr>
        <w:tab/>
        <w:t>Online tobacco advertisements—prohibited matters</w:t>
      </w:r>
      <w:r w:rsidRPr="00675B08">
        <w:rPr>
          <w:noProof/>
        </w:rPr>
        <w:tab/>
      </w:r>
      <w:r w:rsidRPr="00675B08">
        <w:rPr>
          <w:noProof/>
        </w:rPr>
        <w:fldChar w:fldCharType="begin"/>
      </w:r>
      <w:r w:rsidRPr="00675B08">
        <w:rPr>
          <w:noProof/>
        </w:rPr>
        <w:instrText xml:space="preserve"> PAGEREF _Toc136437265 \h </w:instrText>
      </w:r>
      <w:r w:rsidRPr="00675B08">
        <w:rPr>
          <w:noProof/>
        </w:rPr>
      </w:r>
      <w:r w:rsidRPr="00675B08">
        <w:rPr>
          <w:noProof/>
        </w:rPr>
        <w:fldChar w:fldCharType="separate"/>
      </w:r>
      <w:r w:rsidR="00670F30">
        <w:rPr>
          <w:noProof/>
        </w:rPr>
        <w:t>12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18</w:t>
      </w:r>
      <w:r>
        <w:rPr>
          <w:noProof/>
        </w:rPr>
        <w:tab/>
        <w:t>Information to be in English etc.</w:t>
      </w:r>
      <w:r w:rsidRPr="00675B08">
        <w:rPr>
          <w:noProof/>
        </w:rPr>
        <w:tab/>
      </w:r>
      <w:r w:rsidRPr="00675B08">
        <w:rPr>
          <w:noProof/>
        </w:rPr>
        <w:fldChar w:fldCharType="begin"/>
      </w:r>
      <w:r w:rsidRPr="00675B08">
        <w:rPr>
          <w:noProof/>
        </w:rPr>
        <w:instrText xml:space="preserve"> PAGEREF _Toc136437266 \h </w:instrText>
      </w:r>
      <w:r w:rsidRPr="00675B08">
        <w:rPr>
          <w:noProof/>
        </w:rPr>
      </w:r>
      <w:r w:rsidRPr="00675B08">
        <w:rPr>
          <w:noProof/>
        </w:rPr>
        <w:fldChar w:fldCharType="separate"/>
      </w:r>
      <w:r w:rsidR="00670F30">
        <w:rPr>
          <w:noProof/>
        </w:rPr>
        <w:t>12</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2.3—E</w:t>
      </w:r>
      <w:r>
        <w:rPr>
          <w:noProof/>
        </w:rPr>
        <w:noBreakHyphen/>
        <w:t>cigarette advertisements—permitted publications for online point of sale</w:t>
      </w:r>
      <w:r w:rsidRPr="00675B08">
        <w:rPr>
          <w:b w:val="0"/>
          <w:noProof/>
          <w:sz w:val="18"/>
        </w:rPr>
        <w:tab/>
      </w:r>
      <w:r w:rsidRPr="00675B08">
        <w:rPr>
          <w:b w:val="0"/>
          <w:noProof/>
          <w:sz w:val="18"/>
        </w:rPr>
        <w:fldChar w:fldCharType="begin"/>
      </w:r>
      <w:r w:rsidRPr="00675B08">
        <w:rPr>
          <w:b w:val="0"/>
          <w:noProof/>
          <w:sz w:val="18"/>
        </w:rPr>
        <w:instrText xml:space="preserve"> PAGEREF _Toc136437267 \h </w:instrText>
      </w:r>
      <w:r w:rsidRPr="00675B08">
        <w:rPr>
          <w:b w:val="0"/>
          <w:noProof/>
          <w:sz w:val="18"/>
        </w:rPr>
      </w:r>
      <w:r w:rsidRPr="00675B08">
        <w:rPr>
          <w:b w:val="0"/>
          <w:noProof/>
          <w:sz w:val="18"/>
        </w:rPr>
        <w:fldChar w:fldCharType="separate"/>
      </w:r>
      <w:r w:rsidR="00670F30">
        <w:rPr>
          <w:b w:val="0"/>
          <w:noProof/>
          <w:sz w:val="18"/>
        </w:rPr>
        <w:t>14</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19</w:t>
      </w:r>
      <w:r>
        <w:rPr>
          <w:noProof/>
        </w:rPr>
        <w:tab/>
        <w:t>Purpose of this Part</w:t>
      </w:r>
      <w:r w:rsidRPr="00675B08">
        <w:rPr>
          <w:noProof/>
        </w:rPr>
        <w:tab/>
      </w:r>
      <w:r w:rsidRPr="00675B08">
        <w:rPr>
          <w:noProof/>
        </w:rPr>
        <w:fldChar w:fldCharType="begin"/>
      </w:r>
      <w:r w:rsidRPr="00675B08">
        <w:rPr>
          <w:noProof/>
        </w:rPr>
        <w:instrText xml:space="preserve"> PAGEREF _Toc136437268 \h </w:instrText>
      </w:r>
      <w:r w:rsidRPr="00675B08">
        <w:rPr>
          <w:noProof/>
        </w:rPr>
      </w:r>
      <w:r w:rsidRPr="00675B08">
        <w:rPr>
          <w:noProof/>
        </w:rPr>
        <w:fldChar w:fldCharType="separate"/>
      </w:r>
      <w:r w:rsidR="00670F30">
        <w:rPr>
          <w:noProof/>
        </w:rPr>
        <w:t>14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20</w:t>
      </w:r>
      <w:r>
        <w:rPr>
          <w:noProof/>
        </w:rPr>
        <w:tab/>
        <w:t>Scope of this Part</w:t>
      </w:r>
      <w:r w:rsidRPr="00675B08">
        <w:rPr>
          <w:noProof/>
        </w:rPr>
        <w:tab/>
      </w:r>
      <w:r w:rsidRPr="00675B08">
        <w:rPr>
          <w:noProof/>
        </w:rPr>
        <w:fldChar w:fldCharType="begin"/>
      </w:r>
      <w:r w:rsidRPr="00675B08">
        <w:rPr>
          <w:noProof/>
        </w:rPr>
        <w:instrText xml:space="preserve"> PAGEREF _Toc136437269 \h </w:instrText>
      </w:r>
      <w:r w:rsidRPr="00675B08">
        <w:rPr>
          <w:noProof/>
        </w:rPr>
      </w:r>
      <w:r w:rsidRPr="00675B08">
        <w:rPr>
          <w:noProof/>
        </w:rPr>
        <w:fldChar w:fldCharType="separate"/>
      </w:r>
      <w:r w:rsidR="00670F30">
        <w:rPr>
          <w:noProof/>
        </w:rPr>
        <w:t>14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21</w:t>
      </w:r>
      <w:r>
        <w:rPr>
          <w:noProof/>
        </w:rPr>
        <w:tab/>
        <w:t>Online e</w:t>
      </w:r>
      <w:r>
        <w:rPr>
          <w:noProof/>
        </w:rPr>
        <w:noBreakHyphen/>
        <w:t>cigarette advertisements—webpage requirements</w:t>
      </w:r>
      <w:r w:rsidRPr="00675B08">
        <w:rPr>
          <w:noProof/>
        </w:rPr>
        <w:tab/>
      </w:r>
      <w:r w:rsidRPr="00675B08">
        <w:rPr>
          <w:noProof/>
        </w:rPr>
        <w:fldChar w:fldCharType="begin"/>
      </w:r>
      <w:r w:rsidRPr="00675B08">
        <w:rPr>
          <w:noProof/>
        </w:rPr>
        <w:instrText xml:space="preserve"> PAGEREF _Toc136437270 \h </w:instrText>
      </w:r>
      <w:r w:rsidRPr="00675B08">
        <w:rPr>
          <w:noProof/>
        </w:rPr>
      </w:r>
      <w:r w:rsidRPr="00675B08">
        <w:rPr>
          <w:noProof/>
        </w:rPr>
        <w:fldChar w:fldCharType="separate"/>
      </w:r>
      <w:r w:rsidR="00670F30">
        <w:rPr>
          <w:noProof/>
        </w:rPr>
        <w:t>14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lastRenderedPageBreak/>
        <w:t>22</w:t>
      </w:r>
      <w:r>
        <w:rPr>
          <w:noProof/>
        </w:rPr>
        <w:tab/>
        <w:t>Online e</w:t>
      </w:r>
      <w:r>
        <w:rPr>
          <w:noProof/>
        </w:rPr>
        <w:noBreakHyphen/>
        <w:t>cigarette advertisements—website requirements</w:t>
      </w:r>
      <w:r w:rsidRPr="00675B08">
        <w:rPr>
          <w:noProof/>
        </w:rPr>
        <w:tab/>
      </w:r>
      <w:r w:rsidRPr="00675B08">
        <w:rPr>
          <w:noProof/>
        </w:rPr>
        <w:fldChar w:fldCharType="begin"/>
      </w:r>
      <w:r w:rsidRPr="00675B08">
        <w:rPr>
          <w:noProof/>
        </w:rPr>
        <w:instrText xml:space="preserve"> PAGEREF _Toc136437271 \h </w:instrText>
      </w:r>
      <w:r w:rsidRPr="00675B08">
        <w:rPr>
          <w:noProof/>
        </w:rPr>
      </w:r>
      <w:r w:rsidRPr="00675B08">
        <w:rPr>
          <w:noProof/>
        </w:rPr>
        <w:fldChar w:fldCharType="separate"/>
      </w:r>
      <w:r w:rsidR="00670F30">
        <w:rPr>
          <w:noProof/>
        </w:rPr>
        <w:t>15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23</w:t>
      </w:r>
      <w:r>
        <w:rPr>
          <w:noProof/>
        </w:rPr>
        <w:tab/>
        <w:t>Online e</w:t>
      </w:r>
      <w:r>
        <w:rPr>
          <w:noProof/>
        </w:rPr>
        <w:noBreakHyphen/>
        <w:t>cigarette advertisements—prohibited information</w:t>
      </w:r>
      <w:r w:rsidRPr="00675B08">
        <w:rPr>
          <w:noProof/>
        </w:rPr>
        <w:tab/>
      </w:r>
      <w:r w:rsidRPr="00675B08">
        <w:rPr>
          <w:noProof/>
        </w:rPr>
        <w:fldChar w:fldCharType="begin"/>
      </w:r>
      <w:r w:rsidRPr="00675B08">
        <w:rPr>
          <w:noProof/>
        </w:rPr>
        <w:instrText xml:space="preserve"> PAGEREF _Toc136437272 \h </w:instrText>
      </w:r>
      <w:r w:rsidRPr="00675B08">
        <w:rPr>
          <w:noProof/>
        </w:rPr>
      </w:r>
      <w:r w:rsidRPr="00675B08">
        <w:rPr>
          <w:noProof/>
        </w:rPr>
        <w:fldChar w:fldCharType="separate"/>
      </w:r>
      <w:r w:rsidR="00670F30">
        <w:rPr>
          <w:noProof/>
        </w:rPr>
        <w:t>15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24</w:t>
      </w:r>
      <w:r>
        <w:rPr>
          <w:noProof/>
        </w:rPr>
        <w:tab/>
        <w:t>Information to be in English etc.</w:t>
      </w:r>
      <w:r w:rsidRPr="00675B08">
        <w:rPr>
          <w:noProof/>
        </w:rPr>
        <w:tab/>
      </w:r>
      <w:r w:rsidRPr="00675B08">
        <w:rPr>
          <w:noProof/>
        </w:rPr>
        <w:fldChar w:fldCharType="begin"/>
      </w:r>
      <w:r w:rsidRPr="00675B08">
        <w:rPr>
          <w:noProof/>
        </w:rPr>
        <w:instrText xml:space="preserve"> PAGEREF _Toc136437273 \h </w:instrText>
      </w:r>
      <w:r w:rsidRPr="00675B08">
        <w:rPr>
          <w:noProof/>
        </w:rPr>
      </w:r>
      <w:r w:rsidRPr="00675B08">
        <w:rPr>
          <w:noProof/>
        </w:rPr>
        <w:fldChar w:fldCharType="separate"/>
      </w:r>
      <w:r w:rsidR="00670F30">
        <w:rPr>
          <w:noProof/>
        </w:rPr>
        <w:t>16</w:t>
      </w:r>
      <w:r w:rsidRPr="00675B08">
        <w:rPr>
          <w:noProof/>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t>Chapter 3—Tobacco product requirements</w:t>
      </w:r>
      <w:r w:rsidRPr="00675B08">
        <w:rPr>
          <w:b w:val="0"/>
          <w:noProof/>
          <w:sz w:val="18"/>
        </w:rPr>
        <w:tab/>
      </w:r>
      <w:r w:rsidRPr="00675B08">
        <w:rPr>
          <w:b w:val="0"/>
          <w:noProof/>
          <w:sz w:val="18"/>
        </w:rPr>
        <w:fldChar w:fldCharType="begin"/>
      </w:r>
      <w:r w:rsidRPr="00675B08">
        <w:rPr>
          <w:b w:val="0"/>
          <w:noProof/>
          <w:sz w:val="18"/>
        </w:rPr>
        <w:instrText xml:space="preserve"> PAGEREF _Toc136437274 \h </w:instrText>
      </w:r>
      <w:r w:rsidRPr="00675B08">
        <w:rPr>
          <w:b w:val="0"/>
          <w:noProof/>
          <w:sz w:val="18"/>
        </w:rPr>
      </w:r>
      <w:r w:rsidRPr="00675B08">
        <w:rPr>
          <w:b w:val="0"/>
          <w:noProof/>
          <w:sz w:val="18"/>
        </w:rPr>
        <w:fldChar w:fldCharType="separate"/>
      </w:r>
      <w:r w:rsidR="00670F30">
        <w:rPr>
          <w:b w:val="0"/>
          <w:noProof/>
          <w:sz w:val="18"/>
        </w:rPr>
        <w:t>17</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3.1—Introduction</w:t>
      </w:r>
      <w:r w:rsidRPr="00675B08">
        <w:rPr>
          <w:b w:val="0"/>
          <w:noProof/>
          <w:sz w:val="18"/>
        </w:rPr>
        <w:tab/>
      </w:r>
      <w:r w:rsidRPr="00675B08">
        <w:rPr>
          <w:b w:val="0"/>
          <w:noProof/>
          <w:sz w:val="18"/>
        </w:rPr>
        <w:fldChar w:fldCharType="begin"/>
      </w:r>
      <w:r w:rsidRPr="00675B08">
        <w:rPr>
          <w:b w:val="0"/>
          <w:noProof/>
          <w:sz w:val="18"/>
        </w:rPr>
        <w:instrText xml:space="preserve"> PAGEREF _Toc136437275 \h </w:instrText>
      </w:r>
      <w:r w:rsidRPr="00675B08">
        <w:rPr>
          <w:b w:val="0"/>
          <w:noProof/>
          <w:sz w:val="18"/>
        </w:rPr>
      </w:r>
      <w:r w:rsidRPr="00675B08">
        <w:rPr>
          <w:b w:val="0"/>
          <w:noProof/>
          <w:sz w:val="18"/>
        </w:rPr>
        <w:fldChar w:fldCharType="separate"/>
      </w:r>
      <w:r w:rsidR="00670F30">
        <w:rPr>
          <w:b w:val="0"/>
          <w:noProof/>
          <w:sz w:val="18"/>
        </w:rPr>
        <w:t>17</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25</w:t>
      </w:r>
      <w:r>
        <w:rPr>
          <w:noProof/>
        </w:rPr>
        <w:tab/>
        <w:t>Simplified outline of this Chapter</w:t>
      </w:r>
      <w:r w:rsidRPr="00675B08">
        <w:rPr>
          <w:noProof/>
        </w:rPr>
        <w:tab/>
      </w:r>
      <w:r w:rsidRPr="00675B08">
        <w:rPr>
          <w:noProof/>
        </w:rPr>
        <w:fldChar w:fldCharType="begin"/>
      </w:r>
      <w:r w:rsidRPr="00675B08">
        <w:rPr>
          <w:noProof/>
        </w:rPr>
        <w:instrText xml:space="preserve"> PAGEREF _Toc136437276 \h </w:instrText>
      </w:r>
      <w:r w:rsidRPr="00675B08">
        <w:rPr>
          <w:noProof/>
        </w:rPr>
      </w:r>
      <w:r w:rsidRPr="00675B08">
        <w:rPr>
          <w:noProof/>
        </w:rPr>
        <w:fldChar w:fldCharType="separate"/>
      </w:r>
      <w:r w:rsidR="00670F30">
        <w:rPr>
          <w:noProof/>
        </w:rPr>
        <w:t>17</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3.2—Plain packaging—physical features</w:t>
      </w:r>
      <w:r w:rsidRPr="00675B08">
        <w:rPr>
          <w:b w:val="0"/>
          <w:noProof/>
          <w:sz w:val="18"/>
        </w:rPr>
        <w:tab/>
      </w:r>
      <w:r w:rsidRPr="00675B08">
        <w:rPr>
          <w:b w:val="0"/>
          <w:noProof/>
          <w:sz w:val="18"/>
        </w:rPr>
        <w:fldChar w:fldCharType="begin"/>
      </w:r>
      <w:r w:rsidRPr="00675B08">
        <w:rPr>
          <w:b w:val="0"/>
          <w:noProof/>
          <w:sz w:val="18"/>
        </w:rPr>
        <w:instrText xml:space="preserve"> PAGEREF _Toc136437277 \h </w:instrText>
      </w:r>
      <w:r w:rsidRPr="00675B08">
        <w:rPr>
          <w:b w:val="0"/>
          <w:noProof/>
          <w:sz w:val="18"/>
        </w:rPr>
      </w:r>
      <w:r w:rsidRPr="00675B08">
        <w:rPr>
          <w:b w:val="0"/>
          <w:noProof/>
          <w:sz w:val="18"/>
        </w:rPr>
        <w:fldChar w:fldCharType="separate"/>
      </w:r>
      <w:r w:rsidR="00670F30">
        <w:rPr>
          <w:b w:val="0"/>
          <w:noProof/>
          <w:sz w:val="18"/>
        </w:rPr>
        <w:t>18</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26</w:t>
      </w:r>
      <w:r>
        <w:rPr>
          <w:noProof/>
        </w:rPr>
        <w:tab/>
        <w:t>Purpose of this Part</w:t>
      </w:r>
      <w:r w:rsidRPr="00675B08">
        <w:rPr>
          <w:noProof/>
        </w:rPr>
        <w:tab/>
      </w:r>
      <w:r w:rsidRPr="00675B08">
        <w:rPr>
          <w:noProof/>
        </w:rPr>
        <w:fldChar w:fldCharType="begin"/>
      </w:r>
      <w:r w:rsidRPr="00675B08">
        <w:rPr>
          <w:noProof/>
        </w:rPr>
        <w:instrText xml:space="preserve"> PAGEREF _Toc136437278 \h </w:instrText>
      </w:r>
      <w:r w:rsidRPr="00675B08">
        <w:rPr>
          <w:noProof/>
        </w:rPr>
      </w:r>
      <w:r w:rsidRPr="00675B08">
        <w:rPr>
          <w:noProof/>
        </w:rPr>
        <w:fldChar w:fldCharType="separate"/>
      </w:r>
      <w:r w:rsidR="00670F30">
        <w:rPr>
          <w:noProof/>
        </w:rPr>
        <w:t>18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27</w:t>
      </w:r>
      <w:r>
        <w:rPr>
          <w:noProof/>
        </w:rPr>
        <w:tab/>
        <w:t>Physical features of retail packaging—general</w:t>
      </w:r>
      <w:r w:rsidRPr="00675B08">
        <w:rPr>
          <w:noProof/>
        </w:rPr>
        <w:tab/>
      </w:r>
      <w:r w:rsidRPr="00675B08">
        <w:rPr>
          <w:noProof/>
        </w:rPr>
        <w:fldChar w:fldCharType="begin"/>
      </w:r>
      <w:r w:rsidRPr="00675B08">
        <w:rPr>
          <w:noProof/>
        </w:rPr>
        <w:instrText xml:space="preserve"> PAGEREF _Toc136437279 \h </w:instrText>
      </w:r>
      <w:r w:rsidRPr="00675B08">
        <w:rPr>
          <w:noProof/>
        </w:rPr>
      </w:r>
      <w:r w:rsidRPr="00675B08">
        <w:rPr>
          <w:noProof/>
        </w:rPr>
        <w:fldChar w:fldCharType="separate"/>
      </w:r>
      <w:r w:rsidR="00670F30">
        <w:rPr>
          <w:noProof/>
        </w:rPr>
        <w:t>18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28</w:t>
      </w:r>
      <w:r>
        <w:rPr>
          <w:noProof/>
        </w:rPr>
        <w:tab/>
        <w:t>Physical features of cigarette packs—dimensions</w:t>
      </w:r>
      <w:r w:rsidRPr="00675B08">
        <w:rPr>
          <w:noProof/>
        </w:rPr>
        <w:tab/>
      </w:r>
      <w:r w:rsidRPr="00675B08">
        <w:rPr>
          <w:noProof/>
        </w:rPr>
        <w:fldChar w:fldCharType="begin"/>
      </w:r>
      <w:r w:rsidRPr="00675B08">
        <w:rPr>
          <w:noProof/>
        </w:rPr>
        <w:instrText xml:space="preserve"> PAGEREF _Toc136437280 \h </w:instrText>
      </w:r>
      <w:r w:rsidRPr="00675B08">
        <w:rPr>
          <w:noProof/>
        </w:rPr>
      </w:r>
      <w:r w:rsidRPr="00675B08">
        <w:rPr>
          <w:noProof/>
        </w:rPr>
        <w:fldChar w:fldCharType="separate"/>
      </w:r>
      <w:r w:rsidR="00670F30">
        <w:rPr>
          <w:noProof/>
        </w:rPr>
        <w:t>19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29</w:t>
      </w:r>
      <w:r>
        <w:rPr>
          <w:noProof/>
        </w:rPr>
        <w:tab/>
        <w:t>Physical features of cigarette cartons</w:t>
      </w:r>
      <w:r w:rsidRPr="00675B08">
        <w:rPr>
          <w:noProof/>
        </w:rPr>
        <w:tab/>
      </w:r>
      <w:r w:rsidRPr="00675B08">
        <w:rPr>
          <w:noProof/>
        </w:rPr>
        <w:fldChar w:fldCharType="begin"/>
      </w:r>
      <w:r w:rsidRPr="00675B08">
        <w:rPr>
          <w:noProof/>
        </w:rPr>
        <w:instrText xml:space="preserve"> PAGEREF _Toc136437281 \h </w:instrText>
      </w:r>
      <w:r w:rsidRPr="00675B08">
        <w:rPr>
          <w:noProof/>
        </w:rPr>
      </w:r>
      <w:r w:rsidRPr="00675B08">
        <w:rPr>
          <w:noProof/>
        </w:rPr>
        <w:fldChar w:fldCharType="separate"/>
      </w:r>
      <w:r w:rsidR="00670F30">
        <w:rPr>
          <w:noProof/>
        </w:rPr>
        <w:t>19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30</w:t>
      </w:r>
      <w:r>
        <w:rPr>
          <w:noProof/>
        </w:rPr>
        <w:tab/>
        <w:t>Physical features of lining of primary packaging of tobacco products</w:t>
      </w:r>
      <w:r w:rsidRPr="00675B08">
        <w:rPr>
          <w:noProof/>
        </w:rPr>
        <w:tab/>
      </w:r>
      <w:r w:rsidRPr="00675B08">
        <w:rPr>
          <w:noProof/>
        </w:rPr>
        <w:fldChar w:fldCharType="begin"/>
      </w:r>
      <w:r w:rsidRPr="00675B08">
        <w:rPr>
          <w:noProof/>
        </w:rPr>
        <w:instrText xml:space="preserve"> PAGEREF _Toc136437282 \h </w:instrText>
      </w:r>
      <w:r w:rsidRPr="00675B08">
        <w:rPr>
          <w:noProof/>
        </w:rPr>
      </w:r>
      <w:r w:rsidRPr="00675B08">
        <w:rPr>
          <w:noProof/>
        </w:rPr>
        <w:fldChar w:fldCharType="separate"/>
      </w:r>
      <w:r w:rsidR="00670F30">
        <w:rPr>
          <w:noProof/>
        </w:rPr>
        <w:t>19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31</w:t>
      </w:r>
      <w:r>
        <w:rPr>
          <w:noProof/>
        </w:rPr>
        <w:tab/>
        <w:t>Physical features of cigar tubes</w:t>
      </w:r>
      <w:r w:rsidRPr="00675B08">
        <w:rPr>
          <w:noProof/>
        </w:rPr>
        <w:tab/>
      </w:r>
      <w:r w:rsidRPr="00675B08">
        <w:rPr>
          <w:noProof/>
        </w:rPr>
        <w:fldChar w:fldCharType="begin"/>
      </w:r>
      <w:r w:rsidRPr="00675B08">
        <w:rPr>
          <w:noProof/>
        </w:rPr>
        <w:instrText xml:space="preserve"> PAGEREF _Toc136437283 \h </w:instrText>
      </w:r>
      <w:r w:rsidRPr="00675B08">
        <w:rPr>
          <w:noProof/>
        </w:rPr>
      </w:r>
      <w:r w:rsidRPr="00675B08">
        <w:rPr>
          <w:noProof/>
        </w:rPr>
        <w:fldChar w:fldCharType="separate"/>
      </w:r>
      <w:r w:rsidR="00670F30">
        <w:rPr>
          <w:noProof/>
        </w:rPr>
        <w:t>20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32</w:t>
      </w:r>
      <w:r>
        <w:rPr>
          <w:noProof/>
        </w:rPr>
        <w:tab/>
        <w:t>Physical features of primary packaging of other tobacco products</w:t>
      </w:r>
      <w:r w:rsidRPr="00675B08">
        <w:rPr>
          <w:noProof/>
        </w:rPr>
        <w:tab/>
      </w:r>
      <w:r w:rsidRPr="00675B08">
        <w:rPr>
          <w:noProof/>
        </w:rPr>
        <w:fldChar w:fldCharType="begin"/>
      </w:r>
      <w:r w:rsidRPr="00675B08">
        <w:rPr>
          <w:noProof/>
        </w:rPr>
        <w:instrText xml:space="preserve"> PAGEREF _Toc136437284 \h </w:instrText>
      </w:r>
      <w:r w:rsidRPr="00675B08">
        <w:rPr>
          <w:noProof/>
        </w:rPr>
      </w:r>
      <w:r w:rsidRPr="00675B08">
        <w:rPr>
          <w:noProof/>
        </w:rPr>
        <w:fldChar w:fldCharType="separate"/>
      </w:r>
      <w:r w:rsidR="00670F30">
        <w:rPr>
          <w:noProof/>
        </w:rPr>
        <w:t>20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33</w:t>
      </w:r>
      <w:r>
        <w:rPr>
          <w:noProof/>
        </w:rPr>
        <w:tab/>
        <w:t>Resealing tobacco products</w:t>
      </w:r>
      <w:r w:rsidRPr="00675B08">
        <w:rPr>
          <w:noProof/>
        </w:rPr>
        <w:tab/>
      </w:r>
      <w:r w:rsidRPr="00675B08">
        <w:rPr>
          <w:noProof/>
        </w:rPr>
        <w:fldChar w:fldCharType="begin"/>
      </w:r>
      <w:r w:rsidRPr="00675B08">
        <w:rPr>
          <w:noProof/>
        </w:rPr>
        <w:instrText xml:space="preserve"> PAGEREF _Toc136437285 \h </w:instrText>
      </w:r>
      <w:r w:rsidRPr="00675B08">
        <w:rPr>
          <w:noProof/>
        </w:rPr>
      </w:r>
      <w:r w:rsidRPr="00675B08">
        <w:rPr>
          <w:noProof/>
        </w:rPr>
        <w:fldChar w:fldCharType="separate"/>
      </w:r>
      <w:r w:rsidR="00670F30">
        <w:rPr>
          <w:noProof/>
        </w:rPr>
        <w:t>20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34</w:t>
      </w:r>
      <w:r>
        <w:rPr>
          <w:noProof/>
        </w:rPr>
        <w:tab/>
        <w:t>Windows in packaging prohibited</w:t>
      </w:r>
      <w:r w:rsidRPr="00675B08">
        <w:rPr>
          <w:noProof/>
        </w:rPr>
        <w:tab/>
      </w:r>
      <w:r w:rsidRPr="00675B08">
        <w:rPr>
          <w:noProof/>
        </w:rPr>
        <w:fldChar w:fldCharType="begin"/>
      </w:r>
      <w:r w:rsidRPr="00675B08">
        <w:rPr>
          <w:noProof/>
        </w:rPr>
        <w:instrText xml:space="preserve"> PAGEREF _Toc136437286 \h </w:instrText>
      </w:r>
      <w:r w:rsidRPr="00675B08">
        <w:rPr>
          <w:noProof/>
        </w:rPr>
      </w:r>
      <w:r w:rsidRPr="00675B08">
        <w:rPr>
          <w:noProof/>
        </w:rPr>
        <w:fldChar w:fldCharType="separate"/>
      </w:r>
      <w:r w:rsidR="00670F30">
        <w:rPr>
          <w:noProof/>
        </w:rPr>
        <w:t>21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35</w:t>
      </w:r>
      <w:r>
        <w:rPr>
          <w:noProof/>
        </w:rPr>
        <w:tab/>
        <w:t>No voids, spacers or fillers etc.</w:t>
      </w:r>
      <w:r w:rsidRPr="00675B08">
        <w:rPr>
          <w:noProof/>
        </w:rPr>
        <w:tab/>
      </w:r>
      <w:r w:rsidRPr="00675B08">
        <w:rPr>
          <w:noProof/>
        </w:rPr>
        <w:fldChar w:fldCharType="begin"/>
      </w:r>
      <w:r w:rsidRPr="00675B08">
        <w:rPr>
          <w:noProof/>
        </w:rPr>
        <w:instrText xml:space="preserve"> PAGEREF _Toc136437287 \h </w:instrText>
      </w:r>
      <w:r w:rsidRPr="00675B08">
        <w:rPr>
          <w:noProof/>
        </w:rPr>
      </w:r>
      <w:r w:rsidRPr="00675B08">
        <w:rPr>
          <w:noProof/>
        </w:rPr>
        <w:fldChar w:fldCharType="separate"/>
      </w:r>
      <w:r w:rsidR="00670F30">
        <w:rPr>
          <w:noProof/>
        </w:rPr>
        <w:t>21</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3.3—Plain packaging—colour and finish</w:t>
      </w:r>
      <w:r w:rsidRPr="00675B08">
        <w:rPr>
          <w:b w:val="0"/>
          <w:noProof/>
          <w:sz w:val="18"/>
        </w:rPr>
        <w:tab/>
      </w:r>
      <w:r w:rsidRPr="00675B08">
        <w:rPr>
          <w:b w:val="0"/>
          <w:noProof/>
          <w:sz w:val="18"/>
        </w:rPr>
        <w:fldChar w:fldCharType="begin"/>
      </w:r>
      <w:r w:rsidRPr="00675B08">
        <w:rPr>
          <w:b w:val="0"/>
          <w:noProof/>
          <w:sz w:val="18"/>
        </w:rPr>
        <w:instrText xml:space="preserve"> PAGEREF _Toc136437288 \h </w:instrText>
      </w:r>
      <w:r w:rsidRPr="00675B08">
        <w:rPr>
          <w:b w:val="0"/>
          <w:noProof/>
          <w:sz w:val="18"/>
        </w:rPr>
      </w:r>
      <w:r w:rsidRPr="00675B08">
        <w:rPr>
          <w:b w:val="0"/>
          <w:noProof/>
          <w:sz w:val="18"/>
        </w:rPr>
        <w:fldChar w:fldCharType="separate"/>
      </w:r>
      <w:r w:rsidR="00670F30">
        <w:rPr>
          <w:b w:val="0"/>
          <w:noProof/>
          <w:sz w:val="18"/>
        </w:rPr>
        <w:t>22</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36</w:t>
      </w:r>
      <w:r>
        <w:rPr>
          <w:noProof/>
        </w:rPr>
        <w:tab/>
        <w:t>Purpose of this Part</w:t>
      </w:r>
      <w:r w:rsidRPr="00675B08">
        <w:rPr>
          <w:noProof/>
        </w:rPr>
        <w:tab/>
      </w:r>
      <w:r w:rsidRPr="00675B08">
        <w:rPr>
          <w:noProof/>
        </w:rPr>
        <w:fldChar w:fldCharType="begin"/>
      </w:r>
      <w:r w:rsidRPr="00675B08">
        <w:rPr>
          <w:noProof/>
        </w:rPr>
        <w:instrText xml:space="preserve"> PAGEREF _Toc136437289 \h </w:instrText>
      </w:r>
      <w:r w:rsidRPr="00675B08">
        <w:rPr>
          <w:noProof/>
        </w:rPr>
      </w:r>
      <w:r w:rsidRPr="00675B08">
        <w:rPr>
          <w:noProof/>
        </w:rPr>
        <w:fldChar w:fldCharType="separate"/>
      </w:r>
      <w:r w:rsidR="00670F30">
        <w:rPr>
          <w:noProof/>
        </w:rPr>
        <w:t>22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37</w:t>
      </w:r>
      <w:r>
        <w:rPr>
          <w:noProof/>
        </w:rPr>
        <w:tab/>
        <w:t>Colour and finish of retail packaging</w:t>
      </w:r>
      <w:r w:rsidRPr="00675B08">
        <w:rPr>
          <w:noProof/>
        </w:rPr>
        <w:tab/>
      </w:r>
      <w:r w:rsidRPr="00675B08">
        <w:rPr>
          <w:noProof/>
        </w:rPr>
        <w:fldChar w:fldCharType="begin"/>
      </w:r>
      <w:r w:rsidRPr="00675B08">
        <w:rPr>
          <w:noProof/>
        </w:rPr>
        <w:instrText xml:space="preserve"> PAGEREF _Toc136437290 \h </w:instrText>
      </w:r>
      <w:r w:rsidRPr="00675B08">
        <w:rPr>
          <w:noProof/>
        </w:rPr>
      </w:r>
      <w:r w:rsidRPr="00675B08">
        <w:rPr>
          <w:noProof/>
        </w:rPr>
        <w:fldChar w:fldCharType="separate"/>
      </w:r>
      <w:r w:rsidR="00670F30">
        <w:rPr>
          <w:noProof/>
        </w:rPr>
        <w:t>22</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3.4—Plain packaging—standardisation</w:t>
      </w:r>
      <w:r w:rsidRPr="00675B08">
        <w:rPr>
          <w:b w:val="0"/>
          <w:noProof/>
          <w:sz w:val="18"/>
        </w:rPr>
        <w:tab/>
      </w:r>
      <w:r w:rsidRPr="00675B08">
        <w:rPr>
          <w:b w:val="0"/>
          <w:noProof/>
          <w:sz w:val="18"/>
        </w:rPr>
        <w:fldChar w:fldCharType="begin"/>
      </w:r>
      <w:r w:rsidRPr="00675B08">
        <w:rPr>
          <w:b w:val="0"/>
          <w:noProof/>
          <w:sz w:val="18"/>
        </w:rPr>
        <w:instrText xml:space="preserve"> PAGEREF _Toc136437291 \h </w:instrText>
      </w:r>
      <w:r w:rsidRPr="00675B08">
        <w:rPr>
          <w:b w:val="0"/>
          <w:noProof/>
          <w:sz w:val="18"/>
        </w:rPr>
      </w:r>
      <w:r w:rsidRPr="00675B08">
        <w:rPr>
          <w:b w:val="0"/>
          <w:noProof/>
          <w:sz w:val="18"/>
        </w:rPr>
        <w:fldChar w:fldCharType="separate"/>
      </w:r>
      <w:r w:rsidR="00670F30">
        <w:rPr>
          <w:b w:val="0"/>
          <w:noProof/>
          <w:sz w:val="18"/>
        </w:rPr>
        <w:t>24</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38</w:t>
      </w:r>
      <w:r>
        <w:rPr>
          <w:noProof/>
        </w:rPr>
        <w:tab/>
        <w:t>Purpose of this Part</w:t>
      </w:r>
      <w:r w:rsidRPr="00675B08">
        <w:rPr>
          <w:noProof/>
        </w:rPr>
        <w:tab/>
      </w:r>
      <w:r w:rsidRPr="00675B08">
        <w:rPr>
          <w:noProof/>
        </w:rPr>
        <w:fldChar w:fldCharType="begin"/>
      </w:r>
      <w:r w:rsidRPr="00675B08">
        <w:rPr>
          <w:noProof/>
        </w:rPr>
        <w:instrText xml:space="preserve"> PAGEREF _Toc136437292 \h </w:instrText>
      </w:r>
      <w:r w:rsidRPr="00675B08">
        <w:rPr>
          <w:noProof/>
        </w:rPr>
      </w:r>
      <w:r w:rsidRPr="00675B08">
        <w:rPr>
          <w:noProof/>
        </w:rPr>
        <w:fldChar w:fldCharType="separate"/>
      </w:r>
      <w:r w:rsidR="00670F30">
        <w:rPr>
          <w:noProof/>
        </w:rPr>
        <w:t>24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39</w:t>
      </w:r>
      <w:r>
        <w:rPr>
          <w:noProof/>
        </w:rPr>
        <w:tab/>
        <w:t>Standardised retail packaging—cigarettes</w:t>
      </w:r>
      <w:r w:rsidRPr="00675B08">
        <w:rPr>
          <w:noProof/>
        </w:rPr>
        <w:tab/>
      </w:r>
      <w:r w:rsidRPr="00675B08">
        <w:rPr>
          <w:noProof/>
        </w:rPr>
        <w:fldChar w:fldCharType="begin"/>
      </w:r>
      <w:r w:rsidRPr="00675B08">
        <w:rPr>
          <w:noProof/>
        </w:rPr>
        <w:instrText xml:space="preserve"> PAGEREF _Toc136437293 \h </w:instrText>
      </w:r>
      <w:r w:rsidRPr="00675B08">
        <w:rPr>
          <w:noProof/>
        </w:rPr>
      </w:r>
      <w:r w:rsidRPr="00675B08">
        <w:rPr>
          <w:noProof/>
        </w:rPr>
        <w:fldChar w:fldCharType="separate"/>
      </w:r>
      <w:r w:rsidR="00670F30">
        <w:rPr>
          <w:noProof/>
        </w:rPr>
        <w:t>24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40</w:t>
      </w:r>
      <w:r>
        <w:rPr>
          <w:noProof/>
        </w:rPr>
        <w:tab/>
        <w:t>Standardised retail packaging—cigarette cartons</w:t>
      </w:r>
      <w:r w:rsidRPr="00675B08">
        <w:rPr>
          <w:noProof/>
        </w:rPr>
        <w:tab/>
      </w:r>
      <w:r w:rsidRPr="00675B08">
        <w:rPr>
          <w:noProof/>
        </w:rPr>
        <w:fldChar w:fldCharType="begin"/>
      </w:r>
      <w:r w:rsidRPr="00675B08">
        <w:rPr>
          <w:noProof/>
        </w:rPr>
        <w:instrText xml:space="preserve"> PAGEREF _Toc136437294 \h </w:instrText>
      </w:r>
      <w:r w:rsidRPr="00675B08">
        <w:rPr>
          <w:noProof/>
        </w:rPr>
      </w:r>
      <w:r w:rsidRPr="00675B08">
        <w:rPr>
          <w:noProof/>
        </w:rPr>
        <w:fldChar w:fldCharType="separate"/>
      </w:r>
      <w:r w:rsidR="00670F30">
        <w:rPr>
          <w:noProof/>
        </w:rPr>
        <w:t>24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41</w:t>
      </w:r>
      <w:r>
        <w:rPr>
          <w:noProof/>
        </w:rPr>
        <w:tab/>
        <w:t>Standardised retail packaging—filtered and small cigars</w:t>
      </w:r>
      <w:r w:rsidRPr="00675B08">
        <w:rPr>
          <w:noProof/>
        </w:rPr>
        <w:tab/>
      </w:r>
      <w:r w:rsidRPr="00675B08">
        <w:rPr>
          <w:noProof/>
        </w:rPr>
        <w:fldChar w:fldCharType="begin"/>
      </w:r>
      <w:r w:rsidRPr="00675B08">
        <w:rPr>
          <w:noProof/>
        </w:rPr>
        <w:instrText xml:space="preserve"> PAGEREF _Toc136437295 \h </w:instrText>
      </w:r>
      <w:r w:rsidRPr="00675B08">
        <w:rPr>
          <w:noProof/>
        </w:rPr>
      </w:r>
      <w:r w:rsidRPr="00675B08">
        <w:rPr>
          <w:noProof/>
        </w:rPr>
        <w:fldChar w:fldCharType="separate"/>
      </w:r>
      <w:r w:rsidR="00670F30">
        <w:rPr>
          <w:noProof/>
        </w:rPr>
        <w:t>24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42</w:t>
      </w:r>
      <w:r>
        <w:rPr>
          <w:noProof/>
        </w:rPr>
        <w:tab/>
        <w:t>Standardised retail packaging—loose processed tobacco</w:t>
      </w:r>
      <w:r w:rsidRPr="00675B08">
        <w:rPr>
          <w:noProof/>
        </w:rPr>
        <w:tab/>
      </w:r>
      <w:r w:rsidRPr="00675B08">
        <w:rPr>
          <w:noProof/>
        </w:rPr>
        <w:fldChar w:fldCharType="begin"/>
      </w:r>
      <w:r w:rsidRPr="00675B08">
        <w:rPr>
          <w:noProof/>
        </w:rPr>
        <w:instrText xml:space="preserve"> PAGEREF _Toc136437296 \h </w:instrText>
      </w:r>
      <w:r w:rsidRPr="00675B08">
        <w:rPr>
          <w:noProof/>
        </w:rPr>
      </w:r>
      <w:r w:rsidRPr="00675B08">
        <w:rPr>
          <w:noProof/>
        </w:rPr>
        <w:fldChar w:fldCharType="separate"/>
      </w:r>
      <w:r w:rsidR="00670F30">
        <w:rPr>
          <w:noProof/>
        </w:rPr>
        <w:t>25</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3.5—Plain packaging—permitted trade marks and other marks</w:t>
      </w:r>
      <w:r w:rsidRPr="00675B08">
        <w:rPr>
          <w:b w:val="0"/>
          <w:noProof/>
          <w:sz w:val="18"/>
        </w:rPr>
        <w:tab/>
      </w:r>
      <w:r w:rsidRPr="00675B08">
        <w:rPr>
          <w:b w:val="0"/>
          <w:noProof/>
          <w:sz w:val="18"/>
        </w:rPr>
        <w:fldChar w:fldCharType="begin"/>
      </w:r>
      <w:r w:rsidRPr="00675B08">
        <w:rPr>
          <w:b w:val="0"/>
          <w:noProof/>
          <w:sz w:val="18"/>
        </w:rPr>
        <w:instrText xml:space="preserve"> PAGEREF _Toc136437297 \h </w:instrText>
      </w:r>
      <w:r w:rsidRPr="00675B08">
        <w:rPr>
          <w:b w:val="0"/>
          <w:noProof/>
          <w:sz w:val="18"/>
        </w:rPr>
      </w:r>
      <w:r w:rsidRPr="00675B08">
        <w:rPr>
          <w:b w:val="0"/>
          <w:noProof/>
          <w:sz w:val="18"/>
        </w:rPr>
        <w:fldChar w:fldCharType="separate"/>
      </w:r>
      <w:r w:rsidR="00670F30">
        <w:rPr>
          <w:b w:val="0"/>
          <w:noProof/>
          <w:sz w:val="18"/>
        </w:rPr>
        <w:t>26</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43</w:t>
      </w:r>
      <w:r>
        <w:rPr>
          <w:noProof/>
        </w:rPr>
        <w:tab/>
        <w:t>Purpose of this Part</w:t>
      </w:r>
      <w:r w:rsidRPr="00675B08">
        <w:rPr>
          <w:noProof/>
        </w:rPr>
        <w:tab/>
      </w:r>
      <w:r w:rsidRPr="00675B08">
        <w:rPr>
          <w:noProof/>
        </w:rPr>
        <w:fldChar w:fldCharType="begin"/>
      </w:r>
      <w:r w:rsidRPr="00675B08">
        <w:rPr>
          <w:noProof/>
        </w:rPr>
        <w:instrText xml:space="preserve"> PAGEREF _Toc136437298 \h </w:instrText>
      </w:r>
      <w:r w:rsidRPr="00675B08">
        <w:rPr>
          <w:noProof/>
        </w:rPr>
      </w:r>
      <w:r w:rsidRPr="00675B08">
        <w:rPr>
          <w:noProof/>
        </w:rPr>
        <w:fldChar w:fldCharType="separate"/>
      </w:r>
      <w:r w:rsidR="00670F30">
        <w:rPr>
          <w:noProof/>
        </w:rPr>
        <w:t>26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44</w:t>
      </w:r>
      <w:r>
        <w:rPr>
          <w:noProof/>
        </w:rPr>
        <w:tab/>
        <w:t>Plain packaging—permitted marks generally</w:t>
      </w:r>
      <w:r w:rsidRPr="00675B08">
        <w:rPr>
          <w:noProof/>
        </w:rPr>
        <w:tab/>
      </w:r>
      <w:r w:rsidRPr="00675B08">
        <w:rPr>
          <w:noProof/>
        </w:rPr>
        <w:fldChar w:fldCharType="begin"/>
      </w:r>
      <w:r w:rsidRPr="00675B08">
        <w:rPr>
          <w:noProof/>
        </w:rPr>
        <w:instrText xml:space="preserve"> PAGEREF _Toc136437299 \h </w:instrText>
      </w:r>
      <w:r w:rsidRPr="00675B08">
        <w:rPr>
          <w:noProof/>
        </w:rPr>
      </w:r>
      <w:r w:rsidRPr="00675B08">
        <w:rPr>
          <w:noProof/>
        </w:rPr>
        <w:fldChar w:fldCharType="separate"/>
      </w:r>
      <w:r w:rsidR="00670F30">
        <w:rPr>
          <w:noProof/>
        </w:rPr>
        <w:t>26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45</w:t>
      </w:r>
      <w:r>
        <w:rPr>
          <w:noProof/>
        </w:rPr>
        <w:tab/>
        <w:t>Permitted marks—origin marks</w:t>
      </w:r>
      <w:r w:rsidRPr="00675B08">
        <w:rPr>
          <w:noProof/>
        </w:rPr>
        <w:tab/>
      </w:r>
      <w:r w:rsidRPr="00675B08">
        <w:rPr>
          <w:noProof/>
        </w:rPr>
        <w:fldChar w:fldCharType="begin"/>
      </w:r>
      <w:r w:rsidRPr="00675B08">
        <w:rPr>
          <w:noProof/>
        </w:rPr>
        <w:instrText xml:space="preserve"> PAGEREF _Toc136437300 \h </w:instrText>
      </w:r>
      <w:r w:rsidRPr="00675B08">
        <w:rPr>
          <w:noProof/>
        </w:rPr>
      </w:r>
      <w:r w:rsidRPr="00675B08">
        <w:rPr>
          <w:noProof/>
        </w:rPr>
        <w:fldChar w:fldCharType="separate"/>
      </w:r>
      <w:r w:rsidR="00670F30">
        <w:rPr>
          <w:noProof/>
        </w:rPr>
        <w:t>27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46</w:t>
      </w:r>
      <w:r>
        <w:rPr>
          <w:noProof/>
        </w:rPr>
        <w:tab/>
        <w:t>Permitted marks—AQS marks</w:t>
      </w:r>
      <w:r w:rsidRPr="00675B08">
        <w:rPr>
          <w:noProof/>
        </w:rPr>
        <w:tab/>
      </w:r>
      <w:r w:rsidRPr="00675B08">
        <w:rPr>
          <w:noProof/>
        </w:rPr>
        <w:fldChar w:fldCharType="begin"/>
      </w:r>
      <w:r w:rsidRPr="00675B08">
        <w:rPr>
          <w:noProof/>
        </w:rPr>
        <w:instrText xml:space="preserve"> PAGEREF _Toc136437301 \h </w:instrText>
      </w:r>
      <w:r w:rsidRPr="00675B08">
        <w:rPr>
          <w:noProof/>
        </w:rPr>
      </w:r>
      <w:r w:rsidRPr="00675B08">
        <w:rPr>
          <w:noProof/>
        </w:rPr>
        <w:fldChar w:fldCharType="separate"/>
      </w:r>
      <w:r w:rsidR="00670F30">
        <w:rPr>
          <w:noProof/>
        </w:rPr>
        <w:t>27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47</w:t>
      </w:r>
      <w:r>
        <w:rPr>
          <w:noProof/>
        </w:rPr>
        <w:tab/>
        <w:t>Permitted marks—calibration marks</w:t>
      </w:r>
      <w:r w:rsidRPr="00675B08">
        <w:rPr>
          <w:noProof/>
        </w:rPr>
        <w:tab/>
      </w:r>
      <w:r w:rsidRPr="00675B08">
        <w:rPr>
          <w:noProof/>
        </w:rPr>
        <w:fldChar w:fldCharType="begin"/>
      </w:r>
      <w:r w:rsidRPr="00675B08">
        <w:rPr>
          <w:noProof/>
        </w:rPr>
        <w:instrText xml:space="preserve"> PAGEREF _Toc136437302 \h </w:instrText>
      </w:r>
      <w:r w:rsidRPr="00675B08">
        <w:rPr>
          <w:noProof/>
        </w:rPr>
      </w:r>
      <w:r w:rsidRPr="00675B08">
        <w:rPr>
          <w:noProof/>
        </w:rPr>
        <w:fldChar w:fldCharType="separate"/>
      </w:r>
      <w:r w:rsidR="00670F30">
        <w:rPr>
          <w:noProof/>
        </w:rPr>
        <w:t>28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48</w:t>
      </w:r>
      <w:r>
        <w:rPr>
          <w:noProof/>
        </w:rPr>
        <w:tab/>
        <w:t>Permitted marks—primary packaging track and trace identifiers</w:t>
      </w:r>
      <w:r w:rsidRPr="00675B08">
        <w:rPr>
          <w:noProof/>
        </w:rPr>
        <w:tab/>
      </w:r>
      <w:r w:rsidRPr="00675B08">
        <w:rPr>
          <w:noProof/>
        </w:rPr>
        <w:fldChar w:fldCharType="begin"/>
      </w:r>
      <w:r w:rsidRPr="00675B08">
        <w:rPr>
          <w:noProof/>
        </w:rPr>
        <w:instrText xml:space="preserve"> PAGEREF _Toc136437303 \h </w:instrText>
      </w:r>
      <w:r w:rsidRPr="00675B08">
        <w:rPr>
          <w:noProof/>
        </w:rPr>
      </w:r>
      <w:r w:rsidRPr="00675B08">
        <w:rPr>
          <w:noProof/>
        </w:rPr>
        <w:fldChar w:fldCharType="separate"/>
      </w:r>
      <w:r w:rsidR="00670F30">
        <w:rPr>
          <w:noProof/>
        </w:rPr>
        <w:t>28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lastRenderedPageBreak/>
        <w:t>49</w:t>
      </w:r>
      <w:r>
        <w:rPr>
          <w:noProof/>
        </w:rPr>
        <w:tab/>
        <w:t>Permitted marks—secondary packaging track and trace identifiers</w:t>
      </w:r>
      <w:r w:rsidRPr="00675B08">
        <w:rPr>
          <w:noProof/>
        </w:rPr>
        <w:tab/>
      </w:r>
      <w:r w:rsidRPr="00675B08">
        <w:rPr>
          <w:noProof/>
        </w:rPr>
        <w:fldChar w:fldCharType="begin"/>
      </w:r>
      <w:r w:rsidRPr="00675B08">
        <w:rPr>
          <w:noProof/>
        </w:rPr>
        <w:instrText xml:space="preserve"> PAGEREF _Toc136437304 \h </w:instrText>
      </w:r>
      <w:r w:rsidRPr="00675B08">
        <w:rPr>
          <w:noProof/>
        </w:rPr>
      </w:r>
      <w:r w:rsidRPr="00675B08">
        <w:rPr>
          <w:noProof/>
        </w:rPr>
        <w:fldChar w:fldCharType="separate"/>
      </w:r>
      <w:r w:rsidR="00670F30">
        <w:rPr>
          <w:noProof/>
        </w:rPr>
        <w:t>29</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3.6—Plain packaging—brand names and variant names</w:t>
      </w:r>
      <w:r w:rsidRPr="00675B08">
        <w:rPr>
          <w:b w:val="0"/>
          <w:noProof/>
          <w:sz w:val="18"/>
        </w:rPr>
        <w:tab/>
      </w:r>
      <w:r w:rsidRPr="00675B08">
        <w:rPr>
          <w:b w:val="0"/>
          <w:noProof/>
          <w:sz w:val="18"/>
        </w:rPr>
        <w:fldChar w:fldCharType="begin"/>
      </w:r>
      <w:r w:rsidRPr="00675B08">
        <w:rPr>
          <w:b w:val="0"/>
          <w:noProof/>
          <w:sz w:val="18"/>
        </w:rPr>
        <w:instrText xml:space="preserve"> PAGEREF _Toc136437305 \h </w:instrText>
      </w:r>
      <w:r w:rsidRPr="00675B08">
        <w:rPr>
          <w:b w:val="0"/>
          <w:noProof/>
          <w:sz w:val="18"/>
        </w:rPr>
      </w:r>
      <w:r w:rsidRPr="00675B08">
        <w:rPr>
          <w:b w:val="0"/>
          <w:noProof/>
          <w:sz w:val="18"/>
        </w:rPr>
        <w:fldChar w:fldCharType="separate"/>
      </w:r>
      <w:r w:rsidR="00670F30">
        <w:rPr>
          <w:b w:val="0"/>
          <w:noProof/>
          <w:sz w:val="18"/>
        </w:rPr>
        <w:t>31</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50</w:t>
      </w:r>
      <w:r>
        <w:rPr>
          <w:noProof/>
        </w:rPr>
        <w:tab/>
        <w:t>Purpose of this Part</w:t>
      </w:r>
      <w:r w:rsidRPr="00675B08">
        <w:rPr>
          <w:noProof/>
        </w:rPr>
        <w:tab/>
      </w:r>
      <w:r w:rsidRPr="00675B08">
        <w:rPr>
          <w:noProof/>
        </w:rPr>
        <w:fldChar w:fldCharType="begin"/>
      </w:r>
      <w:r w:rsidRPr="00675B08">
        <w:rPr>
          <w:noProof/>
        </w:rPr>
        <w:instrText xml:space="preserve"> PAGEREF _Toc136437306 \h </w:instrText>
      </w:r>
      <w:r w:rsidRPr="00675B08">
        <w:rPr>
          <w:noProof/>
        </w:rPr>
      </w:r>
      <w:r w:rsidRPr="00675B08">
        <w:rPr>
          <w:noProof/>
        </w:rPr>
        <w:fldChar w:fldCharType="separate"/>
      </w:r>
      <w:r w:rsidR="00670F30">
        <w:rPr>
          <w:noProof/>
        </w:rPr>
        <w:t>31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51</w:t>
      </w:r>
      <w:r>
        <w:rPr>
          <w:noProof/>
        </w:rPr>
        <w:tab/>
        <w:t>Retail packaging of cigarettes—brand names and variant names</w:t>
      </w:r>
      <w:r w:rsidRPr="00675B08">
        <w:rPr>
          <w:noProof/>
        </w:rPr>
        <w:tab/>
      </w:r>
      <w:r w:rsidRPr="00675B08">
        <w:rPr>
          <w:noProof/>
        </w:rPr>
        <w:fldChar w:fldCharType="begin"/>
      </w:r>
      <w:r w:rsidRPr="00675B08">
        <w:rPr>
          <w:noProof/>
        </w:rPr>
        <w:instrText xml:space="preserve"> PAGEREF _Toc136437307 \h </w:instrText>
      </w:r>
      <w:r w:rsidRPr="00675B08">
        <w:rPr>
          <w:noProof/>
        </w:rPr>
      </w:r>
      <w:r w:rsidRPr="00675B08">
        <w:rPr>
          <w:noProof/>
        </w:rPr>
        <w:fldChar w:fldCharType="separate"/>
      </w:r>
      <w:r w:rsidR="00670F30">
        <w:rPr>
          <w:noProof/>
        </w:rPr>
        <w:t>31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52</w:t>
      </w:r>
      <w:r>
        <w:rPr>
          <w:noProof/>
        </w:rPr>
        <w:tab/>
        <w:t>Appearance of names on retail packaging of cigarettes</w:t>
      </w:r>
      <w:r w:rsidRPr="00675B08">
        <w:rPr>
          <w:noProof/>
        </w:rPr>
        <w:tab/>
      </w:r>
      <w:r w:rsidRPr="00675B08">
        <w:rPr>
          <w:noProof/>
        </w:rPr>
        <w:fldChar w:fldCharType="begin"/>
      </w:r>
      <w:r w:rsidRPr="00675B08">
        <w:rPr>
          <w:noProof/>
        </w:rPr>
        <w:instrText xml:space="preserve"> PAGEREF _Toc136437308 \h </w:instrText>
      </w:r>
      <w:r w:rsidRPr="00675B08">
        <w:rPr>
          <w:noProof/>
        </w:rPr>
      </w:r>
      <w:r w:rsidRPr="00675B08">
        <w:rPr>
          <w:noProof/>
        </w:rPr>
        <w:fldChar w:fldCharType="separate"/>
      </w:r>
      <w:r w:rsidR="00670F30">
        <w:rPr>
          <w:noProof/>
        </w:rPr>
        <w:t>33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53</w:t>
      </w:r>
      <w:r>
        <w:rPr>
          <w:noProof/>
        </w:rPr>
        <w:tab/>
        <w:t>Appearance of names on other retail packaging</w:t>
      </w:r>
      <w:r w:rsidRPr="00675B08">
        <w:rPr>
          <w:noProof/>
        </w:rPr>
        <w:tab/>
      </w:r>
      <w:r w:rsidRPr="00675B08">
        <w:rPr>
          <w:noProof/>
        </w:rPr>
        <w:fldChar w:fldCharType="begin"/>
      </w:r>
      <w:r w:rsidRPr="00675B08">
        <w:rPr>
          <w:noProof/>
        </w:rPr>
        <w:instrText xml:space="preserve"> PAGEREF _Toc136437309 \h </w:instrText>
      </w:r>
      <w:r w:rsidRPr="00675B08">
        <w:rPr>
          <w:noProof/>
        </w:rPr>
      </w:r>
      <w:r w:rsidRPr="00675B08">
        <w:rPr>
          <w:noProof/>
        </w:rPr>
        <w:fldChar w:fldCharType="separate"/>
      </w:r>
      <w:r w:rsidR="00670F30">
        <w:rPr>
          <w:noProof/>
        </w:rPr>
        <w:t>34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54</w:t>
      </w:r>
      <w:r>
        <w:rPr>
          <w:noProof/>
        </w:rPr>
        <w:tab/>
        <w:t>Location of names on cigar tubes</w:t>
      </w:r>
      <w:r w:rsidRPr="00675B08">
        <w:rPr>
          <w:noProof/>
        </w:rPr>
        <w:tab/>
      </w:r>
      <w:r w:rsidRPr="00675B08">
        <w:rPr>
          <w:noProof/>
        </w:rPr>
        <w:fldChar w:fldCharType="begin"/>
      </w:r>
      <w:r w:rsidRPr="00675B08">
        <w:rPr>
          <w:noProof/>
        </w:rPr>
        <w:instrText xml:space="preserve"> PAGEREF _Toc136437310 \h </w:instrText>
      </w:r>
      <w:r w:rsidRPr="00675B08">
        <w:rPr>
          <w:noProof/>
        </w:rPr>
      </w:r>
      <w:r w:rsidRPr="00675B08">
        <w:rPr>
          <w:noProof/>
        </w:rPr>
        <w:fldChar w:fldCharType="separate"/>
      </w:r>
      <w:r w:rsidR="00670F30">
        <w:rPr>
          <w:noProof/>
        </w:rPr>
        <w:t>35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55</w:t>
      </w:r>
      <w:r>
        <w:rPr>
          <w:noProof/>
        </w:rPr>
        <w:tab/>
        <w:t>Location of names on other retail packaging</w:t>
      </w:r>
      <w:r w:rsidRPr="00675B08">
        <w:rPr>
          <w:noProof/>
        </w:rPr>
        <w:tab/>
      </w:r>
      <w:r w:rsidRPr="00675B08">
        <w:rPr>
          <w:noProof/>
        </w:rPr>
        <w:fldChar w:fldCharType="begin"/>
      </w:r>
      <w:r w:rsidRPr="00675B08">
        <w:rPr>
          <w:noProof/>
        </w:rPr>
        <w:instrText xml:space="preserve"> PAGEREF _Toc136437311 \h </w:instrText>
      </w:r>
      <w:r w:rsidRPr="00675B08">
        <w:rPr>
          <w:noProof/>
        </w:rPr>
      </w:r>
      <w:r w:rsidRPr="00675B08">
        <w:rPr>
          <w:noProof/>
        </w:rPr>
        <w:fldChar w:fldCharType="separate"/>
      </w:r>
      <w:r w:rsidR="00670F30">
        <w:rPr>
          <w:noProof/>
        </w:rPr>
        <w:t>35</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3.7—Plain packaging—health warnings</w:t>
      </w:r>
      <w:r w:rsidRPr="00675B08">
        <w:rPr>
          <w:b w:val="0"/>
          <w:noProof/>
          <w:sz w:val="18"/>
        </w:rPr>
        <w:tab/>
      </w:r>
      <w:r w:rsidRPr="00675B08">
        <w:rPr>
          <w:b w:val="0"/>
          <w:noProof/>
          <w:sz w:val="18"/>
        </w:rPr>
        <w:fldChar w:fldCharType="begin"/>
      </w:r>
      <w:r w:rsidRPr="00675B08">
        <w:rPr>
          <w:b w:val="0"/>
          <w:noProof/>
          <w:sz w:val="18"/>
        </w:rPr>
        <w:instrText xml:space="preserve"> PAGEREF _Toc136437312 \h </w:instrText>
      </w:r>
      <w:r w:rsidRPr="00675B08">
        <w:rPr>
          <w:b w:val="0"/>
          <w:noProof/>
          <w:sz w:val="18"/>
        </w:rPr>
      </w:r>
      <w:r w:rsidRPr="00675B08">
        <w:rPr>
          <w:b w:val="0"/>
          <w:noProof/>
          <w:sz w:val="18"/>
        </w:rPr>
        <w:fldChar w:fldCharType="separate"/>
      </w:r>
      <w:r w:rsidR="00670F30">
        <w:rPr>
          <w:b w:val="0"/>
          <w:noProof/>
          <w:sz w:val="18"/>
        </w:rPr>
        <w:t>37</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1—Preliminary</w:t>
      </w:r>
      <w:r w:rsidRPr="00675B08">
        <w:rPr>
          <w:b w:val="0"/>
          <w:noProof/>
          <w:sz w:val="18"/>
        </w:rPr>
        <w:tab/>
      </w:r>
      <w:r w:rsidRPr="00675B08">
        <w:rPr>
          <w:b w:val="0"/>
          <w:noProof/>
          <w:sz w:val="18"/>
        </w:rPr>
        <w:fldChar w:fldCharType="begin"/>
      </w:r>
      <w:r w:rsidRPr="00675B08">
        <w:rPr>
          <w:b w:val="0"/>
          <w:noProof/>
          <w:sz w:val="18"/>
        </w:rPr>
        <w:instrText xml:space="preserve"> PAGEREF _Toc136437313 \h </w:instrText>
      </w:r>
      <w:r w:rsidRPr="00675B08">
        <w:rPr>
          <w:b w:val="0"/>
          <w:noProof/>
          <w:sz w:val="18"/>
        </w:rPr>
      </w:r>
      <w:r w:rsidRPr="00675B08">
        <w:rPr>
          <w:b w:val="0"/>
          <w:noProof/>
          <w:sz w:val="18"/>
        </w:rPr>
        <w:fldChar w:fldCharType="separate"/>
      </w:r>
      <w:r w:rsidR="00670F30">
        <w:rPr>
          <w:b w:val="0"/>
          <w:noProof/>
          <w:sz w:val="18"/>
        </w:rPr>
        <w:t>37</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56</w:t>
      </w:r>
      <w:r>
        <w:rPr>
          <w:noProof/>
        </w:rPr>
        <w:tab/>
        <w:t>Purpose of this Part</w:t>
      </w:r>
      <w:r w:rsidRPr="00675B08">
        <w:rPr>
          <w:noProof/>
        </w:rPr>
        <w:tab/>
      </w:r>
      <w:r w:rsidRPr="00675B08">
        <w:rPr>
          <w:noProof/>
        </w:rPr>
        <w:fldChar w:fldCharType="begin"/>
      </w:r>
      <w:r w:rsidRPr="00675B08">
        <w:rPr>
          <w:noProof/>
        </w:rPr>
        <w:instrText xml:space="preserve"> PAGEREF _Toc136437314 \h </w:instrText>
      </w:r>
      <w:r w:rsidRPr="00675B08">
        <w:rPr>
          <w:noProof/>
        </w:rPr>
      </w:r>
      <w:r w:rsidRPr="00675B08">
        <w:rPr>
          <w:noProof/>
        </w:rPr>
        <w:fldChar w:fldCharType="separate"/>
      </w:r>
      <w:r w:rsidR="00670F30">
        <w:rPr>
          <w:noProof/>
        </w:rPr>
        <w:t>37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57</w:t>
      </w:r>
      <w:r>
        <w:rPr>
          <w:noProof/>
        </w:rPr>
        <w:tab/>
        <w:t>Definitions relating to health warnings</w:t>
      </w:r>
      <w:r w:rsidRPr="00675B08">
        <w:rPr>
          <w:noProof/>
        </w:rPr>
        <w:tab/>
      </w:r>
      <w:r w:rsidRPr="00675B08">
        <w:rPr>
          <w:noProof/>
        </w:rPr>
        <w:fldChar w:fldCharType="begin"/>
      </w:r>
      <w:r w:rsidRPr="00675B08">
        <w:rPr>
          <w:noProof/>
        </w:rPr>
        <w:instrText xml:space="preserve"> PAGEREF _Toc136437315 \h </w:instrText>
      </w:r>
      <w:r w:rsidRPr="00675B08">
        <w:rPr>
          <w:noProof/>
        </w:rPr>
      </w:r>
      <w:r w:rsidRPr="00675B08">
        <w:rPr>
          <w:noProof/>
        </w:rPr>
        <w:fldChar w:fldCharType="separate"/>
      </w:r>
      <w:r w:rsidR="00670F30">
        <w:rPr>
          <w:noProof/>
        </w:rPr>
        <w:t>37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58</w:t>
      </w:r>
      <w:r>
        <w:rPr>
          <w:noProof/>
        </w:rPr>
        <w:tab/>
        <w:t>Health warning series—rotation periods</w:t>
      </w:r>
      <w:r w:rsidRPr="00675B08">
        <w:rPr>
          <w:noProof/>
        </w:rPr>
        <w:tab/>
      </w:r>
      <w:r w:rsidRPr="00675B08">
        <w:rPr>
          <w:noProof/>
        </w:rPr>
        <w:fldChar w:fldCharType="begin"/>
      </w:r>
      <w:r w:rsidRPr="00675B08">
        <w:rPr>
          <w:noProof/>
        </w:rPr>
        <w:instrText xml:space="preserve"> PAGEREF _Toc136437316 \h </w:instrText>
      </w:r>
      <w:r w:rsidRPr="00675B08">
        <w:rPr>
          <w:noProof/>
        </w:rPr>
      </w:r>
      <w:r w:rsidRPr="00675B08">
        <w:rPr>
          <w:noProof/>
        </w:rPr>
        <w:fldChar w:fldCharType="separate"/>
      </w:r>
      <w:r w:rsidR="00670F30">
        <w:rPr>
          <w:noProof/>
        </w:rPr>
        <w:t>37</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2—Displaying health warnings on retail packaging—key requirements</w:t>
      </w:r>
      <w:r w:rsidRPr="00675B08">
        <w:rPr>
          <w:b w:val="0"/>
          <w:noProof/>
          <w:sz w:val="18"/>
        </w:rPr>
        <w:tab/>
      </w:r>
      <w:r w:rsidRPr="00675B08">
        <w:rPr>
          <w:b w:val="0"/>
          <w:noProof/>
          <w:sz w:val="18"/>
        </w:rPr>
        <w:fldChar w:fldCharType="begin"/>
      </w:r>
      <w:r w:rsidRPr="00675B08">
        <w:rPr>
          <w:b w:val="0"/>
          <w:noProof/>
          <w:sz w:val="18"/>
        </w:rPr>
        <w:instrText xml:space="preserve"> PAGEREF _Toc136437317 \h </w:instrText>
      </w:r>
      <w:r w:rsidRPr="00675B08">
        <w:rPr>
          <w:b w:val="0"/>
          <w:noProof/>
          <w:sz w:val="18"/>
        </w:rPr>
      </w:r>
      <w:r w:rsidRPr="00675B08">
        <w:rPr>
          <w:b w:val="0"/>
          <w:noProof/>
          <w:sz w:val="18"/>
        </w:rPr>
        <w:fldChar w:fldCharType="separate"/>
      </w:r>
      <w:r w:rsidR="00670F30">
        <w:rPr>
          <w:b w:val="0"/>
          <w:noProof/>
          <w:sz w:val="18"/>
        </w:rPr>
        <w:t>38</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59</w:t>
      </w:r>
      <w:r>
        <w:rPr>
          <w:noProof/>
        </w:rPr>
        <w:tab/>
        <w:t>Display of health warnings on retail packaging of tobacco products</w:t>
      </w:r>
      <w:r w:rsidRPr="00675B08">
        <w:rPr>
          <w:noProof/>
        </w:rPr>
        <w:tab/>
      </w:r>
      <w:r w:rsidRPr="00675B08">
        <w:rPr>
          <w:noProof/>
        </w:rPr>
        <w:fldChar w:fldCharType="begin"/>
      </w:r>
      <w:r w:rsidRPr="00675B08">
        <w:rPr>
          <w:noProof/>
        </w:rPr>
        <w:instrText xml:space="preserve"> PAGEREF _Toc136437318 \h </w:instrText>
      </w:r>
      <w:r w:rsidRPr="00675B08">
        <w:rPr>
          <w:noProof/>
        </w:rPr>
      </w:r>
      <w:r w:rsidRPr="00675B08">
        <w:rPr>
          <w:noProof/>
        </w:rPr>
        <w:fldChar w:fldCharType="separate"/>
      </w:r>
      <w:r w:rsidR="00670F30">
        <w:rPr>
          <w:noProof/>
        </w:rPr>
        <w:t>38</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3—General provisions</w:t>
      </w:r>
      <w:r w:rsidRPr="00675B08">
        <w:rPr>
          <w:b w:val="0"/>
          <w:noProof/>
          <w:sz w:val="18"/>
        </w:rPr>
        <w:tab/>
      </w:r>
      <w:r w:rsidRPr="00675B08">
        <w:rPr>
          <w:b w:val="0"/>
          <w:noProof/>
          <w:sz w:val="18"/>
        </w:rPr>
        <w:fldChar w:fldCharType="begin"/>
      </w:r>
      <w:r w:rsidRPr="00675B08">
        <w:rPr>
          <w:b w:val="0"/>
          <w:noProof/>
          <w:sz w:val="18"/>
        </w:rPr>
        <w:instrText xml:space="preserve"> PAGEREF _Toc136437319 \h </w:instrText>
      </w:r>
      <w:r w:rsidRPr="00675B08">
        <w:rPr>
          <w:b w:val="0"/>
          <w:noProof/>
          <w:sz w:val="18"/>
        </w:rPr>
      </w:r>
      <w:r w:rsidRPr="00675B08">
        <w:rPr>
          <w:b w:val="0"/>
          <w:noProof/>
          <w:sz w:val="18"/>
        </w:rPr>
        <w:fldChar w:fldCharType="separate"/>
      </w:r>
      <w:r w:rsidR="00670F30">
        <w:rPr>
          <w:b w:val="0"/>
          <w:noProof/>
          <w:sz w:val="18"/>
        </w:rPr>
        <w:t>39</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60</w:t>
      </w:r>
      <w:r>
        <w:rPr>
          <w:noProof/>
        </w:rPr>
        <w:tab/>
        <w:t>References to display of health warnings</w:t>
      </w:r>
      <w:r w:rsidRPr="00675B08">
        <w:rPr>
          <w:noProof/>
        </w:rPr>
        <w:tab/>
      </w:r>
      <w:r w:rsidRPr="00675B08">
        <w:rPr>
          <w:noProof/>
        </w:rPr>
        <w:fldChar w:fldCharType="begin"/>
      </w:r>
      <w:r w:rsidRPr="00675B08">
        <w:rPr>
          <w:noProof/>
        </w:rPr>
        <w:instrText xml:space="preserve"> PAGEREF _Toc136437320 \h </w:instrText>
      </w:r>
      <w:r w:rsidRPr="00675B08">
        <w:rPr>
          <w:noProof/>
        </w:rPr>
      </w:r>
      <w:r w:rsidRPr="00675B08">
        <w:rPr>
          <w:noProof/>
        </w:rPr>
        <w:fldChar w:fldCharType="separate"/>
      </w:r>
      <w:r w:rsidR="00670F30">
        <w:rPr>
          <w:noProof/>
        </w:rPr>
        <w:t>39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61</w:t>
      </w:r>
      <w:r>
        <w:rPr>
          <w:noProof/>
        </w:rPr>
        <w:tab/>
        <w:t>Secretary may approve file containing health warnings</w:t>
      </w:r>
      <w:r w:rsidRPr="00675B08">
        <w:rPr>
          <w:noProof/>
        </w:rPr>
        <w:tab/>
      </w:r>
      <w:r w:rsidRPr="00675B08">
        <w:rPr>
          <w:noProof/>
        </w:rPr>
        <w:fldChar w:fldCharType="begin"/>
      </w:r>
      <w:r w:rsidRPr="00675B08">
        <w:rPr>
          <w:noProof/>
        </w:rPr>
        <w:instrText xml:space="preserve"> PAGEREF _Toc136437321 \h </w:instrText>
      </w:r>
      <w:r w:rsidRPr="00675B08">
        <w:rPr>
          <w:noProof/>
        </w:rPr>
      </w:r>
      <w:r w:rsidRPr="00675B08">
        <w:rPr>
          <w:noProof/>
        </w:rPr>
        <w:fldChar w:fldCharType="separate"/>
      </w:r>
      <w:r w:rsidR="00670F30">
        <w:rPr>
          <w:noProof/>
        </w:rPr>
        <w:t>39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62</w:t>
      </w:r>
      <w:r>
        <w:rPr>
          <w:noProof/>
        </w:rPr>
        <w:tab/>
        <w:t>Health warnings to be displayed equally</w:t>
      </w:r>
      <w:r w:rsidRPr="00675B08">
        <w:rPr>
          <w:noProof/>
        </w:rPr>
        <w:tab/>
      </w:r>
      <w:r w:rsidRPr="00675B08">
        <w:rPr>
          <w:noProof/>
        </w:rPr>
        <w:fldChar w:fldCharType="begin"/>
      </w:r>
      <w:r w:rsidRPr="00675B08">
        <w:rPr>
          <w:noProof/>
        </w:rPr>
        <w:instrText xml:space="preserve"> PAGEREF _Toc136437322 \h </w:instrText>
      </w:r>
      <w:r w:rsidRPr="00675B08">
        <w:rPr>
          <w:noProof/>
        </w:rPr>
      </w:r>
      <w:r w:rsidRPr="00675B08">
        <w:rPr>
          <w:noProof/>
        </w:rPr>
        <w:fldChar w:fldCharType="separate"/>
      </w:r>
      <w:r w:rsidR="00670F30">
        <w:rPr>
          <w:noProof/>
        </w:rPr>
        <w:t>39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63</w:t>
      </w:r>
      <w:r>
        <w:rPr>
          <w:noProof/>
        </w:rPr>
        <w:tab/>
        <w:t>Health warnings not to be obscured etc.</w:t>
      </w:r>
      <w:r w:rsidRPr="00675B08">
        <w:rPr>
          <w:noProof/>
        </w:rPr>
        <w:tab/>
      </w:r>
      <w:r w:rsidRPr="00675B08">
        <w:rPr>
          <w:noProof/>
        </w:rPr>
        <w:fldChar w:fldCharType="begin"/>
      </w:r>
      <w:r w:rsidRPr="00675B08">
        <w:rPr>
          <w:noProof/>
        </w:rPr>
        <w:instrText xml:space="preserve"> PAGEREF _Toc136437323 \h </w:instrText>
      </w:r>
      <w:r w:rsidRPr="00675B08">
        <w:rPr>
          <w:noProof/>
        </w:rPr>
      </w:r>
      <w:r w:rsidRPr="00675B08">
        <w:rPr>
          <w:noProof/>
        </w:rPr>
        <w:fldChar w:fldCharType="separate"/>
      </w:r>
      <w:r w:rsidR="00670F30">
        <w:rPr>
          <w:noProof/>
        </w:rPr>
        <w:t>40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64</w:t>
      </w:r>
      <w:r>
        <w:rPr>
          <w:noProof/>
        </w:rPr>
        <w:tab/>
        <w:t>Health warnings not to be distorted</w:t>
      </w:r>
      <w:r w:rsidRPr="00675B08">
        <w:rPr>
          <w:noProof/>
        </w:rPr>
        <w:tab/>
      </w:r>
      <w:r w:rsidRPr="00675B08">
        <w:rPr>
          <w:noProof/>
        </w:rPr>
        <w:fldChar w:fldCharType="begin"/>
      </w:r>
      <w:r w:rsidRPr="00675B08">
        <w:rPr>
          <w:noProof/>
        </w:rPr>
        <w:instrText xml:space="preserve"> PAGEREF _Toc136437324 \h </w:instrText>
      </w:r>
      <w:r w:rsidRPr="00675B08">
        <w:rPr>
          <w:noProof/>
        </w:rPr>
      </w:r>
      <w:r w:rsidRPr="00675B08">
        <w:rPr>
          <w:noProof/>
        </w:rPr>
        <w:fldChar w:fldCharType="separate"/>
      </w:r>
      <w:r w:rsidR="00670F30">
        <w:rPr>
          <w:noProof/>
        </w:rPr>
        <w:t>40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65</w:t>
      </w:r>
      <w:r>
        <w:rPr>
          <w:noProof/>
        </w:rPr>
        <w:tab/>
        <w:t>How health warnings are to be applied to retail packaging</w:t>
      </w:r>
      <w:r w:rsidRPr="00675B08">
        <w:rPr>
          <w:noProof/>
        </w:rPr>
        <w:tab/>
      </w:r>
      <w:r w:rsidRPr="00675B08">
        <w:rPr>
          <w:noProof/>
        </w:rPr>
        <w:fldChar w:fldCharType="begin"/>
      </w:r>
      <w:r w:rsidRPr="00675B08">
        <w:rPr>
          <w:noProof/>
        </w:rPr>
        <w:instrText xml:space="preserve"> PAGEREF _Toc136437325 \h </w:instrText>
      </w:r>
      <w:r w:rsidRPr="00675B08">
        <w:rPr>
          <w:noProof/>
        </w:rPr>
      </w:r>
      <w:r w:rsidRPr="00675B08">
        <w:rPr>
          <w:noProof/>
        </w:rPr>
        <w:fldChar w:fldCharType="separate"/>
      </w:r>
      <w:r w:rsidR="00670F30">
        <w:rPr>
          <w:noProof/>
        </w:rPr>
        <w:t>40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66</w:t>
      </w:r>
      <w:r>
        <w:rPr>
          <w:noProof/>
        </w:rPr>
        <w:tab/>
        <w:t>Transparent wrappers</w:t>
      </w:r>
      <w:r w:rsidRPr="00675B08">
        <w:rPr>
          <w:noProof/>
        </w:rPr>
        <w:tab/>
      </w:r>
      <w:r w:rsidRPr="00675B08">
        <w:rPr>
          <w:noProof/>
        </w:rPr>
        <w:fldChar w:fldCharType="begin"/>
      </w:r>
      <w:r w:rsidRPr="00675B08">
        <w:rPr>
          <w:noProof/>
        </w:rPr>
        <w:instrText xml:space="preserve"> PAGEREF _Toc136437326 \h </w:instrText>
      </w:r>
      <w:r w:rsidRPr="00675B08">
        <w:rPr>
          <w:noProof/>
        </w:rPr>
      </w:r>
      <w:r w:rsidRPr="00675B08">
        <w:rPr>
          <w:noProof/>
        </w:rPr>
        <w:fldChar w:fldCharType="separate"/>
      </w:r>
      <w:r w:rsidR="00670F30">
        <w:rPr>
          <w:noProof/>
        </w:rPr>
        <w:t>41</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4—Displaying health warnings on outer surfaces</w:t>
      </w:r>
      <w:r w:rsidRPr="00675B08">
        <w:rPr>
          <w:b w:val="0"/>
          <w:noProof/>
          <w:sz w:val="18"/>
        </w:rPr>
        <w:tab/>
      </w:r>
      <w:r w:rsidRPr="00675B08">
        <w:rPr>
          <w:b w:val="0"/>
          <w:noProof/>
          <w:sz w:val="18"/>
        </w:rPr>
        <w:fldChar w:fldCharType="begin"/>
      </w:r>
      <w:r w:rsidRPr="00675B08">
        <w:rPr>
          <w:b w:val="0"/>
          <w:noProof/>
          <w:sz w:val="18"/>
        </w:rPr>
        <w:instrText xml:space="preserve"> PAGEREF _Toc136437327 \h </w:instrText>
      </w:r>
      <w:r w:rsidRPr="00675B08">
        <w:rPr>
          <w:b w:val="0"/>
          <w:noProof/>
          <w:sz w:val="18"/>
        </w:rPr>
      </w:r>
      <w:r w:rsidRPr="00675B08">
        <w:rPr>
          <w:b w:val="0"/>
          <w:noProof/>
          <w:sz w:val="18"/>
        </w:rPr>
        <w:fldChar w:fldCharType="separate"/>
      </w:r>
      <w:r w:rsidR="00670F30">
        <w:rPr>
          <w:b w:val="0"/>
          <w:noProof/>
          <w:sz w:val="18"/>
        </w:rPr>
        <w:t>43</w:t>
      </w:r>
      <w:r w:rsidRPr="00675B08">
        <w:rPr>
          <w:b w:val="0"/>
          <w:noProof/>
          <w:sz w:val="18"/>
        </w:rPr>
        <w:fldChar w:fldCharType="end"/>
      </w:r>
    </w:p>
    <w:p w:rsidR="00675B08" w:rsidRDefault="00675B08">
      <w:pPr>
        <w:pStyle w:val="TOC4"/>
        <w:rPr>
          <w:rFonts w:asciiTheme="minorHAnsi" w:eastAsiaTheme="minorEastAsia" w:hAnsiTheme="minorHAnsi" w:cstheme="minorBidi"/>
          <w:b w:val="0"/>
          <w:noProof/>
          <w:kern w:val="0"/>
          <w:sz w:val="22"/>
          <w:szCs w:val="22"/>
        </w:rPr>
      </w:pPr>
      <w:r>
        <w:rPr>
          <w:noProof/>
        </w:rPr>
        <w:t>Subdivision A—General rules</w:t>
      </w:r>
      <w:r w:rsidRPr="00675B08">
        <w:rPr>
          <w:b w:val="0"/>
          <w:noProof/>
          <w:sz w:val="18"/>
        </w:rPr>
        <w:tab/>
      </w:r>
      <w:r w:rsidRPr="00675B08">
        <w:rPr>
          <w:b w:val="0"/>
          <w:noProof/>
          <w:sz w:val="18"/>
        </w:rPr>
        <w:fldChar w:fldCharType="begin"/>
      </w:r>
      <w:r w:rsidRPr="00675B08">
        <w:rPr>
          <w:b w:val="0"/>
          <w:noProof/>
          <w:sz w:val="18"/>
        </w:rPr>
        <w:instrText xml:space="preserve"> PAGEREF _Toc136437328 \h </w:instrText>
      </w:r>
      <w:r w:rsidRPr="00675B08">
        <w:rPr>
          <w:b w:val="0"/>
          <w:noProof/>
          <w:sz w:val="18"/>
        </w:rPr>
      </w:r>
      <w:r w:rsidRPr="00675B08">
        <w:rPr>
          <w:b w:val="0"/>
          <w:noProof/>
          <w:sz w:val="18"/>
        </w:rPr>
        <w:fldChar w:fldCharType="separate"/>
      </w:r>
      <w:r w:rsidR="00670F30">
        <w:rPr>
          <w:b w:val="0"/>
          <w:noProof/>
          <w:sz w:val="18"/>
        </w:rPr>
        <w:t>43</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67</w:t>
      </w:r>
      <w:r>
        <w:rPr>
          <w:noProof/>
        </w:rPr>
        <w:tab/>
        <w:t>Display of health warnings on outer surfaces of retail packaging of tobacco products</w:t>
      </w:r>
      <w:r w:rsidRPr="00675B08">
        <w:rPr>
          <w:noProof/>
        </w:rPr>
        <w:tab/>
      </w:r>
      <w:r w:rsidRPr="00675B08">
        <w:rPr>
          <w:noProof/>
        </w:rPr>
        <w:fldChar w:fldCharType="begin"/>
      </w:r>
      <w:r w:rsidRPr="00675B08">
        <w:rPr>
          <w:noProof/>
        </w:rPr>
        <w:instrText xml:space="preserve"> PAGEREF _Toc136437329 \h </w:instrText>
      </w:r>
      <w:r w:rsidRPr="00675B08">
        <w:rPr>
          <w:noProof/>
        </w:rPr>
      </w:r>
      <w:r w:rsidRPr="00675B08">
        <w:rPr>
          <w:noProof/>
        </w:rPr>
        <w:fldChar w:fldCharType="separate"/>
      </w:r>
      <w:r w:rsidR="00670F30">
        <w:rPr>
          <w:noProof/>
        </w:rPr>
        <w:t>43</w:t>
      </w:r>
      <w:r w:rsidRPr="00675B08">
        <w:rPr>
          <w:noProof/>
        </w:rPr>
        <w:fldChar w:fldCharType="end"/>
      </w:r>
    </w:p>
    <w:p w:rsidR="00675B08" w:rsidRDefault="00675B08">
      <w:pPr>
        <w:pStyle w:val="TOC4"/>
        <w:rPr>
          <w:rFonts w:asciiTheme="minorHAnsi" w:eastAsiaTheme="minorEastAsia" w:hAnsiTheme="minorHAnsi" w:cstheme="minorBidi"/>
          <w:b w:val="0"/>
          <w:noProof/>
          <w:kern w:val="0"/>
          <w:sz w:val="22"/>
          <w:szCs w:val="22"/>
        </w:rPr>
      </w:pPr>
      <w:r>
        <w:rPr>
          <w:noProof/>
        </w:rPr>
        <w:t>Subdivision B—Front outer surfaces</w:t>
      </w:r>
      <w:r w:rsidRPr="00675B08">
        <w:rPr>
          <w:b w:val="0"/>
          <w:noProof/>
          <w:sz w:val="18"/>
        </w:rPr>
        <w:tab/>
      </w:r>
      <w:r w:rsidRPr="00675B08">
        <w:rPr>
          <w:b w:val="0"/>
          <w:noProof/>
          <w:sz w:val="18"/>
        </w:rPr>
        <w:fldChar w:fldCharType="begin"/>
      </w:r>
      <w:r w:rsidRPr="00675B08">
        <w:rPr>
          <w:b w:val="0"/>
          <w:noProof/>
          <w:sz w:val="18"/>
        </w:rPr>
        <w:instrText xml:space="preserve"> PAGEREF _Toc136437330 \h </w:instrText>
      </w:r>
      <w:r w:rsidRPr="00675B08">
        <w:rPr>
          <w:b w:val="0"/>
          <w:noProof/>
          <w:sz w:val="18"/>
        </w:rPr>
      </w:r>
      <w:r w:rsidRPr="00675B08">
        <w:rPr>
          <w:b w:val="0"/>
          <w:noProof/>
          <w:sz w:val="18"/>
        </w:rPr>
        <w:fldChar w:fldCharType="separate"/>
      </w:r>
      <w:r w:rsidR="00670F30">
        <w:rPr>
          <w:b w:val="0"/>
          <w:noProof/>
          <w:sz w:val="18"/>
        </w:rPr>
        <w:t>45</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68</w:t>
      </w:r>
      <w:r>
        <w:rPr>
          <w:noProof/>
        </w:rPr>
        <w:tab/>
        <w:t>Front outer surface of cigarette packs and general vertical retail packaging</w:t>
      </w:r>
      <w:r w:rsidRPr="00675B08">
        <w:rPr>
          <w:noProof/>
        </w:rPr>
        <w:tab/>
      </w:r>
      <w:r w:rsidRPr="00675B08">
        <w:rPr>
          <w:noProof/>
        </w:rPr>
        <w:fldChar w:fldCharType="begin"/>
      </w:r>
      <w:r w:rsidRPr="00675B08">
        <w:rPr>
          <w:noProof/>
        </w:rPr>
        <w:instrText xml:space="preserve"> PAGEREF _Toc136437331 \h </w:instrText>
      </w:r>
      <w:r w:rsidRPr="00675B08">
        <w:rPr>
          <w:noProof/>
        </w:rPr>
      </w:r>
      <w:r w:rsidRPr="00675B08">
        <w:rPr>
          <w:noProof/>
        </w:rPr>
        <w:fldChar w:fldCharType="separate"/>
      </w:r>
      <w:r w:rsidR="00670F30">
        <w:rPr>
          <w:noProof/>
        </w:rPr>
        <w:t>45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69</w:t>
      </w:r>
      <w:r>
        <w:rPr>
          <w:noProof/>
        </w:rPr>
        <w:tab/>
        <w:t>Front outer surface of general horizontal retail packaging</w:t>
      </w:r>
      <w:r w:rsidRPr="00675B08">
        <w:rPr>
          <w:noProof/>
        </w:rPr>
        <w:tab/>
      </w:r>
      <w:r w:rsidRPr="00675B08">
        <w:rPr>
          <w:noProof/>
        </w:rPr>
        <w:fldChar w:fldCharType="begin"/>
      </w:r>
      <w:r w:rsidRPr="00675B08">
        <w:rPr>
          <w:noProof/>
        </w:rPr>
        <w:instrText xml:space="preserve"> PAGEREF _Toc136437332 \h </w:instrText>
      </w:r>
      <w:r w:rsidRPr="00675B08">
        <w:rPr>
          <w:noProof/>
        </w:rPr>
      </w:r>
      <w:r w:rsidRPr="00675B08">
        <w:rPr>
          <w:noProof/>
        </w:rPr>
        <w:fldChar w:fldCharType="separate"/>
      </w:r>
      <w:r w:rsidR="00670F30">
        <w:rPr>
          <w:noProof/>
        </w:rPr>
        <w:t>45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70</w:t>
      </w:r>
      <w:r>
        <w:rPr>
          <w:noProof/>
        </w:rPr>
        <w:tab/>
        <w:t>Front outer surface of small cylinders</w:t>
      </w:r>
      <w:r w:rsidRPr="00675B08">
        <w:rPr>
          <w:noProof/>
        </w:rPr>
        <w:tab/>
      </w:r>
      <w:r w:rsidRPr="00675B08">
        <w:rPr>
          <w:noProof/>
        </w:rPr>
        <w:fldChar w:fldCharType="begin"/>
      </w:r>
      <w:r w:rsidRPr="00675B08">
        <w:rPr>
          <w:noProof/>
        </w:rPr>
        <w:instrText xml:space="preserve"> PAGEREF _Toc136437333 \h </w:instrText>
      </w:r>
      <w:r w:rsidRPr="00675B08">
        <w:rPr>
          <w:noProof/>
        </w:rPr>
      </w:r>
      <w:r w:rsidRPr="00675B08">
        <w:rPr>
          <w:noProof/>
        </w:rPr>
        <w:fldChar w:fldCharType="separate"/>
      </w:r>
      <w:r w:rsidR="00670F30">
        <w:rPr>
          <w:noProof/>
        </w:rPr>
        <w:t>46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71</w:t>
      </w:r>
      <w:r>
        <w:rPr>
          <w:noProof/>
        </w:rPr>
        <w:tab/>
        <w:t>Front outer surface of cigar tubes</w:t>
      </w:r>
      <w:r w:rsidRPr="00675B08">
        <w:rPr>
          <w:noProof/>
        </w:rPr>
        <w:tab/>
      </w:r>
      <w:r w:rsidRPr="00675B08">
        <w:rPr>
          <w:noProof/>
        </w:rPr>
        <w:fldChar w:fldCharType="begin"/>
      </w:r>
      <w:r w:rsidRPr="00675B08">
        <w:rPr>
          <w:noProof/>
        </w:rPr>
        <w:instrText xml:space="preserve"> PAGEREF _Toc136437334 \h </w:instrText>
      </w:r>
      <w:r w:rsidRPr="00675B08">
        <w:rPr>
          <w:noProof/>
        </w:rPr>
      </w:r>
      <w:r w:rsidRPr="00675B08">
        <w:rPr>
          <w:noProof/>
        </w:rPr>
        <w:fldChar w:fldCharType="separate"/>
      </w:r>
      <w:r w:rsidR="00670F30">
        <w:rPr>
          <w:noProof/>
        </w:rPr>
        <w:t>46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72</w:t>
      </w:r>
      <w:r>
        <w:rPr>
          <w:noProof/>
        </w:rPr>
        <w:tab/>
        <w:t>Front outer surface of retail packaging for bidis</w:t>
      </w:r>
      <w:r w:rsidRPr="00675B08">
        <w:rPr>
          <w:noProof/>
        </w:rPr>
        <w:tab/>
      </w:r>
      <w:r w:rsidRPr="00675B08">
        <w:rPr>
          <w:noProof/>
        </w:rPr>
        <w:fldChar w:fldCharType="begin"/>
      </w:r>
      <w:r w:rsidRPr="00675B08">
        <w:rPr>
          <w:noProof/>
        </w:rPr>
        <w:instrText xml:space="preserve"> PAGEREF _Toc136437335 \h </w:instrText>
      </w:r>
      <w:r w:rsidRPr="00675B08">
        <w:rPr>
          <w:noProof/>
        </w:rPr>
      </w:r>
      <w:r w:rsidRPr="00675B08">
        <w:rPr>
          <w:noProof/>
        </w:rPr>
        <w:fldChar w:fldCharType="separate"/>
      </w:r>
      <w:r w:rsidR="00670F30">
        <w:rPr>
          <w:noProof/>
        </w:rPr>
        <w:t>46</w:t>
      </w:r>
      <w:r w:rsidRPr="00675B08">
        <w:rPr>
          <w:noProof/>
        </w:rPr>
        <w:fldChar w:fldCharType="end"/>
      </w:r>
    </w:p>
    <w:p w:rsidR="00675B08" w:rsidRDefault="00675B08">
      <w:pPr>
        <w:pStyle w:val="TOC4"/>
        <w:rPr>
          <w:rFonts w:asciiTheme="minorHAnsi" w:eastAsiaTheme="minorEastAsia" w:hAnsiTheme="minorHAnsi" w:cstheme="minorBidi"/>
          <w:b w:val="0"/>
          <w:noProof/>
          <w:kern w:val="0"/>
          <w:sz w:val="22"/>
          <w:szCs w:val="22"/>
        </w:rPr>
      </w:pPr>
      <w:r>
        <w:rPr>
          <w:noProof/>
        </w:rPr>
        <w:lastRenderedPageBreak/>
        <w:t>Subdivision C—Back outer surfaces</w:t>
      </w:r>
      <w:r w:rsidRPr="00675B08">
        <w:rPr>
          <w:b w:val="0"/>
          <w:noProof/>
          <w:sz w:val="18"/>
        </w:rPr>
        <w:tab/>
      </w:r>
      <w:r w:rsidRPr="00675B08">
        <w:rPr>
          <w:b w:val="0"/>
          <w:noProof/>
          <w:sz w:val="18"/>
        </w:rPr>
        <w:fldChar w:fldCharType="begin"/>
      </w:r>
      <w:r w:rsidRPr="00675B08">
        <w:rPr>
          <w:b w:val="0"/>
          <w:noProof/>
          <w:sz w:val="18"/>
        </w:rPr>
        <w:instrText xml:space="preserve"> PAGEREF _Toc136437336 \h </w:instrText>
      </w:r>
      <w:r w:rsidRPr="00675B08">
        <w:rPr>
          <w:b w:val="0"/>
          <w:noProof/>
          <w:sz w:val="18"/>
        </w:rPr>
      </w:r>
      <w:r w:rsidRPr="00675B08">
        <w:rPr>
          <w:b w:val="0"/>
          <w:noProof/>
          <w:sz w:val="18"/>
        </w:rPr>
        <w:fldChar w:fldCharType="separate"/>
      </w:r>
      <w:r w:rsidR="00670F30">
        <w:rPr>
          <w:b w:val="0"/>
          <w:noProof/>
          <w:sz w:val="18"/>
        </w:rPr>
        <w:t>46</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73</w:t>
      </w:r>
      <w:r>
        <w:rPr>
          <w:noProof/>
        </w:rPr>
        <w:tab/>
        <w:t>Back outer surface of cigarette packs and cigarette cartons</w:t>
      </w:r>
      <w:r w:rsidRPr="00675B08">
        <w:rPr>
          <w:noProof/>
        </w:rPr>
        <w:tab/>
      </w:r>
      <w:r w:rsidRPr="00675B08">
        <w:rPr>
          <w:noProof/>
        </w:rPr>
        <w:fldChar w:fldCharType="begin"/>
      </w:r>
      <w:r w:rsidRPr="00675B08">
        <w:rPr>
          <w:noProof/>
        </w:rPr>
        <w:instrText xml:space="preserve"> PAGEREF _Toc136437337 \h </w:instrText>
      </w:r>
      <w:r w:rsidRPr="00675B08">
        <w:rPr>
          <w:noProof/>
        </w:rPr>
      </w:r>
      <w:r w:rsidRPr="00675B08">
        <w:rPr>
          <w:noProof/>
        </w:rPr>
        <w:fldChar w:fldCharType="separate"/>
      </w:r>
      <w:r w:rsidR="00670F30">
        <w:rPr>
          <w:noProof/>
        </w:rPr>
        <w:t>46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74</w:t>
      </w:r>
      <w:r>
        <w:rPr>
          <w:noProof/>
        </w:rPr>
        <w:tab/>
        <w:t>Back outer surface of pouches</w:t>
      </w:r>
      <w:r w:rsidRPr="00675B08">
        <w:rPr>
          <w:noProof/>
        </w:rPr>
        <w:tab/>
      </w:r>
      <w:r w:rsidRPr="00675B08">
        <w:rPr>
          <w:noProof/>
        </w:rPr>
        <w:fldChar w:fldCharType="begin"/>
      </w:r>
      <w:r w:rsidRPr="00675B08">
        <w:rPr>
          <w:noProof/>
        </w:rPr>
        <w:instrText xml:space="preserve"> PAGEREF _Toc136437338 \h </w:instrText>
      </w:r>
      <w:r w:rsidRPr="00675B08">
        <w:rPr>
          <w:noProof/>
        </w:rPr>
      </w:r>
      <w:r w:rsidRPr="00675B08">
        <w:rPr>
          <w:noProof/>
        </w:rPr>
        <w:fldChar w:fldCharType="separate"/>
      </w:r>
      <w:r w:rsidR="00670F30">
        <w:rPr>
          <w:noProof/>
        </w:rPr>
        <w:t>47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75</w:t>
      </w:r>
      <w:r>
        <w:rPr>
          <w:noProof/>
        </w:rPr>
        <w:tab/>
        <w:t>Back outer surface of large cylinders</w:t>
      </w:r>
      <w:r w:rsidRPr="00675B08">
        <w:rPr>
          <w:noProof/>
        </w:rPr>
        <w:tab/>
      </w:r>
      <w:r w:rsidRPr="00675B08">
        <w:rPr>
          <w:noProof/>
        </w:rPr>
        <w:fldChar w:fldCharType="begin"/>
      </w:r>
      <w:r w:rsidRPr="00675B08">
        <w:rPr>
          <w:noProof/>
        </w:rPr>
        <w:instrText xml:space="preserve"> PAGEREF _Toc136437339 \h </w:instrText>
      </w:r>
      <w:r w:rsidRPr="00675B08">
        <w:rPr>
          <w:noProof/>
        </w:rPr>
      </w:r>
      <w:r w:rsidRPr="00675B08">
        <w:rPr>
          <w:noProof/>
        </w:rPr>
        <w:fldChar w:fldCharType="separate"/>
      </w:r>
      <w:r w:rsidR="00670F30">
        <w:rPr>
          <w:noProof/>
        </w:rPr>
        <w:t>47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76</w:t>
      </w:r>
      <w:r>
        <w:rPr>
          <w:noProof/>
        </w:rPr>
        <w:tab/>
        <w:t>Back outer surface of small cylinders</w:t>
      </w:r>
      <w:r w:rsidRPr="00675B08">
        <w:rPr>
          <w:noProof/>
        </w:rPr>
        <w:tab/>
      </w:r>
      <w:r w:rsidRPr="00675B08">
        <w:rPr>
          <w:noProof/>
        </w:rPr>
        <w:fldChar w:fldCharType="begin"/>
      </w:r>
      <w:r w:rsidRPr="00675B08">
        <w:rPr>
          <w:noProof/>
        </w:rPr>
        <w:instrText xml:space="preserve"> PAGEREF _Toc136437340 \h </w:instrText>
      </w:r>
      <w:r w:rsidRPr="00675B08">
        <w:rPr>
          <w:noProof/>
        </w:rPr>
      </w:r>
      <w:r w:rsidRPr="00675B08">
        <w:rPr>
          <w:noProof/>
        </w:rPr>
        <w:fldChar w:fldCharType="separate"/>
      </w:r>
      <w:r w:rsidR="00670F30">
        <w:rPr>
          <w:noProof/>
        </w:rPr>
        <w:t>47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77</w:t>
      </w:r>
      <w:r>
        <w:rPr>
          <w:noProof/>
        </w:rPr>
        <w:tab/>
        <w:t>Back outer surface of retail packaging for cigars (other than cigar tubes) and other general retail packaging</w:t>
      </w:r>
      <w:r w:rsidRPr="00675B08">
        <w:rPr>
          <w:noProof/>
        </w:rPr>
        <w:tab/>
      </w:r>
      <w:r w:rsidRPr="00675B08">
        <w:rPr>
          <w:noProof/>
        </w:rPr>
        <w:fldChar w:fldCharType="begin"/>
      </w:r>
      <w:r w:rsidRPr="00675B08">
        <w:rPr>
          <w:noProof/>
        </w:rPr>
        <w:instrText xml:space="preserve"> PAGEREF _Toc136437341 \h </w:instrText>
      </w:r>
      <w:r w:rsidRPr="00675B08">
        <w:rPr>
          <w:noProof/>
        </w:rPr>
      </w:r>
      <w:r w:rsidRPr="00675B08">
        <w:rPr>
          <w:noProof/>
        </w:rPr>
        <w:fldChar w:fldCharType="separate"/>
      </w:r>
      <w:r w:rsidR="00670F30">
        <w:rPr>
          <w:noProof/>
        </w:rPr>
        <w:t>47</w:t>
      </w:r>
      <w:r w:rsidRPr="00675B08">
        <w:rPr>
          <w:noProof/>
        </w:rPr>
        <w:fldChar w:fldCharType="end"/>
      </w:r>
    </w:p>
    <w:p w:rsidR="00675B08" w:rsidRDefault="00675B08">
      <w:pPr>
        <w:pStyle w:val="TOC4"/>
        <w:rPr>
          <w:rFonts w:asciiTheme="minorHAnsi" w:eastAsiaTheme="minorEastAsia" w:hAnsiTheme="minorHAnsi" w:cstheme="minorBidi"/>
          <w:b w:val="0"/>
          <w:noProof/>
          <w:kern w:val="0"/>
          <w:sz w:val="22"/>
          <w:szCs w:val="22"/>
        </w:rPr>
      </w:pPr>
      <w:r>
        <w:rPr>
          <w:noProof/>
        </w:rPr>
        <w:t>Subdivision D—Other surfaces</w:t>
      </w:r>
      <w:r w:rsidRPr="00675B08">
        <w:rPr>
          <w:b w:val="0"/>
          <w:noProof/>
          <w:sz w:val="18"/>
        </w:rPr>
        <w:tab/>
      </w:r>
      <w:r w:rsidRPr="00675B08">
        <w:rPr>
          <w:b w:val="0"/>
          <w:noProof/>
          <w:sz w:val="18"/>
        </w:rPr>
        <w:fldChar w:fldCharType="begin"/>
      </w:r>
      <w:r w:rsidRPr="00675B08">
        <w:rPr>
          <w:b w:val="0"/>
          <w:noProof/>
          <w:sz w:val="18"/>
        </w:rPr>
        <w:instrText xml:space="preserve"> PAGEREF _Toc136437342 \h </w:instrText>
      </w:r>
      <w:r w:rsidRPr="00675B08">
        <w:rPr>
          <w:b w:val="0"/>
          <w:noProof/>
          <w:sz w:val="18"/>
        </w:rPr>
      </w:r>
      <w:r w:rsidRPr="00675B08">
        <w:rPr>
          <w:b w:val="0"/>
          <w:noProof/>
          <w:sz w:val="18"/>
        </w:rPr>
        <w:fldChar w:fldCharType="separate"/>
      </w:r>
      <w:r w:rsidR="00670F30">
        <w:rPr>
          <w:b w:val="0"/>
          <w:noProof/>
          <w:sz w:val="18"/>
        </w:rPr>
        <w:t>48</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78</w:t>
      </w:r>
      <w:r>
        <w:rPr>
          <w:noProof/>
        </w:rPr>
        <w:tab/>
        <w:t>Side outer surface of cigarette packs</w:t>
      </w:r>
      <w:r w:rsidRPr="00675B08">
        <w:rPr>
          <w:noProof/>
        </w:rPr>
        <w:tab/>
      </w:r>
      <w:r w:rsidRPr="00675B08">
        <w:rPr>
          <w:noProof/>
        </w:rPr>
        <w:fldChar w:fldCharType="begin"/>
      </w:r>
      <w:r w:rsidRPr="00675B08">
        <w:rPr>
          <w:noProof/>
        </w:rPr>
        <w:instrText xml:space="preserve"> PAGEREF _Toc136437343 \h </w:instrText>
      </w:r>
      <w:r w:rsidRPr="00675B08">
        <w:rPr>
          <w:noProof/>
        </w:rPr>
      </w:r>
      <w:r w:rsidRPr="00675B08">
        <w:rPr>
          <w:noProof/>
        </w:rPr>
        <w:fldChar w:fldCharType="separate"/>
      </w:r>
      <w:r w:rsidR="00670F30">
        <w:rPr>
          <w:noProof/>
        </w:rPr>
        <w:t>48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79</w:t>
      </w:r>
      <w:r>
        <w:rPr>
          <w:noProof/>
        </w:rPr>
        <w:tab/>
        <w:t>Side outer surface of cigarette cartons</w:t>
      </w:r>
      <w:r w:rsidRPr="00675B08">
        <w:rPr>
          <w:noProof/>
        </w:rPr>
        <w:tab/>
      </w:r>
      <w:r w:rsidRPr="00675B08">
        <w:rPr>
          <w:noProof/>
        </w:rPr>
        <w:fldChar w:fldCharType="begin"/>
      </w:r>
      <w:r w:rsidRPr="00675B08">
        <w:rPr>
          <w:noProof/>
        </w:rPr>
        <w:instrText xml:space="preserve"> PAGEREF _Toc136437344 \h </w:instrText>
      </w:r>
      <w:r w:rsidRPr="00675B08">
        <w:rPr>
          <w:noProof/>
        </w:rPr>
      </w:r>
      <w:r w:rsidRPr="00675B08">
        <w:rPr>
          <w:noProof/>
        </w:rPr>
        <w:fldChar w:fldCharType="separate"/>
      </w:r>
      <w:r w:rsidR="00670F30">
        <w:rPr>
          <w:noProof/>
        </w:rPr>
        <w:t>48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80</w:t>
      </w:r>
      <w:r>
        <w:rPr>
          <w:noProof/>
        </w:rPr>
        <w:tab/>
        <w:t>Side outer surface of other retail packaging</w:t>
      </w:r>
      <w:r w:rsidRPr="00675B08">
        <w:rPr>
          <w:noProof/>
        </w:rPr>
        <w:tab/>
      </w:r>
      <w:r w:rsidRPr="00675B08">
        <w:rPr>
          <w:noProof/>
        </w:rPr>
        <w:fldChar w:fldCharType="begin"/>
      </w:r>
      <w:r w:rsidRPr="00675B08">
        <w:rPr>
          <w:noProof/>
        </w:rPr>
        <w:instrText xml:space="preserve"> PAGEREF _Toc136437345 \h </w:instrText>
      </w:r>
      <w:r w:rsidRPr="00675B08">
        <w:rPr>
          <w:noProof/>
        </w:rPr>
      </w:r>
      <w:r w:rsidRPr="00675B08">
        <w:rPr>
          <w:noProof/>
        </w:rPr>
        <w:fldChar w:fldCharType="separate"/>
      </w:r>
      <w:r w:rsidR="00670F30">
        <w:rPr>
          <w:noProof/>
        </w:rPr>
        <w:t>48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81</w:t>
      </w:r>
      <w:r>
        <w:rPr>
          <w:noProof/>
        </w:rPr>
        <w:tab/>
        <w:t>Hidden flap of pouches</w:t>
      </w:r>
      <w:r w:rsidRPr="00675B08">
        <w:rPr>
          <w:noProof/>
        </w:rPr>
        <w:tab/>
      </w:r>
      <w:r w:rsidRPr="00675B08">
        <w:rPr>
          <w:noProof/>
        </w:rPr>
        <w:fldChar w:fldCharType="begin"/>
      </w:r>
      <w:r w:rsidRPr="00675B08">
        <w:rPr>
          <w:noProof/>
        </w:rPr>
        <w:instrText xml:space="preserve"> PAGEREF _Toc136437346 \h </w:instrText>
      </w:r>
      <w:r w:rsidRPr="00675B08">
        <w:rPr>
          <w:noProof/>
        </w:rPr>
      </w:r>
      <w:r w:rsidRPr="00675B08">
        <w:rPr>
          <w:noProof/>
        </w:rPr>
        <w:fldChar w:fldCharType="separate"/>
      </w:r>
      <w:r w:rsidR="00670F30">
        <w:rPr>
          <w:noProof/>
        </w:rPr>
        <w:t>48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82</w:t>
      </w:r>
      <w:r>
        <w:rPr>
          <w:noProof/>
        </w:rPr>
        <w:tab/>
        <w:t>Base of large cylinder</w:t>
      </w:r>
      <w:r w:rsidRPr="00675B08">
        <w:rPr>
          <w:noProof/>
        </w:rPr>
        <w:tab/>
      </w:r>
      <w:r w:rsidRPr="00675B08">
        <w:rPr>
          <w:noProof/>
        </w:rPr>
        <w:fldChar w:fldCharType="begin"/>
      </w:r>
      <w:r w:rsidRPr="00675B08">
        <w:rPr>
          <w:noProof/>
        </w:rPr>
        <w:instrText xml:space="preserve"> PAGEREF _Toc136437347 \h </w:instrText>
      </w:r>
      <w:r w:rsidRPr="00675B08">
        <w:rPr>
          <w:noProof/>
        </w:rPr>
      </w:r>
      <w:r w:rsidRPr="00675B08">
        <w:rPr>
          <w:noProof/>
        </w:rPr>
        <w:fldChar w:fldCharType="separate"/>
      </w:r>
      <w:r w:rsidR="00670F30">
        <w:rPr>
          <w:noProof/>
        </w:rPr>
        <w:t>48</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3.8—Plain packaging—mandatory markings</w:t>
      </w:r>
      <w:r w:rsidRPr="00675B08">
        <w:rPr>
          <w:b w:val="0"/>
          <w:noProof/>
          <w:sz w:val="18"/>
        </w:rPr>
        <w:tab/>
      </w:r>
      <w:r w:rsidRPr="00675B08">
        <w:rPr>
          <w:b w:val="0"/>
          <w:noProof/>
          <w:sz w:val="18"/>
        </w:rPr>
        <w:fldChar w:fldCharType="begin"/>
      </w:r>
      <w:r w:rsidRPr="00675B08">
        <w:rPr>
          <w:b w:val="0"/>
          <w:noProof/>
          <w:sz w:val="18"/>
        </w:rPr>
        <w:instrText xml:space="preserve"> PAGEREF _Toc136437348 \h </w:instrText>
      </w:r>
      <w:r w:rsidRPr="00675B08">
        <w:rPr>
          <w:b w:val="0"/>
          <w:noProof/>
          <w:sz w:val="18"/>
        </w:rPr>
      </w:r>
      <w:r w:rsidRPr="00675B08">
        <w:rPr>
          <w:b w:val="0"/>
          <w:noProof/>
          <w:sz w:val="18"/>
        </w:rPr>
        <w:fldChar w:fldCharType="separate"/>
      </w:r>
      <w:r w:rsidR="00670F30">
        <w:rPr>
          <w:b w:val="0"/>
          <w:noProof/>
          <w:sz w:val="18"/>
        </w:rPr>
        <w:t>49</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83</w:t>
      </w:r>
      <w:r>
        <w:rPr>
          <w:noProof/>
        </w:rPr>
        <w:tab/>
        <w:t>Purpose of this Part</w:t>
      </w:r>
      <w:r w:rsidRPr="00675B08">
        <w:rPr>
          <w:noProof/>
        </w:rPr>
        <w:tab/>
      </w:r>
      <w:r w:rsidRPr="00675B08">
        <w:rPr>
          <w:noProof/>
        </w:rPr>
        <w:fldChar w:fldCharType="begin"/>
      </w:r>
      <w:r w:rsidRPr="00675B08">
        <w:rPr>
          <w:noProof/>
        </w:rPr>
        <w:instrText xml:space="preserve"> PAGEREF _Toc136437349 \h </w:instrText>
      </w:r>
      <w:r w:rsidRPr="00675B08">
        <w:rPr>
          <w:noProof/>
        </w:rPr>
      </w:r>
      <w:r w:rsidRPr="00675B08">
        <w:rPr>
          <w:noProof/>
        </w:rPr>
        <w:fldChar w:fldCharType="separate"/>
      </w:r>
      <w:r w:rsidR="00670F30">
        <w:rPr>
          <w:noProof/>
        </w:rPr>
        <w:t>49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84</w:t>
      </w:r>
      <w:r>
        <w:rPr>
          <w:noProof/>
        </w:rPr>
        <w:tab/>
        <w:t>Scope—exception for certain retail packaging of single cigars</w:t>
      </w:r>
      <w:r w:rsidRPr="00675B08">
        <w:rPr>
          <w:noProof/>
        </w:rPr>
        <w:tab/>
      </w:r>
      <w:r w:rsidRPr="00675B08">
        <w:rPr>
          <w:noProof/>
        </w:rPr>
        <w:fldChar w:fldCharType="begin"/>
      </w:r>
      <w:r w:rsidRPr="00675B08">
        <w:rPr>
          <w:noProof/>
        </w:rPr>
        <w:instrText xml:space="preserve"> PAGEREF _Toc136437350 \h </w:instrText>
      </w:r>
      <w:r w:rsidRPr="00675B08">
        <w:rPr>
          <w:noProof/>
        </w:rPr>
      </w:r>
      <w:r w:rsidRPr="00675B08">
        <w:rPr>
          <w:noProof/>
        </w:rPr>
        <w:fldChar w:fldCharType="separate"/>
      </w:r>
      <w:r w:rsidR="00670F30">
        <w:rPr>
          <w:noProof/>
        </w:rPr>
        <w:t>49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85</w:t>
      </w:r>
      <w:r>
        <w:rPr>
          <w:noProof/>
        </w:rPr>
        <w:tab/>
        <w:t>Mandatory marking—country of origin statement</w:t>
      </w:r>
      <w:r w:rsidRPr="00675B08">
        <w:rPr>
          <w:noProof/>
        </w:rPr>
        <w:tab/>
      </w:r>
      <w:r w:rsidRPr="00675B08">
        <w:rPr>
          <w:noProof/>
        </w:rPr>
        <w:fldChar w:fldCharType="begin"/>
      </w:r>
      <w:r w:rsidRPr="00675B08">
        <w:rPr>
          <w:noProof/>
        </w:rPr>
        <w:instrText xml:space="preserve"> PAGEREF _Toc136437351 \h </w:instrText>
      </w:r>
      <w:r w:rsidRPr="00675B08">
        <w:rPr>
          <w:noProof/>
        </w:rPr>
      </w:r>
      <w:r w:rsidRPr="00675B08">
        <w:rPr>
          <w:noProof/>
        </w:rPr>
        <w:fldChar w:fldCharType="separate"/>
      </w:r>
      <w:r w:rsidR="00670F30">
        <w:rPr>
          <w:noProof/>
        </w:rPr>
        <w:t>49</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86</w:t>
      </w:r>
      <w:r>
        <w:rPr>
          <w:noProof/>
        </w:rPr>
        <w:tab/>
        <w:t>Mandatory marking—manufacturer’s date mark</w:t>
      </w:r>
      <w:r w:rsidRPr="00675B08">
        <w:rPr>
          <w:noProof/>
        </w:rPr>
        <w:tab/>
      </w:r>
      <w:r w:rsidRPr="00675B08">
        <w:rPr>
          <w:noProof/>
        </w:rPr>
        <w:fldChar w:fldCharType="begin"/>
      </w:r>
      <w:r w:rsidRPr="00675B08">
        <w:rPr>
          <w:noProof/>
        </w:rPr>
        <w:instrText xml:space="preserve"> PAGEREF _Toc136437352 \h </w:instrText>
      </w:r>
      <w:r w:rsidRPr="00675B08">
        <w:rPr>
          <w:noProof/>
        </w:rPr>
      </w:r>
      <w:r w:rsidRPr="00675B08">
        <w:rPr>
          <w:noProof/>
        </w:rPr>
        <w:fldChar w:fldCharType="separate"/>
      </w:r>
      <w:r w:rsidR="00670F30">
        <w:rPr>
          <w:noProof/>
        </w:rPr>
        <w:t>50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87</w:t>
      </w:r>
      <w:r>
        <w:rPr>
          <w:noProof/>
        </w:rPr>
        <w:tab/>
        <w:t>Mandatory marking—measurement marks</w:t>
      </w:r>
      <w:r w:rsidRPr="00675B08">
        <w:rPr>
          <w:noProof/>
        </w:rPr>
        <w:tab/>
      </w:r>
      <w:r w:rsidRPr="00675B08">
        <w:rPr>
          <w:noProof/>
        </w:rPr>
        <w:fldChar w:fldCharType="begin"/>
      </w:r>
      <w:r w:rsidRPr="00675B08">
        <w:rPr>
          <w:noProof/>
        </w:rPr>
        <w:instrText xml:space="preserve"> PAGEREF _Toc136437353 \h </w:instrText>
      </w:r>
      <w:r w:rsidRPr="00675B08">
        <w:rPr>
          <w:noProof/>
        </w:rPr>
      </w:r>
      <w:r w:rsidRPr="00675B08">
        <w:rPr>
          <w:noProof/>
        </w:rPr>
        <w:fldChar w:fldCharType="separate"/>
      </w:r>
      <w:r w:rsidR="00670F30">
        <w:rPr>
          <w:noProof/>
        </w:rPr>
        <w:t>51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88</w:t>
      </w:r>
      <w:r>
        <w:rPr>
          <w:noProof/>
        </w:rPr>
        <w:tab/>
        <w:t>Mandatory marking—trade description</w:t>
      </w:r>
      <w:r w:rsidRPr="00675B08">
        <w:rPr>
          <w:noProof/>
        </w:rPr>
        <w:tab/>
      </w:r>
      <w:r w:rsidRPr="00675B08">
        <w:rPr>
          <w:noProof/>
        </w:rPr>
        <w:fldChar w:fldCharType="begin"/>
      </w:r>
      <w:r w:rsidRPr="00675B08">
        <w:rPr>
          <w:noProof/>
        </w:rPr>
        <w:instrText xml:space="preserve"> PAGEREF _Toc136437354 \h </w:instrText>
      </w:r>
      <w:r w:rsidRPr="00675B08">
        <w:rPr>
          <w:noProof/>
        </w:rPr>
      </w:r>
      <w:r w:rsidRPr="00675B08">
        <w:rPr>
          <w:noProof/>
        </w:rPr>
        <w:fldChar w:fldCharType="separate"/>
      </w:r>
      <w:r w:rsidR="00670F30">
        <w:rPr>
          <w:noProof/>
        </w:rPr>
        <w:t>52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89</w:t>
      </w:r>
      <w:r>
        <w:rPr>
          <w:noProof/>
        </w:rPr>
        <w:tab/>
        <w:t>Mandatory marking—bar code</w:t>
      </w:r>
      <w:r w:rsidRPr="00675B08">
        <w:rPr>
          <w:noProof/>
        </w:rPr>
        <w:tab/>
      </w:r>
      <w:r w:rsidRPr="00675B08">
        <w:rPr>
          <w:noProof/>
        </w:rPr>
        <w:fldChar w:fldCharType="begin"/>
      </w:r>
      <w:r w:rsidRPr="00675B08">
        <w:rPr>
          <w:noProof/>
        </w:rPr>
        <w:instrText xml:space="preserve"> PAGEREF _Toc136437355 \h </w:instrText>
      </w:r>
      <w:r w:rsidRPr="00675B08">
        <w:rPr>
          <w:noProof/>
        </w:rPr>
      </w:r>
      <w:r w:rsidRPr="00675B08">
        <w:rPr>
          <w:noProof/>
        </w:rPr>
        <w:fldChar w:fldCharType="separate"/>
      </w:r>
      <w:r w:rsidR="00670F30">
        <w:rPr>
          <w:noProof/>
        </w:rPr>
        <w:t>53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90</w:t>
      </w:r>
      <w:r>
        <w:rPr>
          <w:noProof/>
        </w:rPr>
        <w:tab/>
        <w:t>Mandatory marking—fire risk statement</w:t>
      </w:r>
      <w:r w:rsidRPr="00675B08">
        <w:rPr>
          <w:noProof/>
        </w:rPr>
        <w:tab/>
      </w:r>
      <w:r w:rsidRPr="00675B08">
        <w:rPr>
          <w:noProof/>
        </w:rPr>
        <w:fldChar w:fldCharType="begin"/>
      </w:r>
      <w:r w:rsidRPr="00675B08">
        <w:rPr>
          <w:noProof/>
        </w:rPr>
        <w:instrText xml:space="preserve"> PAGEREF _Toc136437356 \h </w:instrText>
      </w:r>
      <w:r w:rsidRPr="00675B08">
        <w:rPr>
          <w:noProof/>
        </w:rPr>
      </w:r>
      <w:r w:rsidRPr="00675B08">
        <w:rPr>
          <w:noProof/>
        </w:rPr>
        <w:fldChar w:fldCharType="separate"/>
      </w:r>
      <w:r w:rsidR="00670F30">
        <w:rPr>
          <w:noProof/>
        </w:rPr>
        <w:t>54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91</w:t>
      </w:r>
      <w:r>
        <w:rPr>
          <w:noProof/>
        </w:rPr>
        <w:tab/>
        <w:t>Mandatory marking—name and address</w:t>
      </w:r>
      <w:r w:rsidRPr="00675B08">
        <w:rPr>
          <w:noProof/>
        </w:rPr>
        <w:tab/>
      </w:r>
      <w:r w:rsidRPr="00675B08">
        <w:rPr>
          <w:noProof/>
        </w:rPr>
        <w:fldChar w:fldCharType="begin"/>
      </w:r>
      <w:r w:rsidRPr="00675B08">
        <w:rPr>
          <w:noProof/>
        </w:rPr>
        <w:instrText xml:space="preserve"> PAGEREF _Toc136437357 \h </w:instrText>
      </w:r>
      <w:r w:rsidRPr="00675B08">
        <w:rPr>
          <w:noProof/>
        </w:rPr>
      </w:r>
      <w:r w:rsidRPr="00675B08">
        <w:rPr>
          <w:noProof/>
        </w:rPr>
        <w:fldChar w:fldCharType="separate"/>
      </w:r>
      <w:r w:rsidR="00670F30">
        <w:rPr>
          <w:noProof/>
        </w:rPr>
        <w:t>55</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92</w:t>
      </w:r>
      <w:r>
        <w:rPr>
          <w:noProof/>
        </w:rPr>
        <w:tab/>
        <w:t>Mandatory marking—consumer contact telephone number</w:t>
      </w:r>
      <w:r w:rsidRPr="00675B08">
        <w:rPr>
          <w:noProof/>
        </w:rPr>
        <w:tab/>
      </w:r>
      <w:r w:rsidRPr="00675B08">
        <w:rPr>
          <w:noProof/>
        </w:rPr>
        <w:fldChar w:fldCharType="begin"/>
      </w:r>
      <w:r w:rsidRPr="00675B08">
        <w:rPr>
          <w:noProof/>
        </w:rPr>
        <w:instrText xml:space="preserve"> PAGEREF _Toc136437358 \h </w:instrText>
      </w:r>
      <w:r w:rsidRPr="00675B08">
        <w:rPr>
          <w:noProof/>
        </w:rPr>
      </w:r>
      <w:r w:rsidRPr="00675B08">
        <w:rPr>
          <w:noProof/>
        </w:rPr>
        <w:fldChar w:fldCharType="separate"/>
      </w:r>
      <w:r w:rsidR="00670F30">
        <w:rPr>
          <w:noProof/>
        </w:rPr>
        <w:t>56</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3.9—Plain packaging—wrappers</w:t>
      </w:r>
      <w:r w:rsidRPr="00675B08">
        <w:rPr>
          <w:b w:val="0"/>
          <w:noProof/>
          <w:sz w:val="18"/>
        </w:rPr>
        <w:tab/>
      </w:r>
      <w:r w:rsidRPr="00675B08">
        <w:rPr>
          <w:b w:val="0"/>
          <w:noProof/>
          <w:sz w:val="18"/>
        </w:rPr>
        <w:fldChar w:fldCharType="begin"/>
      </w:r>
      <w:r w:rsidRPr="00675B08">
        <w:rPr>
          <w:b w:val="0"/>
          <w:noProof/>
          <w:sz w:val="18"/>
        </w:rPr>
        <w:instrText xml:space="preserve"> PAGEREF _Toc136437359 \h </w:instrText>
      </w:r>
      <w:r w:rsidRPr="00675B08">
        <w:rPr>
          <w:b w:val="0"/>
          <w:noProof/>
          <w:sz w:val="18"/>
        </w:rPr>
      </w:r>
      <w:r w:rsidRPr="00675B08">
        <w:rPr>
          <w:b w:val="0"/>
          <w:noProof/>
          <w:sz w:val="18"/>
        </w:rPr>
        <w:fldChar w:fldCharType="separate"/>
      </w:r>
      <w:r w:rsidR="00670F30">
        <w:rPr>
          <w:b w:val="0"/>
          <w:noProof/>
          <w:sz w:val="18"/>
        </w:rPr>
        <w:t>57</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93</w:t>
      </w:r>
      <w:r>
        <w:rPr>
          <w:noProof/>
        </w:rPr>
        <w:tab/>
        <w:t>Purpose of this Part</w:t>
      </w:r>
      <w:r w:rsidRPr="00675B08">
        <w:rPr>
          <w:noProof/>
        </w:rPr>
        <w:tab/>
      </w:r>
      <w:r w:rsidRPr="00675B08">
        <w:rPr>
          <w:noProof/>
        </w:rPr>
        <w:fldChar w:fldCharType="begin"/>
      </w:r>
      <w:r w:rsidRPr="00675B08">
        <w:rPr>
          <w:noProof/>
        </w:rPr>
        <w:instrText xml:space="preserve"> PAGEREF _Toc136437360 \h </w:instrText>
      </w:r>
      <w:r w:rsidRPr="00675B08">
        <w:rPr>
          <w:noProof/>
        </w:rPr>
      </w:r>
      <w:r w:rsidRPr="00675B08">
        <w:rPr>
          <w:noProof/>
        </w:rPr>
        <w:fldChar w:fldCharType="separate"/>
      </w:r>
      <w:r w:rsidR="00670F30">
        <w:rPr>
          <w:noProof/>
        </w:rPr>
        <w:t>57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94</w:t>
      </w:r>
      <w:r>
        <w:rPr>
          <w:noProof/>
        </w:rPr>
        <w:tab/>
        <w:t>Basic requirements for wrappers</w:t>
      </w:r>
      <w:r w:rsidRPr="00675B08">
        <w:rPr>
          <w:noProof/>
        </w:rPr>
        <w:tab/>
      </w:r>
      <w:r w:rsidRPr="00675B08">
        <w:rPr>
          <w:noProof/>
        </w:rPr>
        <w:fldChar w:fldCharType="begin"/>
      </w:r>
      <w:r w:rsidRPr="00675B08">
        <w:rPr>
          <w:noProof/>
        </w:rPr>
        <w:instrText xml:space="preserve"> PAGEREF _Toc136437361 \h </w:instrText>
      </w:r>
      <w:r w:rsidRPr="00675B08">
        <w:rPr>
          <w:noProof/>
        </w:rPr>
      </w:r>
      <w:r w:rsidRPr="00675B08">
        <w:rPr>
          <w:noProof/>
        </w:rPr>
        <w:fldChar w:fldCharType="separate"/>
      </w:r>
      <w:r w:rsidR="00670F30">
        <w:rPr>
          <w:noProof/>
        </w:rPr>
        <w:t>57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95</w:t>
      </w:r>
      <w:r>
        <w:rPr>
          <w:noProof/>
        </w:rPr>
        <w:tab/>
        <w:t>Mark on wrapper to conceal bar codes</w:t>
      </w:r>
      <w:r w:rsidRPr="00675B08">
        <w:rPr>
          <w:noProof/>
        </w:rPr>
        <w:tab/>
      </w:r>
      <w:r w:rsidRPr="00675B08">
        <w:rPr>
          <w:noProof/>
        </w:rPr>
        <w:fldChar w:fldCharType="begin"/>
      </w:r>
      <w:r w:rsidRPr="00675B08">
        <w:rPr>
          <w:noProof/>
        </w:rPr>
        <w:instrText xml:space="preserve"> PAGEREF _Toc136437362 \h </w:instrText>
      </w:r>
      <w:r w:rsidRPr="00675B08">
        <w:rPr>
          <w:noProof/>
        </w:rPr>
      </w:r>
      <w:r w:rsidRPr="00675B08">
        <w:rPr>
          <w:noProof/>
        </w:rPr>
        <w:fldChar w:fldCharType="separate"/>
      </w:r>
      <w:r w:rsidR="00670F30">
        <w:rPr>
          <w:noProof/>
        </w:rPr>
        <w:t>57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96</w:t>
      </w:r>
      <w:r>
        <w:rPr>
          <w:noProof/>
        </w:rPr>
        <w:tab/>
        <w:t>Tear strips on wrappers</w:t>
      </w:r>
      <w:r w:rsidRPr="00675B08">
        <w:rPr>
          <w:noProof/>
        </w:rPr>
        <w:tab/>
      </w:r>
      <w:r w:rsidRPr="00675B08">
        <w:rPr>
          <w:noProof/>
        </w:rPr>
        <w:fldChar w:fldCharType="begin"/>
      </w:r>
      <w:r w:rsidRPr="00675B08">
        <w:rPr>
          <w:noProof/>
        </w:rPr>
        <w:instrText xml:space="preserve"> PAGEREF _Toc136437363 \h </w:instrText>
      </w:r>
      <w:r w:rsidRPr="00675B08">
        <w:rPr>
          <w:noProof/>
        </w:rPr>
      </w:r>
      <w:r w:rsidRPr="00675B08">
        <w:rPr>
          <w:noProof/>
        </w:rPr>
        <w:fldChar w:fldCharType="separate"/>
      </w:r>
      <w:r w:rsidR="00670F30">
        <w:rPr>
          <w:noProof/>
        </w:rPr>
        <w:t>57</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3.10—Plain packaging—inserts (other than health promotion inserts) and onserts</w:t>
      </w:r>
      <w:r w:rsidRPr="00675B08">
        <w:rPr>
          <w:b w:val="0"/>
          <w:noProof/>
          <w:sz w:val="18"/>
        </w:rPr>
        <w:tab/>
      </w:r>
      <w:r w:rsidRPr="00675B08">
        <w:rPr>
          <w:b w:val="0"/>
          <w:noProof/>
          <w:sz w:val="18"/>
        </w:rPr>
        <w:fldChar w:fldCharType="begin"/>
      </w:r>
      <w:r w:rsidRPr="00675B08">
        <w:rPr>
          <w:b w:val="0"/>
          <w:noProof/>
          <w:sz w:val="18"/>
        </w:rPr>
        <w:instrText xml:space="preserve"> PAGEREF _Toc136437364 \h </w:instrText>
      </w:r>
      <w:r w:rsidRPr="00675B08">
        <w:rPr>
          <w:b w:val="0"/>
          <w:noProof/>
          <w:sz w:val="18"/>
        </w:rPr>
      </w:r>
      <w:r w:rsidRPr="00675B08">
        <w:rPr>
          <w:b w:val="0"/>
          <w:noProof/>
          <w:sz w:val="18"/>
        </w:rPr>
        <w:fldChar w:fldCharType="separate"/>
      </w:r>
      <w:r w:rsidR="00670F30">
        <w:rPr>
          <w:b w:val="0"/>
          <w:noProof/>
          <w:sz w:val="18"/>
        </w:rPr>
        <w:t>59</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1—Preliminary</w:t>
      </w:r>
      <w:r w:rsidRPr="00675B08">
        <w:rPr>
          <w:b w:val="0"/>
          <w:noProof/>
          <w:sz w:val="18"/>
        </w:rPr>
        <w:tab/>
      </w:r>
      <w:r w:rsidRPr="00675B08">
        <w:rPr>
          <w:b w:val="0"/>
          <w:noProof/>
          <w:sz w:val="18"/>
        </w:rPr>
        <w:fldChar w:fldCharType="begin"/>
      </w:r>
      <w:r w:rsidRPr="00675B08">
        <w:rPr>
          <w:b w:val="0"/>
          <w:noProof/>
          <w:sz w:val="18"/>
        </w:rPr>
        <w:instrText xml:space="preserve"> PAGEREF _Toc136437365 \h </w:instrText>
      </w:r>
      <w:r w:rsidRPr="00675B08">
        <w:rPr>
          <w:b w:val="0"/>
          <w:noProof/>
          <w:sz w:val="18"/>
        </w:rPr>
      </w:r>
      <w:r w:rsidRPr="00675B08">
        <w:rPr>
          <w:b w:val="0"/>
          <w:noProof/>
          <w:sz w:val="18"/>
        </w:rPr>
        <w:fldChar w:fldCharType="separate"/>
      </w:r>
      <w:r w:rsidR="00670F30">
        <w:rPr>
          <w:b w:val="0"/>
          <w:noProof/>
          <w:sz w:val="18"/>
        </w:rPr>
        <w:t>59</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97</w:t>
      </w:r>
      <w:r>
        <w:rPr>
          <w:noProof/>
        </w:rPr>
        <w:tab/>
        <w:t>Purpose of this Part</w:t>
      </w:r>
      <w:r w:rsidRPr="00675B08">
        <w:rPr>
          <w:noProof/>
        </w:rPr>
        <w:tab/>
      </w:r>
      <w:r w:rsidRPr="00675B08">
        <w:rPr>
          <w:noProof/>
        </w:rPr>
        <w:fldChar w:fldCharType="begin"/>
      </w:r>
      <w:r w:rsidRPr="00675B08">
        <w:rPr>
          <w:noProof/>
        </w:rPr>
        <w:instrText xml:space="preserve"> PAGEREF _Toc136437366 \h </w:instrText>
      </w:r>
      <w:r w:rsidRPr="00675B08">
        <w:rPr>
          <w:noProof/>
        </w:rPr>
      </w:r>
      <w:r w:rsidRPr="00675B08">
        <w:rPr>
          <w:noProof/>
        </w:rPr>
        <w:fldChar w:fldCharType="separate"/>
      </w:r>
      <w:r w:rsidR="00670F30">
        <w:rPr>
          <w:noProof/>
        </w:rPr>
        <w:t>59</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2—Permitted inserts and onserts</w:t>
      </w:r>
      <w:r w:rsidRPr="00675B08">
        <w:rPr>
          <w:b w:val="0"/>
          <w:noProof/>
          <w:sz w:val="18"/>
        </w:rPr>
        <w:tab/>
      </w:r>
      <w:r w:rsidRPr="00675B08">
        <w:rPr>
          <w:b w:val="0"/>
          <w:noProof/>
          <w:sz w:val="18"/>
        </w:rPr>
        <w:fldChar w:fldCharType="begin"/>
      </w:r>
      <w:r w:rsidRPr="00675B08">
        <w:rPr>
          <w:b w:val="0"/>
          <w:noProof/>
          <w:sz w:val="18"/>
        </w:rPr>
        <w:instrText xml:space="preserve"> PAGEREF _Toc136437367 \h </w:instrText>
      </w:r>
      <w:r w:rsidRPr="00675B08">
        <w:rPr>
          <w:b w:val="0"/>
          <w:noProof/>
          <w:sz w:val="18"/>
        </w:rPr>
      </w:r>
      <w:r w:rsidRPr="00675B08">
        <w:rPr>
          <w:b w:val="0"/>
          <w:noProof/>
          <w:sz w:val="18"/>
        </w:rPr>
        <w:fldChar w:fldCharType="separate"/>
      </w:r>
      <w:r w:rsidR="00670F30">
        <w:rPr>
          <w:b w:val="0"/>
          <w:noProof/>
          <w:sz w:val="18"/>
        </w:rPr>
        <w:t>60</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98</w:t>
      </w:r>
      <w:r>
        <w:rPr>
          <w:noProof/>
        </w:rPr>
        <w:tab/>
        <w:t>Inserts to avoid damage to tobacco products</w:t>
      </w:r>
      <w:r w:rsidRPr="00675B08">
        <w:rPr>
          <w:noProof/>
        </w:rPr>
        <w:tab/>
      </w:r>
      <w:r w:rsidRPr="00675B08">
        <w:rPr>
          <w:noProof/>
        </w:rPr>
        <w:fldChar w:fldCharType="begin"/>
      </w:r>
      <w:r w:rsidRPr="00675B08">
        <w:rPr>
          <w:noProof/>
        </w:rPr>
        <w:instrText xml:space="preserve"> PAGEREF _Toc136437368 \h </w:instrText>
      </w:r>
      <w:r w:rsidRPr="00675B08">
        <w:rPr>
          <w:noProof/>
        </w:rPr>
      </w:r>
      <w:r w:rsidRPr="00675B08">
        <w:rPr>
          <w:noProof/>
        </w:rPr>
        <w:fldChar w:fldCharType="separate"/>
      </w:r>
      <w:r w:rsidR="00670F30">
        <w:rPr>
          <w:noProof/>
        </w:rPr>
        <w:t>60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99</w:t>
      </w:r>
      <w:r>
        <w:rPr>
          <w:noProof/>
        </w:rPr>
        <w:tab/>
        <w:t>Adhesive labels</w:t>
      </w:r>
      <w:r w:rsidRPr="00675B08">
        <w:rPr>
          <w:noProof/>
        </w:rPr>
        <w:tab/>
      </w:r>
      <w:r w:rsidRPr="00675B08">
        <w:rPr>
          <w:noProof/>
        </w:rPr>
        <w:fldChar w:fldCharType="begin"/>
      </w:r>
      <w:r w:rsidRPr="00675B08">
        <w:rPr>
          <w:noProof/>
        </w:rPr>
        <w:instrText xml:space="preserve"> PAGEREF _Toc136437369 \h </w:instrText>
      </w:r>
      <w:r w:rsidRPr="00675B08">
        <w:rPr>
          <w:noProof/>
        </w:rPr>
      </w:r>
      <w:r w:rsidRPr="00675B08">
        <w:rPr>
          <w:noProof/>
        </w:rPr>
        <w:fldChar w:fldCharType="separate"/>
      </w:r>
      <w:r w:rsidR="00670F30">
        <w:rPr>
          <w:noProof/>
        </w:rPr>
        <w:t>60</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lastRenderedPageBreak/>
        <w:t>Part 3.11—Plain packaging—health promotion inserts</w:t>
      </w:r>
      <w:r w:rsidRPr="00675B08">
        <w:rPr>
          <w:b w:val="0"/>
          <w:noProof/>
          <w:sz w:val="18"/>
        </w:rPr>
        <w:tab/>
      </w:r>
      <w:r w:rsidRPr="00675B08">
        <w:rPr>
          <w:b w:val="0"/>
          <w:noProof/>
          <w:sz w:val="18"/>
        </w:rPr>
        <w:fldChar w:fldCharType="begin"/>
      </w:r>
      <w:r w:rsidRPr="00675B08">
        <w:rPr>
          <w:b w:val="0"/>
          <w:noProof/>
          <w:sz w:val="18"/>
        </w:rPr>
        <w:instrText xml:space="preserve"> PAGEREF _Toc136437370 \h </w:instrText>
      </w:r>
      <w:r w:rsidRPr="00675B08">
        <w:rPr>
          <w:b w:val="0"/>
          <w:noProof/>
          <w:sz w:val="18"/>
        </w:rPr>
      </w:r>
      <w:r w:rsidRPr="00675B08">
        <w:rPr>
          <w:b w:val="0"/>
          <w:noProof/>
          <w:sz w:val="18"/>
        </w:rPr>
        <w:fldChar w:fldCharType="separate"/>
      </w:r>
      <w:r w:rsidR="00670F30">
        <w:rPr>
          <w:b w:val="0"/>
          <w:noProof/>
          <w:sz w:val="18"/>
        </w:rPr>
        <w:t>61</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1—Preliminary</w:t>
      </w:r>
      <w:r w:rsidRPr="00675B08">
        <w:rPr>
          <w:b w:val="0"/>
          <w:noProof/>
          <w:sz w:val="18"/>
        </w:rPr>
        <w:tab/>
      </w:r>
      <w:r w:rsidRPr="00675B08">
        <w:rPr>
          <w:b w:val="0"/>
          <w:noProof/>
          <w:sz w:val="18"/>
        </w:rPr>
        <w:fldChar w:fldCharType="begin"/>
      </w:r>
      <w:r w:rsidRPr="00675B08">
        <w:rPr>
          <w:b w:val="0"/>
          <w:noProof/>
          <w:sz w:val="18"/>
        </w:rPr>
        <w:instrText xml:space="preserve"> PAGEREF _Toc136437371 \h </w:instrText>
      </w:r>
      <w:r w:rsidRPr="00675B08">
        <w:rPr>
          <w:b w:val="0"/>
          <w:noProof/>
          <w:sz w:val="18"/>
        </w:rPr>
      </w:r>
      <w:r w:rsidRPr="00675B08">
        <w:rPr>
          <w:b w:val="0"/>
          <w:noProof/>
          <w:sz w:val="18"/>
        </w:rPr>
        <w:fldChar w:fldCharType="separate"/>
      </w:r>
      <w:r w:rsidR="00670F30">
        <w:rPr>
          <w:b w:val="0"/>
          <w:noProof/>
          <w:sz w:val="18"/>
        </w:rPr>
        <w:t>61</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100</w:t>
      </w:r>
      <w:r>
        <w:rPr>
          <w:noProof/>
        </w:rPr>
        <w:tab/>
        <w:t>Purpose of this Part</w:t>
      </w:r>
      <w:r w:rsidRPr="00675B08">
        <w:rPr>
          <w:noProof/>
        </w:rPr>
        <w:tab/>
      </w:r>
      <w:r w:rsidRPr="00675B08">
        <w:rPr>
          <w:noProof/>
        </w:rPr>
        <w:fldChar w:fldCharType="begin"/>
      </w:r>
      <w:r w:rsidRPr="00675B08">
        <w:rPr>
          <w:noProof/>
        </w:rPr>
        <w:instrText xml:space="preserve"> PAGEREF _Toc136437372 \h </w:instrText>
      </w:r>
      <w:r w:rsidRPr="00675B08">
        <w:rPr>
          <w:noProof/>
        </w:rPr>
      </w:r>
      <w:r w:rsidRPr="00675B08">
        <w:rPr>
          <w:noProof/>
        </w:rPr>
        <w:fldChar w:fldCharType="separate"/>
      </w:r>
      <w:r w:rsidR="00670F30">
        <w:rPr>
          <w:noProof/>
        </w:rPr>
        <w:t>61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101</w:t>
      </w:r>
      <w:r>
        <w:rPr>
          <w:noProof/>
        </w:rPr>
        <w:tab/>
        <w:t>Definitions relating to health promotion inserts</w:t>
      </w:r>
      <w:r w:rsidRPr="00675B08">
        <w:rPr>
          <w:noProof/>
        </w:rPr>
        <w:tab/>
      </w:r>
      <w:r w:rsidRPr="00675B08">
        <w:rPr>
          <w:noProof/>
        </w:rPr>
        <w:fldChar w:fldCharType="begin"/>
      </w:r>
      <w:r w:rsidRPr="00675B08">
        <w:rPr>
          <w:noProof/>
        </w:rPr>
        <w:instrText xml:space="preserve"> PAGEREF _Toc136437373 \h </w:instrText>
      </w:r>
      <w:r w:rsidRPr="00675B08">
        <w:rPr>
          <w:noProof/>
        </w:rPr>
      </w:r>
      <w:r w:rsidRPr="00675B08">
        <w:rPr>
          <w:noProof/>
        </w:rPr>
        <w:fldChar w:fldCharType="separate"/>
      </w:r>
      <w:r w:rsidR="00670F30">
        <w:rPr>
          <w:noProof/>
        </w:rPr>
        <w:t>61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102</w:t>
      </w:r>
      <w:r>
        <w:rPr>
          <w:noProof/>
        </w:rPr>
        <w:tab/>
        <w:t>HPI series—rotation periods</w:t>
      </w:r>
      <w:r w:rsidRPr="00675B08">
        <w:rPr>
          <w:noProof/>
        </w:rPr>
        <w:tab/>
      </w:r>
      <w:r w:rsidRPr="00675B08">
        <w:rPr>
          <w:noProof/>
        </w:rPr>
        <w:fldChar w:fldCharType="begin"/>
      </w:r>
      <w:r w:rsidRPr="00675B08">
        <w:rPr>
          <w:noProof/>
        </w:rPr>
        <w:instrText xml:space="preserve"> PAGEREF _Toc136437374 \h </w:instrText>
      </w:r>
      <w:r w:rsidRPr="00675B08">
        <w:rPr>
          <w:noProof/>
        </w:rPr>
      </w:r>
      <w:r w:rsidRPr="00675B08">
        <w:rPr>
          <w:noProof/>
        </w:rPr>
        <w:fldChar w:fldCharType="separate"/>
      </w:r>
      <w:r w:rsidR="00670F30">
        <w:rPr>
          <w:noProof/>
        </w:rPr>
        <w:t>61</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2—Including health promotion inserts in retail packaging—key requirements</w:t>
      </w:r>
      <w:r w:rsidRPr="00675B08">
        <w:rPr>
          <w:b w:val="0"/>
          <w:noProof/>
          <w:sz w:val="18"/>
        </w:rPr>
        <w:tab/>
      </w:r>
      <w:r w:rsidRPr="00675B08">
        <w:rPr>
          <w:b w:val="0"/>
          <w:noProof/>
          <w:sz w:val="18"/>
        </w:rPr>
        <w:fldChar w:fldCharType="begin"/>
      </w:r>
      <w:r w:rsidRPr="00675B08">
        <w:rPr>
          <w:b w:val="0"/>
          <w:noProof/>
          <w:sz w:val="18"/>
        </w:rPr>
        <w:instrText xml:space="preserve"> PAGEREF _Toc136437375 \h </w:instrText>
      </w:r>
      <w:r w:rsidRPr="00675B08">
        <w:rPr>
          <w:b w:val="0"/>
          <w:noProof/>
          <w:sz w:val="18"/>
        </w:rPr>
      </w:r>
      <w:r w:rsidRPr="00675B08">
        <w:rPr>
          <w:b w:val="0"/>
          <w:noProof/>
          <w:sz w:val="18"/>
        </w:rPr>
        <w:fldChar w:fldCharType="separate"/>
      </w:r>
      <w:r w:rsidR="00670F30">
        <w:rPr>
          <w:b w:val="0"/>
          <w:noProof/>
          <w:sz w:val="18"/>
        </w:rPr>
        <w:t>62</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103</w:t>
      </w:r>
      <w:r>
        <w:rPr>
          <w:noProof/>
        </w:rPr>
        <w:tab/>
        <w:t>Including health promotion inserts in retail packaging of tobacco products</w:t>
      </w:r>
      <w:r w:rsidRPr="00675B08">
        <w:rPr>
          <w:noProof/>
        </w:rPr>
        <w:tab/>
      </w:r>
      <w:r w:rsidRPr="00675B08">
        <w:rPr>
          <w:noProof/>
        </w:rPr>
        <w:fldChar w:fldCharType="begin"/>
      </w:r>
      <w:r w:rsidRPr="00675B08">
        <w:rPr>
          <w:noProof/>
        </w:rPr>
        <w:instrText xml:space="preserve"> PAGEREF _Toc136437376 \h </w:instrText>
      </w:r>
      <w:r w:rsidRPr="00675B08">
        <w:rPr>
          <w:noProof/>
        </w:rPr>
      </w:r>
      <w:r w:rsidRPr="00675B08">
        <w:rPr>
          <w:noProof/>
        </w:rPr>
        <w:fldChar w:fldCharType="separate"/>
      </w:r>
      <w:r w:rsidR="00670F30">
        <w:rPr>
          <w:noProof/>
        </w:rPr>
        <w:t>62</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3—General provisions</w:t>
      </w:r>
      <w:r w:rsidRPr="00675B08">
        <w:rPr>
          <w:b w:val="0"/>
          <w:noProof/>
          <w:sz w:val="18"/>
        </w:rPr>
        <w:tab/>
      </w:r>
      <w:r w:rsidRPr="00675B08">
        <w:rPr>
          <w:b w:val="0"/>
          <w:noProof/>
          <w:sz w:val="18"/>
        </w:rPr>
        <w:fldChar w:fldCharType="begin"/>
      </w:r>
      <w:r w:rsidRPr="00675B08">
        <w:rPr>
          <w:b w:val="0"/>
          <w:noProof/>
          <w:sz w:val="18"/>
        </w:rPr>
        <w:instrText xml:space="preserve"> PAGEREF _Toc136437377 \h </w:instrText>
      </w:r>
      <w:r w:rsidRPr="00675B08">
        <w:rPr>
          <w:b w:val="0"/>
          <w:noProof/>
          <w:sz w:val="18"/>
        </w:rPr>
      </w:r>
      <w:r w:rsidRPr="00675B08">
        <w:rPr>
          <w:b w:val="0"/>
          <w:noProof/>
          <w:sz w:val="18"/>
        </w:rPr>
        <w:fldChar w:fldCharType="separate"/>
      </w:r>
      <w:r w:rsidR="00670F30">
        <w:rPr>
          <w:b w:val="0"/>
          <w:noProof/>
          <w:sz w:val="18"/>
        </w:rPr>
        <w:t>63</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104</w:t>
      </w:r>
      <w:r>
        <w:rPr>
          <w:noProof/>
        </w:rPr>
        <w:tab/>
        <w:t>References to inclusion of health promotion inserts</w:t>
      </w:r>
      <w:r w:rsidRPr="00675B08">
        <w:rPr>
          <w:noProof/>
        </w:rPr>
        <w:tab/>
      </w:r>
      <w:r w:rsidRPr="00675B08">
        <w:rPr>
          <w:noProof/>
        </w:rPr>
        <w:fldChar w:fldCharType="begin"/>
      </w:r>
      <w:r w:rsidRPr="00675B08">
        <w:rPr>
          <w:noProof/>
        </w:rPr>
        <w:instrText xml:space="preserve"> PAGEREF _Toc136437378 \h </w:instrText>
      </w:r>
      <w:r w:rsidRPr="00675B08">
        <w:rPr>
          <w:noProof/>
        </w:rPr>
      </w:r>
      <w:r w:rsidRPr="00675B08">
        <w:rPr>
          <w:noProof/>
        </w:rPr>
        <w:fldChar w:fldCharType="separate"/>
      </w:r>
      <w:r w:rsidR="00670F30">
        <w:rPr>
          <w:noProof/>
        </w:rPr>
        <w:t>63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105</w:t>
      </w:r>
      <w:r>
        <w:rPr>
          <w:noProof/>
        </w:rPr>
        <w:tab/>
        <w:t>Secretary may approve file containing images for health promotion inserts</w:t>
      </w:r>
      <w:r w:rsidRPr="00675B08">
        <w:rPr>
          <w:noProof/>
        </w:rPr>
        <w:tab/>
      </w:r>
      <w:r w:rsidRPr="00675B08">
        <w:rPr>
          <w:noProof/>
        </w:rPr>
        <w:fldChar w:fldCharType="begin"/>
      </w:r>
      <w:r w:rsidRPr="00675B08">
        <w:rPr>
          <w:noProof/>
        </w:rPr>
        <w:instrText xml:space="preserve"> PAGEREF _Toc136437379 \h </w:instrText>
      </w:r>
      <w:r w:rsidRPr="00675B08">
        <w:rPr>
          <w:noProof/>
        </w:rPr>
      </w:r>
      <w:r w:rsidRPr="00675B08">
        <w:rPr>
          <w:noProof/>
        </w:rPr>
        <w:fldChar w:fldCharType="separate"/>
      </w:r>
      <w:r w:rsidR="00670F30">
        <w:rPr>
          <w:noProof/>
        </w:rPr>
        <w:t>63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106</w:t>
      </w:r>
      <w:r>
        <w:rPr>
          <w:noProof/>
        </w:rPr>
        <w:tab/>
        <w:t>Health promotion inserts to be included equally</w:t>
      </w:r>
      <w:r w:rsidRPr="00675B08">
        <w:rPr>
          <w:noProof/>
        </w:rPr>
        <w:tab/>
      </w:r>
      <w:r w:rsidRPr="00675B08">
        <w:rPr>
          <w:noProof/>
        </w:rPr>
        <w:fldChar w:fldCharType="begin"/>
      </w:r>
      <w:r w:rsidRPr="00675B08">
        <w:rPr>
          <w:noProof/>
        </w:rPr>
        <w:instrText xml:space="preserve"> PAGEREF _Toc136437380 \h </w:instrText>
      </w:r>
      <w:r w:rsidRPr="00675B08">
        <w:rPr>
          <w:noProof/>
        </w:rPr>
      </w:r>
      <w:r w:rsidRPr="00675B08">
        <w:rPr>
          <w:noProof/>
        </w:rPr>
        <w:fldChar w:fldCharType="separate"/>
      </w:r>
      <w:r w:rsidR="00670F30">
        <w:rPr>
          <w:noProof/>
        </w:rPr>
        <w:t>63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107</w:t>
      </w:r>
      <w:r>
        <w:rPr>
          <w:noProof/>
        </w:rPr>
        <w:tab/>
        <w:t>Health promotion inserts not to be obscured, folded etc.</w:t>
      </w:r>
      <w:r w:rsidRPr="00675B08">
        <w:rPr>
          <w:noProof/>
        </w:rPr>
        <w:tab/>
      </w:r>
      <w:r w:rsidRPr="00675B08">
        <w:rPr>
          <w:noProof/>
        </w:rPr>
        <w:fldChar w:fldCharType="begin"/>
      </w:r>
      <w:r w:rsidRPr="00675B08">
        <w:rPr>
          <w:noProof/>
        </w:rPr>
        <w:instrText xml:space="preserve"> PAGEREF _Toc136437381 \h </w:instrText>
      </w:r>
      <w:r w:rsidRPr="00675B08">
        <w:rPr>
          <w:noProof/>
        </w:rPr>
      </w:r>
      <w:r w:rsidRPr="00675B08">
        <w:rPr>
          <w:noProof/>
        </w:rPr>
        <w:fldChar w:fldCharType="separate"/>
      </w:r>
      <w:r w:rsidR="00670F30">
        <w:rPr>
          <w:noProof/>
        </w:rPr>
        <w:t>64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108</w:t>
      </w:r>
      <w:r>
        <w:rPr>
          <w:noProof/>
        </w:rPr>
        <w:tab/>
        <w:t>Images on health promotion inserts</w:t>
      </w:r>
      <w:r w:rsidRPr="00675B08">
        <w:rPr>
          <w:noProof/>
        </w:rPr>
        <w:tab/>
      </w:r>
      <w:r w:rsidRPr="00675B08">
        <w:rPr>
          <w:noProof/>
        </w:rPr>
        <w:fldChar w:fldCharType="begin"/>
      </w:r>
      <w:r w:rsidRPr="00675B08">
        <w:rPr>
          <w:noProof/>
        </w:rPr>
        <w:instrText xml:space="preserve"> PAGEREF _Toc136437382 \h </w:instrText>
      </w:r>
      <w:r w:rsidRPr="00675B08">
        <w:rPr>
          <w:noProof/>
        </w:rPr>
      </w:r>
      <w:r w:rsidRPr="00675B08">
        <w:rPr>
          <w:noProof/>
        </w:rPr>
        <w:fldChar w:fldCharType="separate"/>
      </w:r>
      <w:r w:rsidR="00670F30">
        <w:rPr>
          <w:noProof/>
        </w:rPr>
        <w:t>64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109</w:t>
      </w:r>
      <w:r>
        <w:rPr>
          <w:noProof/>
        </w:rPr>
        <w:tab/>
        <w:t>Placement of health promotion inserts</w:t>
      </w:r>
      <w:r w:rsidRPr="00675B08">
        <w:rPr>
          <w:noProof/>
        </w:rPr>
        <w:tab/>
      </w:r>
      <w:r w:rsidRPr="00675B08">
        <w:rPr>
          <w:noProof/>
        </w:rPr>
        <w:fldChar w:fldCharType="begin"/>
      </w:r>
      <w:r w:rsidRPr="00675B08">
        <w:rPr>
          <w:noProof/>
        </w:rPr>
        <w:instrText xml:space="preserve"> PAGEREF _Toc136437383 \h </w:instrText>
      </w:r>
      <w:r w:rsidRPr="00675B08">
        <w:rPr>
          <w:noProof/>
        </w:rPr>
      </w:r>
      <w:r w:rsidRPr="00675B08">
        <w:rPr>
          <w:noProof/>
        </w:rPr>
        <w:fldChar w:fldCharType="separate"/>
      </w:r>
      <w:r w:rsidR="00670F30">
        <w:rPr>
          <w:noProof/>
        </w:rPr>
        <w:t>64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110</w:t>
      </w:r>
      <w:r>
        <w:rPr>
          <w:noProof/>
        </w:rPr>
        <w:tab/>
        <w:t>Technical requirements for health promotion inserts</w:t>
      </w:r>
      <w:r w:rsidRPr="00675B08">
        <w:rPr>
          <w:noProof/>
        </w:rPr>
        <w:tab/>
      </w:r>
      <w:r w:rsidRPr="00675B08">
        <w:rPr>
          <w:noProof/>
        </w:rPr>
        <w:fldChar w:fldCharType="begin"/>
      </w:r>
      <w:r w:rsidRPr="00675B08">
        <w:rPr>
          <w:noProof/>
        </w:rPr>
        <w:instrText xml:space="preserve"> PAGEREF _Toc136437384 \h </w:instrText>
      </w:r>
      <w:r w:rsidRPr="00675B08">
        <w:rPr>
          <w:noProof/>
        </w:rPr>
      </w:r>
      <w:r w:rsidRPr="00675B08">
        <w:rPr>
          <w:noProof/>
        </w:rPr>
        <w:fldChar w:fldCharType="separate"/>
      </w:r>
      <w:r w:rsidR="00670F30">
        <w:rPr>
          <w:noProof/>
        </w:rPr>
        <w:t>65</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3.12—Tobacco products—appearance, physical features and contents</w:t>
      </w:r>
      <w:r w:rsidRPr="00675B08">
        <w:rPr>
          <w:b w:val="0"/>
          <w:noProof/>
          <w:sz w:val="18"/>
        </w:rPr>
        <w:tab/>
      </w:r>
      <w:r w:rsidRPr="00675B08">
        <w:rPr>
          <w:b w:val="0"/>
          <w:noProof/>
          <w:sz w:val="18"/>
        </w:rPr>
        <w:fldChar w:fldCharType="begin"/>
      </w:r>
      <w:r w:rsidRPr="00675B08">
        <w:rPr>
          <w:b w:val="0"/>
          <w:noProof/>
          <w:sz w:val="18"/>
        </w:rPr>
        <w:instrText xml:space="preserve"> PAGEREF _Toc136437385 \h </w:instrText>
      </w:r>
      <w:r w:rsidRPr="00675B08">
        <w:rPr>
          <w:b w:val="0"/>
          <w:noProof/>
          <w:sz w:val="18"/>
        </w:rPr>
      </w:r>
      <w:r w:rsidRPr="00675B08">
        <w:rPr>
          <w:b w:val="0"/>
          <w:noProof/>
          <w:sz w:val="18"/>
        </w:rPr>
        <w:fldChar w:fldCharType="separate"/>
      </w:r>
      <w:r w:rsidR="00670F30">
        <w:rPr>
          <w:b w:val="0"/>
          <w:noProof/>
          <w:sz w:val="18"/>
        </w:rPr>
        <w:t>66</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1—Appearance and physical features requirements</w:t>
      </w:r>
      <w:r w:rsidRPr="00675B08">
        <w:rPr>
          <w:b w:val="0"/>
          <w:noProof/>
          <w:sz w:val="18"/>
        </w:rPr>
        <w:tab/>
      </w:r>
      <w:r w:rsidRPr="00675B08">
        <w:rPr>
          <w:b w:val="0"/>
          <w:noProof/>
          <w:sz w:val="18"/>
        </w:rPr>
        <w:fldChar w:fldCharType="begin"/>
      </w:r>
      <w:r w:rsidRPr="00675B08">
        <w:rPr>
          <w:b w:val="0"/>
          <w:noProof/>
          <w:sz w:val="18"/>
        </w:rPr>
        <w:instrText xml:space="preserve"> PAGEREF _Toc136437386 \h </w:instrText>
      </w:r>
      <w:r w:rsidRPr="00675B08">
        <w:rPr>
          <w:b w:val="0"/>
          <w:noProof/>
          <w:sz w:val="18"/>
        </w:rPr>
      </w:r>
      <w:r w:rsidRPr="00675B08">
        <w:rPr>
          <w:b w:val="0"/>
          <w:noProof/>
          <w:sz w:val="18"/>
        </w:rPr>
        <w:fldChar w:fldCharType="separate"/>
      </w:r>
      <w:r w:rsidR="00670F30">
        <w:rPr>
          <w:b w:val="0"/>
          <w:noProof/>
          <w:sz w:val="18"/>
        </w:rPr>
        <w:t>66</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111</w:t>
      </w:r>
      <w:r>
        <w:rPr>
          <w:noProof/>
        </w:rPr>
        <w:tab/>
        <w:t>Purpose of this Division</w:t>
      </w:r>
      <w:r w:rsidRPr="00675B08">
        <w:rPr>
          <w:noProof/>
        </w:rPr>
        <w:tab/>
      </w:r>
      <w:r w:rsidRPr="00675B08">
        <w:rPr>
          <w:noProof/>
        </w:rPr>
        <w:fldChar w:fldCharType="begin"/>
      </w:r>
      <w:r w:rsidRPr="00675B08">
        <w:rPr>
          <w:noProof/>
        </w:rPr>
        <w:instrText xml:space="preserve"> PAGEREF _Toc136437387 \h </w:instrText>
      </w:r>
      <w:r w:rsidRPr="00675B08">
        <w:rPr>
          <w:noProof/>
        </w:rPr>
      </w:r>
      <w:r w:rsidRPr="00675B08">
        <w:rPr>
          <w:noProof/>
        </w:rPr>
        <w:fldChar w:fldCharType="separate"/>
      </w:r>
      <w:r w:rsidR="00670F30">
        <w:rPr>
          <w:noProof/>
        </w:rPr>
        <w:t>66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112</w:t>
      </w:r>
      <w:r>
        <w:rPr>
          <w:noProof/>
        </w:rPr>
        <w:tab/>
        <w:t>Alphanumeric code on cigarettes</w:t>
      </w:r>
      <w:r w:rsidRPr="00675B08">
        <w:rPr>
          <w:noProof/>
        </w:rPr>
        <w:tab/>
      </w:r>
      <w:r w:rsidRPr="00675B08">
        <w:rPr>
          <w:noProof/>
        </w:rPr>
        <w:fldChar w:fldCharType="begin"/>
      </w:r>
      <w:r w:rsidRPr="00675B08">
        <w:rPr>
          <w:noProof/>
        </w:rPr>
        <w:instrText xml:space="preserve"> PAGEREF _Toc136437388 \h </w:instrText>
      </w:r>
      <w:r w:rsidRPr="00675B08">
        <w:rPr>
          <w:noProof/>
        </w:rPr>
      </w:r>
      <w:r w:rsidRPr="00675B08">
        <w:rPr>
          <w:noProof/>
        </w:rPr>
        <w:fldChar w:fldCharType="separate"/>
      </w:r>
      <w:r w:rsidR="00670F30">
        <w:rPr>
          <w:noProof/>
        </w:rPr>
        <w:t>66</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113</w:t>
      </w:r>
      <w:r>
        <w:rPr>
          <w:noProof/>
        </w:rPr>
        <w:tab/>
        <w:t>Appearance of cigars</w:t>
      </w:r>
      <w:r w:rsidRPr="00675B08">
        <w:rPr>
          <w:noProof/>
        </w:rPr>
        <w:tab/>
      </w:r>
      <w:r w:rsidRPr="00675B08">
        <w:rPr>
          <w:noProof/>
        </w:rPr>
        <w:fldChar w:fldCharType="begin"/>
      </w:r>
      <w:r w:rsidRPr="00675B08">
        <w:rPr>
          <w:noProof/>
        </w:rPr>
        <w:instrText xml:space="preserve"> PAGEREF _Toc136437389 \h </w:instrText>
      </w:r>
      <w:r w:rsidRPr="00675B08">
        <w:rPr>
          <w:noProof/>
        </w:rPr>
      </w:r>
      <w:r w:rsidRPr="00675B08">
        <w:rPr>
          <w:noProof/>
        </w:rPr>
        <w:fldChar w:fldCharType="separate"/>
      </w:r>
      <w:r w:rsidR="00670F30">
        <w:rPr>
          <w:noProof/>
        </w:rPr>
        <w:t>67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114</w:t>
      </w:r>
      <w:r>
        <w:rPr>
          <w:noProof/>
        </w:rPr>
        <w:tab/>
        <w:t>Appearance of bidis</w:t>
      </w:r>
      <w:r w:rsidRPr="00675B08">
        <w:rPr>
          <w:noProof/>
        </w:rPr>
        <w:tab/>
      </w:r>
      <w:r w:rsidRPr="00675B08">
        <w:rPr>
          <w:noProof/>
        </w:rPr>
        <w:fldChar w:fldCharType="begin"/>
      </w:r>
      <w:r w:rsidRPr="00675B08">
        <w:rPr>
          <w:noProof/>
        </w:rPr>
        <w:instrText xml:space="preserve"> PAGEREF _Toc136437390 \h </w:instrText>
      </w:r>
      <w:r w:rsidRPr="00675B08">
        <w:rPr>
          <w:noProof/>
        </w:rPr>
      </w:r>
      <w:r w:rsidRPr="00675B08">
        <w:rPr>
          <w:noProof/>
        </w:rPr>
        <w:fldChar w:fldCharType="separate"/>
      </w:r>
      <w:r w:rsidR="00670F30">
        <w:rPr>
          <w:noProof/>
        </w:rPr>
        <w:t>67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115</w:t>
      </w:r>
      <w:r>
        <w:rPr>
          <w:noProof/>
        </w:rPr>
        <w:tab/>
        <w:t>Paper casing for cigarettes</w:t>
      </w:r>
      <w:r w:rsidRPr="00675B08">
        <w:rPr>
          <w:noProof/>
        </w:rPr>
        <w:tab/>
      </w:r>
      <w:r w:rsidRPr="00675B08">
        <w:rPr>
          <w:noProof/>
        </w:rPr>
        <w:fldChar w:fldCharType="begin"/>
      </w:r>
      <w:r w:rsidRPr="00675B08">
        <w:rPr>
          <w:noProof/>
        </w:rPr>
        <w:instrText xml:space="preserve"> PAGEREF _Toc136437391 \h </w:instrText>
      </w:r>
      <w:r w:rsidRPr="00675B08">
        <w:rPr>
          <w:noProof/>
        </w:rPr>
      </w:r>
      <w:r w:rsidRPr="00675B08">
        <w:rPr>
          <w:noProof/>
        </w:rPr>
        <w:fldChar w:fldCharType="separate"/>
      </w:r>
      <w:r w:rsidR="00670F30">
        <w:rPr>
          <w:noProof/>
        </w:rPr>
        <w:t>67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116</w:t>
      </w:r>
      <w:r>
        <w:rPr>
          <w:noProof/>
        </w:rPr>
        <w:tab/>
        <w:t>Lowered permeability bands</w:t>
      </w:r>
      <w:r w:rsidRPr="00675B08">
        <w:rPr>
          <w:noProof/>
        </w:rPr>
        <w:tab/>
      </w:r>
      <w:r w:rsidRPr="00675B08">
        <w:rPr>
          <w:noProof/>
        </w:rPr>
        <w:fldChar w:fldCharType="begin"/>
      </w:r>
      <w:r w:rsidRPr="00675B08">
        <w:rPr>
          <w:noProof/>
        </w:rPr>
        <w:instrText xml:space="preserve"> PAGEREF _Toc136437392 \h </w:instrText>
      </w:r>
      <w:r w:rsidRPr="00675B08">
        <w:rPr>
          <w:noProof/>
        </w:rPr>
      </w:r>
      <w:r w:rsidRPr="00675B08">
        <w:rPr>
          <w:noProof/>
        </w:rPr>
        <w:fldChar w:fldCharType="separate"/>
      </w:r>
      <w:r w:rsidR="00670F30">
        <w:rPr>
          <w:noProof/>
        </w:rPr>
        <w:t>68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117</w:t>
      </w:r>
      <w:r>
        <w:rPr>
          <w:noProof/>
        </w:rPr>
        <w:tab/>
        <w:t>Standardised cigarette dimensions</w:t>
      </w:r>
      <w:r w:rsidRPr="00675B08">
        <w:rPr>
          <w:noProof/>
        </w:rPr>
        <w:tab/>
      </w:r>
      <w:r w:rsidRPr="00675B08">
        <w:rPr>
          <w:noProof/>
        </w:rPr>
        <w:fldChar w:fldCharType="begin"/>
      </w:r>
      <w:r w:rsidRPr="00675B08">
        <w:rPr>
          <w:noProof/>
        </w:rPr>
        <w:instrText xml:space="preserve"> PAGEREF _Toc136437393 \h </w:instrText>
      </w:r>
      <w:r w:rsidRPr="00675B08">
        <w:rPr>
          <w:noProof/>
        </w:rPr>
      </w:r>
      <w:r w:rsidRPr="00675B08">
        <w:rPr>
          <w:noProof/>
        </w:rPr>
        <w:fldChar w:fldCharType="separate"/>
      </w:r>
      <w:r w:rsidR="00670F30">
        <w:rPr>
          <w:noProof/>
        </w:rPr>
        <w:t>68</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118</w:t>
      </w:r>
      <w:r>
        <w:rPr>
          <w:noProof/>
        </w:rPr>
        <w:tab/>
        <w:t>Filter tips</w:t>
      </w:r>
      <w:r w:rsidRPr="00675B08">
        <w:rPr>
          <w:noProof/>
        </w:rPr>
        <w:tab/>
      </w:r>
      <w:r w:rsidRPr="00675B08">
        <w:rPr>
          <w:noProof/>
        </w:rPr>
        <w:fldChar w:fldCharType="begin"/>
      </w:r>
      <w:r w:rsidRPr="00675B08">
        <w:rPr>
          <w:noProof/>
        </w:rPr>
        <w:instrText xml:space="preserve"> PAGEREF _Toc136437394 \h </w:instrText>
      </w:r>
      <w:r w:rsidRPr="00675B08">
        <w:rPr>
          <w:noProof/>
        </w:rPr>
      </w:r>
      <w:r w:rsidRPr="00675B08">
        <w:rPr>
          <w:noProof/>
        </w:rPr>
        <w:fldChar w:fldCharType="separate"/>
      </w:r>
      <w:r w:rsidR="00670F30">
        <w:rPr>
          <w:noProof/>
        </w:rPr>
        <w:t>68</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2—Content requirements</w:t>
      </w:r>
      <w:r w:rsidRPr="00675B08">
        <w:rPr>
          <w:b w:val="0"/>
          <w:noProof/>
          <w:sz w:val="18"/>
        </w:rPr>
        <w:tab/>
      </w:r>
      <w:r w:rsidRPr="00675B08">
        <w:rPr>
          <w:b w:val="0"/>
          <w:noProof/>
          <w:sz w:val="18"/>
        </w:rPr>
        <w:fldChar w:fldCharType="begin"/>
      </w:r>
      <w:r w:rsidRPr="00675B08">
        <w:rPr>
          <w:b w:val="0"/>
          <w:noProof/>
          <w:sz w:val="18"/>
        </w:rPr>
        <w:instrText xml:space="preserve"> PAGEREF _Toc136437395 \h </w:instrText>
      </w:r>
      <w:r w:rsidRPr="00675B08">
        <w:rPr>
          <w:b w:val="0"/>
          <w:noProof/>
          <w:sz w:val="18"/>
        </w:rPr>
      </w:r>
      <w:r w:rsidRPr="00675B08">
        <w:rPr>
          <w:b w:val="0"/>
          <w:noProof/>
          <w:sz w:val="18"/>
        </w:rPr>
        <w:fldChar w:fldCharType="separate"/>
      </w:r>
      <w:r w:rsidR="00670F30">
        <w:rPr>
          <w:b w:val="0"/>
          <w:noProof/>
          <w:sz w:val="18"/>
        </w:rPr>
        <w:t>70</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119</w:t>
      </w:r>
      <w:r>
        <w:rPr>
          <w:noProof/>
        </w:rPr>
        <w:tab/>
        <w:t>Tobacco products—prohibited ingredients</w:t>
      </w:r>
      <w:r w:rsidRPr="00675B08">
        <w:rPr>
          <w:noProof/>
        </w:rPr>
        <w:tab/>
      </w:r>
      <w:r w:rsidRPr="00675B08">
        <w:rPr>
          <w:noProof/>
        </w:rPr>
        <w:fldChar w:fldCharType="begin"/>
      </w:r>
      <w:r w:rsidRPr="00675B08">
        <w:rPr>
          <w:noProof/>
        </w:rPr>
        <w:instrText xml:space="preserve"> PAGEREF _Toc136437396 \h </w:instrText>
      </w:r>
      <w:r w:rsidRPr="00675B08">
        <w:rPr>
          <w:noProof/>
        </w:rPr>
      </w:r>
      <w:r w:rsidRPr="00675B08">
        <w:rPr>
          <w:noProof/>
        </w:rPr>
        <w:fldChar w:fldCharType="separate"/>
      </w:r>
      <w:r w:rsidR="00670F30">
        <w:rPr>
          <w:noProof/>
        </w:rPr>
        <w:t>70</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120</w:t>
      </w:r>
      <w:r>
        <w:rPr>
          <w:noProof/>
        </w:rPr>
        <w:tab/>
        <w:t>Tobacco products—permitted ingredients</w:t>
      </w:r>
      <w:r w:rsidRPr="00675B08">
        <w:rPr>
          <w:noProof/>
        </w:rPr>
        <w:tab/>
      </w:r>
      <w:r w:rsidRPr="00675B08">
        <w:rPr>
          <w:noProof/>
        </w:rPr>
        <w:fldChar w:fldCharType="begin"/>
      </w:r>
      <w:r w:rsidRPr="00675B08">
        <w:rPr>
          <w:noProof/>
        </w:rPr>
        <w:instrText xml:space="preserve"> PAGEREF _Toc136437397 \h </w:instrText>
      </w:r>
      <w:r w:rsidRPr="00675B08">
        <w:rPr>
          <w:noProof/>
        </w:rPr>
      </w:r>
      <w:r w:rsidRPr="00675B08">
        <w:rPr>
          <w:noProof/>
        </w:rPr>
        <w:fldChar w:fldCharType="separate"/>
      </w:r>
      <w:r w:rsidR="00670F30">
        <w:rPr>
          <w:noProof/>
        </w:rPr>
        <w:t>71</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121</w:t>
      </w:r>
      <w:r>
        <w:rPr>
          <w:noProof/>
        </w:rPr>
        <w:tab/>
        <w:t>Tobacco products—prohibited devices</w:t>
      </w:r>
      <w:r w:rsidRPr="00675B08">
        <w:rPr>
          <w:noProof/>
        </w:rPr>
        <w:tab/>
      </w:r>
      <w:r w:rsidRPr="00675B08">
        <w:rPr>
          <w:noProof/>
        </w:rPr>
        <w:fldChar w:fldCharType="begin"/>
      </w:r>
      <w:r w:rsidRPr="00675B08">
        <w:rPr>
          <w:noProof/>
        </w:rPr>
        <w:instrText xml:space="preserve"> PAGEREF _Toc136437398 \h </w:instrText>
      </w:r>
      <w:r w:rsidRPr="00675B08">
        <w:rPr>
          <w:noProof/>
        </w:rPr>
      </w:r>
      <w:r w:rsidRPr="00675B08">
        <w:rPr>
          <w:noProof/>
        </w:rPr>
        <w:fldChar w:fldCharType="separate"/>
      </w:r>
      <w:r w:rsidR="00670F30">
        <w:rPr>
          <w:noProof/>
        </w:rPr>
        <w:t>71</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3.13—Tobacco products—standards</w:t>
      </w:r>
      <w:r w:rsidRPr="00675B08">
        <w:rPr>
          <w:b w:val="0"/>
          <w:noProof/>
          <w:sz w:val="18"/>
        </w:rPr>
        <w:tab/>
      </w:r>
      <w:r w:rsidRPr="00675B08">
        <w:rPr>
          <w:b w:val="0"/>
          <w:noProof/>
          <w:sz w:val="18"/>
        </w:rPr>
        <w:fldChar w:fldCharType="begin"/>
      </w:r>
      <w:r w:rsidRPr="00675B08">
        <w:rPr>
          <w:b w:val="0"/>
          <w:noProof/>
          <w:sz w:val="18"/>
        </w:rPr>
        <w:instrText xml:space="preserve"> PAGEREF _Toc136437399 \h </w:instrText>
      </w:r>
      <w:r w:rsidRPr="00675B08">
        <w:rPr>
          <w:b w:val="0"/>
          <w:noProof/>
          <w:sz w:val="18"/>
        </w:rPr>
      </w:r>
      <w:r w:rsidRPr="00675B08">
        <w:rPr>
          <w:b w:val="0"/>
          <w:noProof/>
          <w:sz w:val="18"/>
        </w:rPr>
        <w:fldChar w:fldCharType="separate"/>
      </w:r>
      <w:r w:rsidR="00670F30">
        <w:rPr>
          <w:b w:val="0"/>
          <w:noProof/>
          <w:sz w:val="18"/>
        </w:rPr>
        <w:t>72</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122</w:t>
      </w:r>
      <w:r>
        <w:rPr>
          <w:noProof/>
        </w:rPr>
        <w:tab/>
        <w:t>Purpose of this Part</w:t>
      </w:r>
      <w:r w:rsidRPr="00675B08">
        <w:rPr>
          <w:noProof/>
        </w:rPr>
        <w:tab/>
      </w:r>
      <w:r w:rsidRPr="00675B08">
        <w:rPr>
          <w:noProof/>
        </w:rPr>
        <w:fldChar w:fldCharType="begin"/>
      </w:r>
      <w:r w:rsidRPr="00675B08">
        <w:rPr>
          <w:noProof/>
        </w:rPr>
        <w:instrText xml:space="preserve"> PAGEREF _Toc136437400 \h </w:instrText>
      </w:r>
      <w:r w:rsidRPr="00675B08">
        <w:rPr>
          <w:noProof/>
        </w:rPr>
      </w:r>
      <w:r w:rsidRPr="00675B08">
        <w:rPr>
          <w:noProof/>
        </w:rPr>
        <w:fldChar w:fldCharType="separate"/>
      </w:r>
      <w:r w:rsidR="00670F30">
        <w:rPr>
          <w:noProof/>
        </w:rPr>
        <w:t>72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123</w:t>
      </w:r>
      <w:r>
        <w:rPr>
          <w:noProof/>
        </w:rPr>
        <w:tab/>
        <w:t>Cigarettes—performance requirements</w:t>
      </w:r>
      <w:r w:rsidRPr="00675B08">
        <w:rPr>
          <w:noProof/>
        </w:rPr>
        <w:tab/>
      </w:r>
      <w:r w:rsidRPr="00675B08">
        <w:rPr>
          <w:noProof/>
        </w:rPr>
        <w:fldChar w:fldCharType="begin"/>
      </w:r>
      <w:r w:rsidRPr="00675B08">
        <w:rPr>
          <w:noProof/>
        </w:rPr>
        <w:instrText xml:space="preserve"> PAGEREF _Toc136437401 \h </w:instrText>
      </w:r>
      <w:r w:rsidRPr="00675B08">
        <w:rPr>
          <w:noProof/>
        </w:rPr>
      </w:r>
      <w:r w:rsidRPr="00675B08">
        <w:rPr>
          <w:noProof/>
        </w:rPr>
        <w:fldChar w:fldCharType="separate"/>
      </w:r>
      <w:r w:rsidR="00670F30">
        <w:rPr>
          <w:noProof/>
        </w:rPr>
        <w:t>72</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124</w:t>
      </w:r>
      <w:r>
        <w:rPr>
          <w:noProof/>
        </w:rPr>
        <w:tab/>
        <w:t>Cigarettes—testing requirements</w:t>
      </w:r>
      <w:r w:rsidRPr="00675B08">
        <w:rPr>
          <w:noProof/>
        </w:rPr>
        <w:tab/>
      </w:r>
      <w:r w:rsidRPr="00675B08">
        <w:rPr>
          <w:noProof/>
        </w:rPr>
        <w:fldChar w:fldCharType="begin"/>
      </w:r>
      <w:r w:rsidRPr="00675B08">
        <w:rPr>
          <w:noProof/>
        </w:rPr>
        <w:instrText xml:space="preserve"> PAGEREF _Toc136437402 \h </w:instrText>
      </w:r>
      <w:r w:rsidRPr="00675B08">
        <w:rPr>
          <w:noProof/>
        </w:rPr>
      </w:r>
      <w:r w:rsidRPr="00675B08">
        <w:rPr>
          <w:noProof/>
        </w:rPr>
        <w:fldChar w:fldCharType="separate"/>
      </w:r>
      <w:r w:rsidR="00670F30">
        <w:rPr>
          <w:noProof/>
        </w:rPr>
        <w:t>72</w:t>
      </w:r>
      <w:r w:rsidRPr="00675B08">
        <w:rPr>
          <w:noProof/>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lastRenderedPageBreak/>
        <w:t>Chapter 4—Reporting and information disclosure</w:t>
      </w:r>
      <w:r w:rsidRPr="00675B08">
        <w:rPr>
          <w:b w:val="0"/>
          <w:noProof/>
          <w:sz w:val="18"/>
        </w:rPr>
        <w:tab/>
      </w:r>
      <w:r w:rsidRPr="00675B08">
        <w:rPr>
          <w:b w:val="0"/>
          <w:noProof/>
          <w:sz w:val="18"/>
        </w:rPr>
        <w:fldChar w:fldCharType="begin"/>
      </w:r>
      <w:r w:rsidRPr="00675B08">
        <w:rPr>
          <w:b w:val="0"/>
          <w:noProof/>
          <w:sz w:val="18"/>
        </w:rPr>
        <w:instrText xml:space="preserve"> PAGEREF _Toc136437403 \h </w:instrText>
      </w:r>
      <w:r w:rsidRPr="00675B08">
        <w:rPr>
          <w:b w:val="0"/>
          <w:noProof/>
          <w:sz w:val="18"/>
        </w:rPr>
      </w:r>
      <w:r w:rsidRPr="00675B08">
        <w:rPr>
          <w:b w:val="0"/>
          <w:noProof/>
          <w:sz w:val="18"/>
        </w:rPr>
        <w:fldChar w:fldCharType="separate"/>
      </w:r>
      <w:r w:rsidR="00670F30">
        <w:rPr>
          <w:b w:val="0"/>
          <w:noProof/>
          <w:sz w:val="18"/>
        </w:rPr>
        <w:t>73</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4.1—Introduction</w:t>
      </w:r>
      <w:r w:rsidRPr="00675B08">
        <w:rPr>
          <w:b w:val="0"/>
          <w:noProof/>
          <w:sz w:val="18"/>
        </w:rPr>
        <w:tab/>
      </w:r>
      <w:r w:rsidRPr="00675B08">
        <w:rPr>
          <w:b w:val="0"/>
          <w:noProof/>
          <w:sz w:val="18"/>
        </w:rPr>
        <w:fldChar w:fldCharType="begin"/>
      </w:r>
      <w:r w:rsidRPr="00675B08">
        <w:rPr>
          <w:b w:val="0"/>
          <w:noProof/>
          <w:sz w:val="18"/>
        </w:rPr>
        <w:instrText xml:space="preserve"> PAGEREF _Toc136437404 \h </w:instrText>
      </w:r>
      <w:r w:rsidRPr="00675B08">
        <w:rPr>
          <w:b w:val="0"/>
          <w:noProof/>
          <w:sz w:val="18"/>
        </w:rPr>
      </w:r>
      <w:r w:rsidRPr="00675B08">
        <w:rPr>
          <w:b w:val="0"/>
          <w:noProof/>
          <w:sz w:val="18"/>
        </w:rPr>
        <w:fldChar w:fldCharType="separate"/>
      </w:r>
      <w:r w:rsidR="00670F30">
        <w:rPr>
          <w:b w:val="0"/>
          <w:noProof/>
          <w:sz w:val="18"/>
        </w:rPr>
        <w:t>73</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125</w:t>
      </w:r>
      <w:r>
        <w:rPr>
          <w:noProof/>
        </w:rPr>
        <w:tab/>
        <w:t>Simplified outline of this Chapter</w:t>
      </w:r>
      <w:r w:rsidRPr="00675B08">
        <w:rPr>
          <w:noProof/>
        </w:rPr>
        <w:tab/>
      </w:r>
      <w:r w:rsidRPr="00675B08">
        <w:rPr>
          <w:noProof/>
        </w:rPr>
        <w:fldChar w:fldCharType="begin"/>
      </w:r>
      <w:r w:rsidRPr="00675B08">
        <w:rPr>
          <w:noProof/>
        </w:rPr>
        <w:instrText xml:space="preserve"> PAGEREF _Toc136437405 \h </w:instrText>
      </w:r>
      <w:r w:rsidRPr="00675B08">
        <w:rPr>
          <w:noProof/>
        </w:rPr>
      </w:r>
      <w:r w:rsidRPr="00675B08">
        <w:rPr>
          <w:noProof/>
        </w:rPr>
        <w:fldChar w:fldCharType="separate"/>
      </w:r>
      <w:r w:rsidR="00670F30">
        <w:rPr>
          <w:noProof/>
        </w:rPr>
        <w:t>73</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4.2—Information to be included in reports</w:t>
      </w:r>
      <w:r w:rsidRPr="00675B08">
        <w:rPr>
          <w:b w:val="0"/>
          <w:noProof/>
          <w:sz w:val="18"/>
        </w:rPr>
        <w:tab/>
      </w:r>
      <w:r w:rsidRPr="00675B08">
        <w:rPr>
          <w:b w:val="0"/>
          <w:noProof/>
          <w:sz w:val="18"/>
        </w:rPr>
        <w:fldChar w:fldCharType="begin"/>
      </w:r>
      <w:r w:rsidRPr="00675B08">
        <w:rPr>
          <w:b w:val="0"/>
          <w:noProof/>
          <w:sz w:val="18"/>
        </w:rPr>
        <w:instrText xml:space="preserve"> PAGEREF _Toc136437406 \h </w:instrText>
      </w:r>
      <w:r w:rsidRPr="00675B08">
        <w:rPr>
          <w:b w:val="0"/>
          <w:noProof/>
          <w:sz w:val="18"/>
        </w:rPr>
      </w:r>
      <w:r w:rsidRPr="00675B08">
        <w:rPr>
          <w:b w:val="0"/>
          <w:noProof/>
          <w:sz w:val="18"/>
        </w:rPr>
        <w:fldChar w:fldCharType="separate"/>
      </w:r>
      <w:r w:rsidR="00670F30">
        <w:rPr>
          <w:b w:val="0"/>
          <w:noProof/>
          <w:sz w:val="18"/>
        </w:rPr>
        <w:t>74</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126</w:t>
      </w:r>
      <w:r>
        <w:rPr>
          <w:noProof/>
        </w:rPr>
        <w:tab/>
        <w:t>Purpose of this Part</w:t>
      </w:r>
      <w:r w:rsidRPr="00675B08">
        <w:rPr>
          <w:noProof/>
        </w:rPr>
        <w:tab/>
      </w:r>
      <w:r w:rsidRPr="00675B08">
        <w:rPr>
          <w:noProof/>
        </w:rPr>
        <w:fldChar w:fldCharType="begin"/>
      </w:r>
      <w:r w:rsidRPr="00675B08">
        <w:rPr>
          <w:noProof/>
        </w:rPr>
        <w:instrText xml:space="preserve"> PAGEREF _Toc136437407 \h </w:instrText>
      </w:r>
      <w:r w:rsidRPr="00675B08">
        <w:rPr>
          <w:noProof/>
        </w:rPr>
      </w:r>
      <w:r w:rsidRPr="00675B08">
        <w:rPr>
          <w:noProof/>
        </w:rPr>
        <w:fldChar w:fldCharType="separate"/>
      </w:r>
      <w:r w:rsidR="00670F30">
        <w:rPr>
          <w:noProof/>
        </w:rPr>
        <w:t>74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127</w:t>
      </w:r>
      <w:r>
        <w:rPr>
          <w:noProof/>
        </w:rPr>
        <w:tab/>
        <w:t>Tobacco product volumes report—scope</w:t>
      </w:r>
      <w:r w:rsidRPr="00675B08">
        <w:rPr>
          <w:noProof/>
        </w:rPr>
        <w:tab/>
      </w:r>
      <w:r w:rsidRPr="00675B08">
        <w:rPr>
          <w:noProof/>
        </w:rPr>
        <w:fldChar w:fldCharType="begin"/>
      </w:r>
      <w:r w:rsidRPr="00675B08">
        <w:rPr>
          <w:noProof/>
        </w:rPr>
        <w:instrText xml:space="preserve"> PAGEREF _Toc136437408 \h </w:instrText>
      </w:r>
      <w:r w:rsidRPr="00675B08">
        <w:rPr>
          <w:noProof/>
        </w:rPr>
      </w:r>
      <w:r w:rsidRPr="00675B08">
        <w:rPr>
          <w:noProof/>
        </w:rPr>
        <w:fldChar w:fldCharType="separate"/>
      </w:r>
      <w:r w:rsidR="00670F30">
        <w:rPr>
          <w:noProof/>
        </w:rPr>
        <w:t>74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128</w:t>
      </w:r>
      <w:r>
        <w:rPr>
          <w:noProof/>
        </w:rPr>
        <w:tab/>
        <w:t>Tobacco product volumes report—product information</w:t>
      </w:r>
      <w:r w:rsidRPr="00675B08">
        <w:rPr>
          <w:noProof/>
        </w:rPr>
        <w:tab/>
      </w:r>
      <w:r w:rsidRPr="00675B08">
        <w:rPr>
          <w:noProof/>
        </w:rPr>
        <w:fldChar w:fldCharType="begin"/>
      </w:r>
      <w:r w:rsidRPr="00675B08">
        <w:rPr>
          <w:noProof/>
        </w:rPr>
        <w:instrText xml:space="preserve"> PAGEREF _Toc136437409 \h </w:instrText>
      </w:r>
      <w:r w:rsidRPr="00675B08">
        <w:rPr>
          <w:noProof/>
        </w:rPr>
      </w:r>
      <w:r w:rsidRPr="00675B08">
        <w:rPr>
          <w:noProof/>
        </w:rPr>
        <w:fldChar w:fldCharType="separate"/>
      </w:r>
      <w:r w:rsidR="00670F30">
        <w:rPr>
          <w:noProof/>
        </w:rPr>
        <w:t>74</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129</w:t>
      </w:r>
      <w:r>
        <w:rPr>
          <w:noProof/>
        </w:rPr>
        <w:tab/>
        <w:t>Tobacco product volumes report—distribution information</w:t>
      </w:r>
      <w:r w:rsidRPr="00675B08">
        <w:rPr>
          <w:noProof/>
        </w:rPr>
        <w:tab/>
      </w:r>
      <w:r w:rsidRPr="00675B08">
        <w:rPr>
          <w:noProof/>
        </w:rPr>
        <w:fldChar w:fldCharType="begin"/>
      </w:r>
      <w:r w:rsidRPr="00675B08">
        <w:rPr>
          <w:noProof/>
        </w:rPr>
        <w:instrText xml:space="preserve"> PAGEREF _Toc136437410 \h </w:instrText>
      </w:r>
      <w:r w:rsidRPr="00675B08">
        <w:rPr>
          <w:noProof/>
        </w:rPr>
      </w:r>
      <w:r w:rsidRPr="00675B08">
        <w:rPr>
          <w:noProof/>
        </w:rPr>
        <w:fldChar w:fldCharType="separate"/>
      </w:r>
      <w:r w:rsidR="00670F30">
        <w:rPr>
          <w:noProof/>
        </w:rPr>
        <w:t>75</w:t>
      </w:r>
      <w:r w:rsidRPr="00675B08">
        <w:rPr>
          <w:noProof/>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t>Schedule 1—Health warnings for online tobacco advertisements</w:t>
      </w:r>
      <w:r w:rsidRPr="00675B08">
        <w:rPr>
          <w:b w:val="0"/>
          <w:noProof/>
          <w:sz w:val="18"/>
        </w:rPr>
        <w:tab/>
      </w:r>
      <w:r w:rsidRPr="00675B08">
        <w:rPr>
          <w:b w:val="0"/>
          <w:noProof/>
          <w:sz w:val="18"/>
        </w:rPr>
        <w:fldChar w:fldCharType="begin"/>
      </w:r>
      <w:r w:rsidRPr="00675B08">
        <w:rPr>
          <w:b w:val="0"/>
          <w:noProof/>
          <w:sz w:val="18"/>
        </w:rPr>
        <w:instrText xml:space="preserve"> PAGEREF _Toc136437411 \h </w:instrText>
      </w:r>
      <w:r w:rsidRPr="00675B08">
        <w:rPr>
          <w:b w:val="0"/>
          <w:noProof/>
          <w:sz w:val="18"/>
        </w:rPr>
      </w:r>
      <w:r w:rsidRPr="00675B08">
        <w:rPr>
          <w:b w:val="0"/>
          <w:noProof/>
          <w:sz w:val="18"/>
        </w:rPr>
        <w:fldChar w:fldCharType="separate"/>
      </w:r>
      <w:r w:rsidR="00670F30">
        <w:rPr>
          <w:b w:val="0"/>
          <w:noProof/>
          <w:sz w:val="18"/>
        </w:rPr>
        <w:t>76</w:t>
      </w:r>
      <w:r w:rsidRPr="00675B08">
        <w:rPr>
          <w:b w:val="0"/>
          <w:noProof/>
          <w:sz w:val="18"/>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t>Schedule 2—Health warnings for tobacco products</w:t>
      </w:r>
      <w:r w:rsidRPr="00675B08">
        <w:rPr>
          <w:b w:val="0"/>
          <w:noProof/>
          <w:sz w:val="18"/>
        </w:rPr>
        <w:tab/>
      </w:r>
      <w:r w:rsidRPr="00675B08">
        <w:rPr>
          <w:b w:val="0"/>
          <w:noProof/>
          <w:sz w:val="18"/>
        </w:rPr>
        <w:fldChar w:fldCharType="begin"/>
      </w:r>
      <w:r w:rsidRPr="00675B08">
        <w:rPr>
          <w:b w:val="0"/>
          <w:noProof/>
          <w:sz w:val="18"/>
        </w:rPr>
        <w:instrText xml:space="preserve"> PAGEREF _Toc136437412 \h </w:instrText>
      </w:r>
      <w:r w:rsidRPr="00675B08">
        <w:rPr>
          <w:b w:val="0"/>
          <w:noProof/>
          <w:sz w:val="18"/>
        </w:rPr>
      </w:r>
      <w:r w:rsidRPr="00675B08">
        <w:rPr>
          <w:b w:val="0"/>
          <w:noProof/>
          <w:sz w:val="18"/>
        </w:rPr>
        <w:fldChar w:fldCharType="separate"/>
      </w:r>
      <w:r w:rsidR="00670F30">
        <w:rPr>
          <w:b w:val="0"/>
          <w:noProof/>
          <w:sz w:val="18"/>
        </w:rPr>
        <w:t>77</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1—Cigarettes and smoked tobacco products not otherwise mentioned</w:t>
      </w:r>
      <w:r w:rsidRPr="00675B08">
        <w:rPr>
          <w:b w:val="0"/>
          <w:noProof/>
          <w:sz w:val="18"/>
        </w:rPr>
        <w:tab/>
      </w:r>
      <w:r w:rsidRPr="00675B08">
        <w:rPr>
          <w:b w:val="0"/>
          <w:noProof/>
          <w:sz w:val="18"/>
        </w:rPr>
        <w:fldChar w:fldCharType="begin"/>
      </w:r>
      <w:r w:rsidRPr="00675B08">
        <w:rPr>
          <w:b w:val="0"/>
          <w:noProof/>
          <w:sz w:val="18"/>
        </w:rPr>
        <w:instrText xml:space="preserve"> PAGEREF _Toc136437413 \h </w:instrText>
      </w:r>
      <w:r w:rsidRPr="00675B08">
        <w:rPr>
          <w:b w:val="0"/>
          <w:noProof/>
          <w:sz w:val="18"/>
        </w:rPr>
      </w:r>
      <w:r w:rsidRPr="00675B08">
        <w:rPr>
          <w:b w:val="0"/>
          <w:noProof/>
          <w:sz w:val="18"/>
        </w:rPr>
        <w:fldChar w:fldCharType="separate"/>
      </w:r>
      <w:r w:rsidR="00670F30">
        <w:rPr>
          <w:b w:val="0"/>
          <w:noProof/>
          <w:sz w:val="18"/>
        </w:rPr>
        <w:t>77</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1—Health warning series—first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_Toc136437414 \h </w:instrText>
      </w:r>
      <w:r w:rsidRPr="00675B08">
        <w:rPr>
          <w:b w:val="0"/>
          <w:noProof/>
          <w:sz w:val="18"/>
        </w:rPr>
      </w:r>
      <w:r w:rsidRPr="00675B08">
        <w:rPr>
          <w:b w:val="0"/>
          <w:noProof/>
          <w:sz w:val="18"/>
        </w:rPr>
        <w:fldChar w:fldCharType="separate"/>
      </w:r>
      <w:r w:rsidR="00670F30">
        <w:rPr>
          <w:b w:val="0"/>
          <w:noProof/>
          <w:sz w:val="18"/>
        </w:rPr>
        <w:t>77</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warning 1.1</w:t>
      </w:r>
      <w:r w:rsidRPr="00675B08">
        <w:rPr>
          <w:noProof/>
        </w:rPr>
        <w:tab/>
      </w:r>
      <w:r w:rsidRPr="00675B08">
        <w:rPr>
          <w:noProof/>
        </w:rPr>
        <w:fldChar w:fldCharType="begin"/>
      </w:r>
      <w:r w:rsidRPr="00675B08">
        <w:rPr>
          <w:noProof/>
        </w:rPr>
        <w:instrText xml:space="preserve"> PAGEREF _Toc136437415 \h </w:instrText>
      </w:r>
      <w:r w:rsidRPr="00675B08">
        <w:rPr>
          <w:noProof/>
        </w:rPr>
      </w:r>
      <w:r w:rsidRPr="00675B08">
        <w:rPr>
          <w:noProof/>
        </w:rPr>
        <w:fldChar w:fldCharType="separate"/>
      </w:r>
      <w:r w:rsidR="00670F30">
        <w:rPr>
          <w:noProof/>
        </w:rPr>
        <w:t>77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warning 1.2</w:t>
      </w:r>
      <w:r w:rsidRPr="00675B08">
        <w:rPr>
          <w:noProof/>
        </w:rPr>
        <w:tab/>
      </w:r>
      <w:r w:rsidRPr="00675B08">
        <w:rPr>
          <w:noProof/>
        </w:rPr>
        <w:fldChar w:fldCharType="begin"/>
      </w:r>
      <w:r w:rsidRPr="00675B08">
        <w:rPr>
          <w:noProof/>
        </w:rPr>
        <w:instrText xml:space="preserve"> PAGEREF _Toc136437416 \h </w:instrText>
      </w:r>
      <w:r w:rsidRPr="00675B08">
        <w:rPr>
          <w:noProof/>
        </w:rPr>
      </w:r>
      <w:r w:rsidRPr="00675B08">
        <w:rPr>
          <w:noProof/>
        </w:rPr>
        <w:fldChar w:fldCharType="separate"/>
      </w:r>
      <w:r w:rsidR="00670F30">
        <w:rPr>
          <w:noProof/>
        </w:rPr>
        <w:t>77</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warning 1.3 etc.</w:t>
      </w:r>
      <w:r w:rsidRPr="00675B08">
        <w:rPr>
          <w:noProof/>
        </w:rPr>
        <w:tab/>
      </w:r>
      <w:r w:rsidRPr="00675B08">
        <w:rPr>
          <w:noProof/>
        </w:rPr>
        <w:fldChar w:fldCharType="begin"/>
      </w:r>
      <w:r w:rsidRPr="00675B08">
        <w:rPr>
          <w:noProof/>
        </w:rPr>
        <w:instrText xml:space="preserve"> PAGEREF _Toc136437417 \h </w:instrText>
      </w:r>
      <w:r w:rsidRPr="00675B08">
        <w:rPr>
          <w:noProof/>
        </w:rPr>
      </w:r>
      <w:r w:rsidRPr="00675B08">
        <w:rPr>
          <w:noProof/>
        </w:rPr>
        <w:fldChar w:fldCharType="separate"/>
      </w:r>
      <w:r w:rsidR="00670F30">
        <w:rPr>
          <w:noProof/>
        </w:rPr>
        <w:t>77</w:t>
      </w:r>
      <w:r w:rsidRPr="00675B08">
        <w:rPr>
          <w:noProof/>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2—Health warning series—second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_Toc136437418 \h </w:instrText>
      </w:r>
      <w:r w:rsidRPr="00675B08">
        <w:rPr>
          <w:b w:val="0"/>
          <w:noProof/>
          <w:sz w:val="18"/>
        </w:rPr>
      </w:r>
      <w:r w:rsidRPr="00675B08">
        <w:rPr>
          <w:b w:val="0"/>
          <w:noProof/>
          <w:sz w:val="18"/>
        </w:rPr>
        <w:fldChar w:fldCharType="separate"/>
      </w:r>
      <w:r w:rsidR="00670F30">
        <w:rPr>
          <w:b w:val="0"/>
          <w:noProof/>
          <w:sz w:val="18"/>
        </w:rPr>
        <w:t>78</w:t>
      </w:r>
      <w:r w:rsidRPr="00675B08">
        <w:rPr>
          <w:b w:val="0"/>
          <w:noProof/>
          <w:sz w:val="18"/>
        </w:rPr>
        <w:fldChar w:fldCharType="end"/>
      </w:r>
    </w:p>
    <w:p w:rsidR="00675B08" w:rsidRDefault="00675B08">
      <w:pPr>
        <w:pStyle w:val="TOC3"/>
        <w:rPr>
          <w:rFonts w:asciiTheme="minorHAnsi" w:eastAsiaTheme="minorEastAsia" w:hAnsiTheme="minorHAnsi" w:cstheme="minorBidi"/>
          <w:b w:val="0"/>
          <w:noProof/>
          <w:kern w:val="0"/>
          <w:szCs w:val="22"/>
        </w:rPr>
      </w:pPr>
      <w:r>
        <w:rPr>
          <w:noProof/>
        </w:rPr>
        <w:t>Division 3—Health warning series—third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_Toc136437419 \h </w:instrText>
      </w:r>
      <w:r w:rsidRPr="00675B08">
        <w:rPr>
          <w:b w:val="0"/>
          <w:noProof/>
          <w:sz w:val="18"/>
        </w:rPr>
      </w:r>
      <w:r w:rsidRPr="00675B08">
        <w:rPr>
          <w:b w:val="0"/>
          <w:noProof/>
          <w:sz w:val="18"/>
        </w:rPr>
        <w:fldChar w:fldCharType="separate"/>
      </w:r>
      <w:r w:rsidR="00670F30">
        <w:rPr>
          <w:b w:val="0"/>
          <w:noProof/>
          <w:sz w:val="18"/>
        </w:rPr>
        <w:t>79</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2—Health warning series—cigars packaged in cigar tubes</w:t>
      </w:r>
      <w:r w:rsidRPr="00675B08">
        <w:rPr>
          <w:b w:val="0"/>
          <w:noProof/>
          <w:sz w:val="18"/>
        </w:rPr>
        <w:tab/>
      </w:r>
      <w:r w:rsidRPr="00675B08">
        <w:rPr>
          <w:b w:val="0"/>
          <w:noProof/>
          <w:sz w:val="18"/>
        </w:rPr>
        <w:fldChar w:fldCharType="begin"/>
      </w:r>
      <w:r w:rsidRPr="00675B08">
        <w:rPr>
          <w:b w:val="0"/>
          <w:noProof/>
          <w:sz w:val="18"/>
        </w:rPr>
        <w:instrText xml:space="preserve"> PAGEREF _Toc136437420 \h </w:instrText>
      </w:r>
      <w:r w:rsidRPr="00675B08">
        <w:rPr>
          <w:b w:val="0"/>
          <w:noProof/>
          <w:sz w:val="18"/>
        </w:rPr>
      </w:r>
      <w:r w:rsidRPr="00675B08">
        <w:rPr>
          <w:b w:val="0"/>
          <w:noProof/>
          <w:sz w:val="18"/>
        </w:rPr>
        <w:fldChar w:fldCharType="separate"/>
      </w:r>
      <w:r w:rsidR="00670F30">
        <w:rPr>
          <w:b w:val="0"/>
          <w:noProof/>
          <w:sz w:val="18"/>
        </w:rPr>
        <w:t>80</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3—Health warning series—cigars other than those packaged in cigar tubes</w:t>
      </w:r>
      <w:r w:rsidRPr="00675B08">
        <w:rPr>
          <w:b w:val="0"/>
          <w:noProof/>
          <w:sz w:val="18"/>
        </w:rPr>
        <w:tab/>
      </w:r>
      <w:r w:rsidRPr="00675B08">
        <w:rPr>
          <w:b w:val="0"/>
          <w:noProof/>
          <w:sz w:val="18"/>
        </w:rPr>
        <w:fldChar w:fldCharType="begin"/>
      </w:r>
      <w:r w:rsidRPr="00675B08">
        <w:rPr>
          <w:b w:val="0"/>
          <w:noProof/>
          <w:sz w:val="18"/>
        </w:rPr>
        <w:instrText xml:space="preserve"> PAGEREF _Toc136437421 \h </w:instrText>
      </w:r>
      <w:r w:rsidRPr="00675B08">
        <w:rPr>
          <w:b w:val="0"/>
          <w:noProof/>
          <w:sz w:val="18"/>
        </w:rPr>
      </w:r>
      <w:r w:rsidRPr="00675B08">
        <w:rPr>
          <w:b w:val="0"/>
          <w:noProof/>
          <w:sz w:val="18"/>
        </w:rPr>
        <w:fldChar w:fldCharType="separate"/>
      </w:r>
      <w:r w:rsidR="00670F30">
        <w:rPr>
          <w:b w:val="0"/>
          <w:noProof/>
          <w:sz w:val="18"/>
        </w:rPr>
        <w:t>81</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4—Health warning series—bidis</w:t>
      </w:r>
      <w:r w:rsidRPr="00675B08">
        <w:rPr>
          <w:b w:val="0"/>
          <w:noProof/>
          <w:sz w:val="18"/>
        </w:rPr>
        <w:tab/>
      </w:r>
      <w:r w:rsidRPr="00675B08">
        <w:rPr>
          <w:b w:val="0"/>
          <w:noProof/>
          <w:sz w:val="18"/>
        </w:rPr>
        <w:fldChar w:fldCharType="begin"/>
      </w:r>
      <w:r w:rsidRPr="00675B08">
        <w:rPr>
          <w:b w:val="0"/>
          <w:noProof/>
          <w:sz w:val="18"/>
        </w:rPr>
        <w:instrText xml:space="preserve"> PAGEREF _Toc136437422 \h </w:instrText>
      </w:r>
      <w:r w:rsidRPr="00675B08">
        <w:rPr>
          <w:b w:val="0"/>
          <w:noProof/>
          <w:sz w:val="18"/>
        </w:rPr>
      </w:r>
      <w:r w:rsidRPr="00675B08">
        <w:rPr>
          <w:b w:val="0"/>
          <w:noProof/>
          <w:sz w:val="18"/>
        </w:rPr>
        <w:fldChar w:fldCharType="separate"/>
      </w:r>
      <w:r w:rsidR="00670F30">
        <w:rPr>
          <w:b w:val="0"/>
          <w:noProof/>
          <w:sz w:val="18"/>
        </w:rPr>
        <w:t>82</w:t>
      </w:r>
      <w:r w:rsidRPr="00675B08">
        <w:rPr>
          <w:b w:val="0"/>
          <w:noProof/>
          <w:sz w:val="18"/>
        </w:rPr>
        <w:fldChar w:fldCharType="end"/>
      </w:r>
    </w:p>
    <w:p w:rsidR="00675B08" w:rsidRDefault="00675B08">
      <w:pPr>
        <w:pStyle w:val="TOC1"/>
        <w:rPr>
          <w:rFonts w:asciiTheme="minorHAnsi" w:eastAsiaTheme="minorEastAsia" w:hAnsiTheme="minorHAnsi" w:cstheme="minorBidi"/>
          <w:b w:val="0"/>
          <w:noProof/>
          <w:kern w:val="0"/>
          <w:sz w:val="22"/>
          <w:szCs w:val="22"/>
        </w:rPr>
      </w:pPr>
      <w:r>
        <w:rPr>
          <w:noProof/>
        </w:rPr>
        <w:t>Schedule 3—Health promotion inserts for cigarettes and loose tobacco products</w:t>
      </w:r>
      <w:r w:rsidRPr="00675B08">
        <w:rPr>
          <w:b w:val="0"/>
          <w:noProof/>
          <w:sz w:val="18"/>
        </w:rPr>
        <w:tab/>
      </w:r>
      <w:r w:rsidRPr="00675B08">
        <w:rPr>
          <w:b w:val="0"/>
          <w:noProof/>
          <w:sz w:val="18"/>
        </w:rPr>
        <w:fldChar w:fldCharType="begin"/>
      </w:r>
      <w:r w:rsidRPr="00675B08">
        <w:rPr>
          <w:b w:val="0"/>
          <w:noProof/>
          <w:sz w:val="18"/>
        </w:rPr>
        <w:instrText xml:space="preserve"> PAGEREF _Toc136437423 \h </w:instrText>
      </w:r>
      <w:r w:rsidRPr="00675B08">
        <w:rPr>
          <w:b w:val="0"/>
          <w:noProof/>
          <w:sz w:val="18"/>
        </w:rPr>
      </w:r>
      <w:r w:rsidRPr="00675B08">
        <w:rPr>
          <w:b w:val="0"/>
          <w:noProof/>
          <w:sz w:val="18"/>
        </w:rPr>
        <w:fldChar w:fldCharType="separate"/>
      </w:r>
      <w:r w:rsidR="00670F30">
        <w:rPr>
          <w:b w:val="0"/>
          <w:noProof/>
          <w:sz w:val="18"/>
        </w:rPr>
        <w:t>83</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1—HPI series—first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_Toc136437424 \h </w:instrText>
      </w:r>
      <w:r w:rsidRPr="00675B08">
        <w:rPr>
          <w:b w:val="0"/>
          <w:noProof/>
          <w:sz w:val="18"/>
        </w:rPr>
      </w:r>
      <w:r w:rsidRPr="00675B08">
        <w:rPr>
          <w:b w:val="0"/>
          <w:noProof/>
          <w:sz w:val="18"/>
        </w:rPr>
        <w:fldChar w:fldCharType="separate"/>
      </w:r>
      <w:r w:rsidR="00670F30">
        <w:rPr>
          <w:b w:val="0"/>
          <w:noProof/>
          <w:sz w:val="18"/>
        </w:rPr>
        <w:t>83</w:t>
      </w:r>
      <w:r w:rsidRPr="00675B08">
        <w:rPr>
          <w:b w:val="0"/>
          <w:noProof/>
          <w:sz w:val="18"/>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promotion insert 1.1</w:t>
      </w:r>
      <w:r w:rsidRPr="00675B08">
        <w:rPr>
          <w:noProof/>
        </w:rPr>
        <w:tab/>
      </w:r>
      <w:r w:rsidRPr="00675B08">
        <w:rPr>
          <w:noProof/>
        </w:rPr>
        <w:fldChar w:fldCharType="begin"/>
      </w:r>
      <w:r w:rsidRPr="00675B08">
        <w:rPr>
          <w:noProof/>
        </w:rPr>
        <w:instrText xml:space="preserve"> PAGEREF _Toc136437425 \h </w:instrText>
      </w:r>
      <w:r w:rsidRPr="00675B08">
        <w:rPr>
          <w:noProof/>
        </w:rPr>
      </w:r>
      <w:r w:rsidRPr="00675B08">
        <w:rPr>
          <w:noProof/>
        </w:rPr>
        <w:fldChar w:fldCharType="separate"/>
      </w:r>
      <w:r w:rsidR="00670F30">
        <w:rPr>
          <w:noProof/>
        </w:rPr>
        <w:t>83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promotion insert 1.2</w:t>
      </w:r>
      <w:r w:rsidRPr="00675B08">
        <w:rPr>
          <w:noProof/>
        </w:rPr>
        <w:tab/>
      </w:r>
      <w:r w:rsidRPr="00675B08">
        <w:rPr>
          <w:noProof/>
        </w:rPr>
        <w:fldChar w:fldCharType="begin"/>
      </w:r>
      <w:r w:rsidRPr="00675B08">
        <w:rPr>
          <w:noProof/>
        </w:rPr>
        <w:instrText xml:space="preserve"> PAGEREF _Toc136437426 \h </w:instrText>
      </w:r>
      <w:r w:rsidRPr="00675B08">
        <w:rPr>
          <w:noProof/>
        </w:rPr>
      </w:r>
      <w:r w:rsidRPr="00675B08">
        <w:rPr>
          <w:noProof/>
        </w:rPr>
        <w:fldChar w:fldCharType="separate"/>
      </w:r>
      <w:r w:rsidR="00670F30">
        <w:rPr>
          <w:noProof/>
        </w:rPr>
        <w:t>83</w:t>
      </w:r>
      <w:r w:rsidRPr="00675B08">
        <w:rPr>
          <w:noProof/>
        </w:rPr>
        <w:fldChar w:fldCharType="end"/>
      </w:r>
    </w:p>
    <w:p w:rsidR="00675B08" w:rsidRDefault="00675B08">
      <w:pPr>
        <w:pStyle w:val="TOC5"/>
        <w:rPr>
          <w:rFonts w:asciiTheme="minorHAnsi" w:eastAsiaTheme="minorEastAsia" w:hAnsiTheme="minorHAnsi" w:cstheme="minorBidi"/>
          <w:noProof/>
          <w:kern w:val="0"/>
          <w:sz w:val="22"/>
          <w:szCs w:val="22"/>
        </w:rPr>
      </w:pPr>
      <w:r>
        <w:rPr>
          <w:noProof/>
        </w:rPr>
        <w:t>Health promotion insert 1.3 etc.</w:t>
      </w:r>
      <w:r w:rsidRPr="00675B08">
        <w:rPr>
          <w:noProof/>
        </w:rPr>
        <w:tab/>
      </w:r>
      <w:r w:rsidRPr="00675B08">
        <w:rPr>
          <w:noProof/>
        </w:rPr>
        <w:fldChar w:fldCharType="begin"/>
      </w:r>
      <w:r w:rsidRPr="00675B08">
        <w:rPr>
          <w:noProof/>
        </w:rPr>
        <w:instrText xml:space="preserve"> PAGEREF _Toc136437427 \h </w:instrText>
      </w:r>
      <w:r w:rsidRPr="00675B08">
        <w:rPr>
          <w:noProof/>
        </w:rPr>
      </w:r>
      <w:r w:rsidRPr="00675B08">
        <w:rPr>
          <w:noProof/>
        </w:rPr>
        <w:fldChar w:fldCharType="separate"/>
      </w:r>
      <w:r w:rsidR="00670F30">
        <w:rPr>
          <w:noProof/>
        </w:rPr>
        <w:t>83</w:t>
      </w:r>
      <w:r w:rsidRPr="00675B08">
        <w:rPr>
          <w:noProof/>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lastRenderedPageBreak/>
        <w:t>Part 2—HPI series—second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_Toc136437428 \h </w:instrText>
      </w:r>
      <w:r w:rsidRPr="00675B08">
        <w:rPr>
          <w:b w:val="0"/>
          <w:noProof/>
          <w:sz w:val="18"/>
        </w:rPr>
      </w:r>
      <w:r w:rsidRPr="00675B08">
        <w:rPr>
          <w:b w:val="0"/>
          <w:noProof/>
          <w:sz w:val="18"/>
        </w:rPr>
        <w:fldChar w:fldCharType="separate"/>
      </w:r>
      <w:r w:rsidR="00670F30">
        <w:rPr>
          <w:b w:val="0"/>
          <w:noProof/>
          <w:sz w:val="18"/>
        </w:rPr>
        <w:t>84</w:t>
      </w:r>
      <w:r w:rsidRPr="00675B08">
        <w:rPr>
          <w:b w:val="0"/>
          <w:noProof/>
          <w:sz w:val="18"/>
        </w:rPr>
        <w:fldChar w:fldCharType="end"/>
      </w:r>
    </w:p>
    <w:p w:rsidR="00675B08" w:rsidRDefault="00675B08">
      <w:pPr>
        <w:pStyle w:val="TOC2"/>
        <w:rPr>
          <w:rFonts w:asciiTheme="minorHAnsi" w:eastAsiaTheme="minorEastAsia" w:hAnsiTheme="minorHAnsi" w:cstheme="minorBidi"/>
          <w:b w:val="0"/>
          <w:noProof/>
          <w:kern w:val="0"/>
          <w:sz w:val="22"/>
          <w:szCs w:val="22"/>
        </w:rPr>
      </w:pPr>
      <w:r>
        <w:rPr>
          <w:noProof/>
        </w:rPr>
        <w:t>Part 3—HPI series—third rotation period</w:t>
      </w:r>
      <w:r w:rsidRPr="00675B08">
        <w:rPr>
          <w:b w:val="0"/>
          <w:noProof/>
          <w:sz w:val="18"/>
        </w:rPr>
        <w:tab/>
      </w:r>
      <w:r w:rsidRPr="00675B08">
        <w:rPr>
          <w:b w:val="0"/>
          <w:noProof/>
          <w:sz w:val="18"/>
        </w:rPr>
        <w:fldChar w:fldCharType="begin"/>
      </w:r>
      <w:r w:rsidRPr="00675B08">
        <w:rPr>
          <w:b w:val="0"/>
          <w:noProof/>
          <w:sz w:val="18"/>
        </w:rPr>
        <w:instrText xml:space="preserve"> PAGEREF _Toc136437429 \h </w:instrText>
      </w:r>
      <w:r w:rsidRPr="00675B08">
        <w:rPr>
          <w:b w:val="0"/>
          <w:noProof/>
          <w:sz w:val="18"/>
        </w:rPr>
      </w:r>
      <w:r w:rsidRPr="00675B08">
        <w:rPr>
          <w:b w:val="0"/>
          <w:noProof/>
          <w:sz w:val="18"/>
        </w:rPr>
        <w:fldChar w:fldCharType="separate"/>
      </w:r>
      <w:r w:rsidR="00670F30">
        <w:rPr>
          <w:b w:val="0"/>
          <w:noProof/>
          <w:sz w:val="18"/>
        </w:rPr>
        <w:t>85</w:t>
      </w:r>
      <w:r w:rsidRPr="00675B08">
        <w:rPr>
          <w:b w:val="0"/>
          <w:noProof/>
          <w:sz w:val="18"/>
        </w:rPr>
        <w:fldChar w:fldCharType="end"/>
      </w:r>
    </w:p>
    <w:p w:rsidR="000B4EDC" w:rsidRPr="009858EA" w:rsidRDefault="00675B08" w:rsidP="000B4EDC">
      <w:r>
        <w:fldChar w:fldCharType="end"/>
      </w:r>
    </w:p>
    <w:p w:rsidR="009858EA" w:rsidRDefault="009858EA" w:rsidP="009858EA">
      <w:pPr>
        <w:sectPr w:rsidR="009858EA" w:rsidSect="00192D25">
          <w:headerReference w:type="even" r:id="rId15"/>
          <w:headerReference w:type="default" r:id="rId16"/>
          <w:footerReference w:type="even" r:id="rId17"/>
          <w:footerReference w:type="default" r:id="rId18"/>
          <w:headerReference w:type="first" r:id="rId19"/>
          <w:pgSz w:w="11907" w:h="16839"/>
          <w:pgMar w:top="2234" w:right="2410" w:bottom="4253" w:left="2410" w:header="720" w:footer="3402" w:gutter="0"/>
          <w:pgNumType w:fmt="lowerRoman" w:start="1"/>
          <w:cols w:space="708"/>
          <w:docGrid w:linePitch="360"/>
        </w:sectPr>
      </w:pPr>
    </w:p>
    <w:p w:rsidR="000B4EDC" w:rsidRPr="009858EA" w:rsidRDefault="000B4EDC" w:rsidP="000B4EDC">
      <w:pPr>
        <w:pStyle w:val="ActHead1"/>
        <w:pageBreakBefore/>
      </w:pPr>
      <w:bookmarkStart w:id="2" w:name="_Toc136437242"/>
      <w:r w:rsidRPr="00675B08">
        <w:rPr>
          <w:rStyle w:val="CharChapNo"/>
        </w:rPr>
        <w:lastRenderedPageBreak/>
        <w:t>Chapter 1</w:t>
      </w:r>
      <w:r w:rsidRPr="009858EA">
        <w:t>—</w:t>
      </w:r>
      <w:r w:rsidRPr="00675B08">
        <w:rPr>
          <w:rStyle w:val="CharChapText"/>
        </w:rPr>
        <w:t>Introduction</w:t>
      </w:r>
      <w:bookmarkEnd w:id="2"/>
    </w:p>
    <w:p w:rsidR="000B4EDC" w:rsidRPr="009858EA" w:rsidRDefault="000B4EDC" w:rsidP="000B4EDC">
      <w:pPr>
        <w:pStyle w:val="ActHead2"/>
      </w:pPr>
      <w:bookmarkStart w:id="3" w:name="_Toc136437243"/>
      <w:r w:rsidRPr="00675B08">
        <w:rPr>
          <w:rStyle w:val="CharPartNo"/>
        </w:rPr>
        <w:t>Part 1.1</w:t>
      </w:r>
      <w:r w:rsidRPr="009858EA">
        <w:t>—</w:t>
      </w:r>
      <w:r w:rsidRPr="00675B08">
        <w:rPr>
          <w:rStyle w:val="CharPartText"/>
        </w:rPr>
        <w:t>Preliminary</w:t>
      </w:r>
      <w:bookmarkEnd w:id="3"/>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4" w:name="_Toc136437244"/>
      <w:r w:rsidRPr="00675B08">
        <w:rPr>
          <w:rStyle w:val="CharSectno"/>
        </w:rPr>
        <w:t>1</w:t>
      </w:r>
      <w:r w:rsidRPr="009858EA">
        <w:t xml:space="preserve">  Name</w:t>
      </w:r>
      <w:bookmarkEnd w:id="4"/>
    </w:p>
    <w:p w:rsidR="000B4EDC" w:rsidRPr="009858EA" w:rsidRDefault="000B4EDC" w:rsidP="000B4EDC">
      <w:pPr>
        <w:pStyle w:val="subsection"/>
      </w:pPr>
      <w:r w:rsidRPr="009858EA">
        <w:tab/>
      </w:r>
      <w:r w:rsidRPr="009858EA">
        <w:tab/>
        <w:t xml:space="preserve">This instrument is the </w:t>
      </w:r>
      <w:r w:rsidRPr="009858EA">
        <w:rPr>
          <w:i/>
        </w:rPr>
        <w:t>Public Health (Tobacco and Other Products) Regulations 2023</w:t>
      </w:r>
      <w:r w:rsidRPr="009858EA">
        <w:t>.</w:t>
      </w:r>
    </w:p>
    <w:p w:rsidR="000B4EDC" w:rsidRPr="009858EA" w:rsidRDefault="000B4EDC" w:rsidP="000B4EDC">
      <w:pPr>
        <w:pStyle w:val="ActHead5"/>
      </w:pPr>
      <w:bookmarkStart w:id="5" w:name="_Toc136437245"/>
      <w:r w:rsidRPr="00675B08">
        <w:rPr>
          <w:rStyle w:val="CharSectno"/>
        </w:rPr>
        <w:t>2</w:t>
      </w:r>
      <w:r w:rsidRPr="009858EA">
        <w:t xml:space="preserve">  Commencement</w:t>
      </w:r>
      <w:bookmarkEnd w:id="5"/>
    </w:p>
    <w:p w:rsidR="000B4EDC" w:rsidRPr="009858EA" w:rsidRDefault="000B4EDC" w:rsidP="000B4EDC">
      <w:pPr>
        <w:pStyle w:val="subsection"/>
      </w:pPr>
      <w:r w:rsidRPr="009858EA">
        <w:tab/>
        <w:t>(1)</w:t>
      </w:r>
      <w:r w:rsidRPr="009858EA">
        <w:tab/>
        <w:t>Each provision of this instrument specified in column 1 of the table commences, or is taken to have commenced, in accordance with column 2 of the table. Any other statement in column 2 has effect according to its terms.</w:t>
      </w:r>
    </w:p>
    <w:p w:rsidR="000B4EDC" w:rsidRPr="009858EA" w:rsidRDefault="000B4EDC" w:rsidP="000B4ED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B4EDC" w:rsidRPr="009858EA" w:rsidTr="0078093B">
        <w:trPr>
          <w:tblHeader/>
        </w:trPr>
        <w:tc>
          <w:tcPr>
            <w:tcW w:w="8364" w:type="dxa"/>
            <w:gridSpan w:val="3"/>
            <w:tcBorders>
              <w:top w:val="single" w:sz="12" w:space="0" w:color="auto"/>
              <w:bottom w:val="single" w:sz="6" w:space="0" w:color="auto"/>
            </w:tcBorders>
            <w:shd w:val="clear" w:color="auto" w:fill="auto"/>
            <w:hideMark/>
          </w:tcPr>
          <w:p w:rsidR="000B4EDC" w:rsidRPr="009858EA" w:rsidRDefault="000B4EDC" w:rsidP="0078093B">
            <w:pPr>
              <w:pStyle w:val="TableHeading"/>
            </w:pPr>
            <w:r w:rsidRPr="009858EA">
              <w:t>Commencement information</w:t>
            </w:r>
          </w:p>
        </w:tc>
      </w:tr>
      <w:tr w:rsidR="000B4EDC" w:rsidRPr="009858EA" w:rsidTr="0078093B">
        <w:trPr>
          <w:tblHeader/>
        </w:trPr>
        <w:tc>
          <w:tcPr>
            <w:tcW w:w="2127" w:type="dxa"/>
            <w:tcBorders>
              <w:top w:val="single" w:sz="6" w:space="0" w:color="auto"/>
              <w:bottom w:val="single" w:sz="6" w:space="0" w:color="auto"/>
            </w:tcBorders>
            <w:shd w:val="clear" w:color="auto" w:fill="auto"/>
            <w:hideMark/>
          </w:tcPr>
          <w:p w:rsidR="000B4EDC" w:rsidRPr="009858EA" w:rsidRDefault="000B4EDC" w:rsidP="0078093B">
            <w:pPr>
              <w:pStyle w:val="TableHeading"/>
            </w:pPr>
            <w:r w:rsidRPr="009858EA">
              <w:t>Column 1</w:t>
            </w:r>
          </w:p>
        </w:tc>
        <w:tc>
          <w:tcPr>
            <w:tcW w:w="4394" w:type="dxa"/>
            <w:tcBorders>
              <w:top w:val="single" w:sz="6" w:space="0" w:color="auto"/>
              <w:bottom w:val="single" w:sz="6" w:space="0" w:color="auto"/>
            </w:tcBorders>
            <w:shd w:val="clear" w:color="auto" w:fill="auto"/>
            <w:hideMark/>
          </w:tcPr>
          <w:p w:rsidR="000B4EDC" w:rsidRPr="009858EA" w:rsidRDefault="000B4EDC" w:rsidP="0078093B">
            <w:pPr>
              <w:pStyle w:val="TableHeading"/>
            </w:pPr>
            <w:r w:rsidRPr="009858EA">
              <w:t>Column 2</w:t>
            </w:r>
          </w:p>
        </w:tc>
        <w:tc>
          <w:tcPr>
            <w:tcW w:w="1843" w:type="dxa"/>
            <w:tcBorders>
              <w:top w:val="single" w:sz="6" w:space="0" w:color="auto"/>
              <w:bottom w:val="single" w:sz="6" w:space="0" w:color="auto"/>
            </w:tcBorders>
            <w:shd w:val="clear" w:color="auto" w:fill="auto"/>
            <w:hideMark/>
          </w:tcPr>
          <w:p w:rsidR="000B4EDC" w:rsidRPr="009858EA" w:rsidRDefault="000B4EDC" w:rsidP="0078093B">
            <w:pPr>
              <w:pStyle w:val="TableHeading"/>
            </w:pPr>
            <w:r w:rsidRPr="009858EA">
              <w:t>Column 3</w:t>
            </w:r>
          </w:p>
        </w:tc>
      </w:tr>
      <w:tr w:rsidR="000B4EDC" w:rsidRPr="009858EA" w:rsidTr="0078093B">
        <w:trPr>
          <w:tblHeader/>
        </w:trPr>
        <w:tc>
          <w:tcPr>
            <w:tcW w:w="2127" w:type="dxa"/>
            <w:tcBorders>
              <w:top w:val="single" w:sz="6" w:space="0" w:color="auto"/>
              <w:bottom w:val="single" w:sz="12" w:space="0" w:color="auto"/>
            </w:tcBorders>
            <w:shd w:val="clear" w:color="auto" w:fill="auto"/>
            <w:hideMark/>
          </w:tcPr>
          <w:p w:rsidR="000B4EDC" w:rsidRPr="009858EA" w:rsidRDefault="000B4EDC" w:rsidP="0078093B">
            <w:pPr>
              <w:pStyle w:val="TableHeading"/>
            </w:pPr>
            <w:r w:rsidRPr="009858EA">
              <w:t>Provisions</w:t>
            </w:r>
          </w:p>
        </w:tc>
        <w:tc>
          <w:tcPr>
            <w:tcW w:w="4394" w:type="dxa"/>
            <w:tcBorders>
              <w:top w:val="single" w:sz="6" w:space="0" w:color="auto"/>
              <w:bottom w:val="single" w:sz="12" w:space="0" w:color="auto"/>
            </w:tcBorders>
            <w:shd w:val="clear" w:color="auto" w:fill="auto"/>
            <w:hideMark/>
          </w:tcPr>
          <w:p w:rsidR="000B4EDC" w:rsidRPr="009858EA" w:rsidRDefault="000B4EDC" w:rsidP="0078093B">
            <w:pPr>
              <w:pStyle w:val="TableHeading"/>
            </w:pPr>
            <w:r w:rsidRPr="009858EA">
              <w:t>Commencement</w:t>
            </w:r>
          </w:p>
        </w:tc>
        <w:tc>
          <w:tcPr>
            <w:tcW w:w="1843" w:type="dxa"/>
            <w:tcBorders>
              <w:top w:val="single" w:sz="6" w:space="0" w:color="auto"/>
              <w:bottom w:val="single" w:sz="12" w:space="0" w:color="auto"/>
            </w:tcBorders>
            <w:shd w:val="clear" w:color="auto" w:fill="auto"/>
            <w:hideMark/>
          </w:tcPr>
          <w:p w:rsidR="000B4EDC" w:rsidRPr="009858EA" w:rsidRDefault="000B4EDC" w:rsidP="0078093B">
            <w:pPr>
              <w:pStyle w:val="TableHeading"/>
            </w:pPr>
            <w:r w:rsidRPr="009858EA">
              <w:t>Date/Details</w:t>
            </w:r>
          </w:p>
        </w:tc>
      </w:tr>
      <w:tr w:rsidR="000B4EDC" w:rsidRPr="009858EA" w:rsidTr="0078093B">
        <w:tc>
          <w:tcPr>
            <w:tcW w:w="2127" w:type="dxa"/>
            <w:tcBorders>
              <w:top w:val="single" w:sz="12" w:space="0" w:color="auto"/>
              <w:bottom w:val="single" w:sz="12" w:space="0" w:color="auto"/>
            </w:tcBorders>
            <w:shd w:val="clear" w:color="auto" w:fill="auto"/>
            <w:hideMark/>
          </w:tcPr>
          <w:p w:rsidR="000B4EDC" w:rsidRPr="009858EA" w:rsidRDefault="000B4EDC" w:rsidP="0078093B">
            <w:pPr>
              <w:pStyle w:val="Tabletext"/>
            </w:pPr>
            <w:r w:rsidRPr="009858EA">
              <w:t>1.  The whole of this instrument</w:t>
            </w:r>
          </w:p>
        </w:tc>
        <w:tc>
          <w:tcPr>
            <w:tcW w:w="4394" w:type="dxa"/>
            <w:tcBorders>
              <w:top w:val="single" w:sz="12" w:space="0" w:color="auto"/>
              <w:bottom w:val="single" w:sz="12" w:space="0" w:color="auto"/>
            </w:tcBorders>
            <w:shd w:val="clear" w:color="auto" w:fill="auto"/>
            <w:hideMark/>
          </w:tcPr>
          <w:p w:rsidR="000B4EDC" w:rsidRPr="009858EA" w:rsidRDefault="000B4EDC" w:rsidP="0078093B">
            <w:pPr>
              <w:pStyle w:val="Tabletext"/>
            </w:pPr>
            <w:r w:rsidRPr="009858EA">
              <w:t>The later of:</w:t>
            </w:r>
          </w:p>
          <w:p w:rsidR="000B4EDC" w:rsidRPr="009858EA" w:rsidRDefault="000B4EDC" w:rsidP="0078093B">
            <w:pPr>
              <w:pStyle w:val="Tablea"/>
            </w:pPr>
            <w:r w:rsidRPr="009858EA">
              <w:t>(a) the day after this instrument is registered; and</w:t>
            </w:r>
          </w:p>
          <w:p w:rsidR="000B4EDC" w:rsidRPr="009858EA" w:rsidRDefault="000B4EDC" w:rsidP="005D5FE4">
            <w:pPr>
              <w:pStyle w:val="Tablea"/>
            </w:pPr>
            <w:r w:rsidRPr="009858EA">
              <w:t xml:space="preserve">(b) immediately after the commencement of </w:t>
            </w:r>
            <w:r w:rsidR="009858EA">
              <w:t>section 3</w:t>
            </w:r>
            <w:r w:rsidR="005D5FE4" w:rsidRPr="009858EA">
              <w:t xml:space="preserve"> </w:t>
            </w:r>
            <w:r w:rsidRPr="009858EA">
              <w:t xml:space="preserve">of the </w:t>
            </w:r>
            <w:r w:rsidRPr="009858EA">
              <w:rPr>
                <w:i/>
              </w:rPr>
              <w:t>Public Health (Tobacco and Other Products) Act 2023</w:t>
            </w:r>
            <w:r w:rsidRPr="009858EA">
              <w:t>.</w:t>
            </w:r>
          </w:p>
        </w:tc>
        <w:tc>
          <w:tcPr>
            <w:tcW w:w="1843" w:type="dxa"/>
            <w:tcBorders>
              <w:top w:val="single" w:sz="12" w:space="0" w:color="auto"/>
              <w:bottom w:val="single" w:sz="12" w:space="0" w:color="auto"/>
            </w:tcBorders>
            <w:shd w:val="clear" w:color="auto" w:fill="auto"/>
          </w:tcPr>
          <w:p w:rsidR="000B4EDC" w:rsidRPr="009858EA" w:rsidRDefault="000B4EDC" w:rsidP="0078093B">
            <w:pPr>
              <w:pStyle w:val="Tabletext"/>
            </w:pPr>
          </w:p>
        </w:tc>
      </w:tr>
    </w:tbl>
    <w:p w:rsidR="000B4EDC" w:rsidRPr="009858EA" w:rsidRDefault="000B4EDC" w:rsidP="000B4EDC">
      <w:pPr>
        <w:pStyle w:val="notetext"/>
      </w:pPr>
      <w:r w:rsidRPr="009858EA">
        <w:rPr>
          <w:snapToGrid w:val="0"/>
          <w:lang w:eastAsia="en-US"/>
        </w:rPr>
        <w:t>Note:</w:t>
      </w:r>
      <w:r w:rsidRPr="009858EA">
        <w:rPr>
          <w:snapToGrid w:val="0"/>
          <w:lang w:eastAsia="en-US"/>
        </w:rPr>
        <w:tab/>
        <w:t>This table relates only to the provisions of this instrument</w:t>
      </w:r>
      <w:r w:rsidRPr="009858EA">
        <w:t xml:space="preserve"> </w:t>
      </w:r>
      <w:r w:rsidRPr="009858EA">
        <w:rPr>
          <w:snapToGrid w:val="0"/>
          <w:lang w:eastAsia="en-US"/>
        </w:rPr>
        <w:t>as originally made. It will not be amended to deal with any later amendments of this instrument.</w:t>
      </w:r>
    </w:p>
    <w:p w:rsidR="000B4EDC" w:rsidRPr="009858EA" w:rsidRDefault="000B4EDC" w:rsidP="000B4EDC">
      <w:pPr>
        <w:pStyle w:val="subsection"/>
      </w:pPr>
      <w:r w:rsidRPr="009858EA">
        <w:tab/>
        <w:t>(2)</w:t>
      </w:r>
      <w:r w:rsidRPr="009858EA">
        <w:tab/>
        <w:t>Any information in column 3 of the table is not part of this instrument. Information may be inserted in this column, or information in it may be edited, in any published version of this instrument.</w:t>
      </w:r>
    </w:p>
    <w:p w:rsidR="000B4EDC" w:rsidRPr="009858EA" w:rsidRDefault="000B4EDC" w:rsidP="000B4EDC">
      <w:pPr>
        <w:pStyle w:val="ActHead5"/>
      </w:pPr>
      <w:bookmarkStart w:id="6" w:name="_Toc136437246"/>
      <w:r w:rsidRPr="00675B08">
        <w:rPr>
          <w:rStyle w:val="CharSectno"/>
        </w:rPr>
        <w:t>3</w:t>
      </w:r>
      <w:r w:rsidRPr="009858EA">
        <w:t xml:space="preserve">  Authority</w:t>
      </w:r>
      <w:bookmarkEnd w:id="6"/>
    </w:p>
    <w:p w:rsidR="000B4EDC" w:rsidRPr="009858EA" w:rsidRDefault="000B4EDC" w:rsidP="000B4EDC">
      <w:pPr>
        <w:pStyle w:val="subsection"/>
      </w:pPr>
      <w:r w:rsidRPr="009858EA">
        <w:tab/>
      </w:r>
      <w:r w:rsidRPr="009858EA">
        <w:tab/>
        <w:t xml:space="preserve">This instrument is made under the </w:t>
      </w:r>
      <w:r w:rsidRPr="009858EA">
        <w:rPr>
          <w:i/>
        </w:rPr>
        <w:t>Public Health (Tobacco and Other Products) Act 2023</w:t>
      </w:r>
      <w:r w:rsidRPr="009858EA">
        <w:t>.</w:t>
      </w:r>
    </w:p>
    <w:p w:rsidR="000B4EDC" w:rsidRPr="009858EA" w:rsidRDefault="000B4EDC" w:rsidP="000B4EDC">
      <w:pPr>
        <w:pStyle w:val="ActHead5"/>
      </w:pPr>
      <w:bookmarkStart w:id="7" w:name="_Toc136437247"/>
      <w:r w:rsidRPr="00675B08">
        <w:rPr>
          <w:rStyle w:val="CharSectno"/>
        </w:rPr>
        <w:lastRenderedPageBreak/>
        <w:t>4</w:t>
      </w:r>
      <w:r w:rsidRPr="009858EA">
        <w:t xml:space="preserve">  Schedules</w:t>
      </w:r>
      <w:bookmarkEnd w:id="7"/>
    </w:p>
    <w:p w:rsidR="000B4EDC" w:rsidRPr="009858EA" w:rsidRDefault="000B4EDC" w:rsidP="000B4EDC">
      <w:pPr>
        <w:pStyle w:val="subsection"/>
      </w:pPr>
      <w:r w:rsidRPr="009858EA">
        <w:tab/>
      </w:r>
      <w:r w:rsidRPr="009858EA">
        <w:tab/>
        <w:t>Each instrument that is specified in a Schedule to this instrument is amended or repealed as set out in the applicable items in the Schedule concerned, and any other item in a Schedule to this instrument has effect according to its terms.</w:t>
      </w:r>
    </w:p>
    <w:p w:rsidR="000B4EDC" w:rsidRPr="009858EA" w:rsidRDefault="000B4EDC" w:rsidP="000B4EDC">
      <w:pPr>
        <w:pStyle w:val="ActHead5"/>
      </w:pPr>
      <w:bookmarkStart w:id="8" w:name="_Toc136437248"/>
      <w:r w:rsidRPr="00675B08">
        <w:rPr>
          <w:rStyle w:val="CharSectno"/>
        </w:rPr>
        <w:t>5</w:t>
      </w:r>
      <w:r w:rsidRPr="009858EA">
        <w:t xml:space="preserve">  Simplified outline of this instrument</w:t>
      </w:r>
      <w:bookmarkEnd w:id="8"/>
    </w:p>
    <w:p w:rsidR="000B4EDC" w:rsidRPr="009858EA" w:rsidRDefault="00BD1F28" w:rsidP="000B4EDC">
      <w:pPr>
        <w:pStyle w:val="SOText"/>
      </w:pPr>
      <w:r w:rsidRPr="009858EA">
        <w:t xml:space="preserve">The </w:t>
      </w:r>
      <w:r w:rsidR="002916EE" w:rsidRPr="009858EA">
        <w:rPr>
          <w:i/>
        </w:rPr>
        <w:t>Public Health (Tobacco and Other Products) Act 2023</w:t>
      </w:r>
      <w:r w:rsidR="002916EE" w:rsidRPr="009858EA">
        <w:t xml:space="preserve"> </w:t>
      </w:r>
      <w:r w:rsidRPr="009858EA">
        <w:t>is about regulating the advertising and presentation of tobacco and e</w:t>
      </w:r>
      <w:r w:rsidR="009858EA">
        <w:noBreakHyphen/>
      </w:r>
      <w:r w:rsidRPr="009858EA">
        <w:t>cigarette products in order to discourage the use of such products and protect and improve public health.</w:t>
      </w:r>
    </w:p>
    <w:p w:rsidR="00BD1F28" w:rsidRPr="009858EA" w:rsidRDefault="00BD1F28" w:rsidP="000B4EDC">
      <w:pPr>
        <w:pStyle w:val="SOText"/>
      </w:pPr>
      <w:r w:rsidRPr="009858EA">
        <w:t>This instrument supports the Act by prescribing various details for the purposes of the Act. Many of the details are relevant to determining whether a person has committed an offence, or is liable to a civil penalty, under the Act.</w:t>
      </w:r>
    </w:p>
    <w:p w:rsidR="00BD1F28" w:rsidRPr="009858EA" w:rsidRDefault="009858EA" w:rsidP="000B4EDC">
      <w:pPr>
        <w:pStyle w:val="SOText"/>
      </w:pPr>
      <w:r>
        <w:t>Chapter 2</w:t>
      </w:r>
      <w:r w:rsidR="00BD1F28" w:rsidRPr="009858EA">
        <w:t xml:space="preserve"> sets out requirements for tobacco advertisements and e</w:t>
      </w:r>
      <w:r>
        <w:noBreakHyphen/>
      </w:r>
      <w:r w:rsidR="00BD1F28" w:rsidRPr="009858EA">
        <w:t>cigarette advertisements that are available on, or accessible using, the internet.</w:t>
      </w:r>
    </w:p>
    <w:p w:rsidR="00BD1F28" w:rsidRPr="009858EA" w:rsidRDefault="009858EA" w:rsidP="000B4EDC">
      <w:pPr>
        <w:pStyle w:val="SOText"/>
      </w:pPr>
      <w:r>
        <w:t>Chapter 3</w:t>
      </w:r>
      <w:r w:rsidR="00BD1F28" w:rsidRPr="009858EA">
        <w:t xml:space="preserve"> contains detailed tobacco product requirements for the purposes of </w:t>
      </w:r>
      <w:r>
        <w:t>Part 3</w:t>
      </w:r>
      <w:r w:rsidR="00BD1F28" w:rsidRPr="009858EA">
        <w:t xml:space="preserve">.3 of the Act. The health warnings, and the health promotion inserts, in </w:t>
      </w:r>
      <w:r>
        <w:t>Schedule 2</w:t>
      </w:r>
      <w:r w:rsidR="00BD1F28" w:rsidRPr="009858EA">
        <w:t xml:space="preserve"> are part of these tobacco product requirements.</w:t>
      </w:r>
    </w:p>
    <w:p w:rsidR="00BD1F28" w:rsidRPr="009858EA" w:rsidRDefault="009858EA" w:rsidP="000B4EDC">
      <w:pPr>
        <w:pStyle w:val="SOText"/>
      </w:pPr>
      <w:r>
        <w:t>Chapter 4</w:t>
      </w:r>
      <w:r w:rsidR="00BD1F28" w:rsidRPr="009858EA">
        <w:t xml:space="preserve"> sets out further details about information that must be included in reports given to the Secretary under the Act.</w:t>
      </w:r>
    </w:p>
    <w:p w:rsidR="000B4EDC" w:rsidRPr="009858EA" w:rsidRDefault="000B4EDC" w:rsidP="000B4EDC">
      <w:pPr>
        <w:pStyle w:val="ActHead5"/>
      </w:pPr>
      <w:bookmarkStart w:id="9" w:name="_Toc136437249"/>
      <w:r w:rsidRPr="00675B08">
        <w:rPr>
          <w:rStyle w:val="CharSectno"/>
        </w:rPr>
        <w:t>6</w:t>
      </w:r>
      <w:r w:rsidRPr="009858EA">
        <w:t xml:space="preserve">  Definitions</w:t>
      </w:r>
      <w:bookmarkEnd w:id="9"/>
    </w:p>
    <w:p w:rsidR="000B4EDC" w:rsidRPr="009858EA" w:rsidRDefault="000B4EDC" w:rsidP="000B4EDC">
      <w:pPr>
        <w:pStyle w:val="notetext"/>
      </w:pPr>
      <w:r w:rsidRPr="009858EA">
        <w:t>Note:</w:t>
      </w:r>
      <w:r w:rsidRPr="009858EA">
        <w:tab/>
        <w:t>A number of expressions used in this instrument are defined in the Act, including the following:</w:t>
      </w:r>
    </w:p>
    <w:p w:rsidR="000B4EDC" w:rsidRPr="009858EA" w:rsidRDefault="000B4EDC" w:rsidP="000B4EDC">
      <w:pPr>
        <w:pStyle w:val="notepara"/>
      </w:pPr>
      <w:r w:rsidRPr="009858EA">
        <w:t>(a)</w:t>
      </w:r>
      <w:r w:rsidRPr="009858EA">
        <w:tab/>
        <w:t>brand name;</w:t>
      </w:r>
    </w:p>
    <w:p w:rsidR="000B4EDC" w:rsidRPr="009858EA" w:rsidRDefault="000B4EDC" w:rsidP="000B4EDC">
      <w:pPr>
        <w:pStyle w:val="notepara"/>
      </w:pPr>
      <w:r w:rsidRPr="009858EA">
        <w:t>(b)</w:t>
      </w:r>
      <w:r w:rsidRPr="009858EA">
        <w:tab/>
        <w:t>cigar;</w:t>
      </w:r>
    </w:p>
    <w:p w:rsidR="000B4EDC" w:rsidRPr="009858EA" w:rsidRDefault="000B4EDC" w:rsidP="000B4EDC">
      <w:pPr>
        <w:pStyle w:val="notepara"/>
      </w:pPr>
      <w:r w:rsidRPr="009858EA">
        <w:t>(c)</w:t>
      </w:r>
      <w:r w:rsidRPr="009858EA">
        <w:tab/>
        <w:t>cigarette;</w:t>
      </w:r>
    </w:p>
    <w:p w:rsidR="000B4EDC" w:rsidRPr="009858EA" w:rsidRDefault="000B4EDC" w:rsidP="000B4EDC">
      <w:pPr>
        <w:pStyle w:val="notepara"/>
      </w:pPr>
      <w:r w:rsidRPr="009858EA">
        <w:t>(d)</w:t>
      </w:r>
      <w:r w:rsidRPr="009858EA">
        <w:tab/>
        <w:t>regulated tobacco item;</w:t>
      </w:r>
    </w:p>
    <w:p w:rsidR="000B4EDC" w:rsidRPr="009858EA" w:rsidRDefault="000B4EDC" w:rsidP="000B4EDC">
      <w:pPr>
        <w:pStyle w:val="notepara"/>
      </w:pPr>
      <w:r w:rsidRPr="009858EA">
        <w:t>(e)</w:t>
      </w:r>
      <w:r w:rsidRPr="009858EA">
        <w:tab/>
        <w:t>retail packaging;</w:t>
      </w:r>
    </w:p>
    <w:p w:rsidR="000B4EDC" w:rsidRPr="009858EA" w:rsidRDefault="000B4EDC" w:rsidP="000B4EDC">
      <w:pPr>
        <w:pStyle w:val="notepara"/>
      </w:pPr>
      <w:r w:rsidRPr="009858EA">
        <w:t>(f)</w:t>
      </w:r>
      <w:r w:rsidRPr="009858EA">
        <w:tab/>
        <w:t>tobacco product;</w:t>
      </w:r>
    </w:p>
    <w:p w:rsidR="000B4EDC" w:rsidRPr="009858EA" w:rsidRDefault="000B4EDC" w:rsidP="000B4EDC">
      <w:pPr>
        <w:pStyle w:val="notepara"/>
      </w:pPr>
      <w:r w:rsidRPr="009858EA">
        <w:t>(g)</w:t>
      </w:r>
      <w:r w:rsidRPr="009858EA">
        <w:tab/>
        <w:t>variant name.</w:t>
      </w:r>
    </w:p>
    <w:p w:rsidR="000B4EDC" w:rsidRPr="009858EA" w:rsidRDefault="000B4EDC" w:rsidP="000B4EDC">
      <w:pPr>
        <w:pStyle w:val="subsection"/>
      </w:pPr>
      <w:r w:rsidRPr="009858EA">
        <w:tab/>
      </w:r>
      <w:r w:rsidRPr="009858EA">
        <w:tab/>
        <w:t>In this instrument:</w:t>
      </w:r>
    </w:p>
    <w:p w:rsidR="000B4EDC" w:rsidRPr="009858EA" w:rsidRDefault="000B4EDC" w:rsidP="000B4EDC">
      <w:pPr>
        <w:pStyle w:val="Definition"/>
      </w:pPr>
      <w:r w:rsidRPr="009858EA">
        <w:rPr>
          <w:b/>
          <w:i/>
        </w:rPr>
        <w:t>Act</w:t>
      </w:r>
      <w:r w:rsidRPr="009858EA">
        <w:t xml:space="preserve"> means the </w:t>
      </w:r>
      <w:r w:rsidRPr="009858EA">
        <w:rPr>
          <w:i/>
        </w:rPr>
        <w:t>Public Health (Tobacco and Other Products) Act 2023</w:t>
      </w:r>
      <w:r w:rsidRPr="009858EA">
        <w:t>.</w:t>
      </w:r>
    </w:p>
    <w:p w:rsidR="000B4EDC" w:rsidRPr="009858EA" w:rsidRDefault="000B4EDC" w:rsidP="000B4EDC">
      <w:pPr>
        <w:pStyle w:val="Definition"/>
      </w:pPr>
      <w:r w:rsidRPr="009858EA">
        <w:rPr>
          <w:b/>
          <w:i/>
        </w:rPr>
        <w:lastRenderedPageBreak/>
        <w:t>AQS mark</w:t>
      </w:r>
      <w:r w:rsidRPr="009858EA">
        <w:t xml:space="preserve"> has the same meaning as in the </w:t>
      </w:r>
      <w:r w:rsidRPr="009858EA">
        <w:rPr>
          <w:i/>
        </w:rPr>
        <w:t>National Trade Measurement Regulations 2009</w:t>
      </w:r>
      <w:r w:rsidRPr="009858EA">
        <w:t>.</w:t>
      </w:r>
    </w:p>
    <w:p w:rsidR="000B4EDC" w:rsidRPr="009858EA" w:rsidRDefault="000B4EDC" w:rsidP="000B4EDC">
      <w:pPr>
        <w:pStyle w:val="Definition"/>
      </w:pPr>
      <w:r w:rsidRPr="009858EA">
        <w:rPr>
          <w:b/>
          <w:i/>
        </w:rPr>
        <w:t>AS 4830—2007</w:t>
      </w:r>
      <w:r w:rsidRPr="009858EA">
        <w:t xml:space="preserve"> means Australian Standard AS 4830</w:t>
      </w:r>
      <w:r w:rsidR="009858EA">
        <w:noBreakHyphen/>
      </w:r>
      <w:r w:rsidRPr="009858EA">
        <w:t xml:space="preserve">2007, </w:t>
      </w:r>
      <w:r w:rsidRPr="009858EA">
        <w:rPr>
          <w:i/>
        </w:rPr>
        <w:t>Determination of the extinction propensity of cigarettes</w:t>
      </w:r>
      <w:r w:rsidRPr="009858EA">
        <w:t xml:space="preserve"> as existing at the commencement of this instrument.</w:t>
      </w:r>
    </w:p>
    <w:p w:rsidR="000B4EDC" w:rsidRPr="009858EA" w:rsidRDefault="000B4EDC" w:rsidP="000B4EDC">
      <w:pPr>
        <w:pStyle w:val="notetext"/>
      </w:pPr>
      <w:r w:rsidRPr="009858EA">
        <w:t>Note:</w:t>
      </w:r>
      <w:r w:rsidRPr="009858EA">
        <w:tab/>
        <w:t>AS 4830</w:t>
      </w:r>
      <w:r w:rsidR="009858EA">
        <w:noBreakHyphen/>
      </w:r>
      <w:r w:rsidRPr="009858EA">
        <w:t>2007 could in 2023 be purchased from SAI Global’s website (https://www.saiglobal.com). The Department of Health and Aged Care can make a copy of the standard available for viewing at one of its offices, subject to licensing conditions.</w:t>
      </w:r>
    </w:p>
    <w:p w:rsidR="000B4EDC" w:rsidRPr="009858EA" w:rsidRDefault="000B4EDC" w:rsidP="000B4EDC">
      <w:pPr>
        <w:pStyle w:val="Definition"/>
        <w:rPr>
          <w:b/>
          <w:i/>
        </w:rPr>
      </w:pPr>
      <w:r w:rsidRPr="009858EA">
        <w:rPr>
          <w:b/>
          <w:i/>
        </w:rPr>
        <w:t>bar code</w:t>
      </w:r>
      <w:r w:rsidRPr="009858EA">
        <w:t xml:space="preserve"> means a mark containing information about a product in the form of a series of numbers and bars of varying thickness designed to be read by an optical scanner.</w:t>
      </w:r>
    </w:p>
    <w:p w:rsidR="000B4EDC" w:rsidRPr="009858EA" w:rsidRDefault="000B4EDC" w:rsidP="000B4EDC">
      <w:pPr>
        <w:pStyle w:val="Definition"/>
        <w:rPr>
          <w:b/>
          <w:i/>
        </w:rPr>
      </w:pPr>
      <w:r w:rsidRPr="009858EA">
        <w:rPr>
          <w:b/>
          <w:i/>
        </w:rPr>
        <w:t>bidi</w:t>
      </w:r>
      <w:r w:rsidRPr="009858EA">
        <w:t xml:space="preserve"> means a tobacco product for smoking, not enclosed in paper, commonly known as a bidi.</w:t>
      </w:r>
    </w:p>
    <w:p w:rsidR="000B4EDC" w:rsidRPr="009858EA" w:rsidRDefault="000B4EDC" w:rsidP="000B4EDC">
      <w:pPr>
        <w:pStyle w:val="Definition"/>
      </w:pPr>
      <w:r w:rsidRPr="009858EA">
        <w:rPr>
          <w:b/>
          <w:i/>
        </w:rPr>
        <w:t>calibration mark</w:t>
      </w:r>
      <w:r w:rsidRPr="009858EA">
        <w:t xml:space="preserve"> means a mark used only for the purpose of the automated manufacture of the retail packaging of tobacco products.</w:t>
      </w:r>
    </w:p>
    <w:p w:rsidR="000B4EDC" w:rsidRPr="009858EA" w:rsidRDefault="000B4EDC" w:rsidP="000B4EDC">
      <w:pPr>
        <w:pStyle w:val="notetext"/>
      </w:pPr>
      <w:r w:rsidRPr="009858EA">
        <w:t>Example:</w:t>
      </w:r>
      <w:r w:rsidRPr="009858EA">
        <w:tab/>
        <w:t>A mark used for the calibration of printer colours in the manufacture of retail packaging.</w:t>
      </w:r>
    </w:p>
    <w:p w:rsidR="000B4EDC" w:rsidRPr="009858EA" w:rsidRDefault="000B4EDC" w:rsidP="000B4EDC">
      <w:pPr>
        <w:pStyle w:val="Definition"/>
      </w:pPr>
      <w:r w:rsidRPr="009858EA">
        <w:rPr>
          <w:b/>
          <w:i/>
        </w:rPr>
        <w:t>cigarette carton</w:t>
      </w:r>
      <w:r w:rsidRPr="009858EA">
        <w:t xml:space="preserve"> means any container for retail sale that contains smaller containers in which cigarettes are directly placed.</w:t>
      </w:r>
    </w:p>
    <w:p w:rsidR="000B4EDC" w:rsidRPr="009858EA" w:rsidRDefault="000B4EDC" w:rsidP="000B4EDC">
      <w:pPr>
        <w:pStyle w:val="notetext"/>
      </w:pPr>
      <w:r w:rsidRPr="009858EA">
        <w:t>Note 1:</w:t>
      </w:r>
      <w:r w:rsidRPr="009858EA">
        <w:tab/>
        <w:t>An example of a smaller container is a cigarette pack.</w:t>
      </w:r>
    </w:p>
    <w:p w:rsidR="000B4EDC" w:rsidRPr="009858EA" w:rsidRDefault="000B4EDC" w:rsidP="000B4EDC">
      <w:pPr>
        <w:pStyle w:val="notetext"/>
      </w:pPr>
      <w:r w:rsidRPr="009858EA">
        <w:t>Note 2:</w:t>
      </w:r>
      <w:r w:rsidRPr="009858EA">
        <w:tab/>
        <w:t xml:space="preserve">A cigarette carton is an example of </w:t>
      </w:r>
      <w:r w:rsidRPr="009858EA">
        <w:rPr>
          <w:b/>
          <w:i/>
        </w:rPr>
        <w:t>secondary packaging</w:t>
      </w:r>
      <w:r w:rsidRPr="009858EA">
        <w:t xml:space="preserve"> of a tobacco product.</w:t>
      </w:r>
    </w:p>
    <w:p w:rsidR="000B4EDC" w:rsidRPr="009858EA" w:rsidRDefault="000B4EDC" w:rsidP="000B4EDC">
      <w:pPr>
        <w:pStyle w:val="Definition"/>
      </w:pPr>
      <w:r w:rsidRPr="009858EA">
        <w:rPr>
          <w:b/>
          <w:i/>
        </w:rPr>
        <w:t>cigarette pack</w:t>
      </w:r>
      <w:r w:rsidRPr="009858EA">
        <w:t xml:space="preserve"> means any container for retail sale in which cigarettes are directly placed.</w:t>
      </w:r>
    </w:p>
    <w:p w:rsidR="000B4EDC" w:rsidRPr="009858EA" w:rsidRDefault="000B4EDC" w:rsidP="000B4EDC">
      <w:pPr>
        <w:pStyle w:val="notetext"/>
      </w:pPr>
      <w:r w:rsidRPr="009858EA">
        <w:t>Note:</w:t>
      </w:r>
      <w:r w:rsidRPr="009858EA">
        <w:tab/>
        <w:t xml:space="preserve">A cigarette pack is an example of </w:t>
      </w:r>
      <w:r w:rsidRPr="009858EA">
        <w:rPr>
          <w:b/>
          <w:i/>
        </w:rPr>
        <w:t>primary packaging</w:t>
      </w:r>
      <w:r w:rsidRPr="009858EA">
        <w:t xml:space="preserve"> of a tobacco product.</w:t>
      </w:r>
    </w:p>
    <w:p w:rsidR="000B4EDC" w:rsidRPr="009858EA" w:rsidRDefault="000B4EDC" w:rsidP="000B4EDC">
      <w:pPr>
        <w:pStyle w:val="Definition"/>
        <w:rPr>
          <w:b/>
          <w:i/>
        </w:rPr>
      </w:pPr>
      <w:r w:rsidRPr="009858EA">
        <w:rPr>
          <w:b/>
          <w:i/>
        </w:rPr>
        <w:t>cigar tube</w:t>
      </w:r>
      <w:r w:rsidRPr="009858EA">
        <w:t xml:space="preserve"> means a tube for packaging a single cigar.</w:t>
      </w:r>
    </w:p>
    <w:p w:rsidR="000B4EDC" w:rsidRPr="009858EA" w:rsidRDefault="000B4EDC" w:rsidP="000B4EDC">
      <w:pPr>
        <w:pStyle w:val="Definition"/>
      </w:pPr>
      <w:r w:rsidRPr="009858EA">
        <w:rPr>
          <w:b/>
          <w:i/>
        </w:rPr>
        <w:t>country of origin statement</w:t>
      </w:r>
      <w:r w:rsidRPr="009858EA">
        <w:t>: see subsection 85(2).</w:t>
      </w:r>
    </w:p>
    <w:p w:rsidR="000B4EDC" w:rsidRPr="009858EA" w:rsidRDefault="000B4EDC" w:rsidP="000B4EDC">
      <w:pPr>
        <w:pStyle w:val="Definition"/>
      </w:pPr>
      <w:r w:rsidRPr="009858EA">
        <w:rPr>
          <w:b/>
          <w:i/>
        </w:rPr>
        <w:t>fire risk statement</w:t>
      </w:r>
      <w:r w:rsidRPr="009858EA">
        <w:t>: see subsection 90(1).</w:t>
      </w:r>
    </w:p>
    <w:p w:rsidR="000B4EDC" w:rsidRPr="009858EA" w:rsidRDefault="000B4EDC" w:rsidP="000B4EDC">
      <w:pPr>
        <w:pStyle w:val="Definition"/>
      </w:pPr>
      <w:r w:rsidRPr="009858EA">
        <w:rPr>
          <w:b/>
          <w:i/>
        </w:rPr>
        <w:t>full</w:t>
      </w:r>
      <w:r w:rsidR="009858EA">
        <w:rPr>
          <w:b/>
          <w:i/>
        </w:rPr>
        <w:noBreakHyphen/>
      </w:r>
      <w:r w:rsidRPr="009858EA">
        <w:rPr>
          <w:b/>
          <w:i/>
        </w:rPr>
        <w:t>length burn</w:t>
      </w:r>
      <w:r w:rsidRPr="009858EA">
        <w:t xml:space="preserve"> has the same meaning as in AS 4830</w:t>
      </w:r>
      <w:r w:rsidR="009858EA">
        <w:noBreakHyphen/>
      </w:r>
      <w:r w:rsidRPr="009858EA">
        <w:t>2007.</w:t>
      </w:r>
    </w:p>
    <w:p w:rsidR="000B4EDC" w:rsidRPr="009858EA" w:rsidRDefault="000B4EDC" w:rsidP="000B4EDC">
      <w:pPr>
        <w:pStyle w:val="Definition"/>
      </w:pPr>
      <w:r w:rsidRPr="009858EA">
        <w:rPr>
          <w:b/>
          <w:i/>
        </w:rPr>
        <w:t>health promotion insert</w:t>
      </w:r>
      <w:r w:rsidRPr="009858EA">
        <w:t>: see subsection 101(1).</w:t>
      </w:r>
    </w:p>
    <w:p w:rsidR="000B4EDC" w:rsidRPr="009858EA" w:rsidRDefault="000B4EDC" w:rsidP="000B4EDC">
      <w:pPr>
        <w:pStyle w:val="Definition"/>
      </w:pPr>
      <w:r w:rsidRPr="009858EA">
        <w:rPr>
          <w:b/>
          <w:i/>
        </w:rPr>
        <w:lastRenderedPageBreak/>
        <w:t>health warning</w:t>
      </w:r>
      <w:r w:rsidRPr="009858EA">
        <w:t>: see subsection 57(1).</w:t>
      </w:r>
    </w:p>
    <w:p w:rsidR="000B4EDC" w:rsidRPr="009858EA" w:rsidRDefault="000B4EDC" w:rsidP="000B4EDC">
      <w:pPr>
        <w:pStyle w:val="Definition"/>
      </w:pPr>
      <w:r w:rsidRPr="009858EA">
        <w:rPr>
          <w:b/>
          <w:i/>
        </w:rPr>
        <w:t>health warning series</w:t>
      </w:r>
      <w:r w:rsidRPr="009858EA">
        <w:t>: see subsection 57(2).</w:t>
      </w:r>
    </w:p>
    <w:p w:rsidR="000B4EDC" w:rsidRPr="009858EA" w:rsidRDefault="000B4EDC" w:rsidP="000B4EDC">
      <w:pPr>
        <w:pStyle w:val="Definition"/>
      </w:pPr>
      <w:r w:rsidRPr="009858EA">
        <w:rPr>
          <w:b/>
          <w:i/>
        </w:rPr>
        <w:t>horizontal</w:t>
      </w:r>
      <w:r w:rsidRPr="009858EA">
        <w:t>, in relation to the retail packaging of tobacco products: see subsection 8(3).</w:t>
      </w:r>
    </w:p>
    <w:p w:rsidR="000B4EDC" w:rsidRPr="009858EA" w:rsidRDefault="000B4EDC" w:rsidP="000B4EDC">
      <w:pPr>
        <w:pStyle w:val="Definition"/>
        <w:rPr>
          <w:bCs/>
          <w:iCs/>
        </w:rPr>
      </w:pPr>
      <w:r w:rsidRPr="009858EA">
        <w:rPr>
          <w:b/>
          <w:bCs/>
          <w:i/>
          <w:iCs/>
        </w:rPr>
        <w:t>HPI series</w:t>
      </w:r>
      <w:r w:rsidRPr="009858EA">
        <w:rPr>
          <w:bCs/>
          <w:iCs/>
        </w:rPr>
        <w:t>: see subsection 101(2).</w:t>
      </w:r>
    </w:p>
    <w:p w:rsidR="000B4EDC" w:rsidRPr="009858EA" w:rsidRDefault="000B4EDC" w:rsidP="000B4EDC">
      <w:pPr>
        <w:pStyle w:val="Definition"/>
        <w:rPr>
          <w:bCs/>
          <w:iCs/>
        </w:rPr>
      </w:pPr>
      <w:r w:rsidRPr="009858EA">
        <w:rPr>
          <w:b/>
          <w:bCs/>
          <w:i/>
          <w:iCs/>
        </w:rPr>
        <w:t>inner surface</w:t>
      </w:r>
      <w:r w:rsidRPr="009858EA">
        <w:rPr>
          <w:bCs/>
          <w:iCs/>
        </w:rPr>
        <w:t>, in relation to the retail packaging of a tobacco product, means a surface of the packaging that is not an outer surface.</w:t>
      </w:r>
    </w:p>
    <w:p w:rsidR="000B4EDC" w:rsidRPr="009858EA" w:rsidRDefault="000B4EDC" w:rsidP="000B4EDC">
      <w:pPr>
        <w:pStyle w:val="Definition"/>
      </w:pPr>
      <w:r w:rsidRPr="009858EA">
        <w:rPr>
          <w:b/>
          <w:bCs/>
          <w:i/>
          <w:iCs/>
        </w:rPr>
        <w:t xml:space="preserve">large cylinder </w:t>
      </w:r>
      <w:r w:rsidRPr="009858EA">
        <w:t>means retail packaging of a tobacco product that is:</w:t>
      </w:r>
    </w:p>
    <w:p w:rsidR="000B4EDC" w:rsidRPr="009858EA" w:rsidRDefault="000B4EDC" w:rsidP="000B4EDC">
      <w:pPr>
        <w:pStyle w:val="paragraph"/>
      </w:pPr>
      <w:r w:rsidRPr="009858EA">
        <w:tab/>
        <w:t>(a)</w:t>
      </w:r>
      <w:r w:rsidRPr="009858EA">
        <w:tab/>
        <w:t>a cylindrical container; and</w:t>
      </w:r>
    </w:p>
    <w:p w:rsidR="000B4EDC" w:rsidRPr="009858EA" w:rsidRDefault="000B4EDC" w:rsidP="000B4EDC">
      <w:pPr>
        <w:pStyle w:val="paragraph"/>
        <w:rPr>
          <w:b/>
          <w:i/>
        </w:rPr>
      </w:pPr>
      <w:r w:rsidRPr="009858EA">
        <w:tab/>
        <w:t>(b)</w:t>
      </w:r>
      <w:r w:rsidRPr="009858EA">
        <w:tab/>
        <w:t>at least 41 mm in height.</w:t>
      </w:r>
    </w:p>
    <w:p w:rsidR="000B4EDC" w:rsidRPr="009858EA" w:rsidRDefault="000B4EDC" w:rsidP="000B4EDC">
      <w:pPr>
        <w:pStyle w:val="Definition"/>
      </w:pPr>
      <w:r w:rsidRPr="009858EA">
        <w:rPr>
          <w:b/>
          <w:i/>
        </w:rPr>
        <w:t>lowered permeability band</w:t>
      </w:r>
      <w:r w:rsidRPr="009858EA">
        <w:t>, in relation to a cigarette, means a concentric band of paper or other material that is included in, or applied to, cigarette paper in order to inhibit the burning of the cigarette.</w:t>
      </w:r>
    </w:p>
    <w:p w:rsidR="000B4EDC" w:rsidRPr="009858EA" w:rsidRDefault="000B4EDC" w:rsidP="000B4EDC">
      <w:pPr>
        <w:pStyle w:val="Definition"/>
      </w:pPr>
      <w:r w:rsidRPr="009858EA">
        <w:rPr>
          <w:b/>
          <w:i/>
        </w:rPr>
        <w:t>machine</w:t>
      </w:r>
      <w:r w:rsidR="009858EA">
        <w:rPr>
          <w:b/>
          <w:i/>
        </w:rPr>
        <w:noBreakHyphen/>
      </w:r>
      <w:r w:rsidRPr="009858EA">
        <w:rPr>
          <w:b/>
          <w:i/>
        </w:rPr>
        <w:t>readable code</w:t>
      </w:r>
      <w:r w:rsidRPr="009858EA">
        <w:t xml:space="preserve"> means an optical code representing data in a form that is readable only with the aid of an optical scanner.</w:t>
      </w:r>
    </w:p>
    <w:p w:rsidR="000B4EDC" w:rsidRPr="009858EA" w:rsidRDefault="000B4EDC" w:rsidP="000B4EDC">
      <w:pPr>
        <w:pStyle w:val="Definition"/>
      </w:pPr>
      <w:r w:rsidRPr="009858EA">
        <w:rPr>
          <w:b/>
          <w:i/>
        </w:rPr>
        <w:t>mandatory marking</w:t>
      </w:r>
      <w:r w:rsidRPr="009858EA">
        <w:t>: see subsection 83(3).</w:t>
      </w:r>
    </w:p>
    <w:p w:rsidR="000B4EDC" w:rsidRPr="009858EA" w:rsidRDefault="000B4EDC" w:rsidP="000B4EDC">
      <w:pPr>
        <w:pStyle w:val="Definition"/>
      </w:pPr>
      <w:r w:rsidRPr="009858EA">
        <w:rPr>
          <w:b/>
          <w:i/>
        </w:rPr>
        <w:t>measurement mark</w:t>
      </w:r>
      <w:r w:rsidRPr="009858EA">
        <w:t>: see subsection 87(1).</w:t>
      </w:r>
    </w:p>
    <w:p w:rsidR="000B4EDC" w:rsidRPr="009858EA" w:rsidRDefault="000B4EDC" w:rsidP="000B4EDC">
      <w:pPr>
        <w:pStyle w:val="Definition"/>
      </w:pPr>
      <w:r w:rsidRPr="009858EA">
        <w:rPr>
          <w:b/>
          <w:i/>
        </w:rPr>
        <w:t>origin mark</w:t>
      </w:r>
      <w:r w:rsidR="002645C9" w:rsidRPr="009858EA">
        <w:t>: see subsection 45(1).</w:t>
      </w:r>
    </w:p>
    <w:p w:rsidR="000B4EDC" w:rsidRPr="009858EA" w:rsidRDefault="000B4EDC" w:rsidP="000B4EDC">
      <w:pPr>
        <w:pStyle w:val="Definition"/>
      </w:pPr>
      <w:r w:rsidRPr="009858EA">
        <w:rPr>
          <w:b/>
          <w:i/>
        </w:rPr>
        <w:t>outer surface</w:t>
      </w:r>
      <w:r w:rsidRPr="009858EA">
        <w:t>, in relation to the retail packaging of a tobacco product, means a surface of the packaging described as an outer surface in subsection 67(1).</w:t>
      </w:r>
    </w:p>
    <w:p w:rsidR="000B4EDC" w:rsidRPr="009858EA" w:rsidRDefault="000B4EDC" w:rsidP="000B4EDC">
      <w:pPr>
        <w:pStyle w:val="Definition"/>
      </w:pPr>
      <w:r w:rsidRPr="009858EA">
        <w:rPr>
          <w:b/>
          <w:i/>
        </w:rPr>
        <w:t>pouch</w:t>
      </w:r>
      <w:r w:rsidRPr="009858EA">
        <w:t xml:space="preserve"> means primary packaging of a tobacco product that:</w:t>
      </w:r>
    </w:p>
    <w:p w:rsidR="000B4EDC" w:rsidRPr="009858EA" w:rsidRDefault="000B4EDC" w:rsidP="000B4EDC">
      <w:pPr>
        <w:pStyle w:val="paragraph"/>
      </w:pPr>
      <w:r w:rsidRPr="009858EA">
        <w:tab/>
        <w:t>(a)</w:t>
      </w:r>
      <w:r w:rsidRPr="009858EA">
        <w:tab/>
        <w:t>is made from flexible material; and</w:t>
      </w:r>
    </w:p>
    <w:p w:rsidR="000B4EDC" w:rsidRPr="009858EA" w:rsidRDefault="000B4EDC" w:rsidP="000B4EDC">
      <w:pPr>
        <w:pStyle w:val="paragraph"/>
      </w:pPr>
      <w:r w:rsidRPr="009858EA">
        <w:tab/>
        <w:t>(b)</w:t>
      </w:r>
      <w:r w:rsidRPr="009858EA">
        <w:tab/>
        <w:t>takes the form of a rectangular pocket with a flap that covers the opening.</w:t>
      </w:r>
    </w:p>
    <w:p w:rsidR="000B4EDC" w:rsidRPr="009858EA" w:rsidRDefault="000B4EDC" w:rsidP="000B4EDC">
      <w:pPr>
        <w:pStyle w:val="Definition"/>
      </w:pPr>
      <w:r w:rsidRPr="009858EA">
        <w:rPr>
          <w:b/>
          <w:i/>
        </w:rPr>
        <w:t>primary packaging</w:t>
      </w:r>
      <w:r w:rsidRPr="009858EA">
        <w:t xml:space="preserve"> of a tobacco product means retail packaging of the tobacco product within the meaning of paragraph (a) of the definition of </w:t>
      </w:r>
      <w:r w:rsidRPr="009858EA">
        <w:rPr>
          <w:b/>
          <w:i/>
        </w:rPr>
        <w:t>retail packaging</w:t>
      </w:r>
      <w:r w:rsidRPr="009858EA">
        <w:t xml:space="preserve"> in </w:t>
      </w:r>
      <w:r w:rsidR="009858EA">
        <w:t>section 7</w:t>
      </w:r>
      <w:r w:rsidR="00046CA3" w:rsidRPr="009858EA">
        <w:t>0</w:t>
      </w:r>
      <w:r w:rsidRPr="009858EA">
        <w:t xml:space="preserve"> of the Act.</w:t>
      </w:r>
    </w:p>
    <w:p w:rsidR="000B4EDC" w:rsidRPr="009858EA" w:rsidRDefault="000B4EDC" w:rsidP="000B4EDC">
      <w:pPr>
        <w:pStyle w:val="Definition"/>
      </w:pPr>
      <w:r w:rsidRPr="009858EA">
        <w:rPr>
          <w:b/>
          <w:i/>
        </w:rPr>
        <w:t>primary packaging track and trace identifier</w:t>
      </w:r>
      <w:r w:rsidRPr="009858EA">
        <w:t xml:space="preserve"> means a unique identifier that:</w:t>
      </w:r>
    </w:p>
    <w:p w:rsidR="000B4EDC" w:rsidRPr="009858EA" w:rsidRDefault="000B4EDC" w:rsidP="000B4EDC">
      <w:pPr>
        <w:pStyle w:val="paragraph"/>
      </w:pPr>
      <w:r w:rsidRPr="009858EA">
        <w:tab/>
        <w:t>(a)</w:t>
      </w:r>
      <w:r w:rsidRPr="009858EA">
        <w:tab/>
        <w:t>appears on the primary packaging of a tobacco product; and</w:t>
      </w:r>
    </w:p>
    <w:p w:rsidR="000B4EDC" w:rsidRPr="009858EA" w:rsidRDefault="000B4EDC" w:rsidP="000B4EDC">
      <w:pPr>
        <w:pStyle w:val="paragraph"/>
      </w:pPr>
      <w:r w:rsidRPr="009858EA">
        <w:lastRenderedPageBreak/>
        <w:tab/>
        <w:t>(b)</w:t>
      </w:r>
      <w:r w:rsidRPr="009858EA">
        <w:tab/>
        <w:t>is of a kind referred to in Article 6 or 10 of the Commission Implementing Regulation (EU) 2018/574 of 15 December 2017, as existing at the commencement of this instrument.</w:t>
      </w:r>
    </w:p>
    <w:p w:rsidR="000B4EDC" w:rsidRPr="009858EA" w:rsidRDefault="000B4EDC" w:rsidP="000B4EDC">
      <w:pPr>
        <w:pStyle w:val="notetext"/>
      </w:pPr>
      <w:r w:rsidRPr="009858EA">
        <w:t>Note:</w:t>
      </w:r>
      <w:r w:rsidRPr="009858EA">
        <w:tab/>
        <w:t>The Regulation could in 2023 be viewed on the European Union website (https://europa.eu).</w:t>
      </w:r>
    </w:p>
    <w:p w:rsidR="000B4EDC" w:rsidRPr="009858EA" w:rsidRDefault="000B4EDC" w:rsidP="000B4EDC">
      <w:pPr>
        <w:pStyle w:val="Definition"/>
      </w:pPr>
      <w:r w:rsidRPr="009858EA">
        <w:rPr>
          <w:b/>
          <w:i/>
        </w:rPr>
        <w:t>rotation period</w:t>
      </w:r>
      <w:r w:rsidRPr="009858EA">
        <w:rPr>
          <w:i/>
        </w:rPr>
        <w:t xml:space="preserve"> </w:t>
      </w:r>
      <w:r w:rsidRPr="009858EA">
        <w:t>means the following:</w:t>
      </w:r>
    </w:p>
    <w:p w:rsidR="000B4EDC" w:rsidRPr="009858EA" w:rsidRDefault="000B4EDC" w:rsidP="000B4EDC">
      <w:pPr>
        <w:pStyle w:val="paragraph"/>
      </w:pPr>
      <w:r w:rsidRPr="009858EA">
        <w:tab/>
        <w:t>(a)</w:t>
      </w:r>
      <w:r w:rsidRPr="009858EA">
        <w:tab/>
        <w:t>the period of 12 months beginning on the commencement of this instrument;</w:t>
      </w:r>
    </w:p>
    <w:p w:rsidR="000B4EDC" w:rsidRPr="009858EA" w:rsidRDefault="000B4EDC" w:rsidP="000B4EDC">
      <w:pPr>
        <w:pStyle w:val="paragraph"/>
      </w:pPr>
      <w:r w:rsidRPr="009858EA">
        <w:tab/>
        <w:t>(b)</w:t>
      </w:r>
      <w:r w:rsidRPr="009858EA">
        <w:tab/>
        <w:t>each subsequent 12 month period.</w:t>
      </w:r>
    </w:p>
    <w:p w:rsidR="000B4EDC" w:rsidRPr="009858EA" w:rsidRDefault="000B4EDC" w:rsidP="000B4EDC">
      <w:pPr>
        <w:pStyle w:val="Definition"/>
      </w:pPr>
      <w:r w:rsidRPr="009858EA">
        <w:rPr>
          <w:b/>
          <w:i/>
        </w:rPr>
        <w:t>secondary packaging</w:t>
      </w:r>
      <w:r w:rsidRPr="009858EA">
        <w:t xml:space="preserve"> of a tobacco product means retail packaging of the tobacco product within the meaning of paragraph (b) of the definition of </w:t>
      </w:r>
      <w:r w:rsidRPr="009858EA">
        <w:rPr>
          <w:b/>
          <w:i/>
        </w:rPr>
        <w:t>retail packaging</w:t>
      </w:r>
      <w:r w:rsidRPr="009858EA">
        <w:t xml:space="preserve"> in </w:t>
      </w:r>
      <w:r w:rsidR="009858EA">
        <w:t>section 7</w:t>
      </w:r>
      <w:r w:rsidR="00540F07" w:rsidRPr="009858EA">
        <w:t xml:space="preserve">0 </w:t>
      </w:r>
      <w:r w:rsidRPr="009858EA">
        <w:t>of the Act.</w:t>
      </w:r>
    </w:p>
    <w:p w:rsidR="000B4EDC" w:rsidRPr="009858EA" w:rsidRDefault="000B4EDC" w:rsidP="000B4EDC">
      <w:pPr>
        <w:pStyle w:val="Definition"/>
      </w:pPr>
      <w:r w:rsidRPr="009858EA">
        <w:rPr>
          <w:b/>
          <w:i/>
        </w:rPr>
        <w:t>secondary packaging track and trace identifier</w:t>
      </w:r>
      <w:r w:rsidRPr="009858EA">
        <w:t xml:space="preserve"> means a unique identifier that:</w:t>
      </w:r>
    </w:p>
    <w:p w:rsidR="000B4EDC" w:rsidRPr="009858EA" w:rsidRDefault="000B4EDC" w:rsidP="000B4EDC">
      <w:pPr>
        <w:pStyle w:val="paragraph"/>
      </w:pPr>
      <w:r w:rsidRPr="009858EA">
        <w:tab/>
        <w:t>(a)</w:t>
      </w:r>
      <w:r w:rsidRPr="009858EA">
        <w:tab/>
        <w:t>appears on the secondary packaging of a tobacco product; and</w:t>
      </w:r>
    </w:p>
    <w:p w:rsidR="000B4EDC" w:rsidRPr="009858EA" w:rsidRDefault="000B4EDC" w:rsidP="000B4EDC">
      <w:pPr>
        <w:pStyle w:val="paragraph"/>
      </w:pPr>
      <w:r w:rsidRPr="009858EA">
        <w:tab/>
        <w:t>(b)</w:t>
      </w:r>
      <w:r w:rsidRPr="009858EA">
        <w:tab/>
        <w:t>is of a kind referred to in Article 6 or 10 of the Commission Implementing Regulation (EU) 2018/574 of 15 December 2017, as existing at the commencement of this instrument.</w:t>
      </w:r>
    </w:p>
    <w:p w:rsidR="000B4EDC" w:rsidRPr="009858EA" w:rsidRDefault="000B4EDC" w:rsidP="000B4EDC">
      <w:pPr>
        <w:pStyle w:val="notetext"/>
      </w:pPr>
      <w:r w:rsidRPr="009858EA">
        <w:t>Note:</w:t>
      </w:r>
      <w:r w:rsidRPr="009858EA">
        <w:tab/>
        <w:t>The Regulation could in 2023 be viewed on the European Union website (https://europa.eu).</w:t>
      </w:r>
    </w:p>
    <w:p w:rsidR="000B4EDC" w:rsidRPr="009858EA" w:rsidRDefault="000B4EDC" w:rsidP="000B4EDC">
      <w:pPr>
        <w:pStyle w:val="Definition"/>
      </w:pPr>
      <w:r w:rsidRPr="009858EA">
        <w:rPr>
          <w:b/>
          <w:bCs/>
          <w:i/>
          <w:iCs/>
        </w:rPr>
        <w:t xml:space="preserve">small cylinder </w:t>
      </w:r>
      <w:r w:rsidRPr="009858EA">
        <w:t>means retail packaging of a tobacco product that is:</w:t>
      </w:r>
    </w:p>
    <w:p w:rsidR="000B4EDC" w:rsidRPr="009858EA" w:rsidRDefault="000B4EDC" w:rsidP="000B4EDC">
      <w:pPr>
        <w:pStyle w:val="paragraph"/>
      </w:pPr>
      <w:r w:rsidRPr="009858EA">
        <w:tab/>
        <w:t>(a)</w:t>
      </w:r>
      <w:r w:rsidRPr="009858EA">
        <w:tab/>
        <w:t>a cylindrical container; and</w:t>
      </w:r>
    </w:p>
    <w:p w:rsidR="000B4EDC" w:rsidRPr="009858EA" w:rsidRDefault="000B4EDC" w:rsidP="000B4EDC">
      <w:pPr>
        <w:pStyle w:val="paragraph"/>
        <w:rPr>
          <w:b/>
          <w:i/>
        </w:rPr>
      </w:pPr>
      <w:r w:rsidRPr="009858EA">
        <w:tab/>
        <w:t>(b)</w:t>
      </w:r>
      <w:r w:rsidRPr="009858EA">
        <w:tab/>
        <w:t>less than 41 mm in height.</w:t>
      </w:r>
    </w:p>
    <w:p w:rsidR="000B4EDC" w:rsidRPr="009858EA" w:rsidRDefault="000B4EDC" w:rsidP="000B4EDC">
      <w:pPr>
        <w:pStyle w:val="Definition"/>
      </w:pPr>
      <w:r w:rsidRPr="009858EA">
        <w:rPr>
          <w:b/>
          <w:i/>
        </w:rPr>
        <w:t>tear strip</w:t>
      </w:r>
      <w:r w:rsidRPr="009858EA">
        <w:t xml:space="preserve"> means a line of plastic incorporated into a plastic or other wrapper, to enable the wrapper to be opened easily, but does not include any part of the wrapper that is removed with the tear strip when the wrapper is opened.</w:t>
      </w:r>
    </w:p>
    <w:p w:rsidR="000B4EDC" w:rsidRPr="009858EA" w:rsidRDefault="000B4EDC" w:rsidP="000B4EDC">
      <w:pPr>
        <w:pStyle w:val="Definition"/>
      </w:pPr>
      <w:r w:rsidRPr="009858EA">
        <w:rPr>
          <w:b/>
          <w:i/>
        </w:rPr>
        <w:t>trade description</w:t>
      </w:r>
      <w:r w:rsidRPr="009858EA">
        <w:t xml:space="preserve"> means any trade description that is required to appear on the retail packaging of a tobacco product by regulations made under the </w:t>
      </w:r>
      <w:r w:rsidRPr="009858EA">
        <w:rPr>
          <w:i/>
        </w:rPr>
        <w:t>Commerce (Trade Descriptions) Act 1905</w:t>
      </w:r>
      <w:r w:rsidRPr="009858EA">
        <w:t>.</w:t>
      </w:r>
    </w:p>
    <w:p w:rsidR="000B4EDC" w:rsidRPr="009858EA" w:rsidRDefault="000B4EDC" w:rsidP="000B4EDC">
      <w:pPr>
        <w:pStyle w:val="Definition"/>
      </w:pPr>
      <w:r w:rsidRPr="009858EA">
        <w:rPr>
          <w:b/>
          <w:i/>
        </w:rPr>
        <w:t>vertical</w:t>
      </w:r>
      <w:r w:rsidRPr="009858EA">
        <w:t>, in relation to the retail packaging of tobacco products: see subsection 8(2).</w:t>
      </w:r>
    </w:p>
    <w:p w:rsidR="000B4EDC" w:rsidRPr="009858EA" w:rsidRDefault="000B4EDC" w:rsidP="000B4EDC">
      <w:pPr>
        <w:pStyle w:val="ActHead2"/>
        <w:pageBreakBefore/>
      </w:pPr>
      <w:bookmarkStart w:id="10" w:name="_Toc136437250"/>
      <w:r w:rsidRPr="00675B08">
        <w:rPr>
          <w:rStyle w:val="CharPartNo"/>
        </w:rPr>
        <w:lastRenderedPageBreak/>
        <w:t>Part 1.2</w:t>
      </w:r>
      <w:r w:rsidRPr="009858EA">
        <w:t>—</w:t>
      </w:r>
      <w:r w:rsidRPr="00675B08">
        <w:rPr>
          <w:rStyle w:val="CharPartText"/>
        </w:rPr>
        <w:t>Interpretation</w:t>
      </w:r>
      <w:bookmarkEnd w:id="10"/>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1" w:name="_Toc136437251"/>
      <w:r w:rsidRPr="00675B08">
        <w:rPr>
          <w:rStyle w:val="CharSectno"/>
        </w:rPr>
        <w:t>7</w:t>
      </w:r>
      <w:r w:rsidRPr="009858EA">
        <w:t xml:space="preserve">  References to surfaces of cigarette packs and cigarette cartons</w:t>
      </w:r>
      <w:bookmarkEnd w:id="11"/>
    </w:p>
    <w:p w:rsidR="000B4EDC" w:rsidRPr="009858EA" w:rsidRDefault="000B4EDC" w:rsidP="000B4EDC">
      <w:pPr>
        <w:pStyle w:val="SubsectionHead"/>
      </w:pPr>
      <w:r w:rsidRPr="009858EA">
        <w:t>Surfaces of cigarette packs</w:t>
      </w:r>
    </w:p>
    <w:p w:rsidR="000B4EDC" w:rsidRPr="009858EA" w:rsidRDefault="000B4EDC" w:rsidP="000B4EDC">
      <w:pPr>
        <w:pStyle w:val="subsection"/>
      </w:pPr>
      <w:r w:rsidRPr="009858EA">
        <w:tab/>
        <w:t>(1)</w:t>
      </w:r>
      <w:r w:rsidRPr="009858EA">
        <w:tab/>
        <w:t>A reference in this instrument to an outer surface of a cigarette pack (such as the front outer surface) is a reference to all of that outer surface, including the part of that outer surface that forms part of the flip</w:t>
      </w:r>
      <w:r w:rsidR="009858EA">
        <w:noBreakHyphen/>
      </w:r>
      <w:r w:rsidRPr="009858EA">
        <w:t>top lid.</w:t>
      </w:r>
    </w:p>
    <w:p w:rsidR="000B4EDC" w:rsidRPr="009858EA" w:rsidRDefault="000B4EDC" w:rsidP="000B4EDC">
      <w:pPr>
        <w:pStyle w:val="SubsectionHead"/>
      </w:pPr>
      <w:r w:rsidRPr="009858EA">
        <w:t>Surfaces of cigarette cartons</w:t>
      </w:r>
    </w:p>
    <w:p w:rsidR="000B4EDC" w:rsidRPr="009858EA" w:rsidRDefault="000B4EDC" w:rsidP="000B4EDC">
      <w:pPr>
        <w:pStyle w:val="subsection"/>
      </w:pPr>
      <w:r w:rsidRPr="009858EA">
        <w:tab/>
        <w:t>(2)</w:t>
      </w:r>
      <w:r w:rsidRPr="009858EA">
        <w:tab/>
        <w:t>If a cigarette carton has one or more flaps with surfaces that become visible only when the carton is opened, those surfaces are taken to be inner surfaces of the carton.</w:t>
      </w:r>
    </w:p>
    <w:p w:rsidR="000B4EDC" w:rsidRPr="009858EA" w:rsidRDefault="000B4EDC" w:rsidP="000B4EDC">
      <w:pPr>
        <w:pStyle w:val="ActHead5"/>
      </w:pPr>
      <w:bookmarkStart w:id="12" w:name="_Toc136437252"/>
      <w:r w:rsidRPr="00675B08">
        <w:rPr>
          <w:rStyle w:val="CharSectno"/>
        </w:rPr>
        <w:t>8</w:t>
      </w:r>
      <w:r w:rsidRPr="009858EA">
        <w:t xml:space="preserve">  References to certain kinds of retail packaging of tobacco products</w:t>
      </w:r>
      <w:bookmarkEnd w:id="12"/>
    </w:p>
    <w:p w:rsidR="000B4EDC" w:rsidRPr="009858EA" w:rsidRDefault="000B4EDC" w:rsidP="000B4EDC">
      <w:pPr>
        <w:pStyle w:val="SubsectionHead"/>
      </w:pPr>
      <w:r w:rsidRPr="009858EA">
        <w:t>Cylinders</w:t>
      </w:r>
    </w:p>
    <w:p w:rsidR="000B4EDC" w:rsidRPr="009858EA" w:rsidRDefault="000B4EDC" w:rsidP="000B4EDC">
      <w:pPr>
        <w:pStyle w:val="subsection"/>
      </w:pPr>
      <w:r w:rsidRPr="009858EA">
        <w:tab/>
        <w:t>(1)</w:t>
      </w:r>
      <w:r w:rsidRPr="009858EA">
        <w:tab/>
        <w:t>A reference in this instrument to a cylinder or a cylindrical container includes a container that is, in one plane, elliptical, rather than circular, in cross</w:t>
      </w:r>
      <w:r w:rsidR="009858EA">
        <w:noBreakHyphen/>
      </w:r>
      <w:r w:rsidRPr="009858EA">
        <w:t>section.</w:t>
      </w:r>
    </w:p>
    <w:p w:rsidR="000B4EDC" w:rsidRPr="009858EA" w:rsidRDefault="000B4EDC" w:rsidP="000B4EDC">
      <w:pPr>
        <w:pStyle w:val="SubsectionHead"/>
      </w:pPr>
      <w:r w:rsidRPr="009858EA">
        <w:t>Vertical retail packaging</w:t>
      </w:r>
    </w:p>
    <w:p w:rsidR="000B4EDC" w:rsidRPr="009858EA" w:rsidRDefault="000B4EDC" w:rsidP="000B4EDC">
      <w:pPr>
        <w:pStyle w:val="subsection"/>
      </w:pPr>
      <w:r w:rsidRPr="009858EA">
        <w:tab/>
        <w:t>(2)</w:t>
      </w:r>
      <w:r w:rsidRPr="009858EA">
        <w:tab/>
        <w:t xml:space="preserve">Retail packaging of tobacco products is </w:t>
      </w:r>
      <w:r w:rsidRPr="009858EA">
        <w:rPr>
          <w:b/>
          <w:i/>
        </w:rPr>
        <w:t>vertical</w:t>
      </w:r>
      <w:r w:rsidRPr="009858EA">
        <w:t xml:space="preserve"> if, when the brand name on the front outer surface is read, the longest edge of that outer surface is vertical.</w:t>
      </w:r>
    </w:p>
    <w:p w:rsidR="000B4EDC" w:rsidRPr="009858EA" w:rsidRDefault="000B4EDC" w:rsidP="000B4EDC">
      <w:pPr>
        <w:pStyle w:val="SubsectionHead"/>
      </w:pPr>
      <w:r w:rsidRPr="009858EA">
        <w:t>Horizontal retail packaging</w:t>
      </w:r>
    </w:p>
    <w:p w:rsidR="000B4EDC" w:rsidRPr="009858EA" w:rsidRDefault="000B4EDC" w:rsidP="000B4EDC">
      <w:pPr>
        <w:pStyle w:val="subsection"/>
      </w:pPr>
      <w:r w:rsidRPr="009858EA">
        <w:tab/>
        <w:t>(3)</w:t>
      </w:r>
      <w:r w:rsidRPr="009858EA">
        <w:tab/>
        <w:t xml:space="preserve">Retail packaging of tobacco products is </w:t>
      </w:r>
      <w:r w:rsidRPr="009858EA">
        <w:rPr>
          <w:b/>
          <w:i/>
        </w:rPr>
        <w:t>horizontal</w:t>
      </w:r>
      <w:r w:rsidRPr="009858EA">
        <w:t xml:space="preserve"> if, when the brand name on the front outer surface is read, the longest edge of that outer surface is horizontal.</w:t>
      </w:r>
    </w:p>
    <w:p w:rsidR="000B4EDC" w:rsidRPr="009858EA" w:rsidRDefault="000B4EDC" w:rsidP="000B4EDC">
      <w:pPr>
        <w:pStyle w:val="SubsectionHead"/>
      </w:pPr>
      <w:r w:rsidRPr="009858EA">
        <w:t>Square retail packaging</w:t>
      </w:r>
    </w:p>
    <w:p w:rsidR="000B4EDC" w:rsidRPr="009858EA" w:rsidRDefault="000B4EDC" w:rsidP="000B4EDC">
      <w:pPr>
        <w:pStyle w:val="subsection"/>
      </w:pPr>
      <w:r w:rsidRPr="009858EA">
        <w:tab/>
        <w:t>(4)</w:t>
      </w:r>
      <w:r w:rsidRPr="009858EA">
        <w:tab/>
        <w:t>If the retail packaging of tobacco products is square, the packaging may be treated as vertical or horizontal.</w:t>
      </w:r>
    </w:p>
    <w:p w:rsidR="000B4EDC" w:rsidRPr="009858EA" w:rsidRDefault="000B4EDC" w:rsidP="000B4EDC">
      <w:pPr>
        <w:pStyle w:val="ActHead5"/>
      </w:pPr>
      <w:bookmarkStart w:id="13" w:name="_Toc136437253"/>
      <w:r w:rsidRPr="00675B08">
        <w:rPr>
          <w:rStyle w:val="CharSectno"/>
        </w:rPr>
        <w:lastRenderedPageBreak/>
        <w:t>9</w:t>
      </w:r>
      <w:r w:rsidRPr="009858EA">
        <w:t xml:space="preserve">  Removability of adhesive labels on retail packaging of tobacco products</w:t>
      </w:r>
      <w:bookmarkEnd w:id="13"/>
    </w:p>
    <w:p w:rsidR="000B4EDC" w:rsidRPr="009858EA" w:rsidRDefault="000B4EDC" w:rsidP="000B4EDC">
      <w:pPr>
        <w:pStyle w:val="subsection"/>
      </w:pPr>
      <w:r w:rsidRPr="009858EA">
        <w:tab/>
      </w:r>
      <w:r w:rsidRPr="009858EA">
        <w:tab/>
        <w:t>For the purposes of this instrument, an adhesive label attached to the retail packaging of tobacco products is easily removable if:</w:t>
      </w:r>
    </w:p>
    <w:p w:rsidR="000B4EDC" w:rsidRPr="009858EA" w:rsidRDefault="000B4EDC" w:rsidP="000B4EDC">
      <w:pPr>
        <w:pStyle w:val="paragraph"/>
      </w:pPr>
      <w:r w:rsidRPr="009858EA">
        <w:tab/>
        <w:t>(a)</w:t>
      </w:r>
      <w:r w:rsidRPr="009858EA">
        <w:tab/>
        <w:t>it is not likely to stay attached during the expected life of the retail packaging; or</w:t>
      </w:r>
    </w:p>
    <w:p w:rsidR="000B4EDC" w:rsidRPr="009858EA" w:rsidRDefault="000B4EDC" w:rsidP="000B4EDC">
      <w:pPr>
        <w:pStyle w:val="paragraph"/>
      </w:pPr>
      <w:r w:rsidRPr="009858EA">
        <w:tab/>
        <w:t>(b)</w:t>
      </w:r>
      <w:r w:rsidRPr="009858EA">
        <w:tab/>
        <w:t>it can be removed without damaging the label or the retail packaging.</w:t>
      </w:r>
    </w:p>
    <w:p w:rsidR="000B4EDC" w:rsidRPr="009858EA" w:rsidRDefault="000B4EDC" w:rsidP="000B4EDC">
      <w:pPr>
        <w:pStyle w:val="ActHead2"/>
        <w:pageBreakBefore/>
      </w:pPr>
      <w:bookmarkStart w:id="14" w:name="_Toc136437254"/>
      <w:r w:rsidRPr="00675B08">
        <w:rPr>
          <w:rStyle w:val="CharPartNo"/>
        </w:rPr>
        <w:lastRenderedPageBreak/>
        <w:t>Part 1.3</w:t>
      </w:r>
      <w:r w:rsidRPr="009858EA">
        <w:t>—</w:t>
      </w:r>
      <w:r w:rsidRPr="00675B08">
        <w:rPr>
          <w:rStyle w:val="CharPartText"/>
        </w:rPr>
        <w:t>Prescribed amounts of tobacco products</w:t>
      </w:r>
      <w:bookmarkEnd w:id="14"/>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5" w:name="_Toc136437255"/>
      <w:r w:rsidRPr="00675B08">
        <w:rPr>
          <w:rStyle w:val="CharSectno"/>
        </w:rPr>
        <w:t>10</w:t>
      </w:r>
      <w:r w:rsidRPr="009858EA">
        <w:t xml:space="preserve">  Purpose of this Part</w:t>
      </w:r>
      <w:bookmarkEnd w:id="15"/>
    </w:p>
    <w:p w:rsidR="000B4EDC" w:rsidRPr="009858EA" w:rsidRDefault="000B4EDC" w:rsidP="000B4EDC">
      <w:pPr>
        <w:pStyle w:val="subsection"/>
      </w:pPr>
      <w:r w:rsidRPr="009858EA">
        <w:tab/>
      </w:r>
      <w:r w:rsidRPr="009858EA">
        <w:tab/>
        <w:t>This Part section prescribes an amount, in relation to tobacco products, for the purposes of the following provisions of the Act:</w:t>
      </w:r>
    </w:p>
    <w:p w:rsidR="000B4EDC" w:rsidRPr="009858EA" w:rsidRDefault="000B4EDC" w:rsidP="000B4EDC">
      <w:pPr>
        <w:pStyle w:val="paragraph"/>
      </w:pPr>
      <w:r w:rsidRPr="009858EA">
        <w:tab/>
        <w:t>(a)</w:t>
      </w:r>
      <w:r w:rsidRPr="009858EA">
        <w:tab/>
      </w:r>
      <w:r w:rsidR="009858EA">
        <w:t>paragraph 1</w:t>
      </w:r>
      <w:r w:rsidR="00540F07" w:rsidRPr="009858EA">
        <w:t>6</w:t>
      </w:r>
      <w:r w:rsidRPr="009858EA">
        <w:t>(b) (about when a tobacco product is presumed to be offered for retail sale);</w:t>
      </w:r>
    </w:p>
    <w:p w:rsidR="000B4EDC" w:rsidRPr="009858EA" w:rsidRDefault="000B4EDC" w:rsidP="000B4EDC">
      <w:pPr>
        <w:pStyle w:val="paragraph"/>
      </w:pPr>
      <w:r w:rsidRPr="009858EA">
        <w:tab/>
        <w:t>(b)</w:t>
      </w:r>
      <w:r w:rsidRPr="009858EA">
        <w:tab/>
      </w:r>
      <w:r w:rsidR="009858EA">
        <w:t>paragraph 9</w:t>
      </w:r>
      <w:r w:rsidR="00C9296A" w:rsidRPr="009858EA">
        <w:t>6</w:t>
      </w:r>
      <w:r w:rsidRPr="009858EA">
        <w:t>(3)(b) (about the personal use exception for an individual’s possession of tobacco products in non</w:t>
      </w:r>
      <w:r w:rsidR="009858EA">
        <w:noBreakHyphen/>
      </w:r>
      <w:r w:rsidRPr="009858EA">
        <w:t>compliant retail packaging);</w:t>
      </w:r>
    </w:p>
    <w:p w:rsidR="000B4EDC" w:rsidRPr="009858EA" w:rsidRDefault="000B4EDC" w:rsidP="000B4EDC">
      <w:pPr>
        <w:pStyle w:val="paragraph"/>
      </w:pPr>
      <w:r w:rsidRPr="009858EA">
        <w:tab/>
        <w:t>(c)</w:t>
      </w:r>
      <w:r w:rsidRPr="009858EA">
        <w:tab/>
      </w:r>
      <w:r w:rsidR="009858EA">
        <w:t>paragraph 1</w:t>
      </w:r>
      <w:r w:rsidR="00C9296A" w:rsidRPr="009858EA">
        <w:t>10</w:t>
      </w:r>
      <w:r w:rsidRPr="009858EA">
        <w:t>(3)(b) (about the personal use exception for an individual’s possession of tobacco products in non</w:t>
      </w:r>
      <w:r w:rsidR="009858EA">
        <w:noBreakHyphen/>
      </w:r>
      <w:r w:rsidRPr="009858EA">
        <w:t>compliant retail packaging obtained from a constitutional corporation).</w:t>
      </w:r>
    </w:p>
    <w:p w:rsidR="000B4EDC" w:rsidRPr="009858EA" w:rsidRDefault="000B4EDC" w:rsidP="000B4EDC">
      <w:pPr>
        <w:pStyle w:val="ActHead5"/>
      </w:pPr>
      <w:bookmarkStart w:id="16" w:name="_Toc136437256"/>
      <w:r w:rsidRPr="00675B08">
        <w:rPr>
          <w:rStyle w:val="CharSectno"/>
        </w:rPr>
        <w:t>11</w:t>
      </w:r>
      <w:r w:rsidRPr="009858EA">
        <w:t xml:space="preserve">  Prescribed amount of tobacco products</w:t>
      </w:r>
      <w:bookmarkEnd w:id="16"/>
    </w:p>
    <w:p w:rsidR="000B4EDC" w:rsidRPr="009858EA" w:rsidRDefault="000B4EDC" w:rsidP="000B4EDC">
      <w:pPr>
        <w:pStyle w:val="subsection"/>
      </w:pPr>
      <w:r w:rsidRPr="009858EA">
        <w:tab/>
      </w:r>
      <w:r w:rsidRPr="009858EA">
        <w:tab/>
        <w:t xml:space="preserve">The amount prescribed for the purposes of </w:t>
      </w:r>
      <w:r w:rsidR="00C9296A" w:rsidRPr="009858EA">
        <w:t xml:space="preserve">the provisions of the Act mentioned in section 10 </w:t>
      </w:r>
      <w:r w:rsidR="002916EE" w:rsidRPr="009858EA">
        <w:t xml:space="preserve">of this instrument </w:t>
      </w:r>
      <w:r w:rsidRPr="009858EA">
        <w:t>is:</w:t>
      </w:r>
    </w:p>
    <w:p w:rsidR="000B4EDC" w:rsidRPr="009858EA" w:rsidRDefault="000B4EDC" w:rsidP="000B4EDC">
      <w:pPr>
        <w:pStyle w:val="paragraph"/>
      </w:pPr>
      <w:r w:rsidRPr="009858EA">
        <w:tab/>
        <w:t>(a)</w:t>
      </w:r>
      <w:r w:rsidRPr="009858EA">
        <w:tab/>
        <w:t>for cigarettes other than those packaged in a cigarette carton—50 cigarettes; and</w:t>
      </w:r>
    </w:p>
    <w:p w:rsidR="000B4EDC" w:rsidRPr="009858EA" w:rsidRDefault="000B4EDC" w:rsidP="000B4EDC">
      <w:pPr>
        <w:pStyle w:val="paragraph"/>
      </w:pPr>
      <w:r w:rsidRPr="009858EA">
        <w:tab/>
        <w:t>(b)</w:t>
      </w:r>
      <w:r w:rsidRPr="009858EA">
        <w:tab/>
        <w:t>for cigarettes packaged in a cigarette carton—200 cigarettes; and</w:t>
      </w:r>
    </w:p>
    <w:p w:rsidR="000B4EDC" w:rsidRPr="009858EA" w:rsidRDefault="000B4EDC" w:rsidP="000B4EDC">
      <w:pPr>
        <w:pStyle w:val="paragraph"/>
      </w:pPr>
      <w:r w:rsidRPr="009858EA">
        <w:tab/>
        <w:t>(c)</w:t>
      </w:r>
      <w:r w:rsidRPr="009858EA">
        <w:tab/>
        <w:t>for tobacco products other than cigarettes—50 grams.</w:t>
      </w:r>
    </w:p>
    <w:p w:rsidR="000B4EDC" w:rsidRPr="009858EA" w:rsidRDefault="009858EA" w:rsidP="000B4EDC">
      <w:pPr>
        <w:pStyle w:val="ActHead1"/>
        <w:pageBreakBefore/>
      </w:pPr>
      <w:bookmarkStart w:id="17" w:name="_Toc136437257"/>
      <w:r w:rsidRPr="00675B08">
        <w:rPr>
          <w:rStyle w:val="CharChapNo"/>
        </w:rPr>
        <w:lastRenderedPageBreak/>
        <w:t>Chapter 2</w:t>
      </w:r>
      <w:r w:rsidR="000B4EDC" w:rsidRPr="009858EA">
        <w:t>—</w:t>
      </w:r>
      <w:r w:rsidR="000B4EDC" w:rsidRPr="00675B08">
        <w:rPr>
          <w:rStyle w:val="CharChapText"/>
        </w:rPr>
        <w:t>Advertisements—permitted publications</w:t>
      </w:r>
      <w:bookmarkEnd w:id="17"/>
    </w:p>
    <w:p w:rsidR="000B4EDC" w:rsidRPr="009858EA" w:rsidRDefault="000B4EDC" w:rsidP="000B4EDC">
      <w:pPr>
        <w:pStyle w:val="ActHead2"/>
      </w:pPr>
      <w:bookmarkStart w:id="18" w:name="_Toc136437258"/>
      <w:r w:rsidRPr="00675B08">
        <w:rPr>
          <w:rStyle w:val="CharPartNo"/>
        </w:rPr>
        <w:t>Part 2.1</w:t>
      </w:r>
      <w:r w:rsidRPr="009858EA">
        <w:t>—</w:t>
      </w:r>
      <w:r w:rsidRPr="00675B08">
        <w:rPr>
          <w:rStyle w:val="CharPartText"/>
        </w:rPr>
        <w:t>Introduction</w:t>
      </w:r>
      <w:bookmarkEnd w:id="18"/>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9" w:name="_Toc136437259"/>
      <w:r w:rsidRPr="00675B08">
        <w:rPr>
          <w:rStyle w:val="CharSectno"/>
        </w:rPr>
        <w:t>12</w:t>
      </w:r>
      <w:r w:rsidRPr="009858EA">
        <w:t xml:space="preserve">  Simplified outline of this Chapter</w:t>
      </w:r>
      <w:bookmarkEnd w:id="19"/>
    </w:p>
    <w:p w:rsidR="00130788" w:rsidRPr="009858EA" w:rsidRDefault="00C9296A" w:rsidP="000B4EDC">
      <w:pPr>
        <w:pStyle w:val="SOText"/>
      </w:pPr>
      <w:r w:rsidRPr="009858EA">
        <w:t>The Act permits the publication of tobacco advertisements and e</w:t>
      </w:r>
      <w:r w:rsidR="009858EA">
        <w:noBreakHyphen/>
      </w:r>
      <w:r w:rsidRPr="009858EA">
        <w:t>cigarette advertisements having an online point of sale in certain circumstances.</w:t>
      </w:r>
    </w:p>
    <w:p w:rsidR="00C9296A" w:rsidRPr="009858EA" w:rsidRDefault="00130788" w:rsidP="000B4EDC">
      <w:pPr>
        <w:pStyle w:val="SOText"/>
      </w:pPr>
      <w:r w:rsidRPr="009858EA">
        <w:t>If there is no applicable State or Territory law, the Act allows the regulations to prescribe the matters with which such advertisements need comply for publication to be permitted. This Chapter sets out those matters.</w:t>
      </w:r>
    </w:p>
    <w:p w:rsidR="000B4EDC" w:rsidRPr="009858EA" w:rsidRDefault="000B4EDC" w:rsidP="000B4EDC">
      <w:pPr>
        <w:pStyle w:val="ActHead2"/>
        <w:pageBreakBefore/>
      </w:pPr>
      <w:bookmarkStart w:id="20" w:name="_Toc136437260"/>
      <w:r w:rsidRPr="00675B08">
        <w:rPr>
          <w:rStyle w:val="CharPartNo"/>
        </w:rPr>
        <w:lastRenderedPageBreak/>
        <w:t>Part 2.2</w:t>
      </w:r>
      <w:r w:rsidRPr="009858EA">
        <w:t>—</w:t>
      </w:r>
      <w:r w:rsidRPr="00675B08">
        <w:rPr>
          <w:rStyle w:val="CharPartText"/>
        </w:rPr>
        <w:t>Tobacco advertisements—permitted publications for online point of sale</w:t>
      </w:r>
      <w:bookmarkEnd w:id="20"/>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21" w:name="_Toc136437261"/>
      <w:r w:rsidRPr="00675B08">
        <w:rPr>
          <w:rStyle w:val="CharSectno"/>
        </w:rPr>
        <w:t>13</w:t>
      </w:r>
      <w:r w:rsidRPr="009858EA">
        <w:t xml:space="preserve">  Purpose of this Part</w:t>
      </w:r>
      <w:bookmarkEnd w:id="21"/>
    </w:p>
    <w:p w:rsidR="000B4EDC" w:rsidRPr="009858EA" w:rsidRDefault="000B4EDC" w:rsidP="000B4EDC">
      <w:pPr>
        <w:pStyle w:val="subsection"/>
      </w:pPr>
      <w:r w:rsidRPr="009858EA">
        <w:tab/>
      </w:r>
      <w:r w:rsidRPr="009858EA">
        <w:tab/>
        <w:t xml:space="preserve">This Part prescribes matters in relation to the publication of a tobacco advertisement that is available on, or accessible using, the internet for the purposes of </w:t>
      </w:r>
      <w:r w:rsidR="009858EA">
        <w:t>paragraph 3</w:t>
      </w:r>
      <w:r w:rsidR="00130788" w:rsidRPr="009858EA">
        <w:t>1</w:t>
      </w:r>
      <w:r w:rsidRPr="009858EA">
        <w:t>(3)(e) of the Act.</w:t>
      </w:r>
    </w:p>
    <w:p w:rsidR="000B4EDC" w:rsidRPr="009858EA" w:rsidRDefault="000B4EDC" w:rsidP="000B4EDC">
      <w:pPr>
        <w:pStyle w:val="ActHead5"/>
      </w:pPr>
      <w:bookmarkStart w:id="22" w:name="_Toc136437262"/>
      <w:r w:rsidRPr="00675B08">
        <w:rPr>
          <w:rStyle w:val="CharSectno"/>
        </w:rPr>
        <w:t>14</w:t>
      </w:r>
      <w:r w:rsidRPr="009858EA">
        <w:t xml:space="preserve">  Scope of this Part</w:t>
      </w:r>
      <w:bookmarkEnd w:id="22"/>
    </w:p>
    <w:p w:rsidR="000B4EDC" w:rsidRPr="009858EA" w:rsidRDefault="000B4EDC" w:rsidP="000B4EDC">
      <w:pPr>
        <w:pStyle w:val="subsection"/>
      </w:pPr>
      <w:r w:rsidRPr="009858EA">
        <w:tab/>
        <w:t>(1)</w:t>
      </w:r>
      <w:r w:rsidRPr="009858EA">
        <w:tab/>
        <w:t>This Part prescribes matters in relation to:</w:t>
      </w:r>
    </w:p>
    <w:p w:rsidR="000B4EDC" w:rsidRPr="009858EA" w:rsidRDefault="000B4EDC" w:rsidP="000B4EDC">
      <w:pPr>
        <w:pStyle w:val="paragraph"/>
      </w:pPr>
      <w:r w:rsidRPr="009858EA">
        <w:tab/>
        <w:t>(a)</w:t>
      </w:r>
      <w:r w:rsidRPr="009858EA">
        <w:tab/>
        <w:t>a webpage on which a tobacco advertisement is displayed; and</w:t>
      </w:r>
    </w:p>
    <w:p w:rsidR="000B4EDC" w:rsidRPr="009858EA" w:rsidRDefault="000B4EDC" w:rsidP="000B4EDC">
      <w:pPr>
        <w:pStyle w:val="paragraph"/>
      </w:pPr>
      <w:r w:rsidRPr="009858EA">
        <w:tab/>
        <w:t>(b)</w:t>
      </w:r>
      <w:r w:rsidRPr="009858EA">
        <w:tab/>
        <w:t>the website on which such a webpage appears.</w:t>
      </w:r>
    </w:p>
    <w:p w:rsidR="000B4EDC" w:rsidRPr="009858EA" w:rsidRDefault="000B4EDC" w:rsidP="000B4EDC">
      <w:pPr>
        <w:pStyle w:val="subsection"/>
      </w:pPr>
      <w:r w:rsidRPr="009858EA">
        <w:tab/>
        <w:t>(2)</w:t>
      </w:r>
      <w:r w:rsidRPr="009858EA">
        <w:tab/>
        <w:t>A reference to a webpage on which a tobacco advertisement is displayed includes any part of the webpage (including another webpage accessed by a link) that provides a facility for a person accessing the advertisement to purchase a regulated tobacco item.</w:t>
      </w:r>
    </w:p>
    <w:p w:rsidR="000B4EDC" w:rsidRPr="009858EA" w:rsidRDefault="000B4EDC" w:rsidP="000B4EDC">
      <w:pPr>
        <w:pStyle w:val="ActHead5"/>
      </w:pPr>
      <w:bookmarkStart w:id="23" w:name="_Toc136437263"/>
      <w:r w:rsidRPr="00675B08">
        <w:rPr>
          <w:rStyle w:val="CharSectno"/>
        </w:rPr>
        <w:t>15</w:t>
      </w:r>
      <w:r w:rsidRPr="009858EA">
        <w:t xml:space="preserve">  Online tobacco advertisements—webpage requirements</w:t>
      </w:r>
      <w:bookmarkEnd w:id="23"/>
    </w:p>
    <w:p w:rsidR="000B4EDC" w:rsidRPr="009858EA" w:rsidRDefault="000B4EDC" w:rsidP="000B4EDC">
      <w:pPr>
        <w:pStyle w:val="SubsectionHead"/>
      </w:pPr>
      <w:r w:rsidRPr="009858EA">
        <w:t>Basic requirements</w:t>
      </w:r>
    </w:p>
    <w:p w:rsidR="000B4EDC" w:rsidRPr="009858EA" w:rsidRDefault="000B4EDC" w:rsidP="000B4EDC">
      <w:pPr>
        <w:pStyle w:val="subsection"/>
      </w:pPr>
      <w:r w:rsidRPr="009858EA">
        <w:tab/>
        <w:t>(1)</w:t>
      </w:r>
      <w:r w:rsidRPr="009858EA">
        <w:tab/>
        <w:t>The webpage must:</w:t>
      </w:r>
    </w:p>
    <w:p w:rsidR="000B4EDC" w:rsidRPr="009858EA" w:rsidRDefault="000B4EDC" w:rsidP="000B4EDC">
      <w:pPr>
        <w:pStyle w:val="paragraph"/>
      </w:pPr>
      <w:r w:rsidRPr="009858EA">
        <w:tab/>
        <w:t>(a)</w:t>
      </w:r>
      <w:r w:rsidRPr="009858EA">
        <w:tab/>
        <w:t xml:space="preserve">contain a text list (the </w:t>
      </w:r>
      <w:r w:rsidRPr="009858EA">
        <w:rPr>
          <w:b/>
          <w:i/>
        </w:rPr>
        <w:t>price board</w:t>
      </w:r>
      <w:r w:rsidRPr="009858EA">
        <w:t>) of the tobacco products advertised on the webpage; and</w:t>
      </w:r>
    </w:p>
    <w:p w:rsidR="000B4EDC" w:rsidRPr="009858EA" w:rsidRDefault="000B4EDC" w:rsidP="000B4EDC">
      <w:pPr>
        <w:pStyle w:val="paragraph"/>
      </w:pPr>
      <w:r w:rsidRPr="009858EA">
        <w:tab/>
        <w:t>(b)</w:t>
      </w:r>
      <w:r w:rsidRPr="009858EA">
        <w:tab/>
        <w:t>use only black text on a white background in the price board; and</w:t>
      </w:r>
    </w:p>
    <w:p w:rsidR="000B4EDC" w:rsidRPr="009858EA" w:rsidRDefault="000B4EDC" w:rsidP="000B4EDC">
      <w:pPr>
        <w:pStyle w:val="paragraph"/>
      </w:pPr>
      <w:r w:rsidRPr="009858EA">
        <w:t xml:space="preserve"> </w:t>
      </w:r>
      <w:r w:rsidRPr="009858EA">
        <w:tab/>
        <w:t>(c)</w:t>
      </w:r>
      <w:r w:rsidRPr="009858EA">
        <w:tab/>
        <w:t>display tobacco product information in the price board in a standardised layout and format, using the same sans serif typeface and font size; and</w:t>
      </w:r>
    </w:p>
    <w:p w:rsidR="000B4EDC" w:rsidRPr="009858EA" w:rsidRDefault="000B4EDC" w:rsidP="000B4EDC">
      <w:pPr>
        <w:pStyle w:val="paragraph"/>
      </w:pPr>
      <w:r w:rsidRPr="009858EA">
        <w:tab/>
        <w:t>(d)</w:t>
      </w:r>
      <w:r w:rsidRPr="009858EA">
        <w:tab/>
        <w:t xml:space="preserve">for each tobacco product, include only the information permitted by </w:t>
      </w:r>
      <w:r w:rsidR="009858EA">
        <w:t>subsection (</w:t>
      </w:r>
      <w:r w:rsidRPr="009858EA">
        <w:t>2); and</w:t>
      </w:r>
    </w:p>
    <w:p w:rsidR="000B4EDC" w:rsidRPr="009858EA" w:rsidRDefault="000B4EDC" w:rsidP="000B4EDC">
      <w:pPr>
        <w:pStyle w:val="paragraph"/>
      </w:pPr>
      <w:r w:rsidRPr="009858EA">
        <w:tab/>
        <w:t>(e)</w:t>
      </w:r>
      <w:r w:rsidRPr="009858EA">
        <w:tab/>
        <w:t>include the statement “Product prices include all taxes”.</w:t>
      </w:r>
    </w:p>
    <w:p w:rsidR="000B4EDC" w:rsidRPr="009858EA" w:rsidRDefault="000B4EDC" w:rsidP="000B4EDC">
      <w:pPr>
        <w:pStyle w:val="SubsectionHead"/>
      </w:pPr>
      <w:r w:rsidRPr="009858EA">
        <w:lastRenderedPageBreak/>
        <w:t>Permitted information about tobacco products</w:t>
      </w:r>
    </w:p>
    <w:p w:rsidR="000B4EDC" w:rsidRPr="009858EA" w:rsidRDefault="000B4EDC" w:rsidP="000B4EDC">
      <w:pPr>
        <w:pStyle w:val="subsection"/>
      </w:pPr>
      <w:r w:rsidRPr="009858EA">
        <w:tab/>
        <w:t>(2)</w:t>
      </w:r>
      <w:r w:rsidRPr="009858EA">
        <w:tab/>
        <w:t>The price board may include the following information for each tobacco product being advertised:</w:t>
      </w:r>
    </w:p>
    <w:p w:rsidR="000B4EDC" w:rsidRPr="009858EA" w:rsidRDefault="000B4EDC" w:rsidP="000B4EDC">
      <w:pPr>
        <w:pStyle w:val="paragraph"/>
      </w:pPr>
      <w:r w:rsidRPr="009858EA">
        <w:tab/>
        <w:t>(a)</w:t>
      </w:r>
      <w:r w:rsidRPr="009858EA">
        <w:tab/>
        <w:t>the brand name and variant name (if any) of the product;</w:t>
      </w:r>
    </w:p>
    <w:p w:rsidR="000B4EDC" w:rsidRPr="009858EA" w:rsidRDefault="000B4EDC" w:rsidP="000B4EDC">
      <w:pPr>
        <w:pStyle w:val="paragraph"/>
      </w:pPr>
      <w:r w:rsidRPr="009858EA">
        <w:tab/>
        <w:t>(b)</w:t>
      </w:r>
      <w:r w:rsidRPr="009858EA">
        <w:tab/>
        <w:t>the price of the product (inclusive of all taxes);</w:t>
      </w:r>
    </w:p>
    <w:p w:rsidR="000B4EDC" w:rsidRPr="009858EA" w:rsidRDefault="000B4EDC" w:rsidP="000B4EDC">
      <w:pPr>
        <w:pStyle w:val="paragraph"/>
      </w:pPr>
      <w:r w:rsidRPr="009858EA">
        <w:tab/>
        <w:t>(c)</w:t>
      </w:r>
      <w:r w:rsidRPr="009858EA">
        <w:tab/>
        <w:t>the package size or mass of the product;</w:t>
      </w:r>
    </w:p>
    <w:p w:rsidR="000B4EDC" w:rsidRPr="009858EA" w:rsidRDefault="000B4EDC" w:rsidP="000B4EDC">
      <w:pPr>
        <w:pStyle w:val="paragraph"/>
      </w:pPr>
      <w:r w:rsidRPr="009858EA">
        <w:tab/>
        <w:t>(d)</w:t>
      </w:r>
      <w:r w:rsidRPr="009858EA">
        <w:tab/>
        <w:t>a country of origin statement in the format required by subsection 85(1);</w:t>
      </w:r>
    </w:p>
    <w:p w:rsidR="000B4EDC" w:rsidRPr="009858EA" w:rsidRDefault="000B4EDC" w:rsidP="000B4EDC">
      <w:pPr>
        <w:pStyle w:val="paragraph"/>
      </w:pPr>
      <w:r w:rsidRPr="009858EA">
        <w:tab/>
        <w:t>(e)</w:t>
      </w:r>
      <w:r w:rsidRPr="009858EA">
        <w:tab/>
        <w:t>an item number or code for the product;</w:t>
      </w:r>
    </w:p>
    <w:p w:rsidR="000B4EDC" w:rsidRPr="009858EA" w:rsidRDefault="000B4EDC" w:rsidP="000B4EDC">
      <w:pPr>
        <w:pStyle w:val="paragraph"/>
      </w:pPr>
      <w:r w:rsidRPr="009858EA">
        <w:tab/>
        <w:t>(f)</w:t>
      </w:r>
      <w:r w:rsidRPr="009858EA">
        <w:tab/>
        <w:t>information about any other charges payable in relation to the sale of the product.</w:t>
      </w:r>
    </w:p>
    <w:p w:rsidR="000B4EDC" w:rsidRPr="009858EA" w:rsidRDefault="000B4EDC" w:rsidP="000B4EDC">
      <w:pPr>
        <w:pStyle w:val="SubsectionHead"/>
      </w:pPr>
      <w:r w:rsidRPr="009858EA">
        <w:t>Health warnings and age warnings</w:t>
      </w:r>
    </w:p>
    <w:p w:rsidR="000B4EDC" w:rsidRPr="009858EA" w:rsidRDefault="000B4EDC" w:rsidP="000B4EDC">
      <w:pPr>
        <w:pStyle w:val="subsection"/>
      </w:pPr>
      <w:r w:rsidRPr="009858EA">
        <w:tab/>
        <w:t>(3)</w:t>
      </w:r>
      <w:r w:rsidRPr="009858EA">
        <w:tab/>
        <w:t>The webpage must display in a prominent position at the top and bottom of the page the health warning series set out Schedule 1 for the rotation period in which the tobacco advertisement is displayed.</w:t>
      </w:r>
    </w:p>
    <w:p w:rsidR="000B4EDC" w:rsidRPr="009858EA" w:rsidRDefault="000B4EDC" w:rsidP="000B4EDC">
      <w:pPr>
        <w:pStyle w:val="subsection"/>
      </w:pPr>
      <w:r w:rsidRPr="009858EA">
        <w:tab/>
        <w:t>(4)</w:t>
      </w:r>
      <w:r w:rsidRPr="009858EA">
        <w:tab/>
        <w:t>The display of the images in the health warning series must be either:</w:t>
      </w:r>
    </w:p>
    <w:p w:rsidR="000B4EDC" w:rsidRPr="009858EA" w:rsidRDefault="000B4EDC" w:rsidP="000B4EDC">
      <w:pPr>
        <w:pStyle w:val="paragraph"/>
      </w:pPr>
      <w:r w:rsidRPr="009858EA">
        <w:tab/>
        <w:t>(a)</w:t>
      </w:r>
      <w:r w:rsidRPr="009858EA">
        <w:tab/>
        <w:t xml:space="preserve">a static display that </w:t>
      </w:r>
      <w:r w:rsidR="00130788" w:rsidRPr="009858EA">
        <w:t xml:space="preserve">clearly displays </w:t>
      </w:r>
      <w:r w:rsidRPr="009858EA">
        <w:t>all images in the series; or</w:t>
      </w:r>
    </w:p>
    <w:p w:rsidR="000B4EDC" w:rsidRPr="009858EA" w:rsidRDefault="000B4EDC" w:rsidP="000B4EDC">
      <w:pPr>
        <w:pStyle w:val="paragraph"/>
      </w:pPr>
      <w:r w:rsidRPr="009858EA">
        <w:tab/>
        <w:t>(b)</w:t>
      </w:r>
      <w:r w:rsidRPr="009858EA">
        <w:tab/>
        <w:t xml:space="preserve">a dynamic display, in which each image is </w:t>
      </w:r>
      <w:r w:rsidR="00130788" w:rsidRPr="009858EA">
        <w:t xml:space="preserve">clearly </w:t>
      </w:r>
      <w:r w:rsidRPr="009858EA">
        <w:t>displayed for a period between 5 and 10 seconds in the sequence in which it appears in the series.</w:t>
      </w:r>
    </w:p>
    <w:p w:rsidR="000B4EDC" w:rsidRPr="009858EA" w:rsidRDefault="000B4EDC" w:rsidP="000B4EDC">
      <w:pPr>
        <w:pStyle w:val="subsection"/>
      </w:pPr>
      <w:r w:rsidRPr="009858EA">
        <w:tab/>
        <w:t>(5)</w:t>
      </w:r>
      <w:r w:rsidRPr="009858EA">
        <w:tab/>
        <w:t>The webpage must display in a prominent position at the top and bottom of the page a warning indicating that:</w:t>
      </w:r>
    </w:p>
    <w:p w:rsidR="000B4EDC" w:rsidRPr="009858EA" w:rsidRDefault="000B4EDC" w:rsidP="000B4EDC">
      <w:pPr>
        <w:pStyle w:val="paragraph"/>
      </w:pPr>
      <w:r w:rsidRPr="009858EA">
        <w:tab/>
        <w:t>(a)</w:t>
      </w:r>
      <w:r w:rsidRPr="009858EA">
        <w:tab/>
        <w:t>it is illegal to sell tobacco products to a person under 18; and</w:t>
      </w:r>
    </w:p>
    <w:p w:rsidR="000B4EDC" w:rsidRPr="009858EA" w:rsidRDefault="000B4EDC" w:rsidP="000B4EDC">
      <w:pPr>
        <w:pStyle w:val="paragraph"/>
      </w:pPr>
      <w:r w:rsidRPr="009858EA">
        <w:tab/>
        <w:t>(b)</w:t>
      </w:r>
      <w:r w:rsidRPr="009858EA">
        <w:tab/>
        <w:t>it is illegal to purchase a tobacco product for use by a person under 18.</w:t>
      </w:r>
    </w:p>
    <w:p w:rsidR="000B4EDC" w:rsidRPr="009858EA" w:rsidRDefault="000B4EDC" w:rsidP="000B4EDC">
      <w:pPr>
        <w:pStyle w:val="ActHead5"/>
      </w:pPr>
      <w:bookmarkStart w:id="24" w:name="_Toc136437264"/>
      <w:r w:rsidRPr="00675B08">
        <w:rPr>
          <w:rStyle w:val="CharSectno"/>
        </w:rPr>
        <w:t>16</w:t>
      </w:r>
      <w:r w:rsidRPr="009858EA">
        <w:t xml:space="preserve">  Online tobacco advertisements—website requirements</w:t>
      </w:r>
      <w:bookmarkEnd w:id="24"/>
    </w:p>
    <w:p w:rsidR="000B4EDC" w:rsidRPr="009858EA" w:rsidRDefault="000B4EDC" w:rsidP="000B4EDC">
      <w:pPr>
        <w:pStyle w:val="SubsectionHead"/>
      </w:pPr>
      <w:r w:rsidRPr="009858EA">
        <w:t>Age verification</w:t>
      </w:r>
    </w:p>
    <w:p w:rsidR="000B4EDC" w:rsidRPr="009858EA" w:rsidRDefault="000B4EDC" w:rsidP="000B4EDC">
      <w:pPr>
        <w:pStyle w:val="subsection"/>
      </w:pPr>
      <w:r w:rsidRPr="009858EA">
        <w:tab/>
        <w:t>(1)</w:t>
      </w:r>
      <w:r w:rsidRPr="009858EA">
        <w:tab/>
        <w:t>The website must include an age verification system that limits access to the website to a person who is at least 18.</w:t>
      </w:r>
    </w:p>
    <w:p w:rsidR="000B4EDC" w:rsidRPr="009858EA" w:rsidRDefault="000B4EDC" w:rsidP="000B4EDC">
      <w:pPr>
        <w:pStyle w:val="SubsectionHead"/>
      </w:pPr>
      <w:r w:rsidRPr="009858EA">
        <w:t>Geoblocking of certain purchasers</w:t>
      </w:r>
    </w:p>
    <w:p w:rsidR="000B4EDC" w:rsidRPr="009858EA" w:rsidRDefault="000B4EDC" w:rsidP="000B4EDC">
      <w:pPr>
        <w:pStyle w:val="subsection"/>
      </w:pPr>
      <w:r w:rsidRPr="009858EA">
        <w:tab/>
        <w:t>(2)</w:t>
      </w:r>
      <w:r w:rsidRPr="009858EA">
        <w:tab/>
        <w:t>The website must include a facility that prevents the purchase of a tobacco product by a person located in a State or Territory in which the law of that State or Territory prohibits the purchase of tobacco products using the internet.</w:t>
      </w:r>
    </w:p>
    <w:p w:rsidR="000B4EDC" w:rsidRPr="009858EA" w:rsidRDefault="000B4EDC" w:rsidP="000B4EDC">
      <w:pPr>
        <w:pStyle w:val="subsection"/>
      </w:pPr>
      <w:r w:rsidRPr="009858EA">
        <w:lastRenderedPageBreak/>
        <w:tab/>
        <w:t>(3)</w:t>
      </w:r>
      <w:r w:rsidRPr="009858EA">
        <w:tab/>
        <w:t>Subsection (2) applies regardless of the location of the person who:</w:t>
      </w:r>
    </w:p>
    <w:p w:rsidR="000B4EDC" w:rsidRPr="009858EA" w:rsidRDefault="000B4EDC" w:rsidP="000B4EDC">
      <w:pPr>
        <w:pStyle w:val="paragraph"/>
      </w:pPr>
      <w:r w:rsidRPr="009858EA">
        <w:tab/>
        <w:t>(a)</w:t>
      </w:r>
      <w:r w:rsidRPr="009858EA">
        <w:tab/>
        <w:t>publishes the tobacco advertisement; or</w:t>
      </w:r>
    </w:p>
    <w:p w:rsidR="000B4EDC" w:rsidRPr="009858EA" w:rsidRDefault="000B4EDC" w:rsidP="000B4EDC">
      <w:pPr>
        <w:pStyle w:val="paragraph"/>
      </w:pPr>
      <w:r w:rsidRPr="009858EA">
        <w:tab/>
        <w:t>(b)</w:t>
      </w:r>
      <w:r w:rsidRPr="009858EA">
        <w:tab/>
        <w:t>hosts the website on which the tobacco advertisement is published.</w:t>
      </w:r>
    </w:p>
    <w:p w:rsidR="000B4EDC" w:rsidRPr="009858EA" w:rsidRDefault="000B4EDC" w:rsidP="000B4EDC">
      <w:pPr>
        <w:pStyle w:val="ActHead5"/>
      </w:pPr>
      <w:bookmarkStart w:id="25" w:name="_Toc136437265"/>
      <w:r w:rsidRPr="00675B08">
        <w:rPr>
          <w:rStyle w:val="CharSectno"/>
        </w:rPr>
        <w:t>17</w:t>
      </w:r>
      <w:r w:rsidRPr="009858EA">
        <w:t xml:space="preserve">  Online tobacco advertisements—prohibited matters</w:t>
      </w:r>
      <w:bookmarkEnd w:id="25"/>
    </w:p>
    <w:p w:rsidR="000B4EDC" w:rsidRPr="009858EA" w:rsidRDefault="000B4EDC" w:rsidP="000B4EDC">
      <w:pPr>
        <w:pStyle w:val="subsection"/>
      </w:pPr>
      <w:r w:rsidRPr="009858EA">
        <w:tab/>
        <w:t>(1)</w:t>
      </w:r>
      <w:r w:rsidRPr="009858EA">
        <w:tab/>
        <w:t>The website must not:</w:t>
      </w:r>
    </w:p>
    <w:p w:rsidR="000B4EDC" w:rsidRPr="009858EA" w:rsidRDefault="000B4EDC" w:rsidP="000B4EDC">
      <w:pPr>
        <w:pStyle w:val="paragraph"/>
      </w:pPr>
      <w:r w:rsidRPr="009858EA">
        <w:tab/>
        <w:t>(a)</w:t>
      </w:r>
      <w:r w:rsidRPr="009858EA">
        <w:tab/>
        <w:t>contain any information about regulated tobacco items that is not required or permitted under the Act or this instrument; or</w:t>
      </w:r>
    </w:p>
    <w:p w:rsidR="000B4EDC" w:rsidRPr="009858EA" w:rsidRDefault="000B4EDC" w:rsidP="000B4EDC">
      <w:pPr>
        <w:pStyle w:val="paragraph"/>
      </w:pPr>
      <w:r w:rsidRPr="009858EA">
        <w:tab/>
        <w:t>(b)</w:t>
      </w:r>
      <w:r w:rsidRPr="009858EA">
        <w:tab/>
        <w:t>invite or allow bids or offers for the sale of tobacco products; or</w:t>
      </w:r>
    </w:p>
    <w:p w:rsidR="000B4EDC" w:rsidRPr="009858EA" w:rsidRDefault="000B4EDC" w:rsidP="000B4EDC">
      <w:pPr>
        <w:pStyle w:val="paragraph"/>
      </w:pPr>
      <w:r w:rsidRPr="009858EA">
        <w:tab/>
        <w:t>(c)</w:t>
      </w:r>
      <w:r w:rsidRPr="009858EA">
        <w:tab/>
        <w:t>include an e</w:t>
      </w:r>
      <w:r w:rsidR="009858EA">
        <w:noBreakHyphen/>
      </w:r>
      <w:r w:rsidRPr="009858EA">
        <w:t>cigarette advertisement on the same webpage on which a tobacco advertisement is displayed.</w:t>
      </w:r>
    </w:p>
    <w:p w:rsidR="000B4EDC" w:rsidRPr="009858EA" w:rsidRDefault="000B4EDC" w:rsidP="000B4EDC">
      <w:pPr>
        <w:pStyle w:val="subsection"/>
      </w:pPr>
      <w:r w:rsidRPr="009858EA">
        <w:tab/>
        <w:t>(2)</w:t>
      </w:r>
      <w:r w:rsidRPr="009858EA">
        <w:tab/>
        <w:t>To avoid doubt, the website must not include any of the following:</w:t>
      </w:r>
    </w:p>
    <w:p w:rsidR="000B4EDC" w:rsidRPr="009858EA" w:rsidRDefault="000B4EDC" w:rsidP="000B4EDC">
      <w:pPr>
        <w:pStyle w:val="paragraph"/>
      </w:pPr>
      <w:r w:rsidRPr="009858EA">
        <w:tab/>
        <w:t>(a)</w:t>
      </w:r>
      <w:r w:rsidRPr="009858EA">
        <w:tab/>
        <w:t>prohibited terms;</w:t>
      </w:r>
    </w:p>
    <w:p w:rsidR="000B4EDC" w:rsidRPr="009858EA" w:rsidRDefault="000B4EDC" w:rsidP="000B4EDC">
      <w:pPr>
        <w:pStyle w:val="paragraph"/>
      </w:pPr>
      <w:r w:rsidRPr="009858EA">
        <w:tab/>
        <w:t>(b)</w:t>
      </w:r>
      <w:r w:rsidRPr="009858EA">
        <w:tab/>
        <w:t>words or images that entice, or are intended to entice, a person to purchase a regulated tobacco item;</w:t>
      </w:r>
    </w:p>
    <w:p w:rsidR="000B4EDC" w:rsidRPr="009858EA" w:rsidRDefault="000B4EDC" w:rsidP="000B4EDC">
      <w:pPr>
        <w:pStyle w:val="paragraph"/>
      </w:pPr>
      <w:r w:rsidRPr="009858EA">
        <w:tab/>
        <w:t>(c)</w:t>
      </w:r>
      <w:r w:rsidRPr="009858EA">
        <w:tab/>
        <w:t>words that directly or by implication contradict, qualify or modify a health warning or a health promotion insert;</w:t>
      </w:r>
    </w:p>
    <w:p w:rsidR="000B4EDC" w:rsidRPr="009858EA" w:rsidRDefault="000B4EDC" w:rsidP="000B4EDC">
      <w:pPr>
        <w:pStyle w:val="paragraph"/>
      </w:pPr>
      <w:r w:rsidRPr="009858EA">
        <w:tab/>
        <w:t>(d)</w:t>
      </w:r>
      <w:r w:rsidRPr="009858EA">
        <w:tab/>
        <w:t>images of tobacco products;</w:t>
      </w:r>
    </w:p>
    <w:p w:rsidR="000B4EDC" w:rsidRPr="009858EA" w:rsidRDefault="000B4EDC" w:rsidP="000B4EDC">
      <w:pPr>
        <w:pStyle w:val="paragraph"/>
      </w:pPr>
      <w:r w:rsidRPr="009858EA">
        <w:tab/>
        <w:t>(e)</w:t>
      </w:r>
      <w:r w:rsidRPr="009858EA">
        <w:tab/>
        <w:t>more than one price for each tobacco product;</w:t>
      </w:r>
    </w:p>
    <w:p w:rsidR="000B4EDC" w:rsidRPr="009858EA" w:rsidRDefault="000B4EDC" w:rsidP="000B4EDC">
      <w:pPr>
        <w:pStyle w:val="paragraph"/>
      </w:pPr>
      <w:r w:rsidRPr="009858EA">
        <w:tab/>
        <w:t>(f)</w:t>
      </w:r>
      <w:r w:rsidRPr="009858EA">
        <w:tab/>
        <w:t>content that promotes another website that:</w:t>
      </w:r>
    </w:p>
    <w:p w:rsidR="000B4EDC" w:rsidRPr="009858EA" w:rsidRDefault="000B4EDC" w:rsidP="000B4EDC">
      <w:pPr>
        <w:pStyle w:val="paragraphsub"/>
      </w:pPr>
      <w:r w:rsidRPr="009858EA">
        <w:tab/>
        <w:t>(i)</w:t>
      </w:r>
      <w:r w:rsidRPr="009858EA">
        <w:tab/>
        <w:t>contains a tobacco advertisement; or</w:t>
      </w:r>
    </w:p>
    <w:p w:rsidR="000B4EDC" w:rsidRPr="009858EA" w:rsidRDefault="000B4EDC" w:rsidP="000B4EDC">
      <w:pPr>
        <w:pStyle w:val="paragraphsub"/>
      </w:pPr>
      <w:r w:rsidRPr="009858EA">
        <w:tab/>
        <w:t>(ii)</w:t>
      </w:r>
      <w:r w:rsidRPr="009858EA">
        <w:tab/>
        <w:t>solicits internet traffic to a tobacco advertisement.</w:t>
      </w:r>
    </w:p>
    <w:p w:rsidR="000B4EDC" w:rsidRPr="009858EA" w:rsidRDefault="000B4EDC" w:rsidP="000B4EDC">
      <w:pPr>
        <w:pStyle w:val="notetext"/>
      </w:pPr>
      <w:r w:rsidRPr="009858EA">
        <w:t>Note:</w:t>
      </w:r>
      <w:r w:rsidRPr="009858EA">
        <w:tab/>
        <w:t>For paragraph (2)(b), examples of words that entice a person to purchase a regulated tobacco item include, but are not limited to, the following:</w:t>
      </w:r>
    </w:p>
    <w:p w:rsidR="000B4EDC" w:rsidRPr="009858EA" w:rsidRDefault="000B4EDC" w:rsidP="000B4EDC">
      <w:pPr>
        <w:pStyle w:val="notepara"/>
      </w:pPr>
      <w:r w:rsidRPr="009858EA">
        <w:t>(a)</w:t>
      </w:r>
      <w:r w:rsidRPr="009858EA">
        <w:tab/>
        <w:t>cheap;</w:t>
      </w:r>
    </w:p>
    <w:p w:rsidR="000B4EDC" w:rsidRPr="009858EA" w:rsidRDefault="000B4EDC" w:rsidP="000B4EDC">
      <w:pPr>
        <w:pStyle w:val="notepara"/>
      </w:pPr>
      <w:r w:rsidRPr="009858EA">
        <w:t>(b)</w:t>
      </w:r>
      <w:r w:rsidRPr="009858EA">
        <w:tab/>
        <w:t>discount;</w:t>
      </w:r>
    </w:p>
    <w:p w:rsidR="000B4EDC" w:rsidRPr="009858EA" w:rsidRDefault="000B4EDC" w:rsidP="000B4EDC">
      <w:pPr>
        <w:pStyle w:val="notepara"/>
      </w:pPr>
      <w:r w:rsidRPr="009858EA">
        <w:t>(c)</w:t>
      </w:r>
      <w:r w:rsidRPr="009858EA">
        <w:tab/>
        <w:t>bulk savings;</w:t>
      </w:r>
    </w:p>
    <w:p w:rsidR="000B4EDC" w:rsidRPr="009858EA" w:rsidRDefault="000B4EDC" w:rsidP="000B4EDC">
      <w:pPr>
        <w:pStyle w:val="notepara"/>
      </w:pPr>
      <w:r w:rsidRPr="009858EA">
        <w:t>(d)</w:t>
      </w:r>
      <w:r w:rsidRPr="009858EA">
        <w:tab/>
        <w:t>buy one, get one free;</w:t>
      </w:r>
    </w:p>
    <w:p w:rsidR="000B4EDC" w:rsidRPr="009858EA" w:rsidRDefault="000B4EDC" w:rsidP="000B4EDC">
      <w:pPr>
        <w:pStyle w:val="notepara"/>
      </w:pPr>
      <w:r w:rsidRPr="009858EA">
        <w:t>(e)</w:t>
      </w:r>
      <w:r w:rsidRPr="009858EA">
        <w:tab/>
        <w:t>tax free.</w:t>
      </w:r>
    </w:p>
    <w:p w:rsidR="000B4EDC" w:rsidRPr="009858EA" w:rsidRDefault="000B4EDC" w:rsidP="000B4EDC">
      <w:pPr>
        <w:pStyle w:val="ActHead5"/>
      </w:pPr>
      <w:bookmarkStart w:id="26" w:name="_Toc136437266"/>
      <w:r w:rsidRPr="00675B08">
        <w:rPr>
          <w:rStyle w:val="CharSectno"/>
        </w:rPr>
        <w:t>18</w:t>
      </w:r>
      <w:r w:rsidRPr="009858EA">
        <w:t xml:space="preserve">  Information to be in English etc.</w:t>
      </w:r>
      <w:bookmarkEnd w:id="26"/>
    </w:p>
    <w:p w:rsidR="000B4EDC" w:rsidRPr="009858EA" w:rsidRDefault="000B4EDC" w:rsidP="000B4EDC">
      <w:pPr>
        <w:pStyle w:val="subsection"/>
      </w:pPr>
      <w:r w:rsidRPr="009858EA">
        <w:tab/>
        <w:t>(1)</w:t>
      </w:r>
      <w:r w:rsidRPr="009858EA">
        <w:tab/>
        <w:t>All information that is required or permitted by this Part to be included on a website must be:</w:t>
      </w:r>
    </w:p>
    <w:p w:rsidR="000B4EDC" w:rsidRPr="009858EA" w:rsidRDefault="000B4EDC" w:rsidP="000B4EDC">
      <w:pPr>
        <w:pStyle w:val="paragraph"/>
      </w:pPr>
      <w:r w:rsidRPr="009858EA">
        <w:tab/>
        <w:t>(a)</w:t>
      </w:r>
      <w:r w:rsidRPr="009858EA">
        <w:tab/>
        <w:t>legible; and</w:t>
      </w:r>
    </w:p>
    <w:p w:rsidR="000B4EDC" w:rsidRPr="009858EA" w:rsidRDefault="000B4EDC" w:rsidP="000B4EDC">
      <w:pPr>
        <w:pStyle w:val="paragraph"/>
      </w:pPr>
      <w:r w:rsidRPr="009858EA">
        <w:tab/>
        <w:t>(b)</w:t>
      </w:r>
      <w:r w:rsidRPr="009858EA">
        <w:tab/>
        <w:t>in English; and</w:t>
      </w:r>
    </w:p>
    <w:p w:rsidR="000B4EDC" w:rsidRPr="009858EA" w:rsidRDefault="000B4EDC" w:rsidP="000B4EDC">
      <w:pPr>
        <w:pStyle w:val="paragraph"/>
      </w:pPr>
      <w:r w:rsidRPr="009858EA">
        <w:lastRenderedPageBreak/>
        <w:tab/>
        <w:t>(c)</w:t>
      </w:r>
      <w:r w:rsidRPr="009858EA">
        <w:tab/>
        <w:t>in an undistorted form.</w:t>
      </w:r>
    </w:p>
    <w:p w:rsidR="000B4EDC" w:rsidRPr="009858EA" w:rsidRDefault="000B4EDC" w:rsidP="000B4EDC">
      <w:pPr>
        <w:pStyle w:val="subsection"/>
      </w:pPr>
      <w:r w:rsidRPr="009858EA">
        <w:tab/>
        <w:t>(2)</w:t>
      </w:r>
      <w:r w:rsidRPr="009858EA">
        <w:tab/>
        <w:t xml:space="preserve">Nothing in </w:t>
      </w:r>
      <w:r w:rsidR="009858EA">
        <w:t>subsection (</w:t>
      </w:r>
      <w:r w:rsidRPr="009858EA">
        <w:t>1) prohibits the inclusion of the information in additional languages.</w:t>
      </w:r>
    </w:p>
    <w:p w:rsidR="000B4EDC" w:rsidRPr="009858EA" w:rsidRDefault="000B4EDC" w:rsidP="000B4EDC">
      <w:pPr>
        <w:pStyle w:val="ActHead2"/>
        <w:pageBreakBefore/>
      </w:pPr>
      <w:bookmarkStart w:id="27" w:name="_Toc136437267"/>
      <w:r w:rsidRPr="00675B08">
        <w:rPr>
          <w:rStyle w:val="CharPartNo"/>
        </w:rPr>
        <w:lastRenderedPageBreak/>
        <w:t>Part 2.3</w:t>
      </w:r>
      <w:r w:rsidRPr="009858EA">
        <w:t>—</w:t>
      </w:r>
      <w:r w:rsidRPr="00675B08">
        <w:rPr>
          <w:rStyle w:val="CharPartText"/>
        </w:rPr>
        <w:t>E</w:t>
      </w:r>
      <w:r w:rsidR="009858EA" w:rsidRPr="00675B08">
        <w:rPr>
          <w:rStyle w:val="CharPartText"/>
        </w:rPr>
        <w:noBreakHyphen/>
      </w:r>
      <w:r w:rsidRPr="00675B08">
        <w:rPr>
          <w:rStyle w:val="CharPartText"/>
        </w:rPr>
        <w:t>cigarette advertisements—permitted publications for online point of sale</w:t>
      </w:r>
      <w:bookmarkEnd w:id="27"/>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28" w:name="_Toc136437268"/>
      <w:r w:rsidRPr="00675B08">
        <w:rPr>
          <w:rStyle w:val="CharSectno"/>
        </w:rPr>
        <w:t>19</w:t>
      </w:r>
      <w:r w:rsidRPr="009858EA">
        <w:t xml:space="preserve">  Purpose of this Part</w:t>
      </w:r>
      <w:bookmarkEnd w:id="28"/>
    </w:p>
    <w:p w:rsidR="000B4EDC" w:rsidRPr="009858EA" w:rsidRDefault="000B4EDC" w:rsidP="000B4EDC">
      <w:pPr>
        <w:pStyle w:val="subsection"/>
      </w:pPr>
      <w:r w:rsidRPr="009858EA">
        <w:tab/>
      </w:r>
      <w:r w:rsidRPr="009858EA">
        <w:tab/>
        <w:t>This Part prescribes matters in relation to the publication of an e</w:t>
      </w:r>
      <w:r w:rsidR="009858EA">
        <w:noBreakHyphen/>
      </w:r>
      <w:r w:rsidRPr="009858EA">
        <w:t xml:space="preserve">cigarette advertisement that is available on, or accessible using, the internet for the purposes of </w:t>
      </w:r>
      <w:r w:rsidR="009858EA">
        <w:t>paragraph 5</w:t>
      </w:r>
      <w:r w:rsidR="00AE181B" w:rsidRPr="009858EA">
        <w:t>7</w:t>
      </w:r>
      <w:r w:rsidRPr="009858EA">
        <w:t>(3)(e) of the Act.</w:t>
      </w:r>
    </w:p>
    <w:p w:rsidR="000B4EDC" w:rsidRPr="009858EA" w:rsidRDefault="000B4EDC" w:rsidP="000B4EDC">
      <w:pPr>
        <w:pStyle w:val="ActHead5"/>
      </w:pPr>
      <w:bookmarkStart w:id="29" w:name="_Toc136437269"/>
      <w:r w:rsidRPr="00675B08">
        <w:rPr>
          <w:rStyle w:val="CharSectno"/>
        </w:rPr>
        <w:t>20</w:t>
      </w:r>
      <w:r w:rsidRPr="009858EA">
        <w:t xml:space="preserve">  Scope of this Part</w:t>
      </w:r>
      <w:bookmarkEnd w:id="29"/>
    </w:p>
    <w:p w:rsidR="000B4EDC" w:rsidRPr="009858EA" w:rsidRDefault="000B4EDC" w:rsidP="000B4EDC">
      <w:pPr>
        <w:pStyle w:val="subsection"/>
      </w:pPr>
      <w:r w:rsidRPr="009858EA">
        <w:tab/>
        <w:t>(1)</w:t>
      </w:r>
      <w:r w:rsidRPr="009858EA">
        <w:tab/>
        <w:t>This Part prescribes matters in relation to:</w:t>
      </w:r>
    </w:p>
    <w:p w:rsidR="000B4EDC" w:rsidRPr="009858EA" w:rsidRDefault="000B4EDC" w:rsidP="000B4EDC">
      <w:pPr>
        <w:pStyle w:val="paragraph"/>
      </w:pPr>
      <w:r w:rsidRPr="009858EA">
        <w:tab/>
        <w:t>(a)</w:t>
      </w:r>
      <w:r w:rsidRPr="009858EA">
        <w:tab/>
        <w:t>a webpage on which an e</w:t>
      </w:r>
      <w:r w:rsidR="009858EA">
        <w:noBreakHyphen/>
      </w:r>
      <w:r w:rsidRPr="009858EA">
        <w:t>cigarette advertisement is displayed; and</w:t>
      </w:r>
    </w:p>
    <w:p w:rsidR="000B4EDC" w:rsidRPr="009858EA" w:rsidRDefault="000B4EDC" w:rsidP="000B4EDC">
      <w:pPr>
        <w:pStyle w:val="paragraph"/>
      </w:pPr>
      <w:r w:rsidRPr="009858EA">
        <w:tab/>
        <w:t>(b)</w:t>
      </w:r>
      <w:r w:rsidRPr="009858EA">
        <w:tab/>
        <w:t>the website on which such a webpage appears.</w:t>
      </w:r>
    </w:p>
    <w:p w:rsidR="000B4EDC" w:rsidRPr="009858EA" w:rsidRDefault="000B4EDC" w:rsidP="000B4EDC">
      <w:pPr>
        <w:pStyle w:val="subsection"/>
      </w:pPr>
      <w:r w:rsidRPr="009858EA">
        <w:tab/>
        <w:t>(2)</w:t>
      </w:r>
      <w:r w:rsidRPr="009858EA">
        <w:tab/>
        <w:t>A reference to a webpage on which an e</w:t>
      </w:r>
      <w:r w:rsidR="009858EA">
        <w:noBreakHyphen/>
      </w:r>
      <w:r w:rsidRPr="009858EA">
        <w:t>cigarette advertisement is displayed includes any part of the webpage (including another webpage accessed by a link) that provides a facility for a person accessing the advertisement to purchase an e</w:t>
      </w:r>
      <w:r w:rsidR="009858EA">
        <w:noBreakHyphen/>
      </w:r>
      <w:r w:rsidRPr="009858EA">
        <w:t>cigarette product.</w:t>
      </w:r>
    </w:p>
    <w:p w:rsidR="000B4EDC" w:rsidRPr="009858EA" w:rsidRDefault="000B4EDC" w:rsidP="000B4EDC">
      <w:pPr>
        <w:pStyle w:val="ActHead5"/>
      </w:pPr>
      <w:bookmarkStart w:id="30" w:name="_Toc136437270"/>
      <w:r w:rsidRPr="00675B08">
        <w:rPr>
          <w:rStyle w:val="CharSectno"/>
        </w:rPr>
        <w:t>21</w:t>
      </w:r>
      <w:r w:rsidRPr="009858EA">
        <w:t xml:space="preserve">  Online e</w:t>
      </w:r>
      <w:r w:rsidR="009858EA">
        <w:noBreakHyphen/>
      </w:r>
      <w:r w:rsidRPr="009858EA">
        <w:t>cigarette advertisements—webpage requirements</w:t>
      </w:r>
      <w:bookmarkEnd w:id="30"/>
    </w:p>
    <w:p w:rsidR="000B4EDC" w:rsidRPr="009858EA" w:rsidRDefault="000B4EDC" w:rsidP="000B4EDC">
      <w:pPr>
        <w:pStyle w:val="SubsectionHead"/>
      </w:pPr>
      <w:r w:rsidRPr="009858EA">
        <w:t>Basic requirements</w:t>
      </w:r>
    </w:p>
    <w:p w:rsidR="000B4EDC" w:rsidRPr="009858EA" w:rsidRDefault="000B4EDC" w:rsidP="000B4EDC">
      <w:pPr>
        <w:pStyle w:val="subsection"/>
      </w:pPr>
      <w:r w:rsidRPr="009858EA">
        <w:tab/>
        <w:t>(1)</w:t>
      </w:r>
      <w:r w:rsidRPr="009858EA">
        <w:tab/>
        <w:t>The webpage must:</w:t>
      </w:r>
    </w:p>
    <w:p w:rsidR="000B4EDC" w:rsidRPr="009858EA" w:rsidRDefault="000B4EDC" w:rsidP="000B4EDC">
      <w:pPr>
        <w:pStyle w:val="paragraph"/>
      </w:pPr>
      <w:r w:rsidRPr="009858EA">
        <w:tab/>
        <w:t>(a)</w:t>
      </w:r>
      <w:r w:rsidRPr="009858EA">
        <w:tab/>
        <w:t xml:space="preserve">contain a text list (the </w:t>
      </w:r>
      <w:r w:rsidRPr="009858EA">
        <w:rPr>
          <w:b/>
          <w:i/>
        </w:rPr>
        <w:t>price board</w:t>
      </w:r>
      <w:r w:rsidRPr="009858EA">
        <w:t>) of the e</w:t>
      </w:r>
      <w:r w:rsidR="009858EA">
        <w:noBreakHyphen/>
      </w:r>
      <w:r w:rsidRPr="009858EA">
        <w:t>cigarette products advertised on the webpage; and</w:t>
      </w:r>
    </w:p>
    <w:p w:rsidR="000B4EDC" w:rsidRPr="009858EA" w:rsidRDefault="000B4EDC" w:rsidP="000B4EDC">
      <w:pPr>
        <w:pStyle w:val="paragraph"/>
      </w:pPr>
      <w:r w:rsidRPr="009858EA">
        <w:tab/>
        <w:t>(b)</w:t>
      </w:r>
      <w:r w:rsidRPr="009858EA">
        <w:tab/>
        <w:t>use only black text on a white background in the price board; and</w:t>
      </w:r>
    </w:p>
    <w:p w:rsidR="000B4EDC" w:rsidRPr="009858EA" w:rsidRDefault="000B4EDC" w:rsidP="000B4EDC">
      <w:pPr>
        <w:pStyle w:val="paragraph"/>
      </w:pPr>
      <w:r w:rsidRPr="009858EA">
        <w:t xml:space="preserve"> </w:t>
      </w:r>
      <w:r w:rsidRPr="009858EA">
        <w:tab/>
        <w:t>(c)</w:t>
      </w:r>
      <w:r w:rsidRPr="009858EA">
        <w:tab/>
        <w:t>display e</w:t>
      </w:r>
      <w:r w:rsidR="009858EA">
        <w:noBreakHyphen/>
      </w:r>
      <w:r w:rsidRPr="009858EA">
        <w:t>cigarette product information in the price board in a standardised layout and format, using the same sans serif typeface and font size; and</w:t>
      </w:r>
    </w:p>
    <w:p w:rsidR="000B4EDC" w:rsidRPr="009858EA" w:rsidRDefault="000B4EDC" w:rsidP="000B4EDC">
      <w:pPr>
        <w:pStyle w:val="paragraph"/>
      </w:pPr>
      <w:r w:rsidRPr="009858EA">
        <w:tab/>
        <w:t>(d)</w:t>
      </w:r>
      <w:r w:rsidRPr="009858EA">
        <w:tab/>
        <w:t>for each e</w:t>
      </w:r>
      <w:r w:rsidR="009858EA">
        <w:noBreakHyphen/>
      </w:r>
      <w:r w:rsidRPr="009858EA">
        <w:t xml:space="preserve">cigarette product, include only the information permitted by </w:t>
      </w:r>
      <w:r w:rsidR="009858EA">
        <w:t>subsection (</w:t>
      </w:r>
      <w:r w:rsidRPr="009858EA">
        <w:t>2); and</w:t>
      </w:r>
    </w:p>
    <w:p w:rsidR="000B4EDC" w:rsidRPr="009858EA" w:rsidRDefault="000B4EDC" w:rsidP="000B4EDC">
      <w:pPr>
        <w:pStyle w:val="paragraph"/>
      </w:pPr>
      <w:r w:rsidRPr="009858EA">
        <w:tab/>
        <w:t>(e)</w:t>
      </w:r>
      <w:r w:rsidRPr="009858EA">
        <w:tab/>
        <w:t>include the statement “Product prices include all taxes”.</w:t>
      </w:r>
    </w:p>
    <w:p w:rsidR="000B4EDC" w:rsidRPr="009858EA" w:rsidRDefault="000B4EDC" w:rsidP="000B4EDC">
      <w:pPr>
        <w:pStyle w:val="SubsectionHead"/>
      </w:pPr>
      <w:r w:rsidRPr="009858EA">
        <w:lastRenderedPageBreak/>
        <w:t>Permitted information about e</w:t>
      </w:r>
      <w:r w:rsidR="009858EA">
        <w:noBreakHyphen/>
      </w:r>
      <w:r w:rsidRPr="009858EA">
        <w:t>cigarette products</w:t>
      </w:r>
    </w:p>
    <w:p w:rsidR="000B4EDC" w:rsidRPr="009858EA" w:rsidRDefault="000B4EDC" w:rsidP="000B4EDC">
      <w:pPr>
        <w:pStyle w:val="subsection"/>
      </w:pPr>
      <w:r w:rsidRPr="009858EA">
        <w:tab/>
        <w:t>(2)</w:t>
      </w:r>
      <w:r w:rsidRPr="009858EA">
        <w:tab/>
        <w:t>The price board may include the following information for each e</w:t>
      </w:r>
      <w:r w:rsidR="009858EA">
        <w:noBreakHyphen/>
      </w:r>
      <w:r w:rsidRPr="009858EA">
        <w:t>cigarette product being advertised:</w:t>
      </w:r>
    </w:p>
    <w:p w:rsidR="000B4EDC" w:rsidRPr="009858EA" w:rsidRDefault="000B4EDC" w:rsidP="000B4EDC">
      <w:pPr>
        <w:pStyle w:val="paragraph"/>
      </w:pPr>
      <w:r w:rsidRPr="009858EA">
        <w:tab/>
        <w:t>(a)</w:t>
      </w:r>
      <w:r w:rsidRPr="009858EA">
        <w:tab/>
        <w:t>the name of the product;</w:t>
      </w:r>
    </w:p>
    <w:p w:rsidR="000B4EDC" w:rsidRPr="009858EA" w:rsidRDefault="000B4EDC" w:rsidP="000B4EDC">
      <w:pPr>
        <w:pStyle w:val="paragraph"/>
      </w:pPr>
      <w:r w:rsidRPr="009858EA">
        <w:tab/>
        <w:t>(b)</w:t>
      </w:r>
      <w:r w:rsidRPr="009858EA">
        <w:tab/>
        <w:t>the price of the product (inclusive of all taxes);</w:t>
      </w:r>
    </w:p>
    <w:p w:rsidR="000B4EDC" w:rsidRPr="009858EA" w:rsidRDefault="000B4EDC" w:rsidP="000B4EDC">
      <w:pPr>
        <w:pStyle w:val="paragraph"/>
      </w:pPr>
      <w:r w:rsidRPr="009858EA">
        <w:tab/>
        <w:t>(c)</w:t>
      </w:r>
      <w:r w:rsidRPr="009858EA">
        <w:tab/>
        <w:t>the package size or mass of the product;</w:t>
      </w:r>
    </w:p>
    <w:p w:rsidR="000B4EDC" w:rsidRPr="009858EA" w:rsidRDefault="000B4EDC" w:rsidP="000B4EDC">
      <w:pPr>
        <w:pStyle w:val="paragraph"/>
      </w:pPr>
      <w:r w:rsidRPr="009858EA">
        <w:tab/>
        <w:t>(d)</w:t>
      </w:r>
      <w:r w:rsidRPr="009858EA">
        <w:tab/>
      </w:r>
      <w:r w:rsidR="00AE181B" w:rsidRPr="009858EA">
        <w:t xml:space="preserve">the name of </w:t>
      </w:r>
      <w:r w:rsidRPr="009858EA">
        <w:t>the country of origin of the product;</w:t>
      </w:r>
    </w:p>
    <w:p w:rsidR="000B4EDC" w:rsidRPr="009858EA" w:rsidRDefault="000B4EDC" w:rsidP="000B4EDC">
      <w:pPr>
        <w:pStyle w:val="paragraph"/>
      </w:pPr>
      <w:r w:rsidRPr="009858EA">
        <w:tab/>
        <w:t>(e)</w:t>
      </w:r>
      <w:r w:rsidRPr="009858EA">
        <w:tab/>
        <w:t>an item number or code for the product;</w:t>
      </w:r>
    </w:p>
    <w:p w:rsidR="000B4EDC" w:rsidRPr="009858EA" w:rsidRDefault="000B4EDC" w:rsidP="000B4EDC">
      <w:pPr>
        <w:pStyle w:val="paragraph"/>
      </w:pPr>
      <w:r w:rsidRPr="009858EA">
        <w:tab/>
        <w:t>(f)</w:t>
      </w:r>
      <w:r w:rsidRPr="009858EA">
        <w:tab/>
        <w:t>information about any other charges payable in relation to the sale of the product.</w:t>
      </w:r>
    </w:p>
    <w:p w:rsidR="000B4EDC" w:rsidRPr="009858EA" w:rsidRDefault="000B4EDC" w:rsidP="000B4EDC">
      <w:pPr>
        <w:pStyle w:val="SubsectionHead"/>
      </w:pPr>
      <w:r w:rsidRPr="009858EA">
        <w:t>Age warnings</w:t>
      </w:r>
    </w:p>
    <w:p w:rsidR="000B4EDC" w:rsidRPr="009858EA" w:rsidRDefault="000B4EDC" w:rsidP="000B4EDC">
      <w:pPr>
        <w:pStyle w:val="subsection"/>
      </w:pPr>
      <w:r w:rsidRPr="009858EA">
        <w:tab/>
        <w:t>(3)</w:t>
      </w:r>
      <w:r w:rsidRPr="009858EA">
        <w:tab/>
        <w:t>The webpage must display in a prominent position at the top and bottom of the page a warning indicating that:</w:t>
      </w:r>
    </w:p>
    <w:p w:rsidR="000B4EDC" w:rsidRPr="009858EA" w:rsidRDefault="000B4EDC" w:rsidP="000B4EDC">
      <w:pPr>
        <w:pStyle w:val="paragraph"/>
      </w:pPr>
      <w:r w:rsidRPr="009858EA">
        <w:tab/>
        <w:t>(a)</w:t>
      </w:r>
      <w:r w:rsidRPr="009858EA">
        <w:tab/>
        <w:t>it is illegal to sell e</w:t>
      </w:r>
      <w:r w:rsidR="009858EA">
        <w:noBreakHyphen/>
      </w:r>
      <w:r w:rsidRPr="009858EA">
        <w:t>cigarette products to a person under 18; and</w:t>
      </w:r>
    </w:p>
    <w:p w:rsidR="000B4EDC" w:rsidRPr="009858EA" w:rsidRDefault="000B4EDC" w:rsidP="000B4EDC">
      <w:pPr>
        <w:pStyle w:val="paragraph"/>
      </w:pPr>
      <w:r w:rsidRPr="009858EA">
        <w:tab/>
        <w:t>(b)</w:t>
      </w:r>
      <w:r w:rsidRPr="009858EA">
        <w:tab/>
        <w:t>it is illegal to purchase an e</w:t>
      </w:r>
      <w:r w:rsidR="009858EA">
        <w:noBreakHyphen/>
      </w:r>
      <w:r w:rsidRPr="009858EA">
        <w:t>cigarette product for use by a person under 18.</w:t>
      </w:r>
    </w:p>
    <w:p w:rsidR="000B4EDC" w:rsidRPr="009858EA" w:rsidRDefault="000B4EDC" w:rsidP="000B4EDC">
      <w:pPr>
        <w:pStyle w:val="ActHead5"/>
      </w:pPr>
      <w:bookmarkStart w:id="31" w:name="_Toc136437271"/>
      <w:r w:rsidRPr="00675B08">
        <w:rPr>
          <w:rStyle w:val="CharSectno"/>
        </w:rPr>
        <w:t>22</w:t>
      </w:r>
      <w:r w:rsidRPr="009858EA">
        <w:t xml:space="preserve">  Online e</w:t>
      </w:r>
      <w:r w:rsidR="009858EA">
        <w:noBreakHyphen/>
      </w:r>
      <w:r w:rsidRPr="009858EA">
        <w:t>cigarette advertisements—website requirements</w:t>
      </w:r>
      <w:bookmarkEnd w:id="31"/>
    </w:p>
    <w:p w:rsidR="000B4EDC" w:rsidRPr="009858EA" w:rsidRDefault="000B4EDC" w:rsidP="000B4EDC">
      <w:pPr>
        <w:pStyle w:val="SubsectionHead"/>
      </w:pPr>
      <w:r w:rsidRPr="009858EA">
        <w:t>Age verification</w:t>
      </w:r>
    </w:p>
    <w:p w:rsidR="000B4EDC" w:rsidRPr="009858EA" w:rsidRDefault="000B4EDC" w:rsidP="000B4EDC">
      <w:pPr>
        <w:pStyle w:val="subsection"/>
      </w:pPr>
      <w:r w:rsidRPr="009858EA">
        <w:tab/>
        <w:t>(1)</w:t>
      </w:r>
      <w:r w:rsidRPr="009858EA">
        <w:tab/>
        <w:t>The website must include an age verification system that limits access to the website to a person who is at least 18.</w:t>
      </w:r>
    </w:p>
    <w:p w:rsidR="000B4EDC" w:rsidRPr="009858EA" w:rsidRDefault="000B4EDC" w:rsidP="000B4EDC">
      <w:pPr>
        <w:pStyle w:val="SubsectionHead"/>
      </w:pPr>
      <w:r w:rsidRPr="009858EA">
        <w:t>Geoblocking of certain purchasers</w:t>
      </w:r>
    </w:p>
    <w:p w:rsidR="000B4EDC" w:rsidRPr="009858EA" w:rsidRDefault="000B4EDC" w:rsidP="000B4EDC">
      <w:pPr>
        <w:pStyle w:val="subsection"/>
      </w:pPr>
      <w:r w:rsidRPr="009858EA">
        <w:tab/>
        <w:t>(2)</w:t>
      </w:r>
      <w:r w:rsidRPr="009858EA">
        <w:tab/>
        <w:t>The website must include a facility that prevents the purchase of an e</w:t>
      </w:r>
      <w:r w:rsidR="009858EA">
        <w:noBreakHyphen/>
      </w:r>
      <w:r w:rsidRPr="009858EA">
        <w:t>cigarette product by a person located in a State or Territory in which the law of that State or Territory prohibits the purchase of e</w:t>
      </w:r>
      <w:r w:rsidR="009858EA">
        <w:noBreakHyphen/>
      </w:r>
      <w:r w:rsidRPr="009858EA">
        <w:t>cigarette products using the internet.</w:t>
      </w:r>
    </w:p>
    <w:p w:rsidR="000B4EDC" w:rsidRPr="009858EA" w:rsidRDefault="000B4EDC" w:rsidP="000B4EDC">
      <w:pPr>
        <w:pStyle w:val="subsection"/>
      </w:pPr>
      <w:r w:rsidRPr="009858EA">
        <w:tab/>
        <w:t>(3)</w:t>
      </w:r>
      <w:r w:rsidRPr="009858EA">
        <w:tab/>
        <w:t>Subsection (2) applies regardless of the location of the person who:</w:t>
      </w:r>
    </w:p>
    <w:p w:rsidR="000B4EDC" w:rsidRPr="009858EA" w:rsidRDefault="000B4EDC" w:rsidP="000B4EDC">
      <w:pPr>
        <w:pStyle w:val="paragraph"/>
      </w:pPr>
      <w:r w:rsidRPr="009858EA">
        <w:tab/>
        <w:t>(a)</w:t>
      </w:r>
      <w:r w:rsidRPr="009858EA">
        <w:tab/>
        <w:t>publishes the e</w:t>
      </w:r>
      <w:r w:rsidR="009858EA">
        <w:noBreakHyphen/>
      </w:r>
      <w:r w:rsidRPr="009858EA">
        <w:t>cigarette advertisement; or</w:t>
      </w:r>
    </w:p>
    <w:p w:rsidR="000B4EDC" w:rsidRPr="009858EA" w:rsidRDefault="000B4EDC" w:rsidP="000B4EDC">
      <w:pPr>
        <w:pStyle w:val="paragraph"/>
      </w:pPr>
      <w:r w:rsidRPr="009858EA">
        <w:tab/>
        <w:t>(b)</w:t>
      </w:r>
      <w:r w:rsidRPr="009858EA">
        <w:tab/>
        <w:t>hosts the website on which the e</w:t>
      </w:r>
      <w:r w:rsidR="009858EA">
        <w:noBreakHyphen/>
      </w:r>
      <w:r w:rsidRPr="009858EA">
        <w:t>cigarette advertisement is published.</w:t>
      </w:r>
    </w:p>
    <w:p w:rsidR="000B4EDC" w:rsidRPr="009858EA" w:rsidRDefault="000B4EDC" w:rsidP="000B4EDC">
      <w:pPr>
        <w:pStyle w:val="ActHead5"/>
      </w:pPr>
      <w:bookmarkStart w:id="32" w:name="_Toc136437272"/>
      <w:r w:rsidRPr="00675B08">
        <w:rPr>
          <w:rStyle w:val="CharSectno"/>
        </w:rPr>
        <w:t>23</w:t>
      </w:r>
      <w:r w:rsidRPr="009858EA">
        <w:t xml:space="preserve">  Online e</w:t>
      </w:r>
      <w:r w:rsidR="009858EA">
        <w:noBreakHyphen/>
      </w:r>
      <w:r w:rsidRPr="009858EA">
        <w:t>cigarette advertisements—prohibited information</w:t>
      </w:r>
      <w:bookmarkEnd w:id="32"/>
    </w:p>
    <w:p w:rsidR="000B4EDC" w:rsidRPr="009858EA" w:rsidRDefault="000B4EDC" w:rsidP="000B4EDC">
      <w:pPr>
        <w:pStyle w:val="subsection"/>
      </w:pPr>
      <w:r w:rsidRPr="009858EA">
        <w:tab/>
        <w:t>(1)</w:t>
      </w:r>
      <w:r w:rsidRPr="009858EA">
        <w:tab/>
        <w:t>The website must not:</w:t>
      </w:r>
    </w:p>
    <w:p w:rsidR="000B4EDC" w:rsidRPr="009858EA" w:rsidRDefault="000B4EDC" w:rsidP="000B4EDC">
      <w:pPr>
        <w:pStyle w:val="paragraph"/>
      </w:pPr>
      <w:r w:rsidRPr="009858EA">
        <w:lastRenderedPageBreak/>
        <w:tab/>
        <w:t>(a)</w:t>
      </w:r>
      <w:r w:rsidRPr="009858EA">
        <w:tab/>
        <w:t>invite or allow bids or offers for the sale of e</w:t>
      </w:r>
      <w:r w:rsidR="009858EA">
        <w:noBreakHyphen/>
      </w:r>
      <w:r w:rsidRPr="009858EA">
        <w:t>cigarette products; or</w:t>
      </w:r>
    </w:p>
    <w:p w:rsidR="000B4EDC" w:rsidRPr="009858EA" w:rsidRDefault="000B4EDC" w:rsidP="000B4EDC">
      <w:pPr>
        <w:pStyle w:val="paragraph"/>
      </w:pPr>
      <w:r w:rsidRPr="009858EA">
        <w:tab/>
        <w:t>(b)</w:t>
      </w:r>
      <w:r w:rsidRPr="009858EA">
        <w:tab/>
        <w:t>include a tobacco advertisement on the same webpage on which an e</w:t>
      </w:r>
      <w:r w:rsidR="009858EA">
        <w:noBreakHyphen/>
      </w:r>
      <w:r w:rsidRPr="009858EA">
        <w:t>cigarette advertisement is displayed.</w:t>
      </w:r>
    </w:p>
    <w:p w:rsidR="000B4EDC" w:rsidRPr="009858EA" w:rsidRDefault="000B4EDC" w:rsidP="000B4EDC">
      <w:pPr>
        <w:pStyle w:val="subsection"/>
      </w:pPr>
      <w:r w:rsidRPr="009858EA">
        <w:tab/>
        <w:t>(2)</w:t>
      </w:r>
      <w:r w:rsidRPr="009858EA">
        <w:tab/>
        <w:t>To avoid doubt, the website must not include any of the following:</w:t>
      </w:r>
    </w:p>
    <w:p w:rsidR="000B4EDC" w:rsidRPr="009858EA" w:rsidRDefault="000B4EDC" w:rsidP="000B4EDC">
      <w:pPr>
        <w:pStyle w:val="paragraph"/>
      </w:pPr>
      <w:r w:rsidRPr="009858EA">
        <w:tab/>
        <w:t>(a)</w:t>
      </w:r>
      <w:r w:rsidRPr="009858EA">
        <w:tab/>
        <w:t>words or images that entice, or are intended to entice, a person to purchase an e</w:t>
      </w:r>
      <w:r w:rsidR="009858EA">
        <w:noBreakHyphen/>
      </w:r>
      <w:r w:rsidRPr="009858EA">
        <w:t>cigarette product;</w:t>
      </w:r>
    </w:p>
    <w:p w:rsidR="000B4EDC" w:rsidRPr="009858EA" w:rsidRDefault="000B4EDC" w:rsidP="000B4EDC">
      <w:pPr>
        <w:pStyle w:val="paragraph"/>
      </w:pPr>
      <w:r w:rsidRPr="009858EA">
        <w:tab/>
        <w:t>(b)</w:t>
      </w:r>
      <w:r w:rsidRPr="009858EA">
        <w:tab/>
        <w:t>images of e</w:t>
      </w:r>
      <w:r w:rsidR="009858EA">
        <w:noBreakHyphen/>
      </w:r>
      <w:r w:rsidRPr="009858EA">
        <w:t>cigarette products;</w:t>
      </w:r>
    </w:p>
    <w:p w:rsidR="000B4EDC" w:rsidRPr="009858EA" w:rsidRDefault="000B4EDC" w:rsidP="000B4EDC">
      <w:pPr>
        <w:pStyle w:val="paragraph"/>
      </w:pPr>
      <w:r w:rsidRPr="009858EA">
        <w:tab/>
        <w:t>(c)</w:t>
      </w:r>
      <w:r w:rsidRPr="009858EA">
        <w:tab/>
        <w:t>more than one price for each e</w:t>
      </w:r>
      <w:r w:rsidR="009858EA">
        <w:noBreakHyphen/>
      </w:r>
      <w:r w:rsidRPr="009858EA">
        <w:t>cigarette product;</w:t>
      </w:r>
    </w:p>
    <w:p w:rsidR="000B4EDC" w:rsidRPr="009858EA" w:rsidRDefault="000B4EDC" w:rsidP="000B4EDC">
      <w:pPr>
        <w:pStyle w:val="paragraph"/>
      </w:pPr>
      <w:r w:rsidRPr="009858EA">
        <w:tab/>
        <w:t>(d)</w:t>
      </w:r>
      <w:r w:rsidRPr="009858EA">
        <w:tab/>
        <w:t>content that promotes another website that:</w:t>
      </w:r>
    </w:p>
    <w:p w:rsidR="000B4EDC" w:rsidRPr="009858EA" w:rsidRDefault="000B4EDC" w:rsidP="000B4EDC">
      <w:pPr>
        <w:pStyle w:val="paragraphsub"/>
      </w:pPr>
      <w:r w:rsidRPr="009858EA">
        <w:tab/>
        <w:t>(i)</w:t>
      </w:r>
      <w:r w:rsidRPr="009858EA">
        <w:tab/>
        <w:t>contains an e</w:t>
      </w:r>
      <w:r w:rsidR="009858EA">
        <w:noBreakHyphen/>
      </w:r>
      <w:r w:rsidRPr="009858EA">
        <w:t>cigarette advertisement; or</w:t>
      </w:r>
    </w:p>
    <w:p w:rsidR="000B4EDC" w:rsidRPr="009858EA" w:rsidRDefault="000B4EDC" w:rsidP="000B4EDC">
      <w:pPr>
        <w:pStyle w:val="paragraphsub"/>
      </w:pPr>
      <w:r w:rsidRPr="009858EA">
        <w:tab/>
        <w:t>(ii)</w:t>
      </w:r>
      <w:r w:rsidRPr="009858EA">
        <w:tab/>
        <w:t>solicits internet traffic to an e</w:t>
      </w:r>
      <w:r w:rsidR="009858EA">
        <w:noBreakHyphen/>
      </w:r>
      <w:r w:rsidRPr="009858EA">
        <w:t>cigarette advertisement.</w:t>
      </w:r>
    </w:p>
    <w:p w:rsidR="000B4EDC" w:rsidRPr="009858EA" w:rsidRDefault="000B4EDC" w:rsidP="000B4EDC">
      <w:pPr>
        <w:pStyle w:val="notetext"/>
      </w:pPr>
      <w:r w:rsidRPr="009858EA">
        <w:t>Note:</w:t>
      </w:r>
      <w:r w:rsidRPr="009858EA">
        <w:tab/>
        <w:t>For paragraph (2)(a), examples of words that entice a person to purchase an e</w:t>
      </w:r>
      <w:r w:rsidR="009858EA">
        <w:noBreakHyphen/>
      </w:r>
      <w:r w:rsidRPr="009858EA">
        <w:t>cigarette product include, but are not limited to, the following:</w:t>
      </w:r>
    </w:p>
    <w:p w:rsidR="000B4EDC" w:rsidRPr="009858EA" w:rsidRDefault="000B4EDC" w:rsidP="000B4EDC">
      <w:pPr>
        <w:pStyle w:val="notepara"/>
      </w:pPr>
      <w:r w:rsidRPr="009858EA">
        <w:t>(a)</w:t>
      </w:r>
      <w:r w:rsidRPr="009858EA">
        <w:tab/>
        <w:t>cheap;</w:t>
      </w:r>
    </w:p>
    <w:p w:rsidR="000B4EDC" w:rsidRPr="009858EA" w:rsidRDefault="000B4EDC" w:rsidP="000B4EDC">
      <w:pPr>
        <w:pStyle w:val="notepara"/>
      </w:pPr>
      <w:r w:rsidRPr="009858EA">
        <w:t>(b)</w:t>
      </w:r>
      <w:r w:rsidRPr="009858EA">
        <w:tab/>
        <w:t>discount;</w:t>
      </w:r>
    </w:p>
    <w:p w:rsidR="000B4EDC" w:rsidRPr="009858EA" w:rsidRDefault="000B4EDC" w:rsidP="000B4EDC">
      <w:pPr>
        <w:pStyle w:val="notepara"/>
      </w:pPr>
      <w:r w:rsidRPr="009858EA">
        <w:t>(c)</w:t>
      </w:r>
      <w:r w:rsidRPr="009858EA">
        <w:tab/>
        <w:t>bulk savings;</w:t>
      </w:r>
    </w:p>
    <w:p w:rsidR="000B4EDC" w:rsidRPr="009858EA" w:rsidRDefault="000B4EDC" w:rsidP="000B4EDC">
      <w:pPr>
        <w:pStyle w:val="notepara"/>
      </w:pPr>
      <w:r w:rsidRPr="009858EA">
        <w:t>(d)</w:t>
      </w:r>
      <w:r w:rsidRPr="009858EA">
        <w:tab/>
        <w:t>buy one, get one free;</w:t>
      </w:r>
    </w:p>
    <w:p w:rsidR="000B4EDC" w:rsidRPr="009858EA" w:rsidRDefault="000B4EDC" w:rsidP="000B4EDC">
      <w:pPr>
        <w:pStyle w:val="notepara"/>
      </w:pPr>
      <w:r w:rsidRPr="009858EA">
        <w:t>(e)</w:t>
      </w:r>
      <w:r w:rsidRPr="009858EA">
        <w:tab/>
        <w:t>tax free.</w:t>
      </w:r>
    </w:p>
    <w:p w:rsidR="000B4EDC" w:rsidRPr="009858EA" w:rsidRDefault="000B4EDC" w:rsidP="000B4EDC">
      <w:pPr>
        <w:pStyle w:val="ActHead5"/>
      </w:pPr>
      <w:bookmarkStart w:id="33" w:name="_Toc136437273"/>
      <w:r w:rsidRPr="00675B08">
        <w:rPr>
          <w:rStyle w:val="CharSectno"/>
        </w:rPr>
        <w:t>24</w:t>
      </w:r>
      <w:r w:rsidRPr="009858EA">
        <w:t xml:space="preserve">  Information to be in English etc.</w:t>
      </w:r>
      <w:bookmarkEnd w:id="33"/>
    </w:p>
    <w:p w:rsidR="000B4EDC" w:rsidRPr="009858EA" w:rsidRDefault="000B4EDC" w:rsidP="000B4EDC">
      <w:pPr>
        <w:pStyle w:val="subsection"/>
      </w:pPr>
      <w:r w:rsidRPr="009858EA">
        <w:tab/>
        <w:t>(1)</w:t>
      </w:r>
      <w:r w:rsidRPr="009858EA">
        <w:tab/>
        <w:t>All information that is required or permitted by this Part to be included on a website must be:</w:t>
      </w:r>
    </w:p>
    <w:p w:rsidR="000B4EDC" w:rsidRPr="009858EA" w:rsidRDefault="000B4EDC" w:rsidP="000B4EDC">
      <w:pPr>
        <w:pStyle w:val="paragraph"/>
      </w:pPr>
      <w:r w:rsidRPr="009858EA">
        <w:tab/>
        <w:t>(a)</w:t>
      </w:r>
      <w:r w:rsidRPr="009858EA">
        <w:tab/>
        <w:t>legible; and</w:t>
      </w:r>
    </w:p>
    <w:p w:rsidR="000B4EDC" w:rsidRPr="009858EA" w:rsidRDefault="000B4EDC" w:rsidP="000B4EDC">
      <w:pPr>
        <w:pStyle w:val="paragraph"/>
      </w:pPr>
      <w:r w:rsidRPr="009858EA">
        <w:tab/>
        <w:t>(b)</w:t>
      </w:r>
      <w:r w:rsidRPr="009858EA">
        <w:tab/>
        <w:t>in English; and</w:t>
      </w:r>
    </w:p>
    <w:p w:rsidR="000B4EDC" w:rsidRPr="009858EA" w:rsidRDefault="000B4EDC" w:rsidP="000B4EDC">
      <w:pPr>
        <w:pStyle w:val="paragraph"/>
      </w:pPr>
      <w:r w:rsidRPr="009858EA">
        <w:tab/>
        <w:t>(c)</w:t>
      </w:r>
      <w:r w:rsidRPr="009858EA">
        <w:tab/>
        <w:t>in an undistorted form.</w:t>
      </w:r>
    </w:p>
    <w:p w:rsidR="000B4EDC" w:rsidRPr="009858EA" w:rsidRDefault="000B4EDC" w:rsidP="000B4EDC">
      <w:pPr>
        <w:pStyle w:val="subsection"/>
      </w:pPr>
      <w:r w:rsidRPr="009858EA">
        <w:tab/>
        <w:t>(2)</w:t>
      </w:r>
      <w:r w:rsidRPr="009858EA">
        <w:tab/>
        <w:t xml:space="preserve">Nothing in </w:t>
      </w:r>
      <w:r w:rsidR="009858EA">
        <w:t>subsection (</w:t>
      </w:r>
      <w:r w:rsidRPr="009858EA">
        <w:t>1) prohibits the inclusion of the information in additional languages.</w:t>
      </w:r>
    </w:p>
    <w:p w:rsidR="000B4EDC" w:rsidRPr="009858EA" w:rsidRDefault="009858EA" w:rsidP="000B4EDC">
      <w:pPr>
        <w:pStyle w:val="ActHead1"/>
        <w:pageBreakBefore/>
      </w:pPr>
      <w:bookmarkStart w:id="34" w:name="_Toc136437274"/>
      <w:r w:rsidRPr="00675B08">
        <w:rPr>
          <w:rStyle w:val="CharChapNo"/>
        </w:rPr>
        <w:lastRenderedPageBreak/>
        <w:t>Chapter 3</w:t>
      </w:r>
      <w:r w:rsidR="000B4EDC" w:rsidRPr="009858EA">
        <w:t>—</w:t>
      </w:r>
      <w:r w:rsidR="000B4EDC" w:rsidRPr="00675B08">
        <w:rPr>
          <w:rStyle w:val="CharChapText"/>
        </w:rPr>
        <w:t>Tobacco product requirements</w:t>
      </w:r>
      <w:bookmarkEnd w:id="34"/>
    </w:p>
    <w:p w:rsidR="000B4EDC" w:rsidRPr="009858EA" w:rsidRDefault="009858EA" w:rsidP="000B4EDC">
      <w:pPr>
        <w:pStyle w:val="ActHead2"/>
      </w:pPr>
      <w:bookmarkStart w:id="35" w:name="_Toc136437275"/>
      <w:r w:rsidRPr="00675B08">
        <w:rPr>
          <w:rStyle w:val="CharPartNo"/>
        </w:rPr>
        <w:t>Part 3</w:t>
      </w:r>
      <w:r w:rsidR="000B4EDC" w:rsidRPr="00675B08">
        <w:rPr>
          <w:rStyle w:val="CharPartNo"/>
        </w:rPr>
        <w:t>.1</w:t>
      </w:r>
      <w:r w:rsidR="000B4EDC" w:rsidRPr="009858EA">
        <w:t>—</w:t>
      </w:r>
      <w:r w:rsidR="000B4EDC" w:rsidRPr="00675B08">
        <w:rPr>
          <w:rStyle w:val="CharPartText"/>
        </w:rPr>
        <w:t>Introduction</w:t>
      </w:r>
      <w:bookmarkEnd w:id="35"/>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36" w:name="_Toc136437276"/>
      <w:r w:rsidRPr="00675B08">
        <w:rPr>
          <w:rStyle w:val="CharSectno"/>
        </w:rPr>
        <w:t>25</w:t>
      </w:r>
      <w:r w:rsidRPr="009858EA">
        <w:t xml:space="preserve">  Simplified outline of this Chapter</w:t>
      </w:r>
      <w:bookmarkEnd w:id="36"/>
    </w:p>
    <w:p w:rsidR="00EB3169" w:rsidRPr="009858EA" w:rsidRDefault="00EB3169" w:rsidP="000B4EDC">
      <w:pPr>
        <w:pStyle w:val="SOText"/>
      </w:pPr>
      <w:r w:rsidRPr="009858EA">
        <w:t xml:space="preserve">Under </w:t>
      </w:r>
      <w:r w:rsidR="009858EA">
        <w:t>Parts 3</w:t>
      </w:r>
      <w:r w:rsidRPr="009858EA">
        <w:t>.4 and 3.5 of the Act, a person may commit an offence, or be liable to a civil penalty, if the person contravenes a tobacco product requirement in certain circumstances.</w:t>
      </w:r>
    </w:p>
    <w:p w:rsidR="000B4EDC" w:rsidRPr="009858EA" w:rsidRDefault="000B4EDC" w:rsidP="000B4EDC">
      <w:pPr>
        <w:pStyle w:val="SOText"/>
      </w:pPr>
      <w:r w:rsidRPr="009858EA">
        <w:t xml:space="preserve">This Chapter prescribes </w:t>
      </w:r>
      <w:r w:rsidR="00EB3169" w:rsidRPr="009858EA">
        <w:t xml:space="preserve">the detail of certain </w:t>
      </w:r>
      <w:r w:rsidRPr="009858EA">
        <w:t>tobacco product requirements for the purposes of the Act.</w:t>
      </w:r>
    </w:p>
    <w:p w:rsidR="00EB3169" w:rsidRPr="009858EA" w:rsidRDefault="00EB3169" w:rsidP="000B4EDC">
      <w:pPr>
        <w:pStyle w:val="SOText"/>
      </w:pPr>
      <w:r w:rsidRPr="009858EA">
        <w:t xml:space="preserve">The tobacco product requirements are requirements about the retail packaging of tobacco products, as well as tobacco </w:t>
      </w:r>
      <w:r w:rsidR="00367194" w:rsidRPr="009858EA">
        <w:t xml:space="preserve">products </w:t>
      </w:r>
      <w:r w:rsidRPr="009858EA">
        <w:t>themselves. The requirements deal with such matters as the following:</w:t>
      </w:r>
    </w:p>
    <w:p w:rsidR="00EB3169" w:rsidRPr="009858EA" w:rsidRDefault="00EB3169" w:rsidP="00EB3169">
      <w:pPr>
        <w:pStyle w:val="SOPara"/>
      </w:pPr>
      <w:r w:rsidRPr="009858EA">
        <w:tab/>
        <w:t>(a)</w:t>
      </w:r>
      <w:r w:rsidRPr="009858EA">
        <w:tab/>
      </w:r>
      <w:r w:rsidR="00367194" w:rsidRPr="009858EA">
        <w:t xml:space="preserve">the </w:t>
      </w:r>
      <w:r w:rsidRPr="009858EA">
        <w:t>physical features, colour and finish of retail packaging;</w:t>
      </w:r>
    </w:p>
    <w:p w:rsidR="00EB3169" w:rsidRPr="009858EA" w:rsidRDefault="00EB3169" w:rsidP="00EB3169">
      <w:pPr>
        <w:pStyle w:val="SOPara"/>
      </w:pPr>
      <w:r w:rsidRPr="009858EA">
        <w:tab/>
        <w:t>(b)</w:t>
      </w:r>
      <w:r w:rsidRPr="009858EA">
        <w:tab/>
      </w:r>
      <w:r w:rsidR="00367194" w:rsidRPr="009858EA">
        <w:t xml:space="preserve">the </w:t>
      </w:r>
      <w:r w:rsidRPr="009858EA">
        <w:t>standardisation of retail packaging;</w:t>
      </w:r>
    </w:p>
    <w:p w:rsidR="00EB3169" w:rsidRPr="009858EA" w:rsidRDefault="00EB3169" w:rsidP="00EB3169">
      <w:pPr>
        <w:pStyle w:val="SOPara"/>
      </w:pPr>
      <w:r w:rsidRPr="009858EA">
        <w:tab/>
        <w:t>(c)</w:t>
      </w:r>
      <w:r w:rsidRPr="009858EA">
        <w:tab/>
      </w:r>
      <w:r w:rsidR="00367194" w:rsidRPr="009858EA">
        <w:t xml:space="preserve">the </w:t>
      </w:r>
      <w:r w:rsidRPr="009858EA">
        <w:t>markings that must appear, or which may appear, on retail packaging;</w:t>
      </w:r>
    </w:p>
    <w:p w:rsidR="00EB3169" w:rsidRPr="009858EA" w:rsidRDefault="00EB3169" w:rsidP="00EB3169">
      <w:pPr>
        <w:pStyle w:val="SOPara"/>
      </w:pPr>
      <w:r w:rsidRPr="009858EA">
        <w:tab/>
        <w:t>(d)</w:t>
      </w:r>
      <w:r w:rsidRPr="009858EA">
        <w:tab/>
        <w:t>the display of health warnings on retail packaging;</w:t>
      </w:r>
    </w:p>
    <w:p w:rsidR="00EB3169" w:rsidRPr="009858EA" w:rsidRDefault="00EB3169" w:rsidP="00EB3169">
      <w:pPr>
        <w:pStyle w:val="SOPara"/>
      </w:pPr>
      <w:r w:rsidRPr="009858EA">
        <w:tab/>
        <w:t>(e)</w:t>
      </w:r>
      <w:r w:rsidRPr="009858EA">
        <w:tab/>
        <w:t>the inclusio</w:t>
      </w:r>
      <w:r w:rsidR="00367194" w:rsidRPr="009858EA">
        <w:t>n</w:t>
      </w:r>
      <w:r w:rsidRPr="009858EA">
        <w:t xml:space="preserve"> of health promotion inserts in retail packaging;</w:t>
      </w:r>
    </w:p>
    <w:p w:rsidR="00367194" w:rsidRPr="009858EA" w:rsidRDefault="00367194" w:rsidP="00EB3169">
      <w:pPr>
        <w:pStyle w:val="SOPara"/>
      </w:pPr>
      <w:r w:rsidRPr="009858EA">
        <w:tab/>
        <w:t>(f)</w:t>
      </w:r>
      <w:r w:rsidRPr="009858EA">
        <w:tab/>
        <w:t>the appearance, physical features and contents of tobacco products;</w:t>
      </w:r>
    </w:p>
    <w:p w:rsidR="00367194" w:rsidRPr="009858EA" w:rsidRDefault="00367194" w:rsidP="00EB3169">
      <w:pPr>
        <w:pStyle w:val="SOPara"/>
      </w:pPr>
      <w:r w:rsidRPr="009858EA">
        <w:tab/>
        <w:t>(g)</w:t>
      </w:r>
      <w:r w:rsidRPr="009858EA">
        <w:tab/>
        <w:t>standards for tobacco products.</w:t>
      </w:r>
    </w:p>
    <w:p w:rsidR="000B4EDC" w:rsidRPr="009858EA" w:rsidRDefault="009858EA" w:rsidP="000B4EDC">
      <w:pPr>
        <w:pStyle w:val="ActHead2"/>
        <w:pageBreakBefore/>
      </w:pPr>
      <w:bookmarkStart w:id="37" w:name="_Toc136437277"/>
      <w:r w:rsidRPr="00675B08">
        <w:rPr>
          <w:rStyle w:val="CharPartNo"/>
        </w:rPr>
        <w:lastRenderedPageBreak/>
        <w:t>Part 3</w:t>
      </w:r>
      <w:r w:rsidR="000B4EDC" w:rsidRPr="00675B08">
        <w:rPr>
          <w:rStyle w:val="CharPartNo"/>
        </w:rPr>
        <w:t>.2</w:t>
      </w:r>
      <w:r w:rsidR="000B4EDC" w:rsidRPr="009858EA">
        <w:t>—</w:t>
      </w:r>
      <w:r w:rsidR="000B4EDC" w:rsidRPr="00675B08">
        <w:rPr>
          <w:rStyle w:val="CharPartText"/>
        </w:rPr>
        <w:t>Plain packaging—physical features</w:t>
      </w:r>
      <w:bookmarkEnd w:id="37"/>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38" w:name="_Toc136437278"/>
      <w:r w:rsidRPr="00675B08">
        <w:rPr>
          <w:rStyle w:val="CharSectno"/>
        </w:rPr>
        <w:t>26</w:t>
      </w:r>
      <w:r w:rsidRPr="009858EA">
        <w:t xml:space="preserve">  Purpose of this Part</w:t>
      </w:r>
      <w:bookmarkEnd w:id="38"/>
    </w:p>
    <w:p w:rsidR="000B4EDC" w:rsidRPr="009858EA" w:rsidRDefault="000B4EDC" w:rsidP="000B4EDC">
      <w:pPr>
        <w:pStyle w:val="subsection"/>
      </w:pPr>
      <w:r w:rsidRPr="009858EA">
        <w:tab/>
      </w:r>
      <w:r w:rsidRPr="009858EA">
        <w:tab/>
        <w:t xml:space="preserve">This Part prescribes matters in relation to the physical features of the retail packaging of tobacco products for the purposes of </w:t>
      </w:r>
      <w:r w:rsidR="009858EA">
        <w:t>section 7</w:t>
      </w:r>
      <w:r w:rsidR="00367194" w:rsidRPr="009858EA">
        <w:t>3</w:t>
      </w:r>
      <w:r w:rsidRPr="009858EA">
        <w:t xml:space="preserve"> of the Act.</w:t>
      </w:r>
    </w:p>
    <w:p w:rsidR="000B4EDC" w:rsidRPr="009858EA" w:rsidRDefault="000B4EDC" w:rsidP="000B4EDC">
      <w:pPr>
        <w:pStyle w:val="ActHead5"/>
      </w:pPr>
      <w:bookmarkStart w:id="39" w:name="_Toc136437279"/>
      <w:r w:rsidRPr="00675B08">
        <w:rPr>
          <w:rStyle w:val="CharSectno"/>
        </w:rPr>
        <w:t>27</w:t>
      </w:r>
      <w:r w:rsidRPr="009858EA">
        <w:t xml:space="preserve">  Physical features of retail packaging—general</w:t>
      </w:r>
      <w:bookmarkEnd w:id="39"/>
    </w:p>
    <w:p w:rsidR="000B4EDC" w:rsidRPr="009858EA" w:rsidRDefault="000B4EDC" w:rsidP="000B4EDC">
      <w:pPr>
        <w:pStyle w:val="SubsectionHead"/>
      </w:pPr>
      <w:r w:rsidRPr="009858EA">
        <w:t>Retail packaging of all tobacco products</w:t>
      </w:r>
    </w:p>
    <w:p w:rsidR="000B4EDC" w:rsidRPr="009858EA" w:rsidRDefault="000B4EDC" w:rsidP="000B4EDC">
      <w:pPr>
        <w:pStyle w:val="subsection"/>
      </w:pPr>
      <w:r w:rsidRPr="009858EA">
        <w:tab/>
        <w:t>(1)</w:t>
      </w:r>
      <w:r w:rsidRPr="009858EA">
        <w:tab/>
        <w:t>The retail packaging of all tobacco products must comply with the following requirements:</w:t>
      </w:r>
    </w:p>
    <w:p w:rsidR="000B4EDC" w:rsidRPr="009858EA" w:rsidRDefault="000B4EDC" w:rsidP="000B4EDC">
      <w:pPr>
        <w:pStyle w:val="paragraph"/>
      </w:pPr>
      <w:r w:rsidRPr="009858EA">
        <w:tab/>
        <w:t>(a)</w:t>
      </w:r>
      <w:r w:rsidRPr="009858EA">
        <w:tab/>
        <w:t>the outer surfaces and inner surfaces of the packaging must not have any decorative ridges, etching, embossing, debossing, bulges or other irregularities of shape or texture, or any other embellishments, other than as permitted by this instrument;</w:t>
      </w:r>
    </w:p>
    <w:p w:rsidR="000B4EDC" w:rsidRPr="009858EA" w:rsidRDefault="000B4EDC" w:rsidP="000B4EDC">
      <w:pPr>
        <w:pStyle w:val="paragraph"/>
      </w:pPr>
      <w:r w:rsidRPr="009858EA">
        <w:tab/>
        <w:t>(b)</w:t>
      </w:r>
      <w:r w:rsidRPr="009858EA">
        <w:tab/>
        <w:t>any glues or other adhesives used in manufacturing the packaging must be transparent and not coloured.</w:t>
      </w:r>
    </w:p>
    <w:p w:rsidR="000B4EDC" w:rsidRPr="009858EA" w:rsidRDefault="000B4EDC" w:rsidP="000B4EDC">
      <w:pPr>
        <w:pStyle w:val="SubsectionHead"/>
      </w:pPr>
      <w:r w:rsidRPr="009858EA">
        <w:t>Cigarette packs and cigarette cartons</w:t>
      </w:r>
    </w:p>
    <w:p w:rsidR="000B4EDC" w:rsidRPr="009858EA" w:rsidRDefault="000B4EDC" w:rsidP="000B4EDC">
      <w:pPr>
        <w:pStyle w:val="subsection"/>
      </w:pPr>
      <w:r w:rsidRPr="009858EA">
        <w:tab/>
        <w:t>(2)</w:t>
      </w:r>
      <w:r w:rsidRPr="009858EA">
        <w:tab/>
        <w:t xml:space="preserve">A cigarette pack or cigarette carton must </w:t>
      </w:r>
      <w:r w:rsidR="005409CB" w:rsidRPr="009858EA">
        <w:t xml:space="preserve">also </w:t>
      </w:r>
      <w:r w:rsidRPr="009858EA">
        <w:t>comply with the following requirements:</w:t>
      </w:r>
    </w:p>
    <w:p w:rsidR="000B4EDC" w:rsidRPr="009858EA" w:rsidRDefault="000B4EDC" w:rsidP="000B4EDC">
      <w:pPr>
        <w:pStyle w:val="paragraph"/>
      </w:pPr>
      <w:r w:rsidRPr="009858EA">
        <w:tab/>
        <w:t>(a)</w:t>
      </w:r>
      <w:r w:rsidRPr="009858EA">
        <w:tab/>
        <w:t>the pack or carton must be:</w:t>
      </w:r>
    </w:p>
    <w:p w:rsidR="000B4EDC" w:rsidRPr="009858EA" w:rsidRDefault="000B4EDC" w:rsidP="000B4EDC">
      <w:pPr>
        <w:pStyle w:val="paragraphsub"/>
      </w:pPr>
      <w:r w:rsidRPr="009858EA">
        <w:tab/>
        <w:t>(i)</w:t>
      </w:r>
      <w:r w:rsidRPr="009858EA">
        <w:tab/>
        <w:t>rigid; and</w:t>
      </w:r>
    </w:p>
    <w:p w:rsidR="000B4EDC" w:rsidRPr="009858EA" w:rsidRDefault="000B4EDC" w:rsidP="000B4EDC">
      <w:pPr>
        <w:pStyle w:val="paragraphsub"/>
      </w:pPr>
      <w:r w:rsidRPr="009858EA">
        <w:tab/>
        <w:t>(ii)</w:t>
      </w:r>
      <w:r w:rsidRPr="009858EA">
        <w:tab/>
        <w:t>made only of cardboard (subject to paragraph (1)(b));</w:t>
      </w:r>
    </w:p>
    <w:p w:rsidR="000B4EDC" w:rsidRPr="009858EA" w:rsidRDefault="000B4EDC" w:rsidP="000B4EDC">
      <w:pPr>
        <w:pStyle w:val="paragraph"/>
      </w:pPr>
      <w:r w:rsidRPr="009858EA">
        <w:tab/>
        <w:t>(b)</w:t>
      </w:r>
      <w:r w:rsidRPr="009858EA">
        <w:tab/>
        <w:t>when the pack or carton is closed:</w:t>
      </w:r>
    </w:p>
    <w:p w:rsidR="000B4EDC" w:rsidRPr="009858EA" w:rsidRDefault="000B4EDC" w:rsidP="000B4EDC">
      <w:pPr>
        <w:pStyle w:val="paragraphsub"/>
      </w:pPr>
      <w:r w:rsidRPr="009858EA">
        <w:tab/>
        <w:t>(i)</w:t>
      </w:r>
      <w:r w:rsidRPr="009858EA">
        <w:tab/>
        <w:t>each outer surface of the pack or carton must be rectangular; and</w:t>
      </w:r>
    </w:p>
    <w:p w:rsidR="000B4EDC" w:rsidRPr="009858EA" w:rsidRDefault="000B4EDC" w:rsidP="000B4EDC">
      <w:pPr>
        <w:pStyle w:val="paragraphsub"/>
      </w:pPr>
      <w:r w:rsidRPr="009858EA">
        <w:tab/>
        <w:t>(ii)</w:t>
      </w:r>
      <w:r w:rsidRPr="009858EA">
        <w:tab/>
        <w:t>the surfaces of the pack or carton must meet at 90 degree angles;</w:t>
      </w:r>
    </w:p>
    <w:p w:rsidR="000B4EDC" w:rsidRPr="009858EA" w:rsidRDefault="000B4EDC" w:rsidP="000B4EDC">
      <w:pPr>
        <w:pStyle w:val="paragraph"/>
      </w:pPr>
      <w:r w:rsidRPr="009858EA">
        <w:tab/>
        <w:t>(c)</w:t>
      </w:r>
      <w:r w:rsidRPr="009858EA">
        <w:tab/>
        <w:t>all edges of the pack or carton must be rigid, straight and not rounded, bevelled or otherwise shaped or embellished in any way, other than as permitted by this instrument.</w:t>
      </w:r>
    </w:p>
    <w:p w:rsidR="000B4EDC" w:rsidRPr="009858EA" w:rsidRDefault="000B4EDC" w:rsidP="000B4EDC">
      <w:pPr>
        <w:pStyle w:val="SubsectionHead"/>
      </w:pPr>
      <w:r w:rsidRPr="009858EA">
        <w:t>Additional requirements for cigarette packs</w:t>
      </w:r>
    </w:p>
    <w:p w:rsidR="000B4EDC" w:rsidRPr="009858EA" w:rsidRDefault="000B4EDC" w:rsidP="000B4EDC">
      <w:pPr>
        <w:pStyle w:val="subsection"/>
      </w:pPr>
      <w:r w:rsidRPr="009858EA">
        <w:tab/>
        <w:t>(3)</w:t>
      </w:r>
      <w:r w:rsidRPr="009858EA">
        <w:tab/>
        <w:t>A cigarette pack must also comply with the following requirements:</w:t>
      </w:r>
    </w:p>
    <w:p w:rsidR="000B4EDC" w:rsidRPr="009858EA" w:rsidRDefault="000B4EDC" w:rsidP="000B4EDC">
      <w:pPr>
        <w:pStyle w:val="paragraph"/>
      </w:pPr>
      <w:r w:rsidRPr="009858EA">
        <w:lastRenderedPageBreak/>
        <w:tab/>
        <w:t>(a)</w:t>
      </w:r>
      <w:r w:rsidRPr="009858EA">
        <w:tab/>
        <w:t>the only opening to the pack must be a flip</w:t>
      </w:r>
      <w:r w:rsidR="009858EA">
        <w:noBreakHyphen/>
      </w:r>
      <w:r w:rsidRPr="009858EA">
        <w:t>top lid which must:</w:t>
      </w:r>
    </w:p>
    <w:p w:rsidR="000B4EDC" w:rsidRPr="009858EA" w:rsidRDefault="000B4EDC" w:rsidP="000B4EDC">
      <w:pPr>
        <w:pStyle w:val="paragraphsub"/>
      </w:pPr>
      <w:r w:rsidRPr="009858EA">
        <w:tab/>
        <w:t>(i)</w:t>
      </w:r>
      <w:r w:rsidRPr="009858EA">
        <w:tab/>
        <w:t>be hinged only at the back of the pack; and</w:t>
      </w:r>
    </w:p>
    <w:p w:rsidR="000B4EDC" w:rsidRPr="009858EA" w:rsidRDefault="000B4EDC" w:rsidP="000B4EDC">
      <w:pPr>
        <w:pStyle w:val="paragraphsub"/>
      </w:pPr>
      <w:r w:rsidRPr="009858EA">
        <w:tab/>
        <w:t>(ii)</w:t>
      </w:r>
      <w:r w:rsidRPr="009858EA">
        <w:tab/>
        <w:t>have straight edges;</w:t>
      </w:r>
    </w:p>
    <w:p w:rsidR="000B4EDC" w:rsidRPr="009858EA" w:rsidRDefault="000B4EDC" w:rsidP="000B4EDC">
      <w:pPr>
        <w:pStyle w:val="paragraph"/>
      </w:pPr>
      <w:r w:rsidRPr="009858EA">
        <w:tab/>
      </w:r>
      <w:r w:rsidRPr="009858EA">
        <w:tab/>
        <w:t>and neither the lid, nor the edges of the lid, may be rounded, bevelled or otherwise shaped or embellished in any way;</w:t>
      </w:r>
    </w:p>
    <w:p w:rsidR="000B4EDC" w:rsidRPr="009858EA" w:rsidRDefault="000B4EDC" w:rsidP="000B4EDC">
      <w:pPr>
        <w:pStyle w:val="paragraph"/>
      </w:pPr>
      <w:r w:rsidRPr="009858EA">
        <w:tab/>
        <w:t>(b)</w:t>
      </w:r>
      <w:r w:rsidRPr="009858EA">
        <w:tab/>
        <w:t>the inside lip of the cigarette pack must have straight edges, other than corners which may be rounded, and neither the lip, nor the edges of the lip, may be bevelled or otherwise shaped or embellished in any way.</w:t>
      </w:r>
    </w:p>
    <w:p w:rsidR="000B4EDC" w:rsidRPr="009858EA" w:rsidRDefault="000B4EDC" w:rsidP="000B4EDC">
      <w:pPr>
        <w:pStyle w:val="notetext"/>
      </w:pPr>
      <w:r w:rsidRPr="009858EA">
        <w:t>Note:</w:t>
      </w:r>
      <w:r w:rsidRPr="009858EA">
        <w:tab/>
        <w:t xml:space="preserve">There are rules about linings of </w:t>
      </w:r>
      <w:r w:rsidR="00367194" w:rsidRPr="009858EA">
        <w:t xml:space="preserve">primary </w:t>
      </w:r>
      <w:r w:rsidRPr="009858EA">
        <w:t xml:space="preserve">packaging </w:t>
      </w:r>
      <w:r w:rsidR="00367194" w:rsidRPr="009858EA">
        <w:t xml:space="preserve">(such as cigarette packs) </w:t>
      </w:r>
      <w:r w:rsidRPr="009858EA">
        <w:t>in sections 30 and 37.</w:t>
      </w:r>
    </w:p>
    <w:p w:rsidR="000B4EDC" w:rsidRPr="009858EA" w:rsidRDefault="000B4EDC" w:rsidP="000B4EDC">
      <w:pPr>
        <w:pStyle w:val="ActHead5"/>
      </w:pPr>
      <w:bookmarkStart w:id="40" w:name="_Toc136437280"/>
      <w:r w:rsidRPr="00675B08">
        <w:rPr>
          <w:rStyle w:val="CharSectno"/>
        </w:rPr>
        <w:t>28</w:t>
      </w:r>
      <w:r w:rsidRPr="009858EA">
        <w:t xml:space="preserve">  Physical features of cigarette packs—dimensions</w:t>
      </w:r>
      <w:bookmarkEnd w:id="40"/>
    </w:p>
    <w:p w:rsidR="000B4EDC" w:rsidRPr="009858EA" w:rsidRDefault="000B4EDC" w:rsidP="000B4EDC">
      <w:pPr>
        <w:pStyle w:val="subsection"/>
      </w:pPr>
      <w:r w:rsidRPr="009858EA">
        <w:tab/>
      </w:r>
      <w:r w:rsidRPr="009858EA">
        <w:tab/>
        <w:t>The dimensions of a cigarette pack, when the flip</w:t>
      </w:r>
      <w:r w:rsidR="009858EA">
        <w:noBreakHyphen/>
      </w:r>
      <w:r w:rsidRPr="009858EA">
        <w:t>top lid is closed, must comply with the following requirements:</w:t>
      </w:r>
    </w:p>
    <w:p w:rsidR="000B4EDC" w:rsidRPr="009858EA" w:rsidRDefault="000B4EDC" w:rsidP="000B4EDC">
      <w:pPr>
        <w:pStyle w:val="paragraph"/>
      </w:pPr>
      <w:r w:rsidRPr="009858EA">
        <w:tab/>
        <w:t>(a)</w:t>
      </w:r>
      <w:r w:rsidRPr="009858EA">
        <w:tab/>
        <w:t>height—at least 85 mm but not more than 90 mm;</w:t>
      </w:r>
    </w:p>
    <w:p w:rsidR="000B4EDC" w:rsidRPr="009858EA" w:rsidRDefault="000B4EDC" w:rsidP="000B4EDC">
      <w:pPr>
        <w:pStyle w:val="paragraph"/>
      </w:pPr>
      <w:r w:rsidRPr="009858EA">
        <w:tab/>
        <w:t>(b)</w:t>
      </w:r>
      <w:r w:rsidRPr="009858EA">
        <w:tab/>
        <w:t>width—at least 55 mm but not more than 60 mm;</w:t>
      </w:r>
    </w:p>
    <w:p w:rsidR="000B4EDC" w:rsidRPr="009858EA" w:rsidRDefault="000B4EDC" w:rsidP="000B4EDC">
      <w:pPr>
        <w:pStyle w:val="paragraph"/>
      </w:pPr>
      <w:r w:rsidRPr="009858EA">
        <w:tab/>
        <w:t>(c)</w:t>
      </w:r>
      <w:r w:rsidRPr="009858EA">
        <w:tab/>
        <w:t>depth—at least 20 mm but not more than 23 mm.</w:t>
      </w:r>
    </w:p>
    <w:p w:rsidR="000B4EDC" w:rsidRPr="009858EA" w:rsidRDefault="000B4EDC" w:rsidP="000B4EDC">
      <w:pPr>
        <w:pStyle w:val="ActHead5"/>
      </w:pPr>
      <w:bookmarkStart w:id="41" w:name="_Toc136437281"/>
      <w:r w:rsidRPr="00675B08">
        <w:rPr>
          <w:rStyle w:val="CharSectno"/>
        </w:rPr>
        <w:t>29</w:t>
      </w:r>
      <w:r w:rsidRPr="009858EA">
        <w:t xml:space="preserve">  Physical features of cigarette cartons</w:t>
      </w:r>
      <w:bookmarkEnd w:id="41"/>
    </w:p>
    <w:p w:rsidR="000B4EDC" w:rsidRPr="009858EA" w:rsidRDefault="000B4EDC" w:rsidP="000B4EDC">
      <w:pPr>
        <w:pStyle w:val="subsection"/>
      </w:pPr>
      <w:r w:rsidRPr="009858EA">
        <w:tab/>
      </w:r>
      <w:r w:rsidRPr="009858EA">
        <w:tab/>
        <w:t>A cigarette carton may include a perforated strip for opening the carton that leaves serrations on the edge of a surface of the carton when the carton is opened.</w:t>
      </w:r>
    </w:p>
    <w:p w:rsidR="000B4EDC" w:rsidRPr="009858EA" w:rsidRDefault="000B4EDC" w:rsidP="000B4EDC">
      <w:pPr>
        <w:pStyle w:val="ActHead5"/>
      </w:pPr>
      <w:bookmarkStart w:id="42" w:name="_Toc136437282"/>
      <w:r w:rsidRPr="00675B08">
        <w:rPr>
          <w:rStyle w:val="CharSectno"/>
        </w:rPr>
        <w:t>30</w:t>
      </w:r>
      <w:r w:rsidRPr="009858EA">
        <w:t xml:space="preserve">  Physical features of lining of primary packaging of tobacco products</w:t>
      </w:r>
      <w:bookmarkEnd w:id="42"/>
    </w:p>
    <w:p w:rsidR="000B4EDC" w:rsidRPr="009858EA" w:rsidRDefault="000B4EDC" w:rsidP="000B4EDC">
      <w:pPr>
        <w:pStyle w:val="SubsectionHead"/>
      </w:pPr>
      <w:r w:rsidRPr="009858EA">
        <w:t>Certain linings permitted</w:t>
      </w:r>
    </w:p>
    <w:p w:rsidR="000B4EDC" w:rsidRPr="009858EA" w:rsidRDefault="000B4EDC" w:rsidP="000B4EDC">
      <w:pPr>
        <w:pStyle w:val="subsection"/>
      </w:pPr>
      <w:r w:rsidRPr="009858EA">
        <w:tab/>
        <w:t>(1)</w:t>
      </w:r>
      <w:r w:rsidRPr="009858EA">
        <w:tab/>
        <w:t>The primary packaging of a tobacco product may contain a lining that complies with this section.</w:t>
      </w:r>
    </w:p>
    <w:p w:rsidR="000B4EDC" w:rsidRPr="009858EA" w:rsidRDefault="000B4EDC" w:rsidP="000B4EDC">
      <w:pPr>
        <w:pStyle w:val="SubsectionHead"/>
      </w:pPr>
      <w:r w:rsidRPr="009858EA">
        <w:t>Lining requirements</w:t>
      </w:r>
    </w:p>
    <w:p w:rsidR="000B4EDC" w:rsidRPr="009858EA" w:rsidRDefault="000B4EDC" w:rsidP="000B4EDC">
      <w:pPr>
        <w:pStyle w:val="subsection"/>
      </w:pPr>
      <w:r w:rsidRPr="009858EA">
        <w:tab/>
        <w:t>(2)</w:t>
      </w:r>
      <w:r w:rsidRPr="009858EA">
        <w:tab/>
        <w:t>The lining must not be textured, except for texturing comprising small dots or squares embossed over the entire surface of the lining that are necessary for:</w:t>
      </w:r>
    </w:p>
    <w:p w:rsidR="000B4EDC" w:rsidRPr="009858EA" w:rsidRDefault="000B4EDC" w:rsidP="000B4EDC">
      <w:pPr>
        <w:pStyle w:val="paragraph"/>
      </w:pPr>
      <w:r w:rsidRPr="009858EA">
        <w:tab/>
        <w:t>(a)</w:t>
      </w:r>
      <w:r w:rsidRPr="009858EA">
        <w:tab/>
        <w:t>the automated manufacture of the packaging; or</w:t>
      </w:r>
    </w:p>
    <w:p w:rsidR="000B4EDC" w:rsidRPr="009858EA" w:rsidRDefault="000B4EDC" w:rsidP="000B4EDC">
      <w:pPr>
        <w:pStyle w:val="paragraph"/>
      </w:pPr>
      <w:r w:rsidRPr="009858EA">
        <w:tab/>
        <w:t>(b)</w:t>
      </w:r>
      <w:r w:rsidRPr="009858EA">
        <w:tab/>
        <w:t>placing tobacco products into the packaging.</w:t>
      </w:r>
    </w:p>
    <w:p w:rsidR="000B4EDC" w:rsidRPr="009858EA" w:rsidRDefault="000B4EDC" w:rsidP="000B4EDC">
      <w:pPr>
        <w:pStyle w:val="subsection"/>
      </w:pPr>
      <w:r w:rsidRPr="009858EA">
        <w:lastRenderedPageBreak/>
        <w:tab/>
        <w:t>(3)</w:t>
      </w:r>
      <w:r w:rsidRPr="009858EA">
        <w:tab/>
        <w:t xml:space="preserve">If the lining is embossed as permitted by </w:t>
      </w:r>
      <w:r w:rsidR="009858EA">
        <w:t>subsection (</w:t>
      </w:r>
      <w:r w:rsidRPr="009858EA">
        <w:t>2), the dots or squares embossed into the lining must be:</w:t>
      </w:r>
    </w:p>
    <w:p w:rsidR="000B4EDC" w:rsidRPr="009858EA" w:rsidRDefault="000B4EDC" w:rsidP="000B4EDC">
      <w:pPr>
        <w:pStyle w:val="paragraph"/>
      </w:pPr>
      <w:r w:rsidRPr="009858EA">
        <w:tab/>
        <w:t>(a)</w:t>
      </w:r>
      <w:r w:rsidRPr="009858EA">
        <w:tab/>
        <w:t>equidistant from each other; and</w:t>
      </w:r>
    </w:p>
    <w:p w:rsidR="000B4EDC" w:rsidRPr="009858EA" w:rsidRDefault="000B4EDC" w:rsidP="000B4EDC">
      <w:pPr>
        <w:pStyle w:val="paragraph"/>
      </w:pPr>
      <w:r w:rsidRPr="009858EA">
        <w:tab/>
        <w:t>(b)</w:t>
      </w:r>
      <w:r w:rsidRPr="009858EA">
        <w:tab/>
        <w:t>closely spaced; and</w:t>
      </w:r>
    </w:p>
    <w:p w:rsidR="000B4EDC" w:rsidRPr="009858EA" w:rsidRDefault="000B4EDC" w:rsidP="000B4EDC">
      <w:pPr>
        <w:pStyle w:val="paragraph"/>
      </w:pPr>
      <w:r w:rsidRPr="009858EA">
        <w:tab/>
        <w:t>(c)</w:t>
      </w:r>
      <w:r w:rsidRPr="009858EA">
        <w:tab/>
        <w:t>of uniform size.</w:t>
      </w:r>
    </w:p>
    <w:p w:rsidR="000B4EDC" w:rsidRPr="009858EA" w:rsidRDefault="000B4EDC" w:rsidP="000B4EDC">
      <w:pPr>
        <w:pStyle w:val="subsection"/>
      </w:pPr>
      <w:r w:rsidRPr="009858EA">
        <w:tab/>
        <w:t>(4)</w:t>
      </w:r>
      <w:r w:rsidRPr="009858EA">
        <w:tab/>
        <w:t>However, the embossing of the lining must not:</w:t>
      </w:r>
    </w:p>
    <w:p w:rsidR="000B4EDC" w:rsidRPr="009858EA" w:rsidRDefault="000B4EDC" w:rsidP="000B4EDC">
      <w:pPr>
        <w:pStyle w:val="paragraph"/>
      </w:pPr>
      <w:r w:rsidRPr="009858EA">
        <w:tab/>
        <w:t>(a)</w:t>
      </w:r>
      <w:r w:rsidRPr="009858EA">
        <w:tab/>
        <w:t>except as permitted by subsections (2) and (3), form a pattern; or</w:t>
      </w:r>
    </w:p>
    <w:p w:rsidR="000B4EDC" w:rsidRPr="009858EA" w:rsidRDefault="000B4EDC" w:rsidP="000B4EDC">
      <w:pPr>
        <w:pStyle w:val="paragraph"/>
      </w:pPr>
      <w:r w:rsidRPr="009858EA">
        <w:tab/>
        <w:t>(b)</w:t>
      </w:r>
      <w:r w:rsidRPr="009858EA">
        <w:tab/>
        <w:t>form a symbol or design; or</w:t>
      </w:r>
    </w:p>
    <w:p w:rsidR="000B4EDC" w:rsidRPr="009858EA" w:rsidRDefault="000B4EDC" w:rsidP="000B4EDC">
      <w:pPr>
        <w:pStyle w:val="paragraph"/>
      </w:pPr>
      <w:r w:rsidRPr="009858EA">
        <w:tab/>
        <w:t>(c)</w:t>
      </w:r>
      <w:r w:rsidRPr="009858EA">
        <w:tab/>
        <w:t>represent, or be suggestive of, the brand name or variant name (if any) of the tobacco product.</w:t>
      </w:r>
    </w:p>
    <w:p w:rsidR="000B4EDC" w:rsidRPr="009858EA" w:rsidRDefault="000B4EDC" w:rsidP="000B4EDC">
      <w:pPr>
        <w:pStyle w:val="subsection"/>
      </w:pPr>
      <w:r w:rsidRPr="009858EA">
        <w:tab/>
        <w:t>(5)</w:t>
      </w:r>
      <w:r w:rsidRPr="009858EA">
        <w:tab/>
        <w:t>The lining must not be such that it can be removed from the primary packaging without damaging the lining.</w:t>
      </w:r>
    </w:p>
    <w:p w:rsidR="000B4EDC" w:rsidRPr="009858EA" w:rsidRDefault="000B4EDC" w:rsidP="000B4EDC">
      <w:pPr>
        <w:pStyle w:val="notetext"/>
      </w:pPr>
      <w:r w:rsidRPr="009858EA">
        <w:t>Note:</w:t>
      </w:r>
      <w:r w:rsidRPr="009858EA">
        <w:tab/>
        <w:t>An effect of this subsection is to prevent the lining comprising a removable “inner pack” for the tobacco products.</w:t>
      </w:r>
    </w:p>
    <w:p w:rsidR="000B4EDC" w:rsidRPr="009858EA" w:rsidRDefault="000B4EDC" w:rsidP="000B4EDC">
      <w:pPr>
        <w:pStyle w:val="ActHead5"/>
      </w:pPr>
      <w:bookmarkStart w:id="43" w:name="_Toc136437283"/>
      <w:r w:rsidRPr="00675B08">
        <w:rPr>
          <w:rStyle w:val="CharSectno"/>
        </w:rPr>
        <w:t>31</w:t>
      </w:r>
      <w:r w:rsidRPr="009858EA">
        <w:t xml:space="preserve">  Physical features of cigar tubes</w:t>
      </w:r>
      <w:bookmarkEnd w:id="43"/>
    </w:p>
    <w:p w:rsidR="000B4EDC" w:rsidRPr="009858EA" w:rsidRDefault="000B4EDC" w:rsidP="000B4EDC">
      <w:pPr>
        <w:pStyle w:val="subsection"/>
      </w:pPr>
      <w:r w:rsidRPr="009858EA">
        <w:tab/>
        <w:t>(1)</w:t>
      </w:r>
      <w:r w:rsidRPr="009858EA">
        <w:tab/>
        <w:t>A cigar tube:</w:t>
      </w:r>
    </w:p>
    <w:p w:rsidR="000B4EDC" w:rsidRPr="009858EA" w:rsidRDefault="000B4EDC" w:rsidP="000B4EDC">
      <w:pPr>
        <w:pStyle w:val="paragraph"/>
      </w:pPr>
      <w:r w:rsidRPr="009858EA">
        <w:tab/>
        <w:t>(a)</w:t>
      </w:r>
      <w:r w:rsidRPr="009858EA">
        <w:tab/>
        <w:t>must be cylindrical and rigid; and</w:t>
      </w:r>
    </w:p>
    <w:p w:rsidR="000B4EDC" w:rsidRPr="009858EA" w:rsidRDefault="000B4EDC" w:rsidP="000B4EDC">
      <w:pPr>
        <w:pStyle w:val="paragraph"/>
      </w:pPr>
      <w:r w:rsidRPr="009858EA">
        <w:tab/>
        <w:t>(b)</w:t>
      </w:r>
      <w:r w:rsidRPr="009858EA">
        <w:tab/>
        <w:t>may have one or both ends tapered or rounded.</w:t>
      </w:r>
    </w:p>
    <w:p w:rsidR="000B4EDC" w:rsidRPr="009858EA" w:rsidRDefault="000B4EDC" w:rsidP="000B4EDC">
      <w:pPr>
        <w:pStyle w:val="subsection"/>
      </w:pPr>
      <w:r w:rsidRPr="009858EA">
        <w:tab/>
        <w:t>(2)</w:t>
      </w:r>
      <w:r w:rsidRPr="009858EA">
        <w:tab/>
        <w:t>The opening to a cigar tube must be at least 15 mm in diameter.</w:t>
      </w:r>
    </w:p>
    <w:p w:rsidR="000B4EDC" w:rsidRPr="009858EA" w:rsidRDefault="000B4EDC" w:rsidP="000B4EDC">
      <w:pPr>
        <w:pStyle w:val="ActHead5"/>
      </w:pPr>
      <w:bookmarkStart w:id="44" w:name="_Toc136437284"/>
      <w:r w:rsidRPr="00675B08">
        <w:rPr>
          <w:rStyle w:val="CharSectno"/>
        </w:rPr>
        <w:t>32</w:t>
      </w:r>
      <w:r w:rsidRPr="009858EA">
        <w:t xml:space="preserve">  Physical features of primary packaging of other tobacco products</w:t>
      </w:r>
      <w:bookmarkEnd w:id="44"/>
    </w:p>
    <w:p w:rsidR="000B4EDC" w:rsidRPr="009858EA" w:rsidRDefault="000B4EDC" w:rsidP="000B4EDC">
      <w:pPr>
        <w:pStyle w:val="subsection"/>
      </w:pPr>
      <w:r w:rsidRPr="009858EA">
        <w:tab/>
      </w:r>
      <w:r w:rsidRPr="009858EA">
        <w:tab/>
        <w:t>The primary packaging of a tobacco product (other than a cigarette pack, cigar tube or small cylinder) must comply with the following requirements:</w:t>
      </w:r>
    </w:p>
    <w:p w:rsidR="000B4EDC" w:rsidRPr="009858EA" w:rsidRDefault="000B4EDC" w:rsidP="000B4EDC">
      <w:pPr>
        <w:pStyle w:val="paragraph"/>
      </w:pPr>
      <w:r w:rsidRPr="009858EA">
        <w:tab/>
        <w:t>(a)</w:t>
      </w:r>
      <w:r w:rsidRPr="009858EA">
        <w:tab/>
        <w:t>the largest dimension of the packaging must be at least 85 mm;</w:t>
      </w:r>
    </w:p>
    <w:p w:rsidR="000B4EDC" w:rsidRPr="009858EA" w:rsidRDefault="000B4EDC" w:rsidP="000B4EDC">
      <w:pPr>
        <w:pStyle w:val="paragraph"/>
      </w:pPr>
      <w:r w:rsidRPr="009858EA">
        <w:tab/>
        <w:t>(b)</w:t>
      </w:r>
      <w:r w:rsidRPr="009858EA">
        <w:tab/>
        <w:t>the second largest dimension of the packaging must be at least 55 mm.</w:t>
      </w:r>
    </w:p>
    <w:p w:rsidR="000B4EDC" w:rsidRPr="009858EA" w:rsidRDefault="000B4EDC" w:rsidP="000B4EDC">
      <w:pPr>
        <w:pStyle w:val="ActHead5"/>
      </w:pPr>
      <w:bookmarkStart w:id="45" w:name="_Toc136437285"/>
      <w:r w:rsidRPr="00675B08">
        <w:rPr>
          <w:rStyle w:val="CharSectno"/>
        </w:rPr>
        <w:t>33</w:t>
      </w:r>
      <w:r w:rsidRPr="009858EA">
        <w:t xml:space="preserve">  Resealing tobacco products</w:t>
      </w:r>
      <w:bookmarkEnd w:id="45"/>
    </w:p>
    <w:p w:rsidR="000B4EDC" w:rsidRPr="009858EA" w:rsidRDefault="000B4EDC" w:rsidP="000B4EDC">
      <w:pPr>
        <w:pStyle w:val="subsection"/>
      </w:pPr>
      <w:r w:rsidRPr="009858EA">
        <w:tab/>
        <w:t>(1)</w:t>
      </w:r>
      <w:r w:rsidRPr="009858EA">
        <w:tab/>
        <w:t>The primary packaging of a tobacco product, other than a cigarette pack, may include means for resealing the packaging.</w:t>
      </w:r>
    </w:p>
    <w:p w:rsidR="000B4EDC" w:rsidRPr="009858EA" w:rsidRDefault="000B4EDC" w:rsidP="000B4EDC">
      <w:pPr>
        <w:pStyle w:val="notetext"/>
      </w:pPr>
      <w:r w:rsidRPr="009858EA">
        <w:t>Examples:</w:t>
      </w:r>
      <w:r w:rsidRPr="009858EA">
        <w:tab/>
        <w:t>A tab, zip lock or press seal.</w:t>
      </w:r>
    </w:p>
    <w:p w:rsidR="000B4EDC" w:rsidRPr="009858EA" w:rsidRDefault="000B4EDC" w:rsidP="000B4EDC">
      <w:pPr>
        <w:pStyle w:val="subsection"/>
      </w:pPr>
      <w:r w:rsidRPr="009858EA">
        <w:tab/>
        <w:t>(2)</w:t>
      </w:r>
      <w:r w:rsidRPr="009858EA">
        <w:tab/>
        <w:t>The means for resealing the packaging must:</w:t>
      </w:r>
    </w:p>
    <w:p w:rsidR="000B4EDC" w:rsidRPr="009858EA" w:rsidRDefault="000B4EDC" w:rsidP="000B4EDC">
      <w:pPr>
        <w:pStyle w:val="paragraph"/>
      </w:pPr>
      <w:r w:rsidRPr="009858EA">
        <w:lastRenderedPageBreak/>
        <w:tab/>
        <w:t>(a)</w:t>
      </w:r>
      <w:r w:rsidRPr="009858EA">
        <w:tab/>
        <w:t>either be:</w:t>
      </w:r>
    </w:p>
    <w:p w:rsidR="000B4EDC" w:rsidRPr="009858EA" w:rsidRDefault="000B4EDC" w:rsidP="000B4EDC">
      <w:pPr>
        <w:pStyle w:val="paragraphsub"/>
      </w:pPr>
      <w:r w:rsidRPr="009858EA">
        <w:tab/>
        <w:t>(i)</w:t>
      </w:r>
      <w:r w:rsidRPr="009858EA">
        <w:tab/>
        <w:t>white; or</w:t>
      </w:r>
    </w:p>
    <w:p w:rsidR="000B4EDC" w:rsidRPr="009858EA" w:rsidRDefault="000B4EDC" w:rsidP="000B4EDC">
      <w:pPr>
        <w:pStyle w:val="paragraphsub"/>
      </w:pPr>
      <w:r w:rsidRPr="009858EA">
        <w:tab/>
        <w:t>(ii)</w:t>
      </w:r>
      <w:r w:rsidRPr="009858EA">
        <w:tab/>
        <w:t>transparent and not coloured; and</w:t>
      </w:r>
    </w:p>
    <w:p w:rsidR="000B4EDC" w:rsidRPr="009858EA" w:rsidRDefault="000B4EDC" w:rsidP="000B4EDC">
      <w:pPr>
        <w:pStyle w:val="paragraph"/>
      </w:pPr>
      <w:r w:rsidRPr="009858EA">
        <w:tab/>
        <w:t>(b)</w:t>
      </w:r>
      <w:r w:rsidRPr="009858EA">
        <w:tab/>
        <w:t>not be marked, textured or embellished in any way; and</w:t>
      </w:r>
    </w:p>
    <w:p w:rsidR="000B4EDC" w:rsidRPr="009858EA" w:rsidRDefault="000B4EDC" w:rsidP="000B4EDC">
      <w:pPr>
        <w:pStyle w:val="paragraph"/>
      </w:pPr>
      <w:r w:rsidRPr="009858EA">
        <w:tab/>
        <w:t>(c)</w:t>
      </w:r>
      <w:r w:rsidRPr="009858EA">
        <w:tab/>
        <w:t>be no larger than is reasonably necessary for its purpose.</w:t>
      </w:r>
    </w:p>
    <w:p w:rsidR="000B4EDC" w:rsidRPr="009858EA" w:rsidRDefault="000B4EDC" w:rsidP="000B4EDC">
      <w:pPr>
        <w:pStyle w:val="subsection"/>
      </w:pPr>
      <w:r w:rsidRPr="009858EA">
        <w:tab/>
        <w:t>(3)</w:t>
      </w:r>
      <w:r w:rsidRPr="009858EA">
        <w:tab/>
        <w:t>The means for resealing the packaging must not obscure any health warning or mandatory marking.</w:t>
      </w:r>
    </w:p>
    <w:p w:rsidR="000B4EDC" w:rsidRPr="009858EA" w:rsidRDefault="000B4EDC" w:rsidP="000B4EDC">
      <w:pPr>
        <w:pStyle w:val="ActHead5"/>
      </w:pPr>
      <w:bookmarkStart w:id="46" w:name="_Toc136437286"/>
      <w:r w:rsidRPr="00675B08">
        <w:rPr>
          <w:rStyle w:val="CharSectno"/>
        </w:rPr>
        <w:t>34</w:t>
      </w:r>
      <w:r w:rsidRPr="009858EA">
        <w:t xml:space="preserve">  Windows in packaging prohibited</w:t>
      </w:r>
      <w:bookmarkEnd w:id="46"/>
    </w:p>
    <w:p w:rsidR="000B4EDC" w:rsidRPr="009858EA" w:rsidRDefault="000B4EDC" w:rsidP="000B4EDC">
      <w:pPr>
        <w:pStyle w:val="subsection"/>
      </w:pPr>
      <w:r w:rsidRPr="009858EA">
        <w:tab/>
      </w:r>
      <w:r w:rsidRPr="009858EA">
        <w:tab/>
        <w:t>Retail packaging of tobacco products, other than a plastic or other wrapper, must not have a cut</w:t>
      </w:r>
      <w:r w:rsidR="009858EA">
        <w:noBreakHyphen/>
      </w:r>
      <w:r w:rsidRPr="009858EA">
        <w:t>out area or window that enables the contents of the packaging to be visible from outside the packaging.</w:t>
      </w:r>
    </w:p>
    <w:p w:rsidR="000B4EDC" w:rsidRPr="009858EA" w:rsidRDefault="000B4EDC" w:rsidP="000B4EDC">
      <w:pPr>
        <w:pStyle w:val="ActHead5"/>
      </w:pPr>
      <w:bookmarkStart w:id="47" w:name="_Toc136437287"/>
      <w:r w:rsidRPr="00675B08">
        <w:rPr>
          <w:rStyle w:val="CharSectno"/>
        </w:rPr>
        <w:t>35</w:t>
      </w:r>
      <w:r w:rsidRPr="009858EA">
        <w:t xml:space="preserve">  No voids, spacers or fillers etc.</w:t>
      </w:r>
      <w:bookmarkEnd w:id="47"/>
    </w:p>
    <w:p w:rsidR="000B4EDC" w:rsidRPr="009858EA" w:rsidRDefault="000B4EDC" w:rsidP="000B4EDC">
      <w:pPr>
        <w:pStyle w:val="subsection"/>
      </w:pPr>
      <w:r w:rsidRPr="009858EA">
        <w:tab/>
        <w:t>(1)</w:t>
      </w:r>
      <w:r w:rsidRPr="009858EA">
        <w:tab/>
        <w:t>The retail packaging of tobacco products must not contain any voids.</w:t>
      </w:r>
    </w:p>
    <w:p w:rsidR="000B4EDC" w:rsidRPr="009858EA" w:rsidRDefault="000B4EDC" w:rsidP="000B4EDC">
      <w:pPr>
        <w:pStyle w:val="subsection"/>
      </w:pPr>
      <w:r w:rsidRPr="009858EA">
        <w:tab/>
        <w:t>(2)</w:t>
      </w:r>
      <w:r w:rsidRPr="009858EA">
        <w:tab/>
        <w:t>The retail packaging of tobacco products must not contain anything within the dimensions of the packaging except:</w:t>
      </w:r>
    </w:p>
    <w:p w:rsidR="000B4EDC" w:rsidRPr="009858EA" w:rsidRDefault="000B4EDC" w:rsidP="000B4EDC">
      <w:pPr>
        <w:pStyle w:val="paragraph"/>
      </w:pPr>
      <w:r w:rsidRPr="009858EA">
        <w:tab/>
        <w:t>(a)</w:t>
      </w:r>
      <w:r w:rsidRPr="009858EA">
        <w:tab/>
        <w:t>tobacco products; and</w:t>
      </w:r>
    </w:p>
    <w:p w:rsidR="000B4EDC" w:rsidRPr="009858EA" w:rsidRDefault="000B4EDC" w:rsidP="000B4EDC">
      <w:pPr>
        <w:pStyle w:val="paragraph"/>
      </w:pPr>
      <w:r w:rsidRPr="009858EA">
        <w:tab/>
        <w:t>(b)</w:t>
      </w:r>
      <w:r w:rsidRPr="009858EA">
        <w:tab/>
        <w:t xml:space="preserve">if </w:t>
      </w:r>
      <w:r w:rsidR="009858EA">
        <w:t>Part 3</w:t>
      </w:r>
      <w:r w:rsidRPr="009858EA">
        <w:t>.10 permits an insert to be included in the retail packaging—the insert; and</w:t>
      </w:r>
    </w:p>
    <w:p w:rsidR="000B4EDC" w:rsidRPr="009858EA" w:rsidRDefault="000B4EDC" w:rsidP="000B4EDC">
      <w:pPr>
        <w:pStyle w:val="paragraph"/>
      </w:pPr>
      <w:r w:rsidRPr="009858EA">
        <w:tab/>
        <w:t>(c)</w:t>
      </w:r>
      <w:r w:rsidRPr="009858EA">
        <w:tab/>
        <w:t xml:space="preserve">if </w:t>
      </w:r>
      <w:r w:rsidR="009858EA">
        <w:t>Part 3</w:t>
      </w:r>
      <w:r w:rsidRPr="009858EA">
        <w:t>.11 requires a health promotion insert to be included in the retail packaging—the health promotion insert.</w:t>
      </w:r>
    </w:p>
    <w:p w:rsidR="000B4EDC" w:rsidRPr="009858EA" w:rsidRDefault="000B4EDC" w:rsidP="000B4EDC">
      <w:pPr>
        <w:pStyle w:val="notetext"/>
      </w:pPr>
      <w:r w:rsidRPr="009858EA">
        <w:t>Note:</w:t>
      </w:r>
      <w:r w:rsidRPr="009858EA">
        <w:tab/>
        <w:t>An effect of this subsection is to prohibit spacers or fillers in the retail packaging that are not otherwise permitted by this instrument.</w:t>
      </w:r>
    </w:p>
    <w:p w:rsidR="000B4EDC" w:rsidRPr="009858EA" w:rsidRDefault="009858EA" w:rsidP="000B4EDC">
      <w:pPr>
        <w:pStyle w:val="ActHead2"/>
        <w:pageBreakBefore/>
      </w:pPr>
      <w:bookmarkStart w:id="48" w:name="_Toc136437288"/>
      <w:r w:rsidRPr="00675B08">
        <w:rPr>
          <w:rStyle w:val="CharPartNo"/>
        </w:rPr>
        <w:lastRenderedPageBreak/>
        <w:t>Part 3</w:t>
      </w:r>
      <w:r w:rsidR="000B4EDC" w:rsidRPr="00675B08">
        <w:rPr>
          <w:rStyle w:val="CharPartNo"/>
        </w:rPr>
        <w:t>.3</w:t>
      </w:r>
      <w:r w:rsidR="000B4EDC" w:rsidRPr="009858EA">
        <w:t>—</w:t>
      </w:r>
      <w:r w:rsidR="000B4EDC" w:rsidRPr="00675B08">
        <w:rPr>
          <w:rStyle w:val="CharPartText"/>
        </w:rPr>
        <w:t>Plain packaging—colour and finish</w:t>
      </w:r>
      <w:bookmarkEnd w:id="48"/>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49" w:name="_Toc136437289"/>
      <w:r w:rsidRPr="00675B08">
        <w:rPr>
          <w:rStyle w:val="CharSectno"/>
        </w:rPr>
        <w:t>36</w:t>
      </w:r>
      <w:r w:rsidRPr="009858EA">
        <w:t xml:space="preserve">  Purpose of this Part</w:t>
      </w:r>
      <w:bookmarkEnd w:id="49"/>
    </w:p>
    <w:p w:rsidR="000B4EDC" w:rsidRPr="009858EA" w:rsidRDefault="000B4EDC" w:rsidP="000B4EDC">
      <w:pPr>
        <w:pStyle w:val="subsection"/>
      </w:pPr>
      <w:r w:rsidRPr="009858EA">
        <w:tab/>
      </w:r>
      <w:r w:rsidRPr="009858EA">
        <w:tab/>
        <w:t xml:space="preserve">This Part prescribes requirements in relation to the colour and finish of the retail packaging of tobacco products for the purposes of </w:t>
      </w:r>
      <w:r w:rsidR="009858EA">
        <w:t>subsection 7</w:t>
      </w:r>
      <w:r w:rsidR="005A4B1F" w:rsidRPr="009858EA">
        <w:t>4</w:t>
      </w:r>
      <w:r w:rsidRPr="009858EA">
        <w:t>(1) of the Act.</w:t>
      </w:r>
    </w:p>
    <w:p w:rsidR="000B4EDC" w:rsidRPr="009858EA" w:rsidRDefault="000B4EDC" w:rsidP="000B4EDC">
      <w:pPr>
        <w:pStyle w:val="ActHead5"/>
      </w:pPr>
      <w:bookmarkStart w:id="50" w:name="_Toc136437290"/>
      <w:r w:rsidRPr="00675B08">
        <w:rPr>
          <w:rStyle w:val="CharSectno"/>
        </w:rPr>
        <w:t>37</w:t>
      </w:r>
      <w:r w:rsidRPr="009858EA">
        <w:t xml:space="preserve">  Colour and finish of retail packaging</w:t>
      </w:r>
      <w:bookmarkEnd w:id="50"/>
    </w:p>
    <w:p w:rsidR="000B4EDC" w:rsidRPr="009858EA" w:rsidRDefault="000B4EDC" w:rsidP="000B4EDC">
      <w:pPr>
        <w:pStyle w:val="SubsectionHead"/>
      </w:pPr>
      <w:r w:rsidRPr="009858EA">
        <w:t>Required finishes and colours</w:t>
      </w:r>
    </w:p>
    <w:p w:rsidR="000B4EDC" w:rsidRPr="009858EA" w:rsidRDefault="000B4EDC" w:rsidP="000B4EDC">
      <w:pPr>
        <w:pStyle w:val="subsection"/>
      </w:pPr>
      <w:r w:rsidRPr="009858EA">
        <w:tab/>
        <w:t>(1)</w:t>
      </w:r>
      <w:r w:rsidRPr="009858EA">
        <w:tab/>
        <w:t>The following must have a matt finish:</w:t>
      </w:r>
    </w:p>
    <w:p w:rsidR="000B4EDC" w:rsidRPr="009858EA" w:rsidRDefault="000B4EDC" w:rsidP="000B4EDC">
      <w:pPr>
        <w:pStyle w:val="paragraph"/>
      </w:pPr>
      <w:r w:rsidRPr="009858EA">
        <w:tab/>
        <w:t>(a)</w:t>
      </w:r>
      <w:r w:rsidRPr="009858EA">
        <w:tab/>
        <w:t>all outer surfaces and inner surfaces of the primary packaging, and the secondary packaging, of tobacco products;</w:t>
      </w:r>
    </w:p>
    <w:p w:rsidR="000B4EDC" w:rsidRPr="009858EA" w:rsidRDefault="000B4EDC" w:rsidP="000B4EDC">
      <w:pPr>
        <w:pStyle w:val="paragraph"/>
      </w:pPr>
      <w:r w:rsidRPr="009858EA">
        <w:tab/>
        <w:t>(b)</w:t>
      </w:r>
      <w:r w:rsidRPr="009858EA">
        <w:tab/>
        <w:t>both sides of any lining of a cigarette pack.</w:t>
      </w:r>
    </w:p>
    <w:p w:rsidR="000B4EDC" w:rsidRPr="009858EA" w:rsidRDefault="000B4EDC" w:rsidP="000B4EDC">
      <w:pPr>
        <w:pStyle w:val="subsection"/>
      </w:pPr>
      <w:r w:rsidRPr="009858EA">
        <w:tab/>
        <w:t>(2)</w:t>
      </w:r>
      <w:r w:rsidRPr="009858EA">
        <w:tab/>
        <w:t>All outer surfaces of primary packaging and secondary packaging must be the colour known as Pantone 448C.</w:t>
      </w:r>
    </w:p>
    <w:p w:rsidR="000B4EDC" w:rsidRPr="009858EA" w:rsidRDefault="000B4EDC" w:rsidP="000B4EDC">
      <w:pPr>
        <w:pStyle w:val="subsection"/>
      </w:pPr>
      <w:r w:rsidRPr="009858EA">
        <w:tab/>
        <w:t>(3)</w:t>
      </w:r>
      <w:r w:rsidRPr="009858EA">
        <w:tab/>
        <w:t>Each inner surface of a cigarette pack or cigarette carton must be white.</w:t>
      </w:r>
    </w:p>
    <w:p w:rsidR="000B4EDC" w:rsidRPr="009858EA" w:rsidRDefault="000B4EDC" w:rsidP="000B4EDC">
      <w:pPr>
        <w:pStyle w:val="subsection"/>
      </w:pPr>
      <w:r w:rsidRPr="009858EA">
        <w:tab/>
        <w:t>(4)</w:t>
      </w:r>
      <w:r w:rsidRPr="009858EA">
        <w:tab/>
        <w:t>Each inner surface of primary packaging or secondary packaging, other than a cigarette pack or cigarette carton, must be:</w:t>
      </w:r>
    </w:p>
    <w:p w:rsidR="000B4EDC" w:rsidRPr="009858EA" w:rsidRDefault="000B4EDC" w:rsidP="000B4EDC">
      <w:pPr>
        <w:pStyle w:val="paragraph"/>
      </w:pPr>
      <w:r w:rsidRPr="009858EA">
        <w:tab/>
        <w:t>(a)</w:t>
      </w:r>
      <w:r w:rsidRPr="009858EA">
        <w:tab/>
        <w:t>white; or</w:t>
      </w:r>
    </w:p>
    <w:p w:rsidR="000B4EDC" w:rsidRPr="009858EA" w:rsidRDefault="000B4EDC" w:rsidP="000B4EDC">
      <w:pPr>
        <w:pStyle w:val="paragraph"/>
      </w:pPr>
      <w:r w:rsidRPr="009858EA">
        <w:tab/>
        <w:t>(b)</w:t>
      </w:r>
      <w:r w:rsidRPr="009858EA">
        <w:tab/>
        <w:t>the colour of the material from which the packaging is made.</w:t>
      </w:r>
    </w:p>
    <w:p w:rsidR="000B4EDC" w:rsidRPr="009858EA" w:rsidRDefault="000B4EDC" w:rsidP="000B4EDC">
      <w:pPr>
        <w:pStyle w:val="subsection"/>
      </w:pPr>
      <w:r w:rsidRPr="009858EA">
        <w:tab/>
        <w:t>(5)</w:t>
      </w:r>
      <w:r w:rsidRPr="009858EA">
        <w:tab/>
        <w:t>The lining of a cigarette pack must be silver coloured foil with a white paper backing.</w:t>
      </w:r>
    </w:p>
    <w:p w:rsidR="000B4EDC" w:rsidRPr="009858EA" w:rsidRDefault="000B4EDC" w:rsidP="000B4EDC">
      <w:pPr>
        <w:pStyle w:val="SubsectionHead"/>
      </w:pPr>
      <w:r w:rsidRPr="009858EA">
        <w:t>Exceptions to colour requirements</w:t>
      </w:r>
    </w:p>
    <w:p w:rsidR="000B4EDC" w:rsidRPr="009858EA" w:rsidRDefault="000B4EDC" w:rsidP="000B4EDC">
      <w:pPr>
        <w:pStyle w:val="subsection"/>
      </w:pPr>
      <w:r w:rsidRPr="009858EA">
        <w:tab/>
        <w:t>(6)</w:t>
      </w:r>
      <w:r w:rsidRPr="009858EA">
        <w:tab/>
        <w:t xml:space="preserve">The following are not required to be the colour mentioned in </w:t>
      </w:r>
      <w:r w:rsidR="009858EA">
        <w:t>subsection (</w:t>
      </w:r>
      <w:r w:rsidR="005A4B1F" w:rsidRPr="009858EA">
        <w:t>2</w:t>
      </w:r>
      <w:r w:rsidRPr="009858EA">
        <w:t>):</w:t>
      </w:r>
    </w:p>
    <w:p w:rsidR="000B4EDC" w:rsidRPr="009858EA" w:rsidRDefault="000B4EDC" w:rsidP="000B4EDC">
      <w:pPr>
        <w:pStyle w:val="paragraph"/>
      </w:pPr>
      <w:r w:rsidRPr="009858EA">
        <w:tab/>
        <w:t>(a)</w:t>
      </w:r>
      <w:r w:rsidRPr="009858EA">
        <w:tab/>
        <w:t>a health warning;</w:t>
      </w:r>
    </w:p>
    <w:p w:rsidR="000B4EDC" w:rsidRPr="009858EA" w:rsidRDefault="000B4EDC" w:rsidP="000B4EDC">
      <w:pPr>
        <w:pStyle w:val="paragraph"/>
      </w:pPr>
      <w:r w:rsidRPr="009858EA">
        <w:tab/>
        <w:t>(b)</w:t>
      </w:r>
      <w:r w:rsidRPr="009858EA">
        <w:tab/>
        <w:t>the text of:</w:t>
      </w:r>
    </w:p>
    <w:p w:rsidR="000B4EDC" w:rsidRPr="009858EA" w:rsidRDefault="000B4EDC" w:rsidP="000B4EDC">
      <w:pPr>
        <w:pStyle w:val="paragraphsub"/>
      </w:pPr>
      <w:r w:rsidRPr="009858EA">
        <w:tab/>
        <w:t>(i)</w:t>
      </w:r>
      <w:r w:rsidRPr="009858EA">
        <w:tab/>
        <w:t>the brand name or variant name (if any) for the tobacco product; and</w:t>
      </w:r>
    </w:p>
    <w:p w:rsidR="000B4EDC" w:rsidRPr="009858EA" w:rsidRDefault="000B4EDC" w:rsidP="000B4EDC">
      <w:pPr>
        <w:pStyle w:val="paragraphsub"/>
      </w:pPr>
      <w:r w:rsidRPr="009858EA">
        <w:tab/>
        <w:t>(ii)</w:t>
      </w:r>
      <w:r w:rsidRPr="009858EA">
        <w:tab/>
        <w:t>a mandatory marking.</w:t>
      </w:r>
    </w:p>
    <w:p w:rsidR="000B4EDC" w:rsidRPr="009858EA" w:rsidRDefault="000B4EDC" w:rsidP="000B4EDC">
      <w:pPr>
        <w:pStyle w:val="SubsectionHead"/>
      </w:pPr>
      <w:r w:rsidRPr="009858EA">
        <w:lastRenderedPageBreak/>
        <w:t>Exception for calibration marks</w:t>
      </w:r>
    </w:p>
    <w:p w:rsidR="000B4EDC" w:rsidRPr="009858EA" w:rsidRDefault="000B4EDC" w:rsidP="000B4EDC">
      <w:pPr>
        <w:pStyle w:val="subsection"/>
      </w:pPr>
      <w:r w:rsidRPr="009858EA">
        <w:tab/>
        <w:t>(7)</w:t>
      </w:r>
      <w:r w:rsidRPr="009858EA">
        <w:tab/>
        <w:t>This section does not apply to calibration marks.</w:t>
      </w:r>
    </w:p>
    <w:p w:rsidR="000B4EDC" w:rsidRPr="009858EA" w:rsidRDefault="009858EA" w:rsidP="000B4EDC">
      <w:pPr>
        <w:pStyle w:val="ActHead2"/>
        <w:pageBreakBefore/>
      </w:pPr>
      <w:bookmarkStart w:id="51" w:name="_Toc136437291"/>
      <w:r w:rsidRPr="00675B08">
        <w:rPr>
          <w:rStyle w:val="CharPartNo"/>
        </w:rPr>
        <w:lastRenderedPageBreak/>
        <w:t>Part 3</w:t>
      </w:r>
      <w:r w:rsidR="000B4EDC" w:rsidRPr="00675B08">
        <w:rPr>
          <w:rStyle w:val="CharPartNo"/>
        </w:rPr>
        <w:t>.4</w:t>
      </w:r>
      <w:r w:rsidR="000B4EDC" w:rsidRPr="009858EA">
        <w:t>—</w:t>
      </w:r>
      <w:r w:rsidR="000B4EDC" w:rsidRPr="00675B08">
        <w:rPr>
          <w:rStyle w:val="CharPartText"/>
        </w:rPr>
        <w:t>Plain packaging—standardisation</w:t>
      </w:r>
      <w:bookmarkEnd w:id="51"/>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52" w:name="_Toc136437292"/>
      <w:r w:rsidRPr="00675B08">
        <w:rPr>
          <w:rStyle w:val="CharSectno"/>
        </w:rPr>
        <w:t>38</w:t>
      </w:r>
      <w:r w:rsidRPr="009858EA">
        <w:t xml:space="preserve">  Purpose of this Part</w:t>
      </w:r>
      <w:bookmarkEnd w:id="52"/>
    </w:p>
    <w:p w:rsidR="000B4EDC" w:rsidRPr="009858EA" w:rsidRDefault="000B4EDC" w:rsidP="000B4EDC">
      <w:pPr>
        <w:pStyle w:val="subsection"/>
      </w:pPr>
      <w:r w:rsidRPr="009858EA">
        <w:tab/>
      </w:r>
      <w:r w:rsidRPr="009858EA">
        <w:tab/>
        <w:t xml:space="preserve">This Part prescribes requirements as to the following for the purposes of </w:t>
      </w:r>
      <w:r w:rsidR="009858EA">
        <w:t>subsection 7</w:t>
      </w:r>
      <w:r w:rsidRPr="009858EA">
        <w:t>5(1) of the Act:</w:t>
      </w:r>
    </w:p>
    <w:p w:rsidR="000B4EDC" w:rsidRPr="009858EA" w:rsidRDefault="000B4EDC" w:rsidP="000B4EDC">
      <w:pPr>
        <w:pStyle w:val="paragraph"/>
      </w:pPr>
      <w:r w:rsidRPr="009858EA">
        <w:tab/>
        <w:t>(a)</w:t>
      </w:r>
      <w:r w:rsidRPr="009858EA">
        <w:tab/>
        <w:t>the number of units, mass or volume of a tobacco product included in the retail packaging of that product;</w:t>
      </w:r>
    </w:p>
    <w:p w:rsidR="000B4EDC" w:rsidRPr="009858EA" w:rsidRDefault="000B4EDC" w:rsidP="000B4EDC">
      <w:pPr>
        <w:pStyle w:val="paragraph"/>
      </w:pPr>
      <w:r w:rsidRPr="009858EA">
        <w:tab/>
        <w:t>(b)</w:t>
      </w:r>
      <w:r w:rsidRPr="009858EA">
        <w:tab/>
        <w:t>the pricing of a tobacco product in retail packaging of that number of units, mass or volume.</w:t>
      </w:r>
    </w:p>
    <w:p w:rsidR="000B4EDC" w:rsidRPr="009858EA" w:rsidRDefault="000B4EDC" w:rsidP="000B4EDC">
      <w:pPr>
        <w:pStyle w:val="ActHead5"/>
      </w:pPr>
      <w:bookmarkStart w:id="53" w:name="_Toc136437293"/>
      <w:r w:rsidRPr="00675B08">
        <w:rPr>
          <w:rStyle w:val="CharSectno"/>
        </w:rPr>
        <w:t>39</w:t>
      </w:r>
      <w:r w:rsidRPr="009858EA">
        <w:t xml:space="preserve">  Standardised retail packaging—cigarettes</w:t>
      </w:r>
      <w:bookmarkEnd w:id="53"/>
    </w:p>
    <w:p w:rsidR="000B4EDC" w:rsidRPr="009858EA" w:rsidRDefault="000B4EDC" w:rsidP="000B4EDC">
      <w:pPr>
        <w:pStyle w:val="subsection"/>
      </w:pPr>
      <w:r w:rsidRPr="009858EA">
        <w:tab/>
        <w:t>(1)</w:t>
      </w:r>
      <w:r w:rsidRPr="009858EA">
        <w:tab/>
        <w:t>A cigarette pack must contain 20 cigarettes.</w:t>
      </w:r>
    </w:p>
    <w:p w:rsidR="000B4EDC" w:rsidRPr="009858EA" w:rsidRDefault="000B4EDC" w:rsidP="000B4EDC">
      <w:pPr>
        <w:pStyle w:val="subsection"/>
      </w:pPr>
      <w:r w:rsidRPr="009858EA">
        <w:tab/>
        <w:t>(2)</w:t>
      </w:r>
      <w:r w:rsidRPr="009858EA">
        <w:tab/>
        <w:t>The cigarettes included in the cigarette pack must all be of the same dimensions.</w:t>
      </w:r>
    </w:p>
    <w:p w:rsidR="000B4EDC" w:rsidRPr="009858EA" w:rsidRDefault="000B4EDC" w:rsidP="000B4EDC">
      <w:pPr>
        <w:pStyle w:val="notetext"/>
      </w:pPr>
      <w:r w:rsidRPr="009858EA">
        <w:t>Note:</w:t>
      </w:r>
      <w:r w:rsidRPr="009858EA">
        <w:tab/>
        <w:t>Section 117 prescribes standardised dimensions for cigarettes.</w:t>
      </w:r>
    </w:p>
    <w:p w:rsidR="000B4EDC" w:rsidRPr="009858EA" w:rsidRDefault="000B4EDC" w:rsidP="000B4EDC">
      <w:pPr>
        <w:pStyle w:val="ActHead5"/>
      </w:pPr>
      <w:bookmarkStart w:id="54" w:name="_Toc136437294"/>
      <w:r w:rsidRPr="00675B08">
        <w:rPr>
          <w:rStyle w:val="CharSectno"/>
        </w:rPr>
        <w:t>40</w:t>
      </w:r>
      <w:r w:rsidRPr="009858EA">
        <w:t xml:space="preserve">  Standardised retail packaging—cigarette cartons</w:t>
      </w:r>
      <w:bookmarkEnd w:id="54"/>
    </w:p>
    <w:p w:rsidR="000B4EDC" w:rsidRPr="009858EA" w:rsidRDefault="000B4EDC" w:rsidP="000B4EDC">
      <w:pPr>
        <w:pStyle w:val="subsection"/>
      </w:pPr>
      <w:r w:rsidRPr="009858EA">
        <w:tab/>
        <w:t>(1)</w:t>
      </w:r>
      <w:r w:rsidRPr="009858EA">
        <w:tab/>
        <w:t>A cigarette carton must contain 10 cigarette packs.</w:t>
      </w:r>
    </w:p>
    <w:p w:rsidR="000B4EDC" w:rsidRPr="009858EA" w:rsidRDefault="000B4EDC" w:rsidP="000B4EDC">
      <w:pPr>
        <w:pStyle w:val="subsection"/>
      </w:pPr>
      <w:r w:rsidRPr="009858EA">
        <w:tab/>
        <w:t>(2)</w:t>
      </w:r>
      <w:r w:rsidRPr="009858EA">
        <w:tab/>
        <w:t>The retail price of a cigarette carton must be equivalent to the sum of the retail price of the individual cigarette packs contained in the carton.</w:t>
      </w:r>
    </w:p>
    <w:p w:rsidR="000B4EDC" w:rsidRPr="009858EA" w:rsidRDefault="000B4EDC" w:rsidP="000B4EDC">
      <w:pPr>
        <w:pStyle w:val="notetext"/>
      </w:pPr>
      <w:r w:rsidRPr="009858EA">
        <w:t>Note:</w:t>
      </w:r>
      <w:r w:rsidRPr="009858EA">
        <w:tab/>
        <w:t>This subsection prevents volume discounting for cigarettes sold in cartons.</w:t>
      </w:r>
    </w:p>
    <w:p w:rsidR="000B4EDC" w:rsidRPr="009858EA" w:rsidRDefault="000B4EDC" w:rsidP="000B4EDC">
      <w:pPr>
        <w:pStyle w:val="ActHead5"/>
      </w:pPr>
      <w:bookmarkStart w:id="55" w:name="_Toc136437295"/>
      <w:r w:rsidRPr="00675B08">
        <w:rPr>
          <w:rStyle w:val="CharSectno"/>
        </w:rPr>
        <w:t>41</w:t>
      </w:r>
      <w:r w:rsidRPr="009858EA">
        <w:t xml:space="preserve">  Standardised retail packaging—filtered and small cigars</w:t>
      </w:r>
      <w:bookmarkEnd w:id="55"/>
    </w:p>
    <w:p w:rsidR="000B4EDC" w:rsidRPr="009858EA" w:rsidRDefault="000B4EDC" w:rsidP="000B4EDC">
      <w:pPr>
        <w:pStyle w:val="subsection"/>
      </w:pPr>
      <w:r w:rsidRPr="009858EA">
        <w:tab/>
        <w:t>(1)</w:t>
      </w:r>
      <w:r w:rsidRPr="009858EA">
        <w:tab/>
        <w:t>This section applies to the retail packaging of the following cigars:</w:t>
      </w:r>
    </w:p>
    <w:p w:rsidR="000B4EDC" w:rsidRPr="009858EA" w:rsidRDefault="000B4EDC" w:rsidP="000B4EDC">
      <w:pPr>
        <w:pStyle w:val="paragraph"/>
      </w:pPr>
      <w:r w:rsidRPr="009858EA">
        <w:tab/>
        <w:t>(a)</w:t>
      </w:r>
      <w:r w:rsidRPr="009858EA">
        <w:tab/>
        <w:t>cigars that have a filter tip;</w:t>
      </w:r>
    </w:p>
    <w:p w:rsidR="000B4EDC" w:rsidRPr="009858EA" w:rsidRDefault="000B4EDC" w:rsidP="000B4EDC">
      <w:pPr>
        <w:pStyle w:val="paragraph"/>
      </w:pPr>
      <w:r w:rsidRPr="009858EA">
        <w:tab/>
        <w:t>(b)</w:t>
      </w:r>
      <w:r w:rsidRPr="009858EA">
        <w:tab/>
        <w:t>cigars that have:</w:t>
      </w:r>
    </w:p>
    <w:p w:rsidR="000B4EDC" w:rsidRPr="009858EA" w:rsidRDefault="000B4EDC" w:rsidP="000B4EDC">
      <w:pPr>
        <w:pStyle w:val="paragraphsub"/>
      </w:pPr>
      <w:r w:rsidRPr="009858EA">
        <w:tab/>
        <w:t>(i)</w:t>
      </w:r>
      <w:r w:rsidRPr="009858EA">
        <w:tab/>
        <w:t>a diameter no greater than 10 mm; and</w:t>
      </w:r>
    </w:p>
    <w:p w:rsidR="000B4EDC" w:rsidRPr="009858EA" w:rsidRDefault="000B4EDC" w:rsidP="000B4EDC">
      <w:pPr>
        <w:pStyle w:val="paragraphsub"/>
      </w:pPr>
      <w:r w:rsidRPr="009858EA">
        <w:tab/>
        <w:t>(ii)</w:t>
      </w:r>
      <w:r w:rsidRPr="009858EA">
        <w:tab/>
        <w:t>a mass no greater than 1.4 grams (excluding any mouthpiece).</w:t>
      </w:r>
    </w:p>
    <w:p w:rsidR="000B4EDC" w:rsidRPr="009858EA" w:rsidRDefault="000B4EDC" w:rsidP="000B4EDC">
      <w:pPr>
        <w:pStyle w:val="subsection"/>
      </w:pPr>
      <w:r w:rsidRPr="009858EA">
        <w:tab/>
        <w:t>(2)</w:t>
      </w:r>
      <w:r w:rsidRPr="009858EA">
        <w:tab/>
        <w:t>The retail packaging must contain 20 cigars.</w:t>
      </w:r>
    </w:p>
    <w:p w:rsidR="000B4EDC" w:rsidRPr="009858EA" w:rsidRDefault="000B4EDC" w:rsidP="000B4EDC">
      <w:pPr>
        <w:pStyle w:val="subsection"/>
      </w:pPr>
      <w:r w:rsidRPr="009858EA">
        <w:tab/>
        <w:t>(3)</w:t>
      </w:r>
      <w:r w:rsidRPr="009858EA">
        <w:tab/>
        <w:t>The cigars included in the retail packaging must all be of the same dimensions.</w:t>
      </w:r>
    </w:p>
    <w:p w:rsidR="000B4EDC" w:rsidRPr="009858EA" w:rsidRDefault="000B4EDC" w:rsidP="000B4EDC">
      <w:pPr>
        <w:pStyle w:val="ActHead5"/>
      </w:pPr>
      <w:bookmarkStart w:id="56" w:name="_Toc136437296"/>
      <w:r w:rsidRPr="00675B08">
        <w:rPr>
          <w:rStyle w:val="CharSectno"/>
        </w:rPr>
        <w:lastRenderedPageBreak/>
        <w:t>42</w:t>
      </w:r>
      <w:r w:rsidRPr="009858EA">
        <w:t xml:space="preserve">  Standardised retail packaging—loose processed tobacco</w:t>
      </w:r>
      <w:bookmarkEnd w:id="56"/>
    </w:p>
    <w:p w:rsidR="000B4EDC" w:rsidRPr="009858EA" w:rsidRDefault="000B4EDC" w:rsidP="000B4EDC">
      <w:pPr>
        <w:pStyle w:val="subsection"/>
      </w:pPr>
      <w:r w:rsidRPr="009858EA">
        <w:tab/>
      </w:r>
      <w:r w:rsidRPr="009858EA">
        <w:tab/>
        <w:t>The retail packaging of loose processed tobacco must contain 30 grams of tobacco.</w:t>
      </w:r>
    </w:p>
    <w:p w:rsidR="000B4EDC" w:rsidRPr="009858EA" w:rsidRDefault="000B4EDC" w:rsidP="000B4EDC">
      <w:pPr>
        <w:pStyle w:val="notetext"/>
      </w:pPr>
      <w:r w:rsidRPr="009858EA">
        <w:t>Note:</w:t>
      </w:r>
      <w:r w:rsidRPr="009858EA">
        <w:tab/>
        <w:t>Loose processed tobacco includes roll</w:t>
      </w:r>
      <w:r w:rsidR="009858EA">
        <w:noBreakHyphen/>
      </w:r>
      <w:r w:rsidRPr="009858EA">
        <w:t>your</w:t>
      </w:r>
      <w:r w:rsidR="009858EA">
        <w:noBreakHyphen/>
      </w:r>
      <w:r w:rsidRPr="009858EA">
        <w:t>own tobacco and pipe tobacco.</w:t>
      </w:r>
    </w:p>
    <w:p w:rsidR="000B4EDC" w:rsidRPr="009858EA" w:rsidRDefault="009858EA" w:rsidP="000B4EDC">
      <w:pPr>
        <w:pStyle w:val="ActHead2"/>
        <w:pageBreakBefore/>
      </w:pPr>
      <w:bookmarkStart w:id="57" w:name="_Toc136437297"/>
      <w:r w:rsidRPr="00675B08">
        <w:rPr>
          <w:rStyle w:val="CharPartNo"/>
        </w:rPr>
        <w:lastRenderedPageBreak/>
        <w:t>Part 3</w:t>
      </w:r>
      <w:r w:rsidR="000B4EDC" w:rsidRPr="00675B08">
        <w:rPr>
          <w:rStyle w:val="CharPartNo"/>
        </w:rPr>
        <w:t>.5</w:t>
      </w:r>
      <w:r w:rsidR="000B4EDC" w:rsidRPr="009858EA">
        <w:t>—</w:t>
      </w:r>
      <w:r w:rsidR="000B4EDC" w:rsidRPr="00675B08">
        <w:rPr>
          <w:rStyle w:val="CharPartText"/>
        </w:rPr>
        <w:t>Plain packaging—permitted trade marks and other marks</w:t>
      </w:r>
      <w:bookmarkEnd w:id="57"/>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58" w:name="_Toc136437298"/>
      <w:r w:rsidRPr="00675B08">
        <w:rPr>
          <w:rStyle w:val="CharSectno"/>
        </w:rPr>
        <w:t>43</w:t>
      </w:r>
      <w:r w:rsidRPr="009858EA">
        <w:t xml:space="preserve">  Purpose of this Part</w:t>
      </w:r>
      <w:bookmarkEnd w:id="58"/>
    </w:p>
    <w:p w:rsidR="000B4EDC" w:rsidRPr="009858EA" w:rsidRDefault="000B4EDC" w:rsidP="000B4EDC">
      <w:pPr>
        <w:pStyle w:val="subsection"/>
      </w:pPr>
      <w:r w:rsidRPr="009858EA">
        <w:tab/>
      </w:r>
      <w:r w:rsidRPr="009858EA">
        <w:tab/>
        <w:t xml:space="preserve">This Part prescribes marks that are permitted to appear on the retail packaging of tobacco products for the purposes of </w:t>
      </w:r>
      <w:r w:rsidR="009858EA">
        <w:t>paragraph 7</w:t>
      </w:r>
      <w:r w:rsidRPr="009858EA">
        <w:t>6(3)(d) of the Act.</w:t>
      </w:r>
    </w:p>
    <w:p w:rsidR="000B4EDC" w:rsidRPr="009858EA" w:rsidRDefault="000B4EDC" w:rsidP="000B4EDC">
      <w:pPr>
        <w:pStyle w:val="notetext"/>
      </w:pPr>
      <w:r w:rsidRPr="009858EA">
        <w:t>Note:</w:t>
      </w:r>
      <w:r w:rsidRPr="009858EA">
        <w:tab/>
        <w:t xml:space="preserve">Health warnings and mandatory markings must also appear on the retail packaging of tobacco products (see </w:t>
      </w:r>
      <w:r w:rsidR="009858EA">
        <w:t>Parts 3</w:t>
      </w:r>
      <w:r w:rsidRPr="009858EA">
        <w:t>.7 and 3.8 of this instrument).</w:t>
      </w:r>
    </w:p>
    <w:p w:rsidR="000B4EDC" w:rsidRPr="009858EA" w:rsidRDefault="000B4EDC" w:rsidP="000B4EDC">
      <w:pPr>
        <w:pStyle w:val="ActHead5"/>
      </w:pPr>
      <w:bookmarkStart w:id="59" w:name="_Toc136437299"/>
      <w:r w:rsidRPr="00675B08">
        <w:rPr>
          <w:rStyle w:val="CharSectno"/>
        </w:rPr>
        <w:t>44</w:t>
      </w:r>
      <w:r w:rsidRPr="009858EA">
        <w:t xml:space="preserve">  Plain packaging—permitted marks generally</w:t>
      </w:r>
      <w:bookmarkEnd w:id="59"/>
    </w:p>
    <w:p w:rsidR="000B4EDC" w:rsidRPr="009858EA" w:rsidRDefault="000B4EDC" w:rsidP="000B4EDC">
      <w:pPr>
        <w:pStyle w:val="SubsectionHead"/>
      </w:pPr>
      <w:r w:rsidRPr="009858EA">
        <w:t>Primary packaging and secondary packaging</w:t>
      </w:r>
    </w:p>
    <w:p w:rsidR="000B4EDC" w:rsidRPr="009858EA" w:rsidRDefault="000B4EDC" w:rsidP="000B4EDC">
      <w:pPr>
        <w:pStyle w:val="subsection"/>
      </w:pPr>
      <w:r w:rsidRPr="009858EA">
        <w:tab/>
        <w:t>(1)</w:t>
      </w:r>
      <w:r w:rsidRPr="009858EA">
        <w:tab/>
        <w:t>The following marks are permitted to appear on the primary packaging, and the secondary packaging, of a tobacco product:</w:t>
      </w:r>
    </w:p>
    <w:p w:rsidR="000B4EDC" w:rsidRPr="009858EA" w:rsidRDefault="000B4EDC" w:rsidP="000B4EDC">
      <w:pPr>
        <w:pStyle w:val="paragraph"/>
      </w:pPr>
      <w:r w:rsidRPr="009858EA">
        <w:tab/>
        <w:t>(a)</w:t>
      </w:r>
      <w:r w:rsidRPr="009858EA">
        <w:tab/>
        <w:t>an origin mark that complies with section 45;</w:t>
      </w:r>
    </w:p>
    <w:p w:rsidR="000B4EDC" w:rsidRPr="009858EA" w:rsidRDefault="000B4EDC" w:rsidP="000B4EDC">
      <w:pPr>
        <w:pStyle w:val="paragraph"/>
      </w:pPr>
      <w:r w:rsidRPr="009858EA">
        <w:tab/>
        <w:t>(b)</w:t>
      </w:r>
      <w:r w:rsidRPr="009858EA">
        <w:tab/>
        <w:t>an AQS mark that complies with section 46;</w:t>
      </w:r>
    </w:p>
    <w:p w:rsidR="000B4EDC" w:rsidRPr="009858EA" w:rsidRDefault="000B4EDC" w:rsidP="000B4EDC">
      <w:pPr>
        <w:pStyle w:val="paragraph"/>
      </w:pPr>
      <w:r w:rsidRPr="009858EA">
        <w:tab/>
        <w:t>(c)</w:t>
      </w:r>
      <w:r w:rsidRPr="009858EA">
        <w:tab/>
        <w:t>one or more calibration marks that comply with section 47.</w:t>
      </w:r>
    </w:p>
    <w:p w:rsidR="000B4EDC" w:rsidRPr="009858EA" w:rsidRDefault="000B4EDC" w:rsidP="000B4EDC">
      <w:pPr>
        <w:pStyle w:val="SubsectionHead"/>
      </w:pPr>
      <w:r w:rsidRPr="009858EA">
        <w:t>Track and trace identifiers</w:t>
      </w:r>
    </w:p>
    <w:p w:rsidR="000B4EDC" w:rsidRPr="009858EA" w:rsidRDefault="000B4EDC" w:rsidP="000B4EDC">
      <w:pPr>
        <w:pStyle w:val="subsection"/>
      </w:pPr>
      <w:r w:rsidRPr="009858EA">
        <w:tab/>
        <w:t>(2)</w:t>
      </w:r>
      <w:r w:rsidRPr="009858EA">
        <w:tab/>
        <w:t xml:space="preserve">In addition to </w:t>
      </w:r>
      <w:r w:rsidR="009858EA">
        <w:t>subsection (</w:t>
      </w:r>
      <w:r w:rsidRPr="009858EA">
        <w:t>1):</w:t>
      </w:r>
    </w:p>
    <w:p w:rsidR="000B4EDC" w:rsidRPr="009858EA" w:rsidRDefault="000B4EDC" w:rsidP="000B4EDC">
      <w:pPr>
        <w:pStyle w:val="paragraph"/>
      </w:pPr>
      <w:r w:rsidRPr="009858EA">
        <w:tab/>
        <w:t>(a)</w:t>
      </w:r>
      <w:r w:rsidRPr="009858EA">
        <w:tab/>
        <w:t>a primary packaging track and trace identifier that complies with section 48 may appear on the primary packaging</w:t>
      </w:r>
      <w:r w:rsidR="005409CB" w:rsidRPr="009858EA">
        <w:t xml:space="preserve"> of a tobacco product</w:t>
      </w:r>
      <w:r w:rsidRPr="009858EA">
        <w:t>; and</w:t>
      </w:r>
    </w:p>
    <w:p w:rsidR="000B4EDC" w:rsidRPr="009858EA" w:rsidRDefault="000B4EDC" w:rsidP="000B4EDC">
      <w:pPr>
        <w:pStyle w:val="paragraph"/>
      </w:pPr>
      <w:r w:rsidRPr="009858EA">
        <w:tab/>
        <w:t>(b)</w:t>
      </w:r>
      <w:r w:rsidRPr="009858EA">
        <w:tab/>
        <w:t>a secondary packaging track and trace identifier that complies with section 49 may appear on the secondary packaging</w:t>
      </w:r>
      <w:r w:rsidR="005409CB" w:rsidRPr="009858EA">
        <w:t xml:space="preserve"> of a tobacco product</w:t>
      </w:r>
      <w:r w:rsidRPr="009858EA">
        <w:t>.</w:t>
      </w:r>
    </w:p>
    <w:p w:rsidR="000B4EDC" w:rsidRPr="009858EA" w:rsidRDefault="000B4EDC" w:rsidP="000B4EDC">
      <w:pPr>
        <w:pStyle w:val="SubsectionHead"/>
      </w:pPr>
      <w:r w:rsidRPr="009858EA">
        <w:t>Wrappers</w:t>
      </w:r>
    </w:p>
    <w:p w:rsidR="000B4EDC" w:rsidRPr="009858EA" w:rsidRDefault="000B4EDC" w:rsidP="000B4EDC">
      <w:pPr>
        <w:pStyle w:val="subsection"/>
      </w:pPr>
      <w:r w:rsidRPr="009858EA">
        <w:tab/>
        <w:t>(3)</w:t>
      </w:r>
      <w:r w:rsidRPr="009858EA">
        <w:tab/>
        <w:t>One or more calibration marks that comply with section 47 may appear on a plastic or other wrapper that covers:</w:t>
      </w:r>
    </w:p>
    <w:p w:rsidR="000B4EDC" w:rsidRPr="009858EA" w:rsidRDefault="000B4EDC" w:rsidP="000B4EDC">
      <w:pPr>
        <w:pStyle w:val="paragraph"/>
      </w:pPr>
      <w:r w:rsidRPr="009858EA">
        <w:tab/>
        <w:t>(a)</w:t>
      </w:r>
      <w:r w:rsidRPr="009858EA">
        <w:tab/>
        <w:t>the primary packaging of a tobacco product; or</w:t>
      </w:r>
    </w:p>
    <w:p w:rsidR="000B4EDC" w:rsidRPr="009858EA" w:rsidRDefault="000B4EDC" w:rsidP="000B4EDC">
      <w:pPr>
        <w:pStyle w:val="paragraph"/>
      </w:pPr>
      <w:r w:rsidRPr="009858EA">
        <w:tab/>
        <w:t>(b)</w:t>
      </w:r>
      <w:r w:rsidRPr="009858EA">
        <w:tab/>
        <w:t>the secondary packaging of a tobacco product; or</w:t>
      </w:r>
    </w:p>
    <w:p w:rsidR="000B4EDC" w:rsidRPr="009858EA" w:rsidRDefault="000B4EDC" w:rsidP="000B4EDC">
      <w:pPr>
        <w:pStyle w:val="paragraph"/>
      </w:pPr>
      <w:r w:rsidRPr="009858EA">
        <w:tab/>
        <w:t>(c)</w:t>
      </w:r>
      <w:r w:rsidRPr="009858EA">
        <w:tab/>
        <w:t>a tobacco product that is for retail sale.</w:t>
      </w:r>
    </w:p>
    <w:p w:rsidR="000B4EDC" w:rsidRPr="009858EA" w:rsidRDefault="000B4EDC" w:rsidP="000B4EDC">
      <w:pPr>
        <w:pStyle w:val="subsection"/>
      </w:pPr>
      <w:r w:rsidRPr="009858EA">
        <w:tab/>
        <w:t>(4)</w:t>
      </w:r>
      <w:r w:rsidRPr="009858EA">
        <w:tab/>
        <w:t xml:space="preserve">In addition to </w:t>
      </w:r>
      <w:r w:rsidR="009858EA">
        <w:t>subsection (</w:t>
      </w:r>
      <w:r w:rsidRPr="009858EA">
        <w:t>3):</w:t>
      </w:r>
    </w:p>
    <w:p w:rsidR="000B4EDC" w:rsidRPr="009858EA" w:rsidRDefault="000B4EDC" w:rsidP="000B4EDC">
      <w:pPr>
        <w:pStyle w:val="paragraph"/>
      </w:pPr>
      <w:r w:rsidRPr="009858EA">
        <w:lastRenderedPageBreak/>
        <w:tab/>
        <w:t>(a)</w:t>
      </w:r>
      <w:r w:rsidRPr="009858EA">
        <w:tab/>
        <w:t>an origin mark that complies with section 45 may appear on a plastic or other wrapper that covers a tobacco product that is for retail sale; and</w:t>
      </w:r>
    </w:p>
    <w:p w:rsidR="000B4EDC" w:rsidRPr="009858EA" w:rsidRDefault="000B4EDC" w:rsidP="000B4EDC">
      <w:pPr>
        <w:pStyle w:val="paragraph"/>
      </w:pPr>
      <w:r w:rsidRPr="009858EA">
        <w:tab/>
        <w:t>(b)</w:t>
      </w:r>
      <w:r w:rsidRPr="009858EA">
        <w:tab/>
        <w:t>the following marks may appear on a plastic or other wrapper that covers more than one item of primary packaging</w:t>
      </w:r>
      <w:r w:rsidR="005409CB" w:rsidRPr="009858EA">
        <w:t xml:space="preserve"> of a tobacco product</w:t>
      </w:r>
      <w:r w:rsidRPr="009858EA">
        <w:t>:</w:t>
      </w:r>
    </w:p>
    <w:p w:rsidR="000B4EDC" w:rsidRPr="009858EA" w:rsidRDefault="000B4EDC" w:rsidP="000B4EDC">
      <w:pPr>
        <w:pStyle w:val="paragraphsub"/>
      </w:pPr>
      <w:r w:rsidRPr="009858EA">
        <w:tab/>
        <w:t>(i)</w:t>
      </w:r>
      <w:r w:rsidRPr="009858EA">
        <w:tab/>
        <w:t>a bar code that complies with section 89;</w:t>
      </w:r>
    </w:p>
    <w:p w:rsidR="000B4EDC" w:rsidRPr="009858EA" w:rsidRDefault="000B4EDC" w:rsidP="000B4EDC">
      <w:pPr>
        <w:pStyle w:val="paragraphsub"/>
      </w:pPr>
      <w:r w:rsidRPr="009858EA">
        <w:tab/>
        <w:t>(ii)</w:t>
      </w:r>
      <w:r w:rsidRPr="009858EA">
        <w:tab/>
        <w:t>one or more marks to conceal bar codes that comply with section 95.</w:t>
      </w:r>
    </w:p>
    <w:p w:rsidR="000B4EDC" w:rsidRPr="009858EA" w:rsidRDefault="000B4EDC" w:rsidP="000B4EDC">
      <w:pPr>
        <w:pStyle w:val="ActHead5"/>
      </w:pPr>
      <w:bookmarkStart w:id="60" w:name="_Toc136437300"/>
      <w:r w:rsidRPr="00675B08">
        <w:rPr>
          <w:rStyle w:val="CharSectno"/>
        </w:rPr>
        <w:t>45</w:t>
      </w:r>
      <w:r w:rsidRPr="009858EA">
        <w:t xml:space="preserve">  Permitted marks—origin marks</w:t>
      </w:r>
      <w:bookmarkEnd w:id="60"/>
    </w:p>
    <w:p w:rsidR="000B4EDC" w:rsidRPr="009858EA" w:rsidRDefault="000B4EDC" w:rsidP="000B4EDC">
      <w:pPr>
        <w:pStyle w:val="subsection"/>
      </w:pPr>
      <w:r w:rsidRPr="009858EA">
        <w:tab/>
        <w:t>(1)</w:t>
      </w:r>
      <w:r w:rsidRPr="009858EA">
        <w:tab/>
      </w:r>
      <w:r w:rsidR="002645C9" w:rsidRPr="009858EA">
        <w:t>A mark (a</w:t>
      </w:r>
      <w:r w:rsidRPr="009858EA">
        <w:t xml:space="preserve">n </w:t>
      </w:r>
      <w:r w:rsidRPr="009858EA">
        <w:rPr>
          <w:b/>
          <w:i/>
        </w:rPr>
        <w:t>origin mark</w:t>
      </w:r>
      <w:r w:rsidR="002645C9" w:rsidRPr="009858EA">
        <w:t>)</w:t>
      </w:r>
      <w:r w:rsidRPr="009858EA">
        <w:t xml:space="preserve"> </w:t>
      </w:r>
      <w:r w:rsidR="002645C9" w:rsidRPr="009858EA">
        <w:t xml:space="preserve">on the retail packaging of </w:t>
      </w:r>
      <w:r w:rsidR="005A4B1F" w:rsidRPr="009858EA">
        <w:t xml:space="preserve">a </w:t>
      </w:r>
      <w:r w:rsidR="002645C9" w:rsidRPr="009858EA">
        <w:t xml:space="preserve">tobacco product that is used to distinguish the origin of the tobacco product </w:t>
      </w:r>
      <w:r w:rsidRPr="009858EA">
        <w:t>must be:</w:t>
      </w:r>
    </w:p>
    <w:p w:rsidR="000B4EDC" w:rsidRPr="009858EA" w:rsidRDefault="000B4EDC" w:rsidP="000B4EDC">
      <w:pPr>
        <w:pStyle w:val="paragraph"/>
      </w:pPr>
      <w:r w:rsidRPr="009858EA">
        <w:tab/>
        <w:t>(a)</w:t>
      </w:r>
      <w:r w:rsidRPr="009858EA">
        <w:tab/>
        <w:t>an alphanumeric code; or</w:t>
      </w:r>
    </w:p>
    <w:p w:rsidR="000B4EDC" w:rsidRPr="009858EA" w:rsidRDefault="000B4EDC" w:rsidP="000B4EDC">
      <w:pPr>
        <w:pStyle w:val="paragraph"/>
      </w:pPr>
      <w:r w:rsidRPr="009858EA">
        <w:tab/>
        <w:t>(b)</w:t>
      </w:r>
      <w:r w:rsidRPr="009858EA">
        <w:tab/>
        <w:t>a covert mark that is not visible to the naked eye.</w:t>
      </w:r>
    </w:p>
    <w:p w:rsidR="000B4EDC" w:rsidRPr="009858EA" w:rsidRDefault="000B4EDC" w:rsidP="000B4EDC">
      <w:pPr>
        <w:pStyle w:val="subsection"/>
      </w:pPr>
      <w:r w:rsidRPr="009858EA">
        <w:tab/>
        <w:t>(2)</w:t>
      </w:r>
      <w:r w:rsidRPr="009858EA">
        <w:tab/>
        <w:t>If the origin mark is an alphanumeric code, it must:</w:t>
      </w:r>
    </w:p>
    <w:p w:rsidR="000B4EDC" w:rsidRPr="009858EA" w:rsidRDefault="000B4EDC" w:rsidP="000B4EDC">
      <w:pPr>
        <w:pStyle w:val="paragraph"/>
      </w:pPr>
      <w:r w:rsidRPr="009858EA">
        <w:tab/>
        <w:t>(a)</w:t>
      </w:r>
      <w:r w:rsidRPr="009858EA">
        <w:tab/>
        <w:t xml:space="preserve">appear only once on the retail packaging of </w:t>
      </w:r>
      <w:r w:rsidR="005A4B1F" w:rsidRPr="009858EA">
        <w:t xml:space="preserve">the </w:t>
      </w:r>
      <w:r w:rsidRPr="009858EA">
        <w:t>tobacco product;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in an English sans serif typeface;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a normal weighted regular font; and</w:t>
      </w:r>
    </w:p>
    <w:p w:rsidR="000B4EDC" w:rsidRPr="009858EA" w:rsidRDefault="000B4EDC" w:rsidP="000B4EDC">
      <w:pPr>
        <w:pStyle w:val="paragraph"/>
      </w:pPr>
      <w:r w:rsidRPr="009858EA">
        <w:tab/>
        <w:t>(c)</w:t>
      </w:r>
      <w:r w:rsidRPr="009858EA">
        <w:tab/>
        <w:t>for a cigarette pack or cigarette carton—appear on either:</w:t>
      </w:r>
    </w:p>
    <w:p w:rsidR="000B4EDC" w:rsidRPr="009858EA" w:rsidRDefault="000B4EDC" w:rsidP="000B4EDC">
      <w:pPr>
        <w:pStyle w:val="paragraphsub"/>
      </w:pPr>
      <w:r w:rsidRPr="009858EA">
        <w:tab/>
        <w:t>(i)</w:t>
      </w:r>
      <w:r w:rsidRPr="009858EA">
        <w:tab/>
        <w:t>the side outer surface of the pack or carton on which a health warning is not displayed; or</w:t>
      </w:r>
    </w:p>
    <w:p w:rsidR="000B4EDC" w:rsidRPr="009858EA" w:rsidRDefault="000B4EDC" w:rsidP="000B4EDC">
      <w:pPr>
        <w:pStyle w:val="paragraphsub"/>
      </w:pPr>
      <w:r w:rsidRPr="009858EA">
        <w:tab/>
        <w:t>(ii)</w:t>
      </w:r>
      <w:r w:rsidRPr="009858EA">
        <w:tab/>
        <w:t>the bottom outer surface of the pack or carton.</w:t>
      </w:r>
    </w:p>
    <w:p w:rsidR="000B4EDC" w:rsidRPr="009858EA" w:rsidRDefault="000B4EDC" w:rsidP="000B4EDC">
      <w:pPr>
        <w:pStyle w:val="subsection"/>
      </w:pPr>
      <w:r w:rsidRPr="009858EA">
        <w:tab/>
        <w:t>(3)</w:t>
      </w:r>
      <w:r w:rsidRPr="009858EA">
        <w:tab/>
        <w:t xml:space="preserve">If </w:t>
      </w:r>
      <w:r w:rsidR="002645C9" w:rsidRPr="009858EA">
        <w:t xml:space="preserve">the </w:t>
      </w:r>
      <w:r w:rsidRPr="009858EA">
        <w:t>origin mark is printed, it may be printed in either white or black.</w:t>
      </w:r>
    </w:p>
    <w:p w:rsidR="000B4EDC" w:rsidRPr="009858EA" w:rsidRDefault="000B4EDC" w:rsidP="000B4EDC">
      <w:pPr>
        <w:pStyle w:val="subsection"/>
      </w:pPr>
      <w:r w:rsidRPr="009858EA">
        <w:tab/>
        <w:t>(4)</w:t>
      </w:r>
      <w:r w:rsidRPr="009858EA">
        <w:tab/>
        <w:t xml:space="preserve">If </w:t>
      </w:r>
      <w:r w:rsidR="002645C9" w:rsidRPr="009858EA">
        <w:t xml:space="preserve">the </w:t>
      </w:r>
      <w:r w:rsidRPr="009858EA">
        <w:t>origin mark is printed in black, it may include a white background in the form of a rectangle no larger than 20 mm by 5 mm.</w:t>
      </w:r>
    </w:p>
    <w:p w:rsidR="000B4EDC" w:rsidRPr="009858EA" w:rsidRDefault="000B4EDC" w:rsidP="000B4EDC">
      <w:pPr>
        <w:pStyle w:val="subsection"/>
      </w:pPr>
      <w:r w:rsidRPr="009858EA">
        <w:tab/>
        <w:t>(5)</w:t>
      </w:r>
      <w:r w:rsidRPr="009858EA">
        <w:tab/>
      </w:r>
      <w:r w:rsidR="00046CA3" w:rsidRPr="009858EA">
        <w:t xml:space="preserve">The </w:t>
      </w:r>
      <w:r w:rsidRPr="009858EA">
        <w:t>origin mark may be applied to the retail packaging by etching or debossing.</w:t>
      </w:r>
    </w:p>
    <w:p w:rsidR="000B4EDC" w:rsidRPr="009858EA" w:rsidRDefault="000B4EDC" w:rsidP="000B4EDC">
      <w:pPr>
        <w:pStyle w:val="subsection"/>
      </w:pPr>
      <w:r w:rsidRPr="009858EA">
        <w:tab/>
        <w:t>(6)</w:t>
      </w:r>
      <w:r w:rsidRPr="009858EA">
        <w:tab/>
        <w:t xml:space="preserve">If </w:t>
      </w:r>
      <w:r w:rsidR="002645C9" w:rsidRPr="009858EA">
        <w:t xml:space="preserve">the </w:t>
      </w:r>
      <w:r w:rsidRPr="009858EA">
        <w:t xml:space="preserve">origin mark is an alphanumeric code </w:t>
      </w:r>
      <w:r w:rsidR="002645C9" w:rsidRPr="009858EA">
        <w:t xml:space="preserve">that </w:t>
      </w:r>
      <w:r w:rsidRPr="009858EA">
        <w:t>is applied by etching or debossing, it must be the colour known as Pantone 448C.</w:t>
      </w:r>
    </w:p>
    <w:p w:rsidR="000B4EDC" w:rsidRPr="009858EA" w:rsidRDefault="000B4EDC" w:rsidP="000B4EDC">
      <w:pPr>
        <w:pStyle w:val="ActHead5"/>
      </w:pPr>
      <w:bookmarkStart w:id="61" w:name="_Toc136437301"/>
      <w:r w:rsidRPr="00675B08">
        <w:rPr>
          <w:rStyle w:val="CharSectno"/>
        </w:rPr>
        <w:t>46</w:t>
      </w:r>
      <w:r w:rsidRPr="009858EA">
        <w:t xml:space="preserve">  Permitted marks—AQS marks</w:t>
      </w:r>
      <w:bookmarkEnd w:id="61"/>
    </w:p>
    <w:p w:rsidR="000B4EDC" w:rsidRPr="009858EA" w:rsidRDefault="000B4EDC" w:rsidP="000B4EDC">
      <w:pPr>
        <w:pStyle w:val="subsection"/>
      </w:pPr>
      <w:r w:rsidRPr="009858EA">
        <w:tab/>
      </w:r>
      <w:r w:rsidRPr="009858EA">
        <w:tab/>
        <w:t>An AQS mark on the retail packaging of a tobacco product must:</w:t>
      </w:r>
    </w:p>
    <w:p w:rsidR="000B4EDC" w:rsidRPr="009858EA" w:rsidRDefault="000B4EDC" w:rsidP="000B4EDC">
      <w:pPr>
        <w:pStyle w:val="paragraph"/>
      </w:pPr>
      <w:r w:rsidRPr="009858EA">
        <w:lastRenderedPageBreak/>
        <w:tab/>
        <w:t>(a)</w:t>
      </w:r>
      <w:r w:rsidRPr="009858EA">
        <w:tab/>
        <w:t xml:space="preserve">appear only as is necessary to indicate that the product is packaged in accordance with the Average Quantity System requirements under the </w:t>
      </w:r>
      <w:r w:rsidRPr="009858EA">
        <w:rPr>
          <w:i/>
        </w:rPr>
        <w:t>National Measurement Act 1960</w:t>
      </w:r>
      <w:r w:rsidRPr="009858EA">
        <w:t>;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directly adjacent to the measurement mark (see section 87); and</w:t>
      </w:r>
    </w:p>
    <w:p w:rsidR="000B4EDC" w:rsidRPr="009858EA" w:rsidRDefault="000B4EDC" w:rsidP="000B4EDC">
      <w:pPr>
        <w:pStyle w:val="paragraphsub"/>
      </w:pPr>
      <w:r w:rsidRPr="009858EA">
        <w:tab/>
        <w:t>(ii)</w:t>
      </w:r>
      <w:r w:rsidRPr="009858EA">
        <w:tab/>
        <w:t>no larger than 3</w:t>
      </w:r>
      <w:r w:rsidR="008B324D" w:rsidRPr="009858EA">
        <w:t xml:space="preserve"> </w:t>
      </w:r>
      <w:r w:rsidRPr="009858EA">
        <w:t>mm in size; and</w:t>
      </w:r>
    </w:p>
    <w:p w:rsidR="000B4EDC" w:rsidRPr="009858EA" w:rsidRDefault="000B4EDC" w:rsidP="000B4EDC">
      <w:pPr>
        <w:pStyle w:val="paragraphsub"/>
      </w:pPr>
      <w:r w:rsidRPr="009858EA">
        <w:tab/>
        <w:t>(iii)</w:t>
      </w:r>
      <w:r w:rsidRPr="009858EA">
        <w:tab/>
        <w:t>in the colour known as Pantone Cool Grey 2C.</w:t>
      </w:r>
    </w:p>
    <w:p w:rsidR="000B4EDC" w:rsidRPr="009858EA" w:rsidRDefault="000B4EDC" w:rsidP="000B4EDC">
      <w:pPr>
        <w:pStyle w:val="notetext"/>
      </w:pPr>
      <w:r w:rsidRPr="009858EA">
        <w:t>Note:</w:t>
      </w:r>
      <w:r w:rsidRPr="009858EA">
        <w:tab/>
        <w:t>AQS stands for Average Quantity System.</w:t>
      </w:r>
    </w:p>
    <w:p w:rsidR="000B4EDC" w:rsidRPr="009858EA" w:rsidRDefault="000B4EDC" w:rsidP="000B4EDC">
      <w:pPr>
        <w:pStyle w:val="ActHead5"/>
      </w:pPr>
      <w:bookmarkStart w:id="62" w:name="_Toc136437302"/>
      <w:r w:rsidRPr="00675B08">
        <w:rPr>
          <w:rStyle w:val="CharSectno"/>
        </w:rPr>
        <w:t>47</w:t>
      </w:r>
      <w:r w:rsidRPr="009858EA">
        <w:t xml:space="preserve">  Permitted marks—calibration marks</w:t>
      </w:r>
      <w:bookmarkEnd w:id="62"/>
    </w:p>
    <w:p w:rsidR="000B4EDC" w:rsidRPr="009858EA" w:rsidRDefault="000B4EDC" w:rsidP="000B4EDC">
      <w:pPr>
        <w:pStyle w:val="subsection"/>
      </w:pPr>
      <w:r w:rsidRPr="009858EA">
        <w:tab/>
      </w:r>
      <w:r w:rsidRPr="009858EA">
        <w:tab/>
        <w:t>A calibration mark on the retail packaging of a tobacco product:</w:t>
      </w:r>
    </w:p>
    <w:p w:rsidR="000B4EDC" w:rsidRPr="009858EA" w:rsidRDefault="000B4EDC" w:rsidP="000B4EDC">
      <w:pPr>
        <w:pStyle w:val="paragraph"/>
      </w:pPr>
      <w:r w:rsidRPr="009858EA">
        <w:tab/>
        <w:t>(a)</w:t>
      </w:r>
      <w:r w:rsidRPr="009858EA">
        <w:tab/>
        <w:t>must appear only as is necessary for the automated manufacture of the packaging; and</w:t>
      </w:r>
    </w:p>
    <w:p w:rsidR="000B4EDC" w:rsidRPr="009858EA" w:rsidRDefault="000B4EDC" w:rsidP="000B4EDC">
      <w:pPr>
        <w:pStyle w:val="paragraph"/>
      </w:pPr>
      <w:r w:rsidRPr="009858EA">
        <w:tab/>
        <w:t>(b)</w:t>
      </w:r>
      <w:r w:rsidRPr="009858EA">
        <w:tab/>
        <w:t>if visible or otherwise detectable on the packaging—must be as inconspicuous as possible, consistent with the calibration mark’s function in the manufacturing process.</w:t>
      </w:r>
    </w:p>
    <w:p w:rsidR="000B4EDC" w:rsidRPr="009858EA" w:rsidRDefault="000B4EDC" w:rsidP="000B4EDC">
      <w:pPr>
        <w:pStyle w:val="ActHead5"/>
      </w:pPr>
      <w:bookmarkStart w:id="63" w:name="_Toc136437303"/>
      <w:r w:rsidRPr="00675B08">
        <w:rPr>
          <w:rStyle w:val="CharSectno"/>
        </w:rPr>
        <w:t>48</w:t>
      </w:r>
      <w:r w:rsidRPr="009858EA">
        <w:t xml:space="preserve">  Permitted marks—primary packaging track and trace identifiers</w:t>
      </w:r>
      <w:bookmarkEnd w:id="63"/>
    </w:p>
    <w:p w:rsidR="000B4EDC" w:rsidRPr="009858EA" w:rsidRDefault="000B4EDC" w:rsidP="000B4EDC">
      <w:pPr>
        <w:pStyle w:val="SubsectionHead"/>
      </w:pPr>
      <w:r w:rsidRPr="009858EA">
        <w:t>Cigarette packs</w:t>
      </w:r>
    </w:p>
    <w:p w:rsidR="000B4EDC" w:rsidRPr="009858EA" w:rsidRDefault="000B4EDC" w:rsidP="000B4EDC">
      <w:pPr>
        <w:pStyle w:val="subsection"/>
      </w:pPr>
      <w:r w:rsidRPr="009858EA">
        <w:tab/>
        <w:t>(1)</w:t>
      </w:r>
      <w:r w:rsidRPr="009858EA">
        <w:tab/>
        <w:t>A primary packaging track and trace identifier on a cigarette pack must:</w:t>
      </w:r>
    </w:p>
    <w:p w:rsidR="000B4EDC" w:rsidRPr="009858EA" w:rsidRDefault="000B4EDC" w:rsidP="000B4EDC">
      <w:pPr>
        <w:pStyle w:val="paragraph"/>
      </w:pPr>
      <w:r w:rsidRPr="009858EA">
        <w:tab/>
        <w:t>(a)</w:t>
      </w:r>
      <w:r w:rsidRPr="009858EA">
        <w:tab/>
        <w:t>appear only once on the cigarette pack; and</w:t>
      </w:r>
    </w:p>
    <w:p w:rsidR="000B4EDC" w:rsidRPr="009858EA" w:rsidRDefault="000B4EDC" w:rsidP="000B4EDC">
      <w:pPr>
        <w:pStyle w:val="paragraph"/>
      </w:pPr>
      <w:r w:rsidRPr="009858EA">
        <w:tab/>
        <w:t>(b)</w:t>
      </w:r>
      <w:r w:rsidRPr="009858EA">
        <w:tab/>
        <w:t>appear on only one of the following surfaces:</w:t>
      </w:r>
    </w:p>
    <w:p w:rsidR="000B4EDC" w:rsidRPr="009858EA" w:rsidRDefault="000B4EDC" w:rsidP="000B4EDC">
      <w:pPr>
        <w:pStyle w:val="paragraphsub"/>
      </w:pPr>
      <w:r w:rsidRPr="009858EA">
        <w:tab/>
        <w:t>(i)</w:t>
      </w:r>
      <w:r w:rsidRPr="009858EA">
        <w:tab/>
        <w:t>the side outer surface of the pack on which a health warning is not displayed;</w:t>
      </w:r>
    </w:p>
    <w:p w:rsidR="000B4EDC" w:rsidRPr="009858EA" w:rsidRDefault="000B4EDC" w:rsidP="000B4EDC">
      <w:pPr>
        <w:pStyle w:val="paragraphsub"/>
      </w:pPr>
      <w:r w:rsidRPr="009858EA">
        <w:tab/>
        <w:t>(ii)</w:t>
      </w:r>
      <w:r w:rsidRPr="009858EA">
        <w:tab/>
        <w:t>the bottom outer surface of the pack;</w:t>
      </w:r>
    </w:p>
    <w:p w:rsidR="000B4EDC" w:rsidRPr="009858EA" w:rsidRDefault="000B4EDC" w:rsidP="000B4EDC">
      <w:pPr>
        <w:pStyle w:val="paragraphsub"/>
      </w:pPr>
      <w:r w:rsidRPr="009858EA">
        <w:tab/>
        <w:t>(iii)</w:t>
      </w:r>
      <w:r w:rsidRPr="009858EA">
        <w:tab/>
        <w:t>the top outer surface of the pack; and</w:t>
      </w:r>
    </w:p>
    <w:p w:rsidR="000B4EDC" w:rsidRPr="009858EA" w:rsidRDefault="000B4EDC" w:rsidP="000B4EDC">
      <w:pPr>
        <w:pStyle w:val="paragraph"/>
      </w:pPr>
      <w:r w:rsidRPr="009858EA">
        <w:tab/>
        <w:t>(c)</w:t>
      </w:r>
      <w:r w:rsidRPr="009858EA">
        <w:tab/>
        <w:t>to the extent that the track and trace identifier is an alphanumeric code—be printed:</w:t>
      </w:r>
    </w:p>
    <w:p w:rsidR="000B4EDC" w:rsidRPr="009858EA" w:rsidRDefault="000B4EDC" w:rsidP="000B4EDC">
      <w:pPr>
        <w:pStyle w:val="paragraphsub"/>
      </w:pPr>
      <w:r w:rsidRPr="009858EA">
        <w:tab/>
        <w:t>(i)</w:t>
      </w:r>
      <w:r w:rsidRPr="009858EA">
        <w:tab/>
        <w:t>in an English sans serif typeface; and</w:t>
      </w:r>
    </w:p>
    <w:p w:rsidR="000B4EDC" w:rsidRPr="009858EA" w:rsidRDefault="000B4EDC" w:rsidP="000B4EDC">
      <w:pPr>
        <w:pStyle w:val="paragraphsub"/>
      </w:pPr>
      <w:r w:rsidRPr="009858EA">
        <w:tab/>
        <w:t>(ii)</w:t>
      </w:r>
      <w:r w:rsidRPr="009858EA">
        <w:tab/>
        <w:t>in normal weighted regular font; and</w:t>
      </w:r>
    </w:p>
    <w:p w:rsidR="000B4EDC" w:rsidRPr="009858EA" w:rsidRDefault="000B4EDC" w:rsidP="000B4EDC">
      <w:pPr>
        <w:pStyle w:val="paragraphsub"/>
      </w:pPr>
      <w:r w:rsidRPr="009858EA">
        <w:tab/>
        <w:t>(iii)</w:t>
      </w:r>
      <w:r w:rsidRPr="009858EA">
        <w:tab/>
        <w:t>in black, white or grey; and</w:t>
      </w:r>
    </w:p>
    <w:p w:rsidR="000B4EDC" w:rsidRPr="009858EA" w:rsidRDefault="000B4EDC" w:rsidP="000B4EDC">
      <w:pPr>
        <w:pStyle w:val="paragraph"/>
      </w:pPr>
      <w:r w:rsidRPr="009858EA">
        <w:tab/>
        <w:t>(d)</w:t>
      </w:r>
      <w:r w:rsidRPr="009858EA">
        <w:tab/>
        <w:t>to the extent that the track and trace identifier is a machine</w:t>
      </w:r>
      <w:r w:rsidR="009858EA">
        <w:noBreakHyphen/>
      </w:r>
      <w:r w:rsidRPr="009858EA">
        <w:t>readable code—be printed in black, white or grey; and</w:t>
      </w:r>
    </w:p>
    <w:p w:rsidR="000B4EDC" w:rsidRPr="009858EA" w:rsidRDefault="000B4EDC" w:rsidP="000B4EDC">
      <w:pPr>
        <w:pStyle w:val="paragraph"/>
      </w:pPr>
      <w:r w:rsidRPr="009858EA">
        <w:tab/>
        <w:t>(e)</w:t>
      </w:r>
      <w:r w:rsidRPr="009858EA">
        <w:tab/>
        <w:t>be printed on a background that is the colour known as Pantone 448C.</w:t>
      </w:r>
    </w:p>
    <w:p w:rsidR="000B4EDC" w:rsidRPr="009858EA" w:rsidRDefault="000B4EDC" w:rsidP="000B4EDC">
      <w:pPr>
        <w:pStyle w:val="SubsectionHead"/>
      </w:pPr>
      <w:r w:rsidRPr="009858EA">
        <w:lastRenderedPageBreak/>
        <w:t>Retail packaging of tobacco products other than cigarette packs</w:t>
      </w:r>
    </w:p>
    <w:p w:rsidR="000B4EDC" w:rsidRPr="009858EA" w:rsidRDefault="000B4EDC" w:rsidP="000B4EDC">
      <w:pPr>
        <w:pStyle w:val="subsection"/>
      </w:pPr>
      <w:r w:rsidRPr="009858EA">
        <w:tab/>
        <w:t>(2)</w:t>
      </w:r>
      <w:r w:rsidRPr="009858EA">
        <w:tab/>
        <w:t>A primary packaging track and trace identifier on the primary packaging of a tobacco product other than a cigarette pack:</w:t>
      </w:r>
    </w:p>
    <w:p w:rsidR="000B4EDC" w:rsidRPr="009858EA" w:rsidRDefault="000B4EDC" w:rsidP="000B4EDC">
      <w:pPr>
        <w:pStyle w:val="paragraph"/>
      </w:pPr>
      <w:r w:rsidRPr="009858EA">
        <w:tab/>
        <w:t>(a)</w:t>
      </w:r>
      <w:r w:rsidRPr="009858EA">
        <w:tab/>
        <w:t>must appear only once on the packaging; and</w:t>
      </w:r>
    </w:p>
    <w:p w:rsidR="000B4EDC" w:rsidRPr="009858EA" w:rsidRDefault="000B4EDC" w:rsidP="000B4EDC">
      <w:pPr>
        <w:pStyle w:val="paragraph"/>
      </w:pPr>
      <w:r w:rsidRPr="009858EA">
        <w:tab/>
        <w:t>(b)</w:t>
      </w:r>
      <w:r w:rsidRPr="009858EA">
        <w:tab/>
        <w:t>must either:</w:t>
      </w:r>
    </w:p>
    <w:p w:rsidR="000B4EDC" w:rsidRPr="009858EA" w:rsidRDefault="000B4EDC" w:rsidP="000B4EDC">
      <w:pPr>
        <w:pStyle w:val="paragraphsub"/>
      </w:pPr>
      <w:r w:rsidRPr="009858EA">
        <w:tab/>
        <w:t>(i)</w:t>
      </w:r>
      <w:r w:rsidRPr="009858EA">
        <w:tab/>
        <w:t>be included on an adhesive label attached firmly to the packaging so as not to be easily removable; or</w:t>
      </w:r>
    </w:p>
    <w:p w:rsidR="000B4EDC" w:rsidRPr="009858EA" w:rsidRDefault="000B4EDC" w:rsidP="000B4EDC">
      <w:pPr>
        <w:pStyle w:val="paragraphsub"/>
      </w:pPr>
      <w:r w:rsidRPr="009858EA">
        <w:tab/>
        <w:t>(ii)</w:t>
      </w:r>
      <w:r w:rsidRPr="009858EA">
        <w:tab/>
        <w:t>be printed on the packaging; and</w:t>
      </w:r>
    </w:p>
    <w:p w:rsidR="000B4EDC" w:rsidRPr="009858EA" w:rsidRDefault="000B4EDC" w:rsidP="000B4EDC">
      <w:pPr>
        <w:pStyle w:val="paragraph"/>
      </w:pPr>
      <w:r w:rsidRPr="009858EA">
        <w:tab/>
        <w:t>(c)</w:t>
      </w:r>
      <w:r w:rsidRPr="009858EA">
        <w:tab/>
        <w:t>to the extent that the track and trace identifier is an alphanumeric code—must be printed:</w:t>
      </w:r>
    </w:p>
    <w:p w:rsidR="000B4EDC" w:rsidRPr="009858EA" w:rsidRDefault="000B4EDC" w:rsidP="000B4EDC">
      <w:pPr>
        <w:pStyle w:val="paragraphsub"/>
      </w:pPr>
      <w:r w:rsidRPr="009858EA">
        <w:tab/>
        <w:t>(i)</w:t>
      </w:r>
      <w:r w:rsidRPr="009858EA">
        <w:tab/>
        <w:t>in an English sans serif typeface; and</w:t>
      </w:r>
    </w:p>
    <w:p w:rsidR="000B4EDC" w:rsidRPr="009858EA" w:rsidRDefault="000B4EDC" w:rsidP="000B4EDC">
      <w:pPr>
        <w:pStyle w:val="paragraphsub"/>
      </w:pPr>
      <w:r w:rsidRPr="009858EA">
        <w:tab/>
        <w:t>(ii)</w:t>
      </w:r>
      <w:r w:rsidRPr="009858EA">
        <w:tab/>
        <w:t>in normal weighted regular font; and</w:t>
      </w:r>
    </w:p>
    <w:p w:rsidR="000B4EDC" w:rsidRPr="009858EA" w:rsidRDefault="000B4EDC" w:rsidP="000B4EDC">
      <w:pPr>
        <w:pStyle w:val="paragraphsub"/>
      </w:pPr>
      <w:r w:rsidRPr="009858EA">
        <w:tab/>
        <w:t>(iii)</w:t>
      </w:r>
      <w:r w:rsidRPr="009858EA">
        <w:tab/>
        <w:t>in black, white or grey; and</w:t>
      </w:r>
    </w:p>
    <w:p w:rsidR="000B4EDC" w:rsidRPr="009858EA" w:rsidRDefault="000B4EDC" w:rsidP="000B4EDC">
      <w:pPr>
        <w:pStyle w:val="paragraph"/>
      </w:pPr>
      <w:r w:rsidRPr="009858EA">
        <w:tab/>
        <w:t>(d)</w:t>
      </w:r>
      <w:r w:rsidRPr="009858EA">
        <w:tab/>
        <w:t>to the extent that the track and trace identifier is a machine</w:t>
      </w:r>
      <w:r w:rsidR="009858EA">
        <w:noBreakHyphen/>
      </w:r>
      <w:r w:rsidRPr="009858EA">
        <w:t>readable code—must be printed in black, white or grey; and</w:t>
      </w:r>
    </w:p>
    <w:p w:rsidR="000B4EDC" w:rsidRPr="009858EA" w:rsidRDefault="000B4EDC" w:rsidP="000B4EDC">
      <w:pPr>
        <w:pStyle w:val="paragraph"/>
      </w:pPr>
      <w:r w:rsidRPr="009858EA">
        <w:tab/>
        <w:t>(e)</w:t>
      </w:r>
      <w:r w:rsidRPr="009858EA">
        <w:tab/>
        <w:t>if subparagraph (b)(ii) applies—must be printed on a background that is the colour known as Pantone 448C; and</w:t>
      </w:r>
    </w:p>
    <w:p w:rsidR="000B4EDC" w:rsidRPr="009858EA" w:rsidRDefault="000B4EDC" w:rsidP="000B4EDC">
      <w:pPr>
        <w:pStyle w:val="paragraph"/>
      </w:pPr>
      <w:r w:rsidRPr="009858EA">
        <w:tab/>
        <w:t>(f)</w:t>
      </w:r>
      <w:r w:rsidRPr="009858EA">
        <w:tab/>
        <w:t>may appear on the outer surface of the packaging on which a health warning is displayed.</w:t>
      </w:r>
    </w:p>
    <w:p w:rsidR="000B4EDC" w:rsidRPr="009858EA" w:rsidRDefault="000B4EDC" w:rsidP="000B4EDC">
      <w:pPr>
        <w:pStyle w:val="SubsectionHead"/>
      </w:pPr>
      <w:r w:rsidRPr="009858EA">
        <w:t>Adhesive labels</w:t>
      </w:r>
    </w:p>
    <w:p w:rsidR="000B4EDC" w:rsidRPr="009858EA" w:rsidRDefault="000B4EDC" w:rsidP="000B4EDC">
      <w:pPr>
        <w:pStyle w:val="subsection"/>
      </w:pPr>
      <w:r w:rsidRPr="009858EA">
        <w:tab/>
        <w:t>(3)</w:t>
      </w:r>
      <w:r w:rsidRPr="009858EA">
        <w:tab/>
        <w:t>An adhesive label mentioned in subparagraph (2)(b)(i) must:</w:t>
      </w:r>
    </w:p>
    <w:p w:rsidR="000B4EDC" w:rsidRPr="009858EA" w:rsidRDefault="000B4EDC" w:rsidP="000B4EDC">
      <w:pPr>
        <w:pStyle w:val="paragraph"/>
      </w:pPr>
      <w:r w:rsidRPr="009858EA">
        <w:tab/>
        <w:t>(a)</w:t>
      </w:r>
      <w:r w:rsidRPr="009858EA">
        <w:tab/>
        <w:t>be transparent and not coloured; or</w:t>
      </w:r>
    </w:p>
    <w:p w:rsidR="000B4EDC" w:rsidRPr="009858EA" w:rsidRDefault="000B4EDC" w:rsidP="000B4EDC">
      <w:pPr>
        <w:pStyle w:val="paragraph"/>
      </w:pPr>
      <w:r w:rsidRPr="009858EA">
        <w:tab/>
        <w:t>(b)</w:t>
      </w:r>
      <w:r w:rsidRPr="009858EA">
        <w:tab/>
        <w:t>be the colour known as Pantone 448C.</w:t>
      </w:r>
    </w:p>
    <w:p w:rsidR="000B4EDC" w:rsidRPr="009858EA" w:rsidRDefault="000B4EDC" w:rsidP="000B4EDC">
      <w:pPr>
        <w:pStyle w:val="ActHead5"/>
      </w:pPr>
      <w:bookmarkStart w:id="64" w:name="_Toc136437304"/>
      <w:r w:rsidRPr="00675B08">
        <w:rPr>
          <w:rStyle w:val="CharSectno"/>
        </w:rPr>
        <w:t>49</w:t>
      </w:r>
      <w:r w:rsidRPr="009858EA">
        <w:t xml:space="preserve">  Permitted marks—secondary packaging track and trace identifiers</w:t>
      </w:r>
      <w:bookmarkEnd w:id="64"/>
    </w:p>
    <w:p w:rsidR="000B4EDC" w:rsidRPr="009858EA" w:rsidRDefault="000B4EDC" w:rsidP="000B4EDC">
      <w:pPr>
        <w:pStyle w:val="SubsectionHead"/>
      </w:pPr>
      <w:r w:rsidRPr="009858EA">
        <w:t>Cigarette cartons</w:t>
      </w:r>
    </w:p>
    <w:p w:rsidR="000B4EDC" w:rsidRPr="009858EA" w:rsidRDefault="000B4EDC" w:rsidP="000B4EDC">
      <w:pPr>
        <w:pStyle w:val="subsection"/>
      </w:pPr>
      <w:r w:rsidRPr="009858EA">
        <w:tab/>
        <w:t>(1)</w:t>
      </w:r>
      <w:r w:rsidRPr="009858EA">
        <w:tab/>
        <w:t>A secondary packaging track and trace identifier on a cigarette carton must:</w:t>
      </w:r>
    </w:p>
    <w:p w:rsidR="000B4EDC" w:rsidRPr="009858EA" w:rsidRDefault="000B4EDC" w:rsidP="000B4EDC">
      <w:pPr>
        <w:pStyle w:val="paragraph"/>
      </w:pPr>
      <w:r w:rsidRPr="009858EA">
        <w:tab/>
        <w:t>(a)</w:t>
      </w:r>
      <w:r w:rsidRPr="009858EA">
        <w:tab/>
        <w:t>appear only once on the carton; and</w:t>
      </w:r>
    </w:p>
    <w:p w:rsidR="000B4EDC" w:rsidRPr="009858EA" w:rsidRDefault="000B4EDC" w:rsidP="000B4EDC">
      <w:pPr>
        <w:pStyle w:val="paragraph"/>
      </w:pPr>
      <w:r w:rsidRPr="009858EA">
        <w:tab/>
        <w:t>(b)</w:t>
      </w:r>
      <w:r w:rsidRPr="009858EA">
        <w:tab/>
        <w:t>appear only on a single side outer surface of the carton on which a health warning is not displayed; and</w:t>
      </w:r>
    </w:p>
    <w:p w:rsidR="000B4EDC" w:rsidRPr="009858EA" w:rsidRDefault="000B4EDC" w:rsidP="000B4EDC">
      <w:pPr>
        <w:pStyle w:val="paragraph"/>
      </w:pPr>
      <w:r w:rsidRPr="009858EA">
        <w:tab/>
        <w:t>(c)</w:t>
      </w:r>
      <w:r w:rsidRPr="009858EA">
        <w:tab/>
        <w:t>either:</w:t>
      </w:r>
    </w:p>
    <w:p w:rsidR="000B4EDC" w:rsidRPr="009858EA" w:rsidRDefault="000B4EDC" w:rsidP="000B4EDC">
      <w:pPr>
        <w:pStyle w:val="paragraphsub"/>
      </w:pPr>
      <w:r w:rsidRPr="009858EA">
        <w:tab/>
        <w:t>(i)</w:t>
      </w:r>
      <w:r w:rsidRPr="009858EA">
        <w:tab/>
        <w:t>be included on an adhesive label attached firmly to the carton so as not to be easily removable; or</w:t>
      </w:r>
    </w:p>
    <w:p w:rsidR="000B4EDC" w:rsidRPr="009858EA" w:rsidRDefault="000B4EDC" w:rsidP="000B4EDC">
      <w:pPr>
        <w:pStyle w:val="paragraphsub"/>
      </w:pPr>
      <w:r w:rsidRPr="009858EA">
        <w:lastRenderedPageBreak/>
        <w:tab/>
        <w:t>(ii)</w:t>
      </w:r>
      <w:r w:rsidRPr="009858EA">
        <w:tab/>
        <w:t>be printed on the carton; and</w:t>
      </w:r>
    </w:p>
    <w:p w:rsidR="000B4EDC" w:rsidRPr="009858EA" w:rsidRDefault="000B4EDC" w:rsidP="000B4EDC">
      <w:pPr>
        <w:pStyle w:val="paragraph"/>
      </w:pPr>
      <w:r w:rsidRPr="009858EA">
        <w:tab/>
        <w:t>(d)</w:t>
      </w:r>
      <w:r w:rsidRPr="009858EA">
        <w:tab/>
        <w:t>to the extent that the track and trace identifier is an alphanumeric code—be printed:</w:t>
      </w:r>
    </w:p>
    <w:p w:rsidR="000B4EDC" w:rsidRPr="009858EA" w:rsidRDefault="000B4EDC" w:rsidP="000B4EDC">
      <w:pPr>
        <w:pStyle w:val="paragraphsub"/>
      </w:pPr>
      <w:r w:rsidRPr="009858EA">
        <w:tab/>
        <w:t>(i)</w:t>
      </w:r>
      <w:r w:rsidRPr="009858EA">
        <w:tab/>
        <w:t>in an English sans serif typeface; and</w:t>
      </w:r>
    </w:p>
    <w:p w:rsidR="000B4EDC" w:rsidRPr="009858EA" w:rsidRDefault="000B4EDC" w:rsidP="000B4EDC">
      <w:pPr>
        <w:pStyle w:val="paragraphsub"/>
      </w:pPr>
      <w:r w:rsidRPr="009858EA">
        <w:tab/>
        <w:t>(ii)</w:t>
      </w:r>
      <w:r w:rsidRPr="009858EA">
        <w:tab/>
        <w:t>in normal weighted regular font; and</w:t>
      </w:r>
    </w:p>
    <w:p w:rsidR="000B4EDC" w:rsidRPr="009858EA" w:rsidRDefault="000B4EDC" w:rsidP="000B4EDC">
      <w:pPr>
        <w:pStyle w:val="paragraphsub"/>
      </w:pPr>
      <w:r w:rsidRPr="009858EA">
        <w:tab/>
        <w:t>(iii)</w:t>
      </w:r>
      <w:r w:rsidRPr="009858EA">
        <w:tab/>
        <w:t>in black, white or grey; and</w:t>
      </w:r>
    </w:p>
    <w:p w:rsidR="000B4EDC" w:rsidRPr="009858EA" w:rsidRDefault="000B4EDC" w:rsidP="000B4EDC">
      <w:pPr>
        <w:pStyle w:val="paragraph"/>
      </w:pPr>
      <w:r w:rsidRPr="009858EA">
        <w:tab/>
        <w:t>(e)</w:t>
      </w:r>
      <w:r w:rsidRPr="009858EA">
        <w:tab/>
        <w:t>to the extent that the track and trace identifier is a machine</w:t>
      </w:r>
      <w:r w:rsidR="009858EA">
        <w:noBreakHyphen/>
      </w:r>
      <w:r w:rsidRPr="009858EA">
        <w:t>readable code—be printed in black, white or grey; and</w:t>
      </w:r>
    </w:p>
    <w:p w:rsidR="000B4EDC" w:rsidRPr="009858EA" w:rsidRDefault="000B4EDC" w:rsidP="000B4EDC">
      <w:pPr>
        <w:pStyle w:val="paragraph"/>
      </w:pPr>
      <w:r w:rsidRPr="009858EA">
        <w:tab/>
        <w:t>(f)</w:t>
      </w:r>
      <w:r w:rsidRPr="009858EA">
        <w:tab/>
        <w:t>be printed on a background that is the colour known as Pantone 448C.</w:t>
      </w:r>
    </w:p>
    <w:p w:rsidR="000B4EDC" w:rsidRPr="009858EA" w:rsidRDefault="000B4EDC" w:rsidP="000B4EDC">
      <w:pPr>
        <w:pStyle w:val="SubsectionHead"/>
      </w:pPr>
      <w:r w:rsidRPr="009858EA">
        <w:t>Retail packaging of tobacco products other than cigarette cartons</w:t>
      </w:r>
    </w:p>
    <w:p w:rsidR="000B4EDC" w:rsidRPr="009858EA" w:rsidRDefault="000B4EDC" w:rsidP="000B4EDC">
      <w:pPr>
        <w:pStyle w:val="subsection"/>
      </w:pPr>
      <w:r w:rsidRPr="009858EA">
        <w:tab/>
        <w:t>(2)</w:t>
      </w:r>
      <w:r w:rsidRPr="009858EA">
        <w:tab/>
        <w:t>A secondary packaging track and trace identifier on the secondary packaging of a tobacco product other than a cigarette carton:</w:t>
      </w:r>
    </w:p>
    <w:p w:rsidR="000B4EDC" w:rsidRPr="009858EA" w:rsidRDefault="000B4EDC" w:rsidP="000B4EDC">
      <w:pPr>
        <w:pStyle w:val="paragraph"/>
      </w:pPr>
      <w:r w:rsidRPr="009858EA">
        <w:tab/>
        <w:t>(a)</w:t>
      </w:r>
      <w:r w:rsidRPr="009858EA">
        <w:tab/>
        <w:t>must appear only once on the packaging; and</w:t>
      </w:r>
    </w:p>
    <w:p w:rsidR="000B4EDC" w:rsidRPr="009858EA" w:rsidRDefault="000B4EDC" w:rsidP="000B4EDC">
      <w:pPr>
        <w:pStyle w:val="paragraph"/>
      </w:pPr>
      <w:r w:rsidRPr="009858EA">
        <w:tab/>
        <w:t>(b)</w:t>
      </w:r>
      <w:r w:rsidRPr="009858EA">
        <w:tab/>
        <w:t>must either:</w:t>
      </w:r>
    </w:p>
    <w:p w:rsidR="000B4EDC" w:rsidRPr="009858EA" w:rsidRDefault="000B4EDC" w:rsidP="000B4EDC">
      <w:pPr>
        <w:pStyle w:val="paragraphsub"/>
      </w:pPr>
      <w:r w:rsidRPr="009858EA">
        <w:tab/>
        <w:t>(i)</w:t>
      </w:r>
      <w:r w:rsidRPr="009858EA">
        <w:tab/>
        <w:t>be included on an adhesive label attached firmly to the packaging so as not to be easily removable; or</w:t>
      </w:r>
    </w:p>
    <w:p w:rsidR="000B4EDC" w:rsidRPr="009858EA" w:rsidRDefault="000B4EDC" w:rsidP="000B4EDC">
      <w:pPr>
        <w:pStyle w:val="paragraphsub"/>
      </w:pPr>
      <w:r w:rsidRPr="009858EA">
        <w:tab/>
        <w:t>(ii)</w:t>
      </w:r>
      <w:r w:rsidRPr="009858EA">
        <w:tab/>
        <w:t>be printed on the packaging; and</w:t>
      </w:r>
    </w:p>
    <w:p w:rsidR="000B4EDC" w:rsidRPr="009858EA" w:rsidRDefault="000B4EDC" w:rsidP="000B4EDC">
      <w:pPr>
        <w:pStyle w:val="paragraph"/>
      </w:pPr>
      <w:r w:rsidRPr="009858EA">
        <w:tab/>
        <w:t>(c)</w:t>
      </w:r>
      <w:r w:rsidRPr="009858EA">
        <w:tab/>
        <w:t>to the extent that the track and trace identifier is an alphanumeric code—must be printed:</w:t>
      </w:r>
    </w:p>
    <w:p w:rsidR="000B4EDC" w:rsidRPr="009858EA" w:rsidRDefault="000B4EDC" w:rsidP="000B4EDC">
      <w:pPr>
        <w:pStyle w:val="paragraphsub"/>
      </w:pPr>
      <w:r w:rsidRPr="009858EA">
        <w:tab/>
        <w:t>(i)</w:t>
      </w:r>
      <w:r w:rsidRPr="009858EA">
        <w:tab/>
        <w:t>in an English sans serif typeface; and</w:t>
      </w:r>
    </w:p>
    <w:p w:rsidR="000B4EDC" w:rsidRPr="009858EA" w:rsidRDefault="000B4EDC" w:rsidP="000B4EDC">
      <w:pPr>
        <w:pStyle w:val="paragraphsub"/>
      </w:pPr>
      <w:r w:rsidRPr="009858EA">
        <w:tab/>
        <w:t>(ii)</w:t>
      </w:r>
      <w:r w:rsidRPr="009858EA">
        <w:tab/>
        <w:t>in normal weighted regular font; and</w:t>
      </w:r>
    </w:p>
    <w:p w:rsidR="000B4EDC" w:rsidRPr="009858EA" w:rsidRDefault="000B4EDC" w:rsidP="000B4EDC">
      <w:pPr>
        <w:pStyle w:val="paragraphsub"/>
      </w:pPr>
      <w:r w:rsidRPr="009858EA">
        <w:tab/>
        <w:t>(iii)</w:t>
      </w:r>
      <w:r w:rsidRPr="009858EA">
        <w:tab/>
        <w:t>in black, white or grey; and</w:t>
      </w:r>
    </w:p>
    <w:p w:rsidR="000B4EDC" w:rsidRPr="009858EA" w:rsidRDefault="000B4EDC" w:rsidP="000B4EDC">
      <w:pPr>
        <w:pStyle w:val="paragraph"/>
      </w:pPr>
      <w:r w:rsidRPr="009858EA">
        <w:tab/>
        <w:t>(d)</w:t>
      </w:r>
      <w:r w:rsidRPr="009858EA">
        <w:tab/>
        <w:t>to the extent that the track and trace identifier is a machine</w:t>
      </w:r>
      <w:r w:rsidR="009858EA">
        <w:noBreakHyphen/>
      </w:r>
      <w:r w:rsidRPr="009858EA">
        <w:t>readable code—must be printed in black, white or grey; and</w:t>
      </w:r>
    </w:p>
    <w:p w:rsidR="000B4EDC" w:rsidRPr="009858EA" w:rsidRDefault="000B4EDC" w:rsidP="000B4EDC">
      <w:pPr>
        <w:pStyle w:val="paragraph"/>
      </w:pPr>
      <w:r w:rsidRPr="009858EA">
        <w:tab/>
        <w:t>(e)</w:t>
      </w:r>
      <w:r w:rsidRPr="009858EA">
        <w:tab/>
        <w:t>if subparagraph (b)(ii) applies—must be printed on a background that is the colour known as Pantone 448C; and</w:t>
      </w:r>
    </w:p>
    <w:p w:rsidR="000B4EDC" w:rsidRPr="009858EA" w:rsidRDefault="000B4EDC" w:rsidP="000B4EDC">
      <w:pPr>
        <w:pStyle w:val="paragraph"/>
      </w:pPr>
      <w:r w:rsidRPr="009858EA">
        <w:tab/>
        <w:t>(f)</w:t>
      </w:r>
      <w:r w:rsidRPr="009858EA">
        <w:tab/>
        <w:t>may appear on the outer surface of the packaging on which a health warning is displayed.</w:t>
      </w:r>
    </w:p>
    <w:p w:rsidR="000B4EDC" w:rsidRPr="009858EA" w:rsidRDefault="000B4EDC" w:rsidP="000B4EDC">
      <w:pPr>
        <w:pStyle w:val="SubsectionHead"/>
      </w:pPr>
      <w:r w:rsidRPr="009858EA">
        <w:t>Adhesive labels</w:t>
      </w:r>
    </w:p>
    <w:p w:rsidR="000B4EDC" w:rsidRPr="009858EA" w:rsidRDefault="000B4EDC" w:rsidP="000B4EDC">
      <w:pPr>
        <w:pStyle w:val="subsection"/>
      </w:pPr>
      <w:r w:rsidRPr="009858EA">
        <w:tab/>
        <w:t>(3)</w:t>
      </w:r>
      <w:r w:rsidRPr="009858EA">
        <w:tab/>
        <w:t>An adhesive label mentioned in subparagraph (1)(c)(i) or (2)(b)(i) must:</w:t>
      </w:r>
    </w:p>
    <w:p w:rsidR="000B4EDC" w:rsidRPr="009858EA" w:rsidRDefault="000B4EDC" w:rsidP="000B4EDC">
      <w:pPr>
        <w:pStyle w:val="paragraph"/>
      </w:pPr>
      <w:r w:rsidRPr="009858EA">
        <w:tab/>
        <w:t>(a)</w:t>
      </w:r>
      <w:r w:rsidRPr="009858EA">
        <w:tab/>
        <w:t>be transparent and not coloured; or</w:t>
      </w:r>
    </w:p>
    <w:p w:rsidR="000B4EDC" w:rsidRPr="009858EA" w:rsidRDefault="000B4EDC" w:rsidP="000B4EDC">
      <w:pPr>
        <w:pStyle w:val="paragraph"/>
      </w:pPr>
      <w:r w:rsidRPr="009858EA">
        <w:tab/>
        <w:t>(b)</w:t>
      </w:r>
      <w:r w:rsidRPr="009858EA">
        <w:tab/>
        <w:t>be the colour known as Pantone 448C.</w:t>
      </w:r>
    </w:p>
    <w:p w:rsidR="000B4EDC" w:rsidRPr="009858EA" w:rsidRDefault="009858EA" w:rsidP="000B4EDC">
      <w:pPr>
        <w:pStyle w:val="ActHead2"/>
        <w:pageBreakBefore/>
      </w:pPr>
      <w:bookmarkStart w:id="65" w:name="_Toc136437305"/>
      <w:r w:rsidRPr="00675B08">
        <w:rPr>
          <w:rStyle w:val="CharPartNo"/>
        </w:rPr>
        <w:lastRenderedPageBreak/>
        <w:t>Part 3</w:t>
      </w:r>
      <w:r w:rsidR="000B4EDC" w:rsidRPr="00675B08">
        <w:rPr>
          <w:rStyle w:val="CharPartNo"/>
        </w:rPr>
        <w:t>.6</w:t>
      </w:r>
      <w:r w:rsidR="000B4EDC" w:rsidRPr="009858EA">
        <w:t>—</w:t>
      </w:r>
      <w:r w:rsidR="000B4EDC" w:rsidRPr="00675B08">
        <w:rPr>
          <w:rStyle w:val="CharPartText"/>
        </w:rPr>
        <w:t>Plain packaging—brand names and variant names</w:t>
      </w:r>
      <w:bookmarkEnd w:id="65"/>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66" w:name="_Toc136437306"/>
      <w:r w:rsidRPr="00675B08">
        <w:rPr>
          <w:rStyle w:val="CharSectno"/>
        </w:rPr>
        <w:t>50</w:t>
      </w:r>
      <w:r w:rsidRPr="009858EA">
        <w:t xml:space="preserve">  Purpose of this Part</w:t>
      </w:r>
      <w:bookmarkEnd w:id="66"/>
    </w:p>
    <w:p w:rsidR="000B4EDC" w:rsidRPr="009858EA" w:rsidRDefault="000B4EDC" w:rsidP="000B4EDC">
      <w:pPr>
        <w:pStyle w:val="subsection"/>
      </w:pPr>
      <w:r w:rsidRPr="009858EA">
        <w:tab/>
      </w:r>
      <w:r w:rsidRPr="009858EA">
        <w:tab/>
        <w:t xml:space="preserve">This Part prescribes requirements for the appearance of brand names or variant names on the retail packaging of tobacco products for the purposes of </w:t>
      </w:r>
      <w:r w:rsidR="009858EA">
        <w:t>subsection 7</w:t>
      </w:r>
      <w:r w:rsidRPr="009858EA">
        <w:t>6(4) of the Act.</w:t>
      </w:r>
    </w:p>
    <w:p w:rsidR="000B4EDC" w:rsidRPr="009858EA" w:rsidRDefault="000B4EDC" w:rsidP="000B4EDC">
      <w:pPr>
        <w:pStyle w:val="ActHead5"/>
      </w:pPr>
      <w:bookmarkStart w:id="67" w:name="_Toc136437307"/>
      <w:r w:rsidRPr="00675B08">
        <w:rPr>
          <w:rStyle w:val="CharSectno"/>
        </w:rPr>
        <w:t>51</w:t>
      </w:r>
      <w:r w:rsidRPr="009858EA">
        <w:t xml:space="preserve">  Retail packaging of cigarettes—brand names and variant names</w:t>
      </w:r>
      <w:bookmarkEnd w:id="67"/>
    </w:p>
    <w:p w:rsidR="000B4EDC" w:rsidRPr="009858EA" w:rsidRDefault="000B4EDC" w:rsidP="000B4EDC">
      <w:pPr>
        <w:pStyle w:val="SubsectionHead"/>
      </w:pPr>
      <w:r w:rsidRPr="009858EA">
        <w:t>Cigarette packs and cigarette cartons</w:t>
      </w:r>
    </w:p>
    <w:p w:rsidR="000B4EDC" w:rsidRPr="009858EA" w:rsidRDefault="000B4EDC" w:rsidP="000B4EDC">
      <w:pPr>
        <w:pStyle w:val="subsection"/>
      </w:pPr>
      <w:r w:rsidRPr="009858EA">
        <w:tab/>
        <w:t>(1)</w:t>
      </w:r>
      <w:r w:rsidRPr="009858EA">
        <w:tab/>
        <w:t>Any brand name or variant name that appears on a cigarette pack or cigarette carton:</w:t>
      </w:r>
    </w:p>
    <w:p w:rsidR="000B4EDC" w:rsidRPr="009858EA" w:rsidRDefault="000B4EDC" w:rsidP="000B4EDC">
      <w:pPr>
        <w:pStyle w:val="paragraph"/>
      </w:pPr>
      <w:r w:rsidRPr="009858EA">
        <w:tab/>
        <w:t>(a)</w:t>
      </w:r>
      <w:r w:rsidRPr="009858EA">
        <w:tab/>
        <w:t>must not obscure any health warning or mandatory marking; and</w:t>
      </w:r>
    </w:p>
    <w:p w:rsidR="000B4EDC" w:rsidRPr="009858EA" w:rsidRDefault="000B4EDC" w:rsidP="000B4EDC">
      <w:pPr>
        <w:pStyle w:val="paragraph"/>
      </w:pPr>
      <w:r w:rsidRPr="009858EA">
        <w:tab/>
        <w:t>(b)</w:t>
      </w:r>
      <w:r w:rsidRPr="009858EA">
        <w:tab/>
        <w:t>must not appear more than once on any of the following outer surfaces of the pack or carton:</w:t>
      </w:r>
    </w:p>
    <w:p w:rsidR="000B4EDC" w:rsidRPr="009858EA" w:rsidRDefault="000B4EDC" w:rsidP="000B4EDC">
      <w:pPr>
        <w:pStyle w:val="paragraphsub"/>
      </w:pPr>
      <w:r w:rsidRPr="009858EA">
        <w:tab/>
        <w:t>(i)</w:t>
      </w:r>
      <w:r w:rsidRPr="009858EA">
        <w:tab/>
        <w:t>for a cigarette pack—the front, top and bottom outer surfaces of the pack;</w:t>
      </w:r>
    </w:p>
    <w:p w:rsidR="000B4EDC" w:rsidRPr="009858EA" w:rsidRDefault="000B4EDC" w:rsidP="000B4EDC">
      <w:pPr>
        <w:pStyle w:val="paragraphsub"/>
      </w:pPr>
      <w:r w:rsidRPr="009858EA">
        <w:tab/>
        <w:t>(ii)</w:t>
      </w:r>
      <w:r w:rsidRPr="009858EA">
        <w:tab/>
        <w:t>for a cigarette carton—the front outer surface of the carton, and the 2 smallest outer surfaces of the carton; and</w:t>
      </w:r>
    </w:p>
    <w:p w:rsidR="000B4EDC" w:rsidRPr="009858EA" w:rsidRDefault="000B4EDC" w:rsidP="000B4EDC">
      <w:pPr>
        <w:pStyle w:val="paragraph"/>
      </w:pPr>
      <w:r w:rsidRPr="009858EA">
        <w:tab/>
        <w:t>(c)</w:t>
      </w:r>
      <w:r w:rsidRPr="009858EA">
        <w:tab/>
        <w:t>may appear only on the surfaces mentioned in paragraph (b); and</w:t>
      </w:r>
    </w:p>
    <w:p w:rsidR="000B4EDC" w:rsidRPr="009858EA" w:rsidRDefault="000B4EDC" w:rsidP="000B4EDC">
      <w:pPr>
        <w:pStyle w:val="paragraph"/>
      </w:pPr>
      <w:r w:rsidRPr="009858EA">
        <w:tab/>
        <w:t>(d)</w:t>
      </w:r>
      <w:r w:rsidRPr="009858EA">
        <w:tab/>
        <w:t>must appear across one line only; and</w:t>
      </w:r>
    </w:p>
    <w:p w:rsidR="000B4EDC" w:rsidRPr="009858EA" w:rsidRDefault="000B4EDC" w:rsidP="000B4EDC">
      <w:pPr>
        <w:pStyle w:val="paragraph"/>
      </w:pPr>
      <w:r w:rsidRPr="009858EA">
        <w:tab/>
        <w:t>(e)</w:t>
      </w:r>
      <w:r w:rsidRPr="009858EA">
        <w:tab/>
        <w:t xml:space="preserve">must comply with the orientation and location requirements mentioned in </w:t>
      </w:r>
      <w:r w:rsidR="009858EA">
        <w:t>subsection (</w:t>
      </w:r>
      <w:r w:rsidRPr="009858EA">
        <w:t>2).</w:t>
      </w:r>
    </w:p>
    <w:p w:rsidR="000B4EDC" w:rsidRPr="009858EA" w:rsidRDefault="000B4EDC" w:rsidP="000B4EDC">
      <w:pPr>
        <w:pStyle w:val="SubsectionHead"/>
      </w:pPr>
      <w:r w:rsidRPr="009858EA">
        <w:t>Orientation and location requirements</w:t>
      </w:r>
    </w:p>
    <w:p w:rsidR="000B4EDC" w:rsidRPr="009858EA" w:rsidRDefault="000B4EDC" w:rsidP="000B4EDC">
      <w:pPr>
        <w:pStyle w:val="subsection"/>
      </w:pPr>
      <w:r w:rsidRPr="009858EA">
        <w:tab/>
        <w:t>(2)</w:t>
      </w:r>
      <w:r w:rsidRPr="009858EA">
        <w:tab/>
        <w:t>For the purposes of paragraph (1)(e), the orientation and location requirements are set out in the following table.</w:t>
      </w:r>
    </w:p>
    <w:p w:rsidR="000B4EDC" w:rsidRPr="009858EA" w:rsidRDefault="000B4EDC" w:rsidP="000B4E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1843"/>
        <w:gridCol w:w="3969"/>
      </w:tblGrid>
      <w:tr w:rsidR="000B4EDC" w:rsidRPr="009858EA" w:rsidTr="0078093B">
        <w:trPr>
          <w:tblHeader/>
        </w:trPr>
        <w:tc>
          <w:tcPr>
            <w:tcW w:w="8359" w:type="dxa"/>
            <w:gridSpan w:val="4"/>
            <w:tcBorders>
              <w:top w:val="single" w:sz="12" w:space="0" w:color="auto"/>
              <w:bottom w:val="single" w:sz="6" w:space="0" w:color="auto"/>
            </w:tcBorders>
            <w:shd w:val="clear" w:color="auto" w:fill="auto"/>
          </w:tcPr>
          <w:p w:rsidR="000B4EDC" w:rsidRPr="009858EA" w:rsidRDefault="000B4EDC" w:rsidP="0078093B">
            <w:pPr>
              <w:pStyle w:val="Tabletext"/>
              <w:keepNext/>
              <w:rPr>
                <w:b/>
              </w:rPr>
            </w:pPr>
            <w:r w:rsidRPr="009858EA">
              <w:rPr>
                <w:b/>
              </w:rPr>
              <w:lastRenderedPageBreak/>
              <w:t>Brand name or variant name—orientation and location requirements for cigarette packs and cigarette cartons</w:t>
            </w:r>
          </w:p>
        </w:tc>
      </w:tr>
      <w:tr w:rsidR="000B4EDC" w:rsidRPr="009858EA" w:rsidTr="0078093B">
        <w:trPr>
          <w:tblHeader/>
        </w:trPr>
        <w:tc>
          <w:tcPr>
            <w:tcW w:w="714" w:type="dxa"/>
            <w:tcBorders>
              <w:top w:val="single" w:sz="6" w:space="0" w:color="auto"/>
              <w:bottom w:val="single" w:sz="12" w:space="0" w:color="auto"/>
            </w:tcBorders>
            <w:shd w:val="clear" w:color="auto" w:fill="auto"/>
          </w:tcPr>
          <w:p w:rsidR="000B4EDC" w:rsidRPr="009858EA" w:rsidRDefault="000B4EDC" w:rsidP="0078093B">
            <w:pPr>
              <w:pStyle w:val="Tabletext"/>
              <w:keepNext/>
              <w:rPr>
                <w:b/>
              </w:rPr>
            </w:pPr>
            <w:r w:rsidRPr="009858EA">
              <w:rPr>
                <w:b/>
              </w:rPr>
              <w:t>Item</w:t>
            </w:r>
          </w:p>
        </w:tc>
        <w:tc>
          <w:tcPr>
            <w:tcW w:w="1833" w:type="dxa"/>
            <w:tcBorders>
              <w:top w:val="single" w:sz="6" w:space="0" w:color="auto"/>
              <w:bottom w:val="single" w:sz="12" w:space="0" w:color="auto"/>
            </w:tcBorders>
            <w:shd w:val="clear" w:color="auto" w:fill="auto"/>
          </w:tcPr>
          <w:p w:rsidR="000B4EDC" w:rsidRPr="009858EA" w:rsidRDefault="000B4EDC" w:rsidP="0078093B">
            <w:pPr>
              <w:pStyle w:val="Tabletext"/>
              <w:keepNext/>
              <w:rPr>
                <w:b/>
              </w:rPr>
            </w:pPr>
            <w:r w:rsidRPr="009858EA">
              <w:rPr>
                <w:b/>
              </w:rPr>
              <w:t xml:space="preserve">If </w:t>
            </w:r>
            <w:r w:rsidR="008B324D" w:rsidRPr="009858EA">
              <w:rPr>
                <w:b/>
              </w:rPr>
              <w:t>…</w:t>
            </w:r>
          </w:p>
        </w:tc>
        <w:tc>
          <w:tcPr>
            <w:tcW w:w="1843" w:type="dxa"/>
            <w:tcBorders>
              <w:top w:val="single" w:sz="6" w:space="0" w:color="auto"/>
              <w:bottom w:val="single" w:sz="12" w:space="0" w:color="auto"/>
            </w:tcBorders>
            <w:shd w:val="clear" w:color="auto" w:fill="auto"/>
          </w:tcPr>
          <w:p w:rsidR="000B4EDC" w:rsidRPr="009858EA" w:rsidRDefault="000B4EDC" w:rsidP="0078093B">
            <w:pPr>
              <w:pStyle w:val="Tabletext"/>
              <w:keepNext/>
              <w:rPr>
                <w:b/>
              </w:rPr>
            </w:pPr>
            <w:r w:rsidRPr="009858EA">
              <w:rPr>
                <w:b/>
              </w:rPr>
              <w:t xml:space="preserve">appear(s) on </w:t>
            </w:r>
            <w:r w:rsidR="008B324D" w:rsidRPr="009858EA">
              <w:rPr>
                <w:b/>
              </w:rPr>
              <w:t>…</w:t>
            </w:r>
          </w:p>
        </w:tc>
        <w:tc>
          <w:tcPr>
            <w:tcW w:w="3969" w:type="dxa"/>
            <w:tcBorders>
              <w:top w:val="single" w:sz="6" w:space="0" w:color="auto"/>
              <w:bottom w:val="single" w:sz="12" w:space="0" w:color="auto"/>
            </w:tcBorders>
            <w:shd w:val="clear" w:color="auto" w:fill="auto"/>
          </w:tcPr>
          <w:p w:rsidR="000B4EDC" w:rsidRPr="009858EA" w:rsidRDefault="000B4EDC" w:rsidP="0078093B">
            <w:pPr>
              <w:pStyle w:val="Tabletext"/>
              <w:keepNext/>
              <w:rPr>
                <w:b/>
              </w:rPr>
            </w:pPr>
            <w:r w:rsidRPr="009858EA">
              <w:rPr>
                <w:b/>
              </w:rPr>
              <w:t xml:space="preserve">the name(s) </w:t>
            </w:r>
            <w:r w:rsidR="008B324D" w:rsidRPr="009858EA">
              <w:rPr>
                <w:b/>
              </w:rPr>
              <w:t>…</w:t>
            </w:r>
          </w:p>
        </w:tc>
      </w:tr>
      <w:tr w:rsidR="000B4EDC" w:rsidRPr="009858EA" w:rsidTr="0078093B">
        <w:tc>
          <w:tcPr>
            <w:tcW w:w="714" w:type="dxa"/>
            <w:tcBorders>
              <w:top w:val="single" w:sz="12" w:space="0" w:color="auto"/>
            </w:tcBorders>
            <w:shd w:val="clear" w:color="auto" w:fill="auto"/>
          </w:tcPr>
          <w:p w:rsidR="000B4EDC" w:rsidRPr="009858EA" w:rsidRDefault="000B4EDC" w:rsidP="0078093B">
            <w:pPr>
              <w:pStyle w:val="Tabletext"/>
            </w:pPr>
            <w:r w:rsidRPr="009858EA">
              <w:t>1</w:t>
            </w:r>
          </w:p>
        </w:tc>
        <w:tc>
          <w:tcPr>
            <w:tcW w:w="1833" w:type="dxa"/>
            <w:tcBorders>
              <w:top w:val="single" w:sz="12" w:space="0" w:color="auto"/>
            </w:tcBorders>
            <w:shd w:val="clear" w:color="auto" w:fill="auto"/>
          </w:tcPr>
          <w:p w:rsidR="000B4EDC" w:rsidRPr="009858EA" w:rsidRDefault="000B4EDC" w:rsidP="0078093B">
            <w:pPr>
              <w:pStyle w:val="Tabletext"/>
            </w:pPr>
            <w:r w:rsidRPr="009858EA">
              <w:t>a brand name but no variant name</w:t>
            </w:r>
          </w:p>
        </w:tc>
        <w:tc>
          <w:tcPr>
            <w:tcW w:w="1843" w:type="dxa"/>
            <w:tcBorders>
              <w:top w:val="single" w:sz="12" w:space="0" w:color="auto"/>
            </w:tcBorders>
            <w:shd w:val="clear" w:color="auto" w:fill="auto"/>
          </w:tcPr>
          <w:p w:rsidR="000B4EDC" w:rsidRPr="009858EA" w:rsidRDefault="000B4EDC" w:rsidP="0078093B">
            <w:pPr>
              <w:pStyle w:val="Tabletext"/>
            </w:pPr>
            <w:r w:rsidRPr="009858EA">
              <w:t>the front outer surface of a cigarette pack</w:t>
            </w:r>
          </w:p>
        </w:tc>
        <w:tc>
          <w:tcPr>
            <w:tcW w:w="3969" w:type="dxa"/>
            <w:tcBorders>
              <w:top w:val="single" w:sz="12" w:space="0" w:color="auto"/>
            </w:tcBorders>
            <w:shd w:val="clear" w:color="auto" w:fill="auto"/>
          </w:tcPr>
          <w:p w:rsidR="000B4EDC" w:rsidRPr="009858EA" w:rsidRDefault="000B4EDC" w:rsidP="0078093B">
            <w:pPr>
              <w:pStyle w:val="Tabletext"/>
            </w:pPr>
            <w:r w:rsidRPr="009858EA">
              <w:t>must appear:</w:t>
            </w:r>
          </w:p>
          <w:p w:rsidR="000B4EDC" w:rsidRPr="009858EA" w:rsidRDefault="000B4EDC" w:rsidP="0078093B">
            <w:pPr>
              <w:pStyle w:val="Tablea"/>
            </w:pPr>
            <w:r w:rsidRPr="009858EA">
              <w:t>(a) horizontally below, and in the same orientation as, the health warning; and</w:t>
            </w:r>
          </w:p>
          <w:p w:rsidR="000B4EDC" w:rsidRPr="009858EA" w:rsidRDefault="000B4EDC" w:rsidP="0078093B">
            <w:pPr>
              <w:pStyle w:val="Tablea"/>
            </w:pPr>
            <w:r w:rsidRPr="009858EA">
              <w:t>(b) in the centre of the space remaining on the front outer surface beneath the health warning</w:t>
            </w:r>
          </w:p>
        </w:tc>
      </w:tr>
      <w:tr w:rsidR="000B4EDC" w:rsidRPr="009858EA" w:rsidTr="0078093B">
        <w:tc>
          <w:tcPr>
            <w:tcW w:w="714" w:type="dxa"/>
            <w:shd w:val="clear" w:color="auto" w:fill="auto"/>
          </w:tcPr>
          <w:p w:rsidR="000B4EDC" w:rsidRPr="009858EA" w:rsidRDefault="000B4EDC" w:rsidP="0078093B">
            <w:pPr>
              <w:pStyle w:val="Tabletext"/>
            </w:pPr>
            <w:r w:rsidRPr="009858EA">
              <w:t>2</w:t>
            </w:r>
          </w:p>
        </w:tc>
        <w:tc>
          <w:tcPr>
            <w:tcW w:w="1833" w:type="dxa"/>
            <w:shd w:val="clear" w:color="auto" w:fill="auto"/>
          </w:tcPr>
          <w:p w:rsidR="000B4EDC" w:rsidRPr="009858EA" w:rsidRDefault="000B4EDC" w:rsidP="0078093B">
            <w:pPr>
              <w:pStyle w:val="Tabletext"/>
            </w:pPr>
            <w:r w:rsidRPr="009858EA">
              <w:t>a brand name and a variant name</w:t>
            </w:r>
          </w:p>
        </w:tc>
        <w:tc>
          <w:tcPr>
            <w:tcW w:w="1843" w:type="dxa"/>
            <w:shd w:val="clear" w:color="auto" w:fill="auto"/>
          </w:tcPr>
          <w:p w:rsidR="000B4EDC" w:rsidRPr="009858EA" w:rsidRDefault="000B4EDC" w:rsidP="0078093B">
            <w:pPr>
              <w:pStyle w:val="Tabletext"/>
            </w:pPr>
            <w:r w:rsidRPr="009858EA">
              <w:t>the front outer surface of a cigarette pack</w:t>
            </w:r>
          </w:p>
        </w:tc>
        <w:tc>
          <w:tcPr>
            <w:tcW w:w="3969" w:type="dxa"/>
            <w:shd w:val="clear" w:color="auto" w:fill="auto"/>
          </w:tcPr>
          <w:p w:rsidR="000B4EDC" w:rsidRPr="009858EA" w:rsidRDefault="000B4EDC" w:rsidP="0078093B">
            <w:pPr>
              <w:pStyle w:val="Tabletext"/>
            </w:pPr>
            <w:r w:rsidRPr="009858EA">
              <w:t>must appear:</w:t>
            </w:r>
          </w:p>
          <w:p w:rsidR="000B4EDC" w:rsidRPr="009858EA" w:rsidRDefault="000B4EDC" w:rsidP="0078093B">
            <w:pPr>
              <w:pStyle w:val="Tablea"/>
            </w:pPr>
            <w:r w:rsidRPr="009858EA">
              <w:t>(a) horizontally below, and in the same orientation as, the health warning; and</w:t>
            </w:r>
          </w:p>
          <w:p w:rsidR="000B4EDC" w:rsidRPr="009858EA" w:rsidRDefault="000B4EDC" w:rsidP="0078093B">
            <w:pPr>
              <w:pStyle w:val="Tablea"/>
            </w:pPr>
            <w:r w:rsidRPr="009858EA">
              <w:t>(b) with the variant name immediately below the brand name; and</w:t>
            </w:r>
          </w:p>
          <w:p w:rsidR="000B4EDC" w:rsidRPr="009858EA" w:rsidRDefault="000B4EDC" w:rsidP="0078093B">
            <w:pPr>
              <w:pStyle w:val="Tablea"/>
            </w:pPr>
            <w:r w:rsidRPr="009858EA">
              <w:t>(c) with either the brand name, or the combined brand name and variant name, in the centre of the space remaining on the front outer surface beneath the health warning</w:t>
            </w:r>
          </w:p>
        </w:tc>
      </w:tr>
      <w:tr w:rsidR="000B4EDC" w:rsidRPr="009858EA" w:rsidTr="0078093B">
        <w:tc>
          <w:tcPr>
            <w:tcW w:w="714" w:type="dxa"/>
            <w:shd w:val="clear" w:color="auto" w:fill="auto"/>
          </w:tcPr>
          <w:p w:rsidR="000B4EDC" w:rsidRPr="009858EA" w:rsidRDefault="000B4EDC" w:rsidP="0078093B">
            <w:pPr>
              <w:pStyle w:val="Tabletext"/>
            </w:pPr>
            <w:r w:rsidRPr="009858EA">
              <w:t>3</w:t>
            </w:r>
          </w:p>
        </w:tc>
        <w:tc>
          <w:tcPr>
            <w:tcW w:w="1833" w:type="dxa"/>
            <w:shd w:val="clear" w:color="auto" w:fill="auto"/>
          </w:tcPr>
          <w:p w:rsidR="000B4EDC" w:rsidRPr="009858EA" w:rsidRDefault="000B4EDC" w:rsidP="0078093B">
            <w:pPr>
              <w:pStyle w:val="Tabletext"/>
            </w:pPr>
            <w:r w:rsidRPr="009858EA">
              <w:t>a brand name but no variant name</w:t>
            </w:r>
          </w:p>
        </w:tc>
        <w:tc>
          <w:tcPr>
            <w:tcW w:w="1843" w:type="dxa"/>
            <w:shd w:val="clear" w:color="auto" w:fill="auto"/>
          </w:tcPr>
          <w:p w:rsidR="000B4EDC" w:rsidRPr="009858EA" w:rsidRDefault="000B4EDC" w:rsidP="0078093B">
            <w:pPr>
              <w:pStyle w:val="Tabletext"/>
            </w:pPr>
            <w:r w:rsidRPr="009858EA">
              <w:t>the front outer surface of a cigarette carton</w:t>
            </w:r>
          </w:p>
        </w:tc>
        <w:tc>
          <w:tcPr>
            <w:tcW w:w="3969" w:type="dxa"/>
            <w:shd w:val="clear" w:color="auto" w:fill="auto"/>
          </w:tcPr>
          <w:p w:rsidR="000B4EDC" w:rsidRPr="009858EA" w:rsidRDefault="000B4EDC" w:rsidP="0078093B">
            <w:pPr>
              <w:pStyle w:val="Tabletext"/>
            </w:pPr>
            <w:r w:rsidRPr="009858EA">
              <w:t>must appear:</w:t>
            </w:r>
          </w:p>
          <w:p w:rsidR="000B4EDC" w:rsidRPr="009858EA" w:rsidRDefault="000B4EDC" w:rsidP="0078093B">
            <w:pPr>
              <w:pStyle w:val="Tablea"/>
            </w:pPr>
            <w:r w:rsidRPr="009858EA">
              <w:t>(a) in the same orientation as the health warning; and</w:t>
            </w:r>
          </w:p>
          <w:p w:rsidR="000B4EDC" w:rsidRPr="009858EA" w:rsidRDefault="000B4EDC" w:rsidP="0078093B">
            <w:pPr>
              <w:pStyle w:val="Tablea"/>
            </w:pPr>
            <w:r w:rsidRPr="009858EA">
              <w:t>(b) in the centre of the space on the front outer surface that is not occupied by the health warning</w:t>
            </w:r>
          </w:p>
        </w:tc>
      </w:tr>
      <w:tr w:rsidR="000B4EDC" w:rsidRPr="009858EA" w:rsidTr="0078093B">
        <w:tc>
          <w:tcPr>
            <w:tcW w:w="714" w:type="dxa"/>
            <w:shd w:val="clear" w:color="auto" w:fill="auto"/>
          </w:tcPr>
          <w:p w:rsidR="000B4EDC" w:rsidRPr="009858EA" w:rsidRDefault="000B4EDC" w:rsidP="0078093B">
            <w:pPr>
              <w:pStyle w:val="Tabletext"/>
            </w:pPr>
            <w:r w:rsidRPr="009858EA">
              <w:t>4</w:t>
            </w:r>
          </w:p>
        </w:tc>
        <w:tc>
          <w:tcPr>
            <w:tcW w:w="1833" w:type="dxa"/>
            <w:shd w:val="clear" w:color="auto" w:fill="auto"/>
          </w:tcPr>
          <w:p w:rsidR="000B4EDC" w:rsidRPr="009858EA" w:rsidRDefault="000B4EDC" w:rsidP="0078093B">
            <w:pPr>
              <w:pStyle w:val="Tabletext"/>
            </w:pPr>
            <w:r w:rsidRPr="009858EA">
              <w:t>a brand name and a variant name</w:t>
            </w:r>
          </w:p>
        </w:tc>
        <w:tc>
          <w:tcPr>
            <w:tcW w:w="1843" w:type="dxa"/>
            <w:shd w:val="clear" w:color="auto" w:fill="auto"/>
          </w:tcPr>
          <w:p w:rsidR="000B4EDC" w:rsidRPr="009858EA" w:rsidRDefault="000B4EDC" w:rsidP="0078093B">
            <w:pPr>
              <w:pStyle w:val="Tabletext"/>
            </w:pPr>
            <w:r w:rsidRPr="009858EA">
              <w:t>the front outer surface of a cigarette carton</w:t>
            </w:r>
          </w:p>
        </w:tc>
        <w:tc>
          <w:tcPr>
            <w:tcW w:w="3969" w:type="dxa"/>
            <w:shd w:val="clear" w:color="auto" w:fill="auto"/>
          </w:tcPr>
          <w:p w:rsidR="000B4EDC" w:rsidRPr="009858EA" w:rsidRDefault="000B4EDC" w:rsidP="0078093B">
            <w:pPr>
              <w:pStyle w:val="Tabletext"/>
            </w:pPr>
            <w:r w:rsidRPr="009858EA">
              <w:t>must appear:</w:t>
            </w:r>
          </w:p>
          <w:p w:rsidR="000B4EDC" w:rsidRPr="009858EA" w:rsidRDefault="000B4EDC" w:rsidP="0078093B">
            <w:pPr>
              <w:pStyle w:val="Tablea"/>
            </w:pPr>
            <w:r w:rsidRPr="009858EA">
              <w:t>(a) in the same orientation as the health warning; and</w:t>
            </w:r>
          </w:p>
          <w:p w:rsidR="000B4EDC" w:rsidRPr="009858EA" w:rsidRDefault="000B4EDC" w:rsidP="0078093B">
            <w:pPr>
              <w:pStyle w:val="Tablea"/>
            </w:pPr>
            <w:r w:rsidRPr="009858EA">
              <w:t>(b) with the variant name immediately below the brand name; and</w:t>
            </w:r>
          </w:p>
          <w:p w:rsidR="000B4EDC" w:rsidRPr="009858EA" w:rsidRDefault="000B4EDC" w:rsidP="0078093B">
            <w:pPr>
              <w:pStyle w:val="Tablea"/>
            </w:pPr>
            <w:r w:rsidRPr="009858EA">
              <w:t>(c) with either the brand name, or the combined brand name and variant name, in the centre of the space remaining on the front outer surface that is not occupied by the health warning</w:t>
            </w:r>
          </w:p>
        </w:tc>
      </w:tr>
      <w:tr w:rsidR="000B4EDC" w:rsidRPr="009858EA" w:rsidTr="0078093B">
        <w:tc>
          <w:tcPr>
            <w:tcW w:w="714" w:type="dxa"/>
            <w:tcBorders>
              <w:bottom w:val="single" w:sz="2" w:space="0" w:color="auto"/>
            </w:tcBorders>
            <w:shd w:val="clear" w:color="auto" w:fill="auto"/>
          </w:tcPr>
          <w:p w:rsidR="000B4EDC" w:rsidRPr="009858EA" w:rsidRDefault="000B4EDC" w:rsidP="0078093B">
            <w:pPr>
              <w:pStyle w:val="Tabletext"/>
            </w:pPr>
            <w:r w:rsidRPr="009858EA">
              <w:t>5</w:t>
            </w:r>
          </w:p>
        </w:tc>
        <w:tc>
          <w:tcPr>
            <w:tcW w:w="1833" w:type="dxa"/>
            <w:tcBorders>
              <w:bottom w:val="single" w:sz="2" w:space="0" w:color="auto"/>
            </w:tcBorders>
            <w:shd w:val="clear" w:color="auto" w:fill="auto"/>
          </w:tcPr>
          <w:p w:rsidR="000B4EDC" w:rsidRPr="009858EA" w:rsidRDefault="000B4EDC" w:rsidP="0078093B">
            <w:pPr>
              <w:pStyle w:val="Tabletext"/>
            </w:pPr>
            <w:r w:rsidRPr="009858EA">
              <w:t>a brand name but no variant name</w:t>
            </w:r>
          </w:p>
        </w:tc>
        <w:tc>
          <w:tcPr>
            <w:tcW w:w="1843" w:type="dxa"/>
            <w:tcBorders>
              <w:bottom w:val="single" w:sz="2" w:space="0" w:color="auto"/>
            </w:tcBorders>
            <w:shd w:val="clear" w:color="auto" w:fill="auto"/>
          </w:tcPr>
          <w:p w:rsidR="000B4EDC" w:rsidRPr="009858EA" w:rsidRDefault="000B4EDC" w:rsidP="0078093B">
            <w:pPr>
              <w:pStyle w:val="Tabletext"/>
            </w:pPr>
            <w:r w:rsidRPr="009858EA">
              <w:t xml:space="preserve">any outer surface (other than a front outer surface) of a </w:t>
            </w:r>
            <w:r w:rsidRPr="009858EA">
              <w:lastRenderedPageBreak/>
              <w:t>cigarette pack or cigarette carton</w:t>
            </w:r>
          </w:p>
        </w:tc>
        <w:tc>
          <w:tcPr>
            <w:tcW w:w="3969" w:type="dxa"/>
            <w:tcBorders>
              <w:bottom w:val="single" w:sz="2" w:space="0" w:color="auto"/>
            </w:tcBorders>
            <w:shd w:val="clear" w:color="auto" w:fill="auto"/>
          </w:tcPr>
          <w:p w:rsidR="000B4EDC" w:rsidRPr="009858EA" w:rsidRDefault="000B4EDC" w:rsidP="0078093B">
            <w:pPr>
              <w:pStyle w:val="Tabletext"/>
            </w:pPr>
            <w:r w:rsidRPr="009858EA">
              <w:lastRenderedPageBreak/>
              <w:t>must appear:</w:t>
            </w:r>
          </w:p>
          <w:p w:rsidR="000B4EDC" w:rsidRPr="009858EA" w:rsidRDefault="000B4EDC" w:rsidP="0078093B">
            <w:pPr>
              <w:pStyle w:val="Tablea"/>
            </w:pPr>
            <w:r w:rsidRPr="009858EA">
              <w:t>(a) horizontally; and</w:t>
            </w:r>
          </w:p>
          <w:p w:rsidR="000B4EDC" w:rsidRPr="009858EA" w:rsidRDefault="000B4EDC" w:rsidP="0078093B">
            <w:pPr>
              <w:pStyle w:val="Tablea"/>
            </w:pPr>
            <w:r w:rsidRPr="009858EA">
              <w:t xml:space="preserve">(b) in the centre of the outer surface of the </w:t>
            </w:r>
            <w:r w:rsidRPr="009858EA">
              <w:lastRenderedPageBreak/>
              <w:t>pack or carton</w:t>
            </w:r>
          </w:p>
        </w:tc>
      </w:tr>
      <w:tr w:rsidR="000B4EDC" w:rsidRPr="009858EA" w:rsidTr="0078093B">
        <w:tc>
          <w:tcPr>
            <w:tcW w:w="714"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lastRenderedPageBreak/>
              <w:t>6</w:t>
            </w:r>
          </w:p>
        </w:tc>
        <w:tc>
          <w:tcPr>
            <w:tcW w:w="1833"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a brand name and a variant name</w:t>
            </w:r>
          </w:p>
        </w:tc>
        <w:tc>
          <w:tcPr>
            <w:tcW w:w="1843"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any outer surface (other than a front outer surface) of a cigarette pack or cigarette carton</w:t>
            </w:r>
          </w:p>
        </w:tc>
        <w:tc>
          <w:tcPr>
            <w:tcW w:w="3969"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must appear:</w:t>
            </w:r>
          </w:p>
          <w:p w:rsidR="000B4EDC" w:rsidRPr="009858EA" w:rsidRDefault="000B4EDC" w:rsidP="0078093B">
            <w:pPr>
              <w:pStyle w:val="Tablea"/>
            </w:pPr>
            <w:r w:rsidRPr="009858EA">
              <w:t>(a) horizontally; and</w:t>
            </w:r>
          </w:p>
          <w:p w:rsidR="000B4EDC" w:rsidRPr="009858EA" w:rsidRDefault="000B4EDC" w:rsidP="0078093B">
            <w:pPr>
              <w:pStyle w:val="Tablea"/>
            </w:pPr>
            <w:r w:rsidRPr="009858EA">
              <w:t>(b) with the variant name immediately below the brand name; and</w:t>
            </w:r>
          </w:p>
          <w:p w:rsidR="000B4EDC" w:rsidRPr="009858EA" w:rsidRDefault="000B4EDC" w:rsidP="0078093B">
            <w:pPr>
              <w:pStyle w:val="Tablea"/>
            </w:pPr>
            <w:r w:rsidRPr="009858EA">
              <w:t>(c) with either the brand name, or the combined brand name and variant name, in the centre of the outer surface of the pack or carton</w:t>
            </w:r>
          </w:p>
        </w:tc>
      </w:tr>
    </w:tbl>
    <w:p w:rsidR="000B4EDC" w:rsidRPr="009858EA" w:rsidRDefault="000B4EDC" w:rsidP="000B4EDC">
      <w:pPr>
        <w:pStyle w:val="SubsectionHead"/>
      </w:pPr>
      <w:r w:rsidRPr="009858EA">
        <w:t>Section not to apply to wrappers</w:t>
      </w:r>
    </w:p>
    <w:p w:rsidR="000B4EDC" w:rsidRPr="009858EA" w:rsidRDefault="000B4EDC" w:rsidP="000B4EDC">
      <w:pPr>
        <w:pStyle w:val="subsection"/>
      </w:pPr>
      <w:r w:rsidRPr="009858EA">
        <w:tab/>
        <w:t>(3)</w:t>
      </w:r>
      <w:r w:rsidRPr="009858EA">
        <w:tab/>
        <w:t>This section does not apply to a plastic or other wrapper that covers:</w:t>
      </w:r>
    </w:p>
    <w:p w:rsidR="000B4EDC" w:rsidRPr="009858EA" w:rsidRDefault="000B4EDC" w:rsidP="000B4EDC">
      <w:pPr>
        <w:pStyle w:val="paragraph"/>
      </w:pPr>
      <w:r w:rsidRPr="009858EA">
        <w:tab/>
        <w:t>(a)</w:t>
      </w:r>
      <w:r w:rsidRPr="009858EA">
        <w:tab/>
        <w:t>the retail packaging of a tobacco product; or</w:t>
      </w:r>
    </w:p>
    <w:p w:rsidR="000B4EDC" w:rsidRPr="009858EA" w:rsidRDefault="000B4EDC" w:rsidP="000B4EDC">
      <w:pPr>
        <w:pStyle w:val="paragraph"/>
      </w:pPr>
      <w:r w:rsidRPr="009858EA">
        <w:tab/>
        <w:t>(b)</w:t>
      </w:r>
      <w:r w:rsidRPr="009858EA">
        <w:tab/>
        <w:t>a tobacco product that is for retail sale.</w:t>
      </w:r>
    </w:p>
    <w:p w:rsidR="000B4EDC" w:rsidRPr="009858EA" w:rsidRDefault="000B4EDC" w:rsidP="000B4EDC">
      <w:pPr>
        <w:pStyle w:val="notetext"/>
      </w:pPr>
      <w:r w:rsidRPr="009858EA">
        <w:t>Note:</w:t>
      </w:r>
      <w:r w:rsidRPr="009858EA">
        <w:tab/>
        <w:t xml:space="preserve">For the requirements for wrappers, see </w:t>
      </w:r>
      <w:r w:rsidR="009858EA">
        <w:t>Part 3</w:t>
      </w:r>
      <w:r w:rsidRPr="009858EA">
        <w:t>.9.</w:t>
      </w:r>
    </w:p>
    <w:p w:rsidR="000B4EDC" w:rsidRPr="009858EA" w:rsidRDefault="000B4EDC" w:rsidP="000B4EDC">
      <w:pPr>
        <w:pStyle w:val="ActHead5"/>
      </w:pPr>
      <w:bookmarkStart w:id="68" w:name="_Toc136437308"/>
      <w:r w:rsidRPr="00675B08">
        <w:rPr>
          <w:rStyle w:val="CharSectno"/>
        </w:rPr>
        <w:t>52</w:t>
      </w:r>
      <w:r w:rsidRPr="009858EA">
        <w:t xml:space="preserve">  Appearance of names on retail packaging of cigarettes</w:t>
      </w:r>
      <w:bookmarkEnd w:id="68"/>
    </w:p>
    <w:p w:rsidR="000B4EDC" w:rsidRPr="009858EA" w:rsidRDefault="000B4EDC" w:rsidP="000B4EDC">
      <w:pPr>
        <w:pStyle w:val="subsection"/>
      </w:pPr>
      <w:r w:rsidRPr="009858EA">
        <w:tab/>
        <w:t>(1)</w:t>
      </w:r>
      <w:r w:rsidRPr="009858EA">
        <w:tab/>
        <w:t>Any brand name or variant name appearing on a cigarette pack or a cigarette carton must be printed:</w:t>
      </w:r>
    </w:p>
    <w:p w:rsidR="000B4EDC" w:rsidRPr="009858EA" w:rsidRDefault="000B4EDC" w:rsidP="000B4EDC">
      <w:pPr>
        <w:pStyle w:val="paragraph"/>
      </w:pPr>
      <w:r w:rsidRPr="009858EA">
        <w:tab/>
        <w:t>(a)</w:t>
      </w:r>
      <w:r w:rsidRPr="009858EA">
        <w:tab/>
        <w:t>in the typeface known as Lucida Sans; and</w:t>
      </w:r>
    </w:p>
    <w:p w:rsidR="000B4EDC" w:rsidRPr="009858EA" w:rsidRDefault="000B4EDC" w:rsidP="000B4EDC">
      <w:pPr>
        <w:pStyle w:val="paragraph"/>
      </w:pPr>
      <w:r w:rsidRPr="009858EA">
        <w:tab/>
        <w:t>(b)</w:t>
      </w:r>
      <w:r w:rsidRPr="009858EA">
        <w:tab/>
        <w:t>for a brand name—using the following dimensions:</w:t>
      </w:r>
    </w:p>
    <w:p w:rsidR="000B4EDC" w:rsidRPr="009858EA" w:rsidRDefault="000B4EDC" w:rsidP="000B4EDC">
      <w:pPr>
        <w:pStyle w:val="paragraphsub"/>
      </w:pPr>
      <w:r w:rsidRPr="009858EA">
        <w:tab/>
        <w:t>(i)</w:t>
      </w:r>
      <w:r w:rsidRPr="009858EA">
        <w:tab/>
        <w:t>4 mm in height;</w:t>
      </w:r>
    </w:p>
    <w:p w:rsidR="000B4EDC" w:rsidRPr="009858EA" w:rsidRDefault="000B4EDC" w:rsidP="000B4EDC">
      <w:pPr>
        <w:pStyle w:val="paragraphsub"/>
      </w:pPr>
      <w:r w:rsidRPr="009858EA">
        <w:tab/>
        <w:t>(ii)</w:t>
      </w:r>
      <w:r w:rsidRPr="009858EA">
        <w:tab/>
        <w:t>up to 50 mm in width; and</w:t>
      </w:r>
    </w:p>
    <w:p w:rsidR="000B4EDC" w:rsidRPr="009858EA" w:rsidRDefault="000B4EDC" w:rsidP="000B4EDC">
      <w:pPr>
        <w:pStyle w:val="paragraph"/>
      </w:pPr>
      <w:r w:rsidRPr="009858EA">
        <w:tab/>
        <w:t>(c)</w:t>
      </w:r>
      <w:r w:rsidRPr="009858EA">
        <w:tab/>
        <w:t>for a variant name—using the following dimensions:</w:t>
      </w:r>
    </w:p>
    <w:p w:rsidR="000B4EDC" w:rsidRPr="009858EA" w:rsidRDefault="000B4EDC" w:rsidP="000B4EDC">
      <w:pPr>
        <w:pStyle w:val="paragraphsub"/>
      </w:pPr>
      <w:r w:rsidRPr="009858EA">
        <w:tab/>
        <w:t>(i)</w:t>
      </w:r>
      <w:r w:rsidRPr="009858EA">
        <w:tab/>
        <w:t>3 mm in height;</w:t>
      </w:r>
    </w:p>
    <w:p w:rsidR="000B4EDC" w:rsidRPr="009858EA" w:rsidRDefault="000B4EDC" w:rsidP="000B4EDC">
      <w:pPr>
        <w:pStyle w:val="paragraphsub"/>
      </w:pPr>
      <w:r w:rsidRPr="009858EA">
        <w:tab/>
        <w:t>(ii)</w:t>
      </w:r>
      <w:r w:rsidRPr="009858EA">
        <w:tab/>
        <w:t>up to 35 mm in width; and</w:t>
      </w:r>
    </w:p>
    <w:p w:rsidR="000B4EDC" w:rsidRPr="009858EA" w:rsidRDefault="000B4EDC" w:rsidP="000B4EDC">
      <w:pPr>
        <w:pStyle w:val="paragraph"/>
      </w:pPr>
      <w:r w:rsidRPr="009858EA">
        <w:tab/>
        <w:t>(d)</w:t>
      </w:r>
      <w:r w:rsidRPr="009858EA">
        <w:tab/>
        <w:t>with the first letter in each word capitalised and with no other upper case letters; and</w:t>
      </w:r>
    </w:p>
    <w:p w:rsidR="000B4EDC" w:rsidRPr="009858EA" w:rsidRDefault="000B4EDC" w:rsidP="000B4EDC">
      <w:pPr>
        <w:pStyle w:val="paragraph"/>
      </w:pPr>
      <w:r w:rsidRPr="009858EA">
        <w:tab/>
        <w:t>(e)</w:t>
      </w:r>
      <w:r w:rsidRPr="009858EA">
        <w:tab/>
        <w:t>in a normal weighted regular font; and</w:t>
      </w:r>
    </w:p>
    <w:p w:rsidR="000B4EDC" w:rsidRPr="009858EA" w:rsidRDefault="000B4EDC" w:rsidP="000B4EDC">
      <w:pPr>
        <w:pStyle w:val="paragraph"/>
      </w:pPr>
      <w:r w:rsidRPr="009858EA">
        <w:tab/>
        <w:t>(f)</w:t>
      </w:r>
      <w:r w:rsidRPr="009858EA">
        <w:tab/>
        <w:t>in the colour known as Pantone Cool Gray 2C.</w:t>
      </w:r>
    </w:p>
    <w:p w:rsidR="000B4EDC" w:rsidRPr="009858EA" w:rsidRDefault="000B4EDC" w:rsidP="000B4EDC">
      <w:pPr>
        <w:pStyle w:val="subsection"/>
      </w:pPr>
      <w:r w:rsidRPr="009858EA">
        <w:lastRenderedPageBreak/>
        <w:tab/>
        <w:t>(2)</w:t>
      </w:r>
      <w:r w:rsidRPr="009858EA">
        <w:tab/>
        <w:t>For the purposes of paragraph (1)(d), a word consists of 2 or more letters.</w:t>
      </w:r>
    </w:p>
    <w:p w:rsidR="000B4EDC" w:rsidRPr="009858EA" w:rsidRDefault="000B4EDC" w:rsidP="000B4EDC">
      <w:pPr>
        <w:pStyle w:val="ActHead5"/>
      </w:pPr>
      <w:bookmarkStart w:id="69" w:name="_Toc136437309"/>
      <w:r w:rsidRPr="00675B08">
        <w:rPr>
          <w:rStyle w:val="CharSectno"/>
        </w:rPr>
        <w:t>53</w:t>
      </w:r>
      <w:r w:rsidRPr="009858EA">
        <w:t xml:space="preserve">  Appearance of names on other retail packaging</w:t>
      </w:r>
      <w:bookmarkEnd w:id="69"/>
    </w:p>
    <w:p w:rsidR="000B4EDC" w:rsidRPr="009858EA" w:rsidRDefault="000B4EDC" w:rsidP="000B4EDC">
      <w:pPr>
        <w:pStyle w:val="SubsectionHead"/>
      </w:pPr>
      <w:r w:rsidRPr="009858EA">
        <w:t>Scope</w:t>
      </w:r>
    </w:p>
    <w:p w:rsidR="000B4EDC" w:rsidRPr="009858EA" w:rsidRDefault="000B4EDC" w:rsidP="000B4EDC">
      <w:pPr>
        <w:pStyle w:val="subsection"/>
      </w:pPr>
      <w:r w:rsidRPr="009858EA">
        <w:tab/>
        <w:t>(1)</w:t>
      </w:r>
      <w:r w:rsidRPr="009858EA">
        <w:tab/>
        <w:t>This section applies to the retail packaging of tobacco products other than:</w:t>
      </w:r>
    </w:p>
    <w:p w:rsidR="000B4EDC" w:rsidRPr="009858EA" w:rsidRDefault="000B4EDC" w:rsidP="000B4EDC">
      <w:pPr>
        <w:pStyle w:val="paragraph"/>
      </w:pPr>
      <w:r w:rsidRPr="009858EA">
        <w:tab/>
        <w:t>(a)</w:t>
      </w:r>
      <w:r w:rsidRPr="009858EA">
        <w:tab/>
        <w:t>a cigarette pack or a cigarette carton; or</w:t>
      </w:r>
    </w:p>
    <w:p w:rsidR="000B4EDC" w:rsidRPr="009858EA" w:rsidRDefault="000B4EDC" w:rsidP="000B4EDC">
      <w:pPr>
        <w:pStyle w:val="paragraph"/>
      </w:pPr>
      <w:r w:rsidRPr="009858EA">
        <w:tab/>
        <w:t>(b)</w:t>
      </w:r>
      <w:r w:rsidRPr="009858EA">
        <w:tab/>
        <w:t>a plastic or other wrapper that covers:</w:t>
      </w:r>
    </w:p>
    <w:p w:rsidR="000B4EDC" w:rsidRPr="009858EA" w:rsidRDefault="000B4EDC" w:rsidP="000B4EDC">
      <w:pPr>
        <w:pStyle w:val="paragraphsub"/>
      </w:pPr>
      <w:r w:rsidRPr="009858EA">
        <w:tab/>
        <w:t>(i)</w:t>
      </w:r>
      <w:r w:rsidRPr="009858EA">
        <w:tab/>
        <w:t>the primary packaging of a tobacco product; or</w:t>
      </w:r>
    </w:p>
    <w:p w:rsidR="000B4EDC" w:rsidRPr="009858EA" w:rsidRDefault="000B4EDC" w:rsidP="000B4EDC">
      <w:pPr>
        <w:pStyle w:val="paragraphsub"/>
      </w:pPr>
      <w:r w:rsidRPr="009858EA">
        <w:tab/>
        <w:t>(ii)</w:t>
      </w:r>
      <w:r w:rsidRPr="009858EA">
        <w:tab/>
        <w:t>the secondary packaging of a tobacco product; or</w:t>
      </w:r>
    </w:p>
    <w:p w:rsidR="000B4EDC" w:rsidRPr="009858EA" w:rsidRDefault="000B4EDC" w:rsidP="000B4EDC">
      <w:pPr>
        <w:pStyle w:val="paragraphsub"/>
      </w:pPr>
      <w:r w:rsidRPr="009858EA">
        <w:tab/>
        <w:t>(iii)</w:t>
      </w:r>
      <w:r w:rsidRPr="009858EA">
        <w:tab/>
        <w:t>a tobacco product that is for retail sale.</w:t>
      </w:r>
    </w:p>
    <w:p w:rsidR="000B4EDC" w:rsidRPr="009858EA" w:rsidRDefault="000B4EDC" w:rsidP="000B4EDC">
      <w:pPr>
        <w:pStyle w:val="notetext"/>
      </w:pPr>
      <w:r w:rsidRPr="009858EA">
        <w:t>Note:</w:t>
      </w:r>
      <w:r w:rsidRPr="009858EA">
        <w:tab/>
        <w:t xml:space="preserve">For the requirements for wrappers, see </w:t>
      </w:r>
      <w:r w:rsidR="009858EA">
        <w:t>Part 3</w:t>
      </w:r>
      <w:r w:rsidRPr="009858EA">
        <w:t>.9.</w:t>
      </w:r>
    </w:p>
    <w:p w:rsidR="000B4EDC" w:rsidRPr="009858EA" w:rsidRDefault="000B4EDC" w:rsidP="000B4EDC">
      <w:pPr>
        <w:pStyle w:val="SubsectionHead"/>
      </w:pPr>
      <w:r w:rsidRPr="009858EA">
        <w:t>Requirements</w:t>
      </w:r>
    </w:p>
    <w:p w:rsidR="000B4EDC" w:rsidRPr="009858EA" w:rsidRDefault="000B4EDC" w:rsidP="000B4EDC">
      <w:pPr>
        <w:pStyle w:val="subsection"/>
      </w:pPr>
      <w:r w:rsidRPr="009858EA">
        <w:tab/>
        <w:t>(2)</w:t>
      </w:r>
      <w:r w:rsidRPr="009858EA">
        <w:tab/>
        <w:t>Any brand name or variant name appearing on the retail packaging must be printed on the packaging, or on an adhesive label attached to the packaging, in accordance with the following requirements:</w:t>
      </w:r>
    </w:p>
    <w:p w:rsidR="000B4EDC" w:rsidRPr="009858EA" w:rsidRDefault="000B4EDC" w:rsidP="000B4EDC">
      <w:pPr>
        <w:pStyle w:val="paragraph"/>
      </w:pPr>
      <w:r w:rsidRPr="009858EA">
        <w:tab/>
        <w:t>(a)</w:t>
      </w:r>
      <w:r w:rsidRPr="009858EA">
        <w:tab/>
        <w:t>in the typeface known as Lucida Sans;</w:t>
      </w:r>
    </w:p>
    <w:p w:rsidR="000B4EDC" w:rsidRPr="009858EA" w:rsidRDefault="000B4EDC" w:rsidP="000B4EDC">
      <w:pPr>
        <w:pStyle w:val="paragraph"/>
      </w:pPr>
      <w:r w:rsidRPr="009858EA">
        <w:tab/>
        <w:t>(b)</w:t>
      </w:r>
      <w:r w:rsidRPr="009858EA">
        <w:tab/>
        <w:t>for a brand name—using the following dimensions:</w:t>
      </w:r>
    </w:p>
    <w:p w:rsidR="000B4EDC" w:rsidRPr="009858EA" w:rsidRDefault="000B4EDC" w:rsidP="000B4EDC">
      <w:pPr>
        <w:pStyle w:val="paragraphsub"/>
      </w:pPr>
      <w:r w:rsidRPr="009858EA">
        <w:tab/>
        <w:t>(i)</w:t>
      </w:r>
      <w:r w:rsidRPr="009858EA">
        <w:tab/>
        <w:t>4 mm in height;</w:t>
      </w:r>
    </w:p>
    <w:p w:rsidR="000B4EDC" w:rsidRPr="009858EA" w:rsidRDefault="000B4EDC" w:rsidP="000B4EDC">
      <w:pPr>
        <w:pStyle w:val="paragraphsub"/>
      </w:pPr>
      <w:r w:rsidRPr="009858EA">
        <w:tab/>
        <w:t>(ii)</w:t>
      </w:r>
      <w:r w:rsidRPr="009858EA">
        <w:tab/>
        <w:t>up to 50 mm in width; and</w:t>
      </w:r>
    </w:p>
    <w:p w:rsidR="000B4EDC" w:rsidRPr="009858EA" w:rsidRDefault="000B4EDC" w:rsidP="000B4EDC">
      <w:pPr>
        <w:pStyle w:val="paragraph"/>
      </w:pPr>
      <w:r w:rsidRPr="009858EA">
        <w:tab/>
        <w:t>(c)</w:t>
      </w:r>
      <w:r w:rsidRPr="009858EA">
        <w:tab/>
        <w:t>for a variant name—using the following dimensions:</w:t>
      </w:r>
    </w:p>
    <w:p w:rsidR="000B4EDC" w:rsidRPr="009858EA" w:rsidRDefault="000B4EDC" w:rsidP="000B4EDC">
      <w:pPr>
        <w:pStyle w:val="paragraphsub"/>
      </w:pPr>
      <w:r w:rsidRPr="009858EA">
        <w:tab/>
        <w:t>(i)</w:t>
      </w:r>
      <w:r w:rsidRPr="009858EA">
        <w:tab/>
        <w:t>3 mm in height;</w:t>
      </w:r>
    </w:p>
    <w:p w:rsidR="000B4EDC" w:rsidRPr="009858EA" w:rsidRDefault="000B4EDC" w:rsidP="000B4EDC">
      <w:pPr>
        <w:pStyle w:val="paragraphsub"/>
      </w:pPr>
      <w:r w:rsidRPr="009858EA">
        <w:tab/>
        <w:t>(ii)</w:t>
      </w:r>
      <w:r w:rsidRPr="009858EA">
        <w:tab/>
        <w:t>up to 35 mm in width; and</w:t>
      </w:r>
    </w:p>
    <w:p w:rsidR="000B4EDC" w:rsidRPr="009858EA" w:rsidRDefault="000B4EDC" w:rsidP="000B4EDC">
      <w:pPr>
        <w:pStyle w:val="paragraph"/>
      </w:pPr>
      <w:r w:rsidRPr="009858EA">
        <w:tab/>
        <w:t>(d)</w:t>
      </w:r>
      <w:r w:rsidRPr="009858EA">
        <w:tab/>
        <w:t>with the first letter in each word capitalised and with no other upper case letters;</w:t>
      </w:r>
    </w:p>
    <w:p w:rsidR="000B4EDC" w:rsidRPr="009858EA" w:rsidRDefault="000B4EDC" w:rsidP="000B4EDC">
      <w:pPr>
        <w:pStyle w:val="paragraph"/>
      </w:pPr>
      <w:r w:rsidRPr="009858EA">
        <w:tab/>
        <w:t>(e)</w:t>
      </w:r>
      <w:r w:rsidRPr="009858EA">
        <w:tab/>
        <w:t>in normal weighted regular font;</w:t>
      </w:r>
    </w:p>
    <w:p w:rsidR="000B4EDC" w:rsidRPr="009858EA" w:rsidRDefault="000B4EDC" w:rsidP="000B4EDC">
      <w:pPr>
        <w:pStyle w:val="paragraph"/>
      </w:pPr>
      <w:r w:rsidRPr="009858EA">
        <w:tab/>
        <w:t>(f)</w:t>
      </w:r>
      <w:r w:rsidRPr="009858EA">
        <w:tab/>
        <w:t>in the colour known as Pantone Cool Gray 2C.</w:t>
      </w:r>
    </w:p>
    <w:p w:rsidR="000B4EDC" w:rsidRPr="009858EA" w:rsidRDefault="000B4EDC" w:rsidP="000B4EDC">
      <w:pPr>
        <w:pStyle w:val="subsection"/>
      </w:pPr>
      <w:r w:rsidRPr="009858EA">
        <w:tab/>
        <w:t>(3)</w:t>
      </w:r>
      <w:r w:rsidRPr="009858EA">
        <w:tab/>
        <w:t>For the purposes of paragraph (2)(d), a word consists of 2 or more letters.</w:t>
      </w:r>
    </w:p>
    <w:p w:rsidR="000B4EDC" w:rsidRPr="009858EA" w:rsidRDefault="000B4EDC" w:rsidP="000B4EDC">
      <w:pPr>
        <w:pStyle w:val="SubsectionHead"/>
      </w:pPr>
      <w:r w:rsidRPr="009858EA">
        <w:t>Adhesive labels</w:t>
      </w:r>
    </w:p>
    <w:p w:rsidR="000B4EDC" w:rsidRPr="009858EA" w:rsidRDefault="000B4EDC" w:rsidP="000B4EDC">
      <w:pPr>
        <w:pStyle w:val="subsection"/>
      </w:pPr>
      <w:r w:rsidRPr="009858EA">
        <w:tab/>
        <w:t>(4)</w:t>
      </w:r>
      <w:r w:rsidRPr="009858EA">
        <w:tab/>
        <w:t xml:space="preserve">An adhesive label attached to the packaging as mentioned in </w:t>
      </w:r>
      <w:r w:rsidR="009858EA">
        <w:t>subsection (</w:t>
      </w:r>
      <w:r w:rsidRPr="009858EA">
        <w:t>2) must:</w:t>
      </w:r>
    </w:p>
    <w:p w:rsidR="000B4EDC" w:rsidRPr="009858EA" w:rsidRDefault="000B4EDC" w:rsidP="000B4EDC">
      <w:pPr>
        <w:pStyle w:val="paragraph"/>
      </w:pPr>
      <w:r w:rsidRPr="009858EA">
        <w:tab/>
        <w:t>(a)</w:t>
      </w:r>
      <w:r w:rsidRPr="009858EA">
        <w:tab/>
        <w:t>be in the colour known as Pantone 448C; and</w:t>
      </w:r>
    </w:p>
    <w:p w:rsidR="000B4EDC" w:rsidRPr="009858EA" w:rsidRDefault="000B4EDC" w:rsidP="000B4EDC">
      <w:pPr>
        <w:pStyle w:val="paragraph"/>
      </w:pPr>
      <w:r w:rsidRPr="009858EA">
        <w:lastRenderedPageBreak/>
        <w:tab/>
        <w:t>(b)</w:t>
      </w:r>
      <w:r w:rsidRPr="009858EA">
        <w:tab/>
        <w:t>be no larger than is reasonably necessary to print the brand name and any variant name in the typeface and dimensions mentioned in paragraphs (2)(a) to (c); and</w:t>
      </w:r>
    </w:p>
    <w:p w:rsidR="000B4EDC" w:rsidRPr="009858EA" w:rsidRDefault="000B4EDC" w:rsidP="000B4EDC">
      <w:pPr>
        <w:pStyle w:val="paragraph"/>
      </w:pPr>
      <w:r w:rsidRPr="009858EA">
        <w:tab/>
        <w:t>(c)</w:t>
      </w:r>
      <w:r w:rsidRPr="009858EA">
        <w:tab/>
        <w:t>be attached firmly to the retail packaging so as not to be easily removable.</w:t>
      </w:r>
    </w:p>
    <w:p w:rsidR="000B4EDC" w:rsidRPr="009858EA" w:rsidRDefault="000B4EDC" w:rsidP="000B4EDC">
      <w:pPr>
        <w:pStyle w:val="ActHead5"/>
      </w:pPr>
      <w:bookmarkStart w:id="70" w:name="_Toc136437310"/>
      <w:r w:rsidRPr="00675B08">
        <w:rPr>
          <w:rStyle w:val="CharSectno"/>
        </w:rPr>
        <w:t>54</w:t>
      </w:r>
      <w:r w:rsidRPr="009858EA">
        <w:t xml:space="preserve">  Location of names on cigar tubes</w:t>
      </w:r>
      <w:bookmarkEnd w:id="70"/>
    </w:p>
    <w:p w:rsidR="000B4EDC" w:rsidRPr="009858EA" w:rsidRDefault="000B4EDC" w:rsidP="000B4EDC">
      <w:pPr>
        <w:pStyle w:val="subsection"/>
      </w:pPr>
      <w:r w:rsidRPr="009858EA">
        <w:tab/>
        <w:t>(1)</w:t>
      </w:r>
      <w:r w:rsidRPr="009858EA">
        <w:tab/>
        <w:t>Any brand name or variant name appearing on a cigar tube must:</w:t>
      </w:r>
    </w:p>
    <w:p w:rsidR="000B4EDC" w:rsidRPr="009858EA" w:rsidRDefault="000B4EDC" w:rsidP="000B4EDC">
      <w:pPr>
        <w:pStyle w:val="paragraph"/>
      </w:pPr>
      <w:r w:rsidRPr="009858EA">
        <w:tab/>
        <w:t>(a)</w:t>
      </w:r>
      <w:r w:rsidRPr="009858EA">
        <w:tab/>
        <w:t>appear only once on the cigar tube; and</w:t>
      </w:r>
    </w:p>
    <w:p w:rsidR="000B4EDC" w:rsidRPr="009858EA" w:rsidRDefault="000B4EDC" w:rsidP="000B4EDC">
      <w:pPr>
        <w:pStyle w:val="paragraph"/>
      </w:pPr>
      <w:r w:rsidRPr="009858EA">
        <w:tab/>
        <w:t>(b)</w:t>
      </w:r>
      <w:r w:rsidRPr="009858EA">
        <w:tab/>
        <w:t>appear across one line only.</w:t>
      </w:r>
    </w:p>
    <w:p w:rsidR="000B4EDC" w:rsidRPr="009858EA" w:rsidRDefault="000B4EDC" w:rsidP="000B4EDC">
      <w:pPr>
        <w:pStyle w:val="SubsectionHead"/>
      </w:pPr>
      <w:r w:rsidRPr="009858EA">
        <w:t>Requirements</w:t>
      </w:r>
    </w:p>
    <w:p w:rsidR="000B4EDC" w:rsidRPr="009858EA" w:rsidRDefault="000B4EDC" w:rsidP="000B4EDC">
      <w:pPr>
        <w:pStyle w:val="subsection"/>
      </w:pPr>
      <w:r w:rsidRPr="009858EA">
        <w:tab/>
        <w:t>(2)</w:t>
      </w:r>
      <w:r w:rsidRPr="009858EA">
        <w:tab/>
        <w:t>The orientation of the names must appear as follows:</w:t>
      </w:r>
    </w:p>
    <w:p w:rsidR="000B4EDC" w:rsidRPr="009858EA" w:rsidRDefault="000B4EDC" w:rsidP="000B4EDC">
      <w:pPr>
        <w:pStyle w:val="paragraph"/>
      </w:pPr>
      <w:r w:rsidRPr="009858EA">
        <w:tab/>
        <w:t>(a)</w:t>
      </w:r>
      <w:r w:rsidRPr="009858EA">
        <w:tab/>
        <w:t>if the cigar tube contains a brand name and variant name:</w:t>
      </w:r>
    </w:p>
    <w:p w:rsidR="000B4EDC" w:rsidRPr="009858EA" w:rsidRDefault="000B4EDC" w:rsidP="000B4EDC">
      <w:pPr>
        <w:pStyle w:val="paragraphsub"/>
      </w:pPr>
      <w:r w:rsidRPr="009858EA">
        <w:tab/>
        <w:t>(i)</w:t>
      </w:r>
      <w:r w:rsidRPr="009858EA">
        <w:tab/>
        <w:t xml:space="preserve">the brand name must appear in the same orientation as, and immediately below, the health warning on the </w:t>
      </w:r>
      <w:r w:rsidR="008F4D30" w:rsidRPr="009858EA">
        <w:t xml:space="preserve">front outer </w:t>
      </w:r>
      <w:r w:rsidRPr="009858EA">
        <w:t>surface; and</w:t>
      </w:r>
    </w:p>
    <w:p w:rsidR="000B4EDC" w:rsidRPr="009858EA" w:rsidRDefault="000B4EDC" w:rsidP="000B4EDC">
      <w:pPr>
        <w:pStyle w:val="paragraphsub"/>
      </w:pPr>
      <w:r w:rsidRPr="009858EA">
        <w:tab/>
        <w:t>(ii)</w:t>
      </w:r>
      <w:r w:rsidRPr="009858EA">
        <w:tab/>
        <w:t>the variant name must appear parallel to, in the same orientation as, and immediately below, the brand name; and</w:t>
      </w:r>
    </w:p>
    <w:p w:rsidR="000B4EDC" w:rsidRPr="009858EA" w:rsidRDefault="000B4EDC" w:rsidP="000B4EDC">
      <w:pPr>
        <w:pStyle w:val="paragraph"/>
      </w:pPr>
      <w:r w:rsidRPr="009858EA">
        <w:tab/>
        <w:t>(b)</w:t>
      </w:r>
      <w:r w:rsidRPr="009858EA">
        <w:tab/>
        <w:t xml:space="preserve">in any other case—the brand name or the variant name must appear in the same orientation as, and immediately below, the health warning on the </w:t>
      </w:r>
      <w:r w:rsidR="008F4D30" w:rsidRPr="009858EA">
        <w:t xml:space="preserve">front outer </w:t>
      </w:r>
      <w:r w:rsidRPr="009858EA">
        <w:t>surface.</w:t>
      </w:r>
    </w:p>
    <w:p w:rsidR="000B4EDC" w:rsidRPr="009858EA" w:rsidRDefault="000B4EDC" w:rsidP="000B4EDC">
      <w:pPr>
        <w:pStyle w:val="ActHead5"/>
      </w:pPr>
      <w:bookmarkStart w:id="71" w:name="_Toc136437311"/>
      <w:r w:rsidRPr="00675B08">
        <w:rPr>
          <w:rStyle w:val="CharSectno"/>
        </w:rPr>
        <w:t>55</w:t>
      </w:r>
      <w:r w:rsidRPr="009858EA">
        <w:t xml:space="preserve">  Location of names on other retail packaging</w:t>
      </w:r>
      <w:bookmarkEnd w:id="71"/>
    </w:p>
    <w:p w:rsidR="000B4EDC" w:rsidRPr="009858EA" w:rsidRDefault="000B4EDC" w:rsidP="000B4EDC">
      <w:pPr>
        <w:pStyle w:val="SubsectionHead"/>
      </w:pPr>
      <w:r w:rsidRPr="009858EA">
        <w:t>Scope</w:t>
      </w:r>
    </w:p>
    <w:p w:rsidR="000B4EDC" w:rsidRPr="009858EA" w:rsidRDefault="000B4EDC" w:rsidP="000B4EDC">
      <w:pPr>
        <w:pStyle w:val="subsection"/>
      </w:pPr>
      <w:r w:rsidRPr="009858EA">
        <w:tab/>
        <w:t>(1)</w:t>
      </w:r>
      <w:r w:rsidRPr="009858EA">
        <w:tab/>
        <w:t>This section applies to the retail packaging of tobacco products other than cigarette packs, cigarette cartons and cigar tubes.</w:t>
      </w:r>
    </w:p>
    <w:p w:rsidR="000B4EDC" w:rsidRPr="009858EA" w:rsidRDefault="000B4EDC" w:rsidP="000B4EDC">
      <w:pPr>
        <w:pStyle w:val="SubsectionHead"/>
      </w:pPr>
      <w:r w:rsidRPr="009858EA">
        <w:t>Requirements</w:t>
      </w:r>
    </w:p>
    <w:p w:rsidR="000B4EDC" w:rsidRPr="009858EA" w:rsidRDefault="000B4EDC" w:rsidP="000B4EDC">
      <w:pPr>
        <w:pStyle w:val="subsection"/>
      </w:pPr>
      <w:r w:rsidRPr="009858EA">
        <w:tab/>
        <w:t>(2)</w:t>
      </w:r>
      <w:r w:rsidRPr="009858EA">
        <w:tab/>
        <w:t>Any brand name or variant name appearing on the retail packaging:</w:t>
      </w:r>
    </w:p>
    <w:p w:rsidR="000B4EDC" w:rsidRPr="009858EA" w:rsidRDefault="000B4EDC" w:rsidP="000B4EDC">
      <w:pPr>
        <w:pStyle w:val="paragraph"/>
      </w:pPr>
      <w:r w:rsidRPr="009858EA">
        <w:tab/>
        <w:t>(a)</w:t>
      </w:r>
      <w:r w:rsidRPr="009858EA">
        <w:tab/>
        <w:t>must appear across one line only; and</w:t>
      </w:r>
    </w:p>
    <w:p w:rsidR="000B4EDC" w:rsidRPr="009858EA" w:rsidRDefault="000B4EDC" w:rsidP="000B4EDC">
      <w:pPr>
        <w:pStyle w:val="paragraph"/>
      </w:pPr>
      <w:r w:rsidRPr="009858EA">
        <w:tab/>
        <w:t>(b)</w:t>
      </w:r>
      <w:r w:rsidRPr="009858EA">
        <w:tab/>
        <w:t>must not appear more than once on each front outer surface or back outer surface of the packaging; and</w:t>
      </w:r>
    </w:p>
    <w:p w:rsidR="000B4EDC" w:rsidRPr="009858EA" w:rsidRDefault="000B4EDC" w:rsidP="000B4EDC">
      <w:pPr>
        <w:pStyle w:val="paragraph"/>
      </w:pPr>
      <w:r w:rsidRPr="009858EA">
        <w:tab/>
        <w:t>(c)</w:t>
      </w:r>
      <w:r w:rsidRPr="009858EA">
        <w:tab/>
        <w:t>may appear only on the surfaces mentioned in paragraph (b); and</w:t>
      </w:r>
    </w:p>
    <w:p w:rsidR="000B4EDC" w:rsidRPr="009858EA" w:rsidRDefault="000B4EDC" w:rsidP="000B4EDC">
      <w:pPr>
        <w:pStyle w:val="paragraph"/>
      </w:pPr>
      <w:r w:rsidRPr="009858EA">
        <w:tab/>
        <w:t>(d)</w:t>
      </w:r>
      <w:r w:rsidRPr="009858EA">
        <w:tab/>
        <w:t xml:space="preserve">must appear in the same orientation as, and not above, the health warning on the </w:t>
      </w:r>
      <w:r w:rsidR="008F4D30" w:rsidRPr="009858EA">
        <w:t xml:space="preserve">outer </w:t>
      </w:r>
      <w:r w:rsidRPr="009858EA">
        <w:t>surface; and</w:t>
      </w:r>
    </w:p>
    <w:p w:rsidR="000B4EDC" w:rsidRPr="009858EA" w:rsidRDefault="000B4EDC" w:rsidP="000B4EDC">
      <w:pPr>
        <w:pStyle w:val="paragraph"/>
      </w:pPr>
      <w:r w:rsidRPr="009858EA">
        <w:lastRenderedPageBreak/>
        <w:tab/>
        <w:t>(e)</w:t>
      </w:r>
      <w:r w:rsidRPr="009858EA">
        <w:tab/>
        <w:t>for a variant name—must appear parallel to, in the same orientation as, and immediately below, the brand name.</w:t>
      </w:r>
    </w:p>
    <w:p w:rsidR="000B4EDC" w:rsidRPr="009858EA" w:rsidRDefault="009858EA" w:rsidP="000B4EDC">
      <w:pPr>
        <w:pStyle w:val="ActHead2"/>
        <w:pageBreakBefore/>
      </w:pPr>
      <w:bookmarkStart w:id="72" w:name="_Toc136437312"/>
      <w:r w:rsidRPr="00675B08">
        <w:rPr>
          <w:rStyle w:val="CharPartNo"/>
        </w:rPr>
        <w:lastRenderedPageBreak/>
        <w:t>Part 3</w:t>
      </w:r>
      <w:r w:rsidR="000B4EDC" w:rsidRPr="00675B08">
        <w:rPr>
          <w:rStyle w:val="CharPartNo"/>
        </w:rPr>
        <w:t>.7</w:t>
      </w:r>
      <w:r w:rsidR="000B4EDC" w:rsidRPr="009858EA">
        <w:t>—</w:t>
      </w:r>
      <w:r w:rsidR="000B4EDC" w:rsidRPr="00675B08">
        <w:rPr>
          <w:rStyle w:val="CharPartText"/>
        </w:rPr>
        <w:t>Plain packaging—health warnings</w:t>
      </w:r>
      <w:bookmarkEnd w:id="72"/>
    </w:p>
    <w:p w:rsidR="000B4EDC" w:rsidRPr="009858EA" w:rsidRDefault="000B4EDC" w:rsidP="000B4EDC">
      <w:pPr>
        <w:pStyle w:val="ActHead3"/>
      </w:pPr>
      <w:bookmarkStart w:id="73" w:name="_Toc136437313"/>
      <w:r w:rsidRPr="00675B08">
        <w:rPr>
          <w:rStyle w:val="CharDivNo"/>
        </w:rPr>
        <w:t>Division 1</w:t>
      </w:r>
      <w:r w:rsidRPr="009858EA">
        <w:t>—</w:t>
      </w:r>
      <w:r w:rsidRPr="00675B08">
        <w:rPr>
          <w:rStyle w:val="CharDivText"/>
        </w:rPr>
        <w:t>Preliminary</w:t>
      </w:r>
      <w:bookmarkEnd w:id="73"/>
    </w:p>
    <w:p w:rsidR="000B4EDC" w:rsidRPr="009858EA" w:rsidRDefault="000B4EDC" w:rsidP="000B4EDC">
      <w:pPr>
        <w:pStyle w:val="ActHead5"/>
      </w:pPr>
      <w:bookmarkStart w:id="74" w:name="_Toc136437314"/>
      <w:r w:rsidRPr="00675B08">
        <w:rPr>
          <w:rStyle w:val="CharSectno"/>
        </w:rPr>
        <w:t>56</w:t>
      </w:r>
      <w:r w:rsidRPr="009858EA">
        <w:t xml:space="preserve">  Purpose of this Part</w:t>
      </w:r>
      <w:bookmarkEnd w:id="74"/>
    </w:p>
    <w:p w:rsidR="000B4EDC" w:rsidRPr="009858EA" w:rsidRDefault="000B4EDC" w:rsidP="000B4EDC">
      <w:pPr>
        <w:pStyle w:val="subsection"/>
      </w:pPr>
      <w:r w:rsidRPr="009858EA">
        <w:tab/>
      </w:r>
      <w:r w:rsidRPr="009858EA">
        <w:tab/>
        <w:t xml:space="preserve">This Part prescribes requirements for the display of images and combinations of images on the retail packaging of tobacco products for the purposes of </w:t>
      </w:r>
      <w:r w:rsidR="009858EA">
        <w:t>subsection 7</w:t>
      </w:r>
      <w:r w:rsidR="008F4D30" w:rsidRPr="009858EA">
        <w:t>7</w:t>
      </w:r>
      <w:r w:rsidRPr="009858EA">
        <w:t>(1) of the Act.</w:t>
      </w:r>
    </w:p>
    <w:p w:rsidR="000B4EDC" w:rsidRPr="009858EA" w:rsidRDefault="000B4EDC" w:rsidP="000B4EDC">
      <w:pPr>
        <w:pStyle w:val="notetext"/>
      </w:pPr>
      <w:r w:rsidRPr="009858EA">
        <w:t>Note:</w:t>
      </w:r>
      <w:r w:rsidRPr="009858EA">
        <w:tab/>
        <w:t xml:space="preserve">For requirements in relation to the display of mandatory markings, see </w:t>
      </w:r>
      <w:r w:rsidR="009858EA">
        <w:t>Part 3</w:t>
      </w:r>
      <w:r w:rsidRPr="009858EA">
        <w:t>.8 of this instrument.</w:t>
      </w:r>
    </w:p>
    <w:p w:rsidR="000B4EDC" w:rsidRPr="009858EA" w:rsidRDefault="000B4EDC" w:rsidP="000B4EDC">
      <w:pPr>
        <w:pStyle w:val="ActHead5"/>
      </w:pPr>
      <w:bookmarkStart w:id="75" w:name="_Toc136437315"/>
      <w:r w:rsidRPr="00675B08">
        <w:rPr>
          <w:rStyle w:val="CharSectno"/>
        </w:rPr>
        <w:t>57</w:t>
      </w:r>
      <w:r w:rsidRPr="009858EA">
        <w:t xml:space="preserve">  Definitions relating to health warnings</w:t>
      </w:r>
      <w:bookmarkEnd w:id="75"/>
    </w:p>
    <w:p w:rsidR="000B4EDC" w:rsidRPr="009858EA" w:rsidRDefault="000B4EDC" w:rsidP="000B4EDC">
      <w:pPr>
        <w:pStyle w:val="subsection"/>
      </w:pPr>
      <w:r w:rsidRPr="009858EA">
        <w:tab/>
        <w:t>(1)</w:t>
      </w:r>
      <w:r w:rsidRPr="009858EA">
        <w:tab/>
        <w:t xml:space="preserve">Each numbered combination of images in a clause of </w:t>
      </w:r>
      <w:r w:rsidR="009858EA">
        <w:t>Schedule 2</w:t>
      </w:r>
      <w:r w:rsidRPr="009858EA">
        <w:t xml:space="preserve"> is a </w:t>
      </w:r>
      <w:r w:rsidRPr="009858EA">
        <w:rPr>
          <w:b/>
          <w:i/>
        </w:rPr>
        <w:t>health warning</w:t>
      </w:r>
      <w:r w:rsidRPr="009858EA">
        <w:t>.</w:t>
      </w:r>
    </w:p>
    <w:p w:rsidR="000B4EDC" w:rsidRPr="009858EA" w:rsidRDefault="000B4EDC" w:rsidP="000B4EDC">
      <w:pPr>
        <w:pStyle w:val="subsection"/>
      </w:pPr>
      <w:r w:rsidRPr="009858EA">
        <w:tab/>
        <w:t>(2)</w:t>
      </w:r>
      <w:r w:rsidRPr="009858EA">
        <w:tab/>
        <w:t xml:space="preserve">A </w:t>
      </w:r>
      <w:r w:rsidRPr="009858EA">
        <w:rPr>
          <w:b/>
          <w:i/>
        </w:rPr>
        <w:t>health warning series</w:t>
      </w:r>
      <w:r w:rsidRPr="009858EA">
        <w:t xml:space="preserve">, for a tobacco product, is the series of health warnings specified for that tobacco product in a Part or Division of </w:t>
      </w:r>
      <w:r w:rsidR="009858EA">
        <w:t>Schedule 2</w:t>
      </w:r>
      <w:r w:rsidRPr="009858EA">
        <w:t>.</w:t>
      </w:r>
    </w:p>
    <w:p w:rsidR="000B4EDC" w:rsidRPr="009858EA" w:rsidRDefault="000B4EDC" w:rsidP="000B4EDC">
      <w:pPr>
        <w:pStyle w:val="ActHead5"/>
      </w:pPr>
      <w:bookmarkStart w:id="76" w:name="_Toc136437316"/>
      <w:r w:rsidRPr="00675B08">
        <w:rPr>
          <w:rStyle w:val="CharSectno"/>
        </w:rPr>
        <w:t>58</w:t>
      </w:r>
      <w:r w:rsidRPr="009858EA">
        <w:t xml:space="preserve">  Health warning series—rotation periods</w:t>
      </w:r>
      <w:bookmarkEnd w:id="76"/>
    </w:p>
    <w:p w:rsidR="000B4EDC" w:rsidRPr="009858EA" w:rsidRDefault="000B4EDC" w:rsidP="000B4EDC">
      <w:pPr>
        <w:pStyle w:val="subsection"/>
      </w:pPr>
      <w:r w:rsidRPr="009858EA">
        <w:tab/>
        <w:t>(1)</w:t>
      </w:r>
      <w:r w:rsidRPr="009858EA">
        <w:tab/>
        <w:t xml:space="preserve">A health warning series for a tobacco product has a rotation period if </w:t>
      </w:r>
      <w:r w:rsidR="009858EA">
        <w:t>Schedule 2</w:t>
      </w:r>
      <w:r w:rsidRPr="009858EA">
        <w:t xml:space="preserve"> specifies more than one series for that tobacco product.</w:t>
      </w:r>
    </w:p>
    <w:p w:rsidR="000B4EDC" w:rsidRPr="009858EA" w:rsidRDefault="000B4EDC" w:rsidP="000B4EDC">
      <w:pPr>
        <w:pStyle w:val="subsection"/>
      </w:pPr>
      <w:r w:rsidRPr="009858EA">
        <w:tab/>
        <w:t>(2)</w:t>
      </w:r>
      <w:r w:rsidRPr="009858EA">
        <w:tab/>
        <w:t>The health warning series are rotated in a cycle, beginning with the health warning series for the first rotation period.</w:t>
      </w:r>
    </w:p>
    <w:p w:rsidR="000B4EDC" w:rsidRPr="009858EA" w:rsidRDefault="000B4EDC" w:rsidP="000B4EDC">
      <w:pPr>
        <w:pStyle w:val="ActHead3"/>
        <w:pageBreakBefore/>
      </w:pPr>
      <w:bookmarkStart w:id="77" w:name="_Toc136437317"/>
      <w:r w:rsidRPr="00675B08">
        <w:rPr>
          <w:rStyle w:val="CharDivNo"/>
        </w:rPr>
        <w:lastRenderedPageBreak/>
        <w:t>Division 2</w:t>
      </w:r>
      <w:r w:rsidRPr="009858EA">
        <w:t>—</w:t>
      </w:r>
      <w:r w:rsidRPr="00675B08">
        <w:rPr>
          <w:rStyle w:val="CharDivText"/>
        </w:rPr>
        <w:t>Displaying health warnings on retail packaging—key requirements</w:t>
      </w:r>
      <w:bookmarkEnd w:id="77"/>
    </w:p>
    <w:p w:rsidR="000B4EDC" w:rsidRPr="009858EA" w:rsidRDefault="000B4EDC" w:rsidP="000B4EDC">
      <w:pPr>
        <w:pStyle w:val="ActHead5"/>
      </w:pPr>
      <w:bookmarkStart w:id="78" w:name="_Toc136437318"/>
      <w:r w:rsidRPr="00675B08">
        <w:rPr>
          <w:rStyle w:val="CharSectno"/>
        </w:rPr>
        <w:t>59</w:t>
      </w:r>
      <w:r w:rsidRPr="009858EA">
        <w:t xml:space="preserve">  Display of health warnings on retail packaging of tobacco products</w:t>
      </w:r>
      <w:bookmarkEnd w:id="78"/>
    </w:p>
    <w:p w:rsidR="000B4EDC" w:rsidRPr="009858EA" w:rsidRDefault="000B4EDC" w:rsidP="000B4EDC">
      <w:pPr>
        <w:pStyle w:val="SubsectionHead"/>
      </w:pPr>
      <w:r w:rsidRPr="009858EA">
        <w:t>Display of health warnings</w:t>
      </w:r>
    </w:p>
    <w:p w:rsidR="000B4EDC" w:rsidRPr="009858EA" w:rsidRDefault="000B4EDC" w:rsidP="000B4EDC">
      <w:pPr>
        <w:pStyle w:val="subsection"/>
      </w:pPr>
      <w:bookmarkStart w:id="79" w:name="_Hlk133927624"/>
      <w:r w:rsidRPr="009858EA">
        <w:tab/>
        <w:t>(1)</w:t>
      </w:r>
      <w:r w:rsidRPr="009858EA">
        <w:tab/>
        <w:t>The retail packaging of a tobacco product that is sold or supplied, or offered for sale or supply, must display a health warning from the health warning series for that tobacco product in accordance with this Part.</w:t>
      </w:r>
    </w:p>
    <w:p w:rsidR="000B4EDC" w:rsidRPr="009858EA" w:rsidRDefault="000B4EDC" w:rsidP="000B4EDC">
      <w:pPr>
        <w:pStyle w:val="SubsectionHead"/>
      </w:pPr>
      <w:r w:rsidRPr="009858EA">
        <w:t>Rotation periods</w:t>
      </w:r>
    </w:p>
    <w:p w:rsidR="000B4EDC" w:rsidRPr="009858EA" w:rsidRDefault="000B4EDC" w:rsidP="000B4EDC">
      <w:pPr>
        <w:pStyle w:val="subsection"/>
      </w:pPr>
      <w:r w:rsidRPr="009858EA">
        <w:tab/>
        <w:t>(2)</w:t>
      </w:r>
      <w:r w:rsidRPr="009858EA">
        <w:tab/>
        <w:t>If the health warning series for the tobacco product has a rotation period, the retail packaging must display a health warning from the health warning series for that tobacco product for the rotation period in which the product is sold or supplied, or offered for sale or supply.</w:t>
      </w:r>
    </w:p>
    <w:p w:rsidR="000B4EDC" w:rsidRPr="009858EA" w:rsidRDefault="000B4EDC" w:rsidP="000B4EDC">
      <w:pPr>
        <w:pStyle w:val="SubsectionHead"/>
      </w:pPr>
      <w:r w:rsidRPr="009858EA">
        <w:t>Sell</w:t>
      </w:r>
      <w:r w:rsidR="009858EA">
        <w:noBreakHyphen/>
      </w:r>
      <w:r w:rsidRPr="009858EA">
        <w:t>through periods</w:t>
      </w:r>
    </w:p>
    <w:p w:rsidR="000B4EDC" w:rsidRPr="009858EA" w:rsidRDefault="000B4EDC" w:rsidP="000B4EDC">
      <w:pPr>
        <w:pStyle w:val="subsection"/>
      </w:pPr>
      <w:r w:rsidRPr="009858EA">
        <w:tab/>
        <w:t>(3)</w:t>
      </w:r>
      <w:r w:rsidRPr="009858EA">
        <w:tab/>
        <w:t xml:space="preserve">The retail packaging of a tobacco product is taken to comply with </w:t>
      </w:r>
      <w:r w:rsidR="009858EA">
        <w:t>subsection (</w:t>
      </w:r>
      <w:r w:rsidRPr="009858EA">
        <w:t>2) if:</w:t>
      </w:r>
    </w:p>
    <w:p w:rsidR="000B4EDC" w:rsidRPr="009858EA" w:rsidRDefault="000B4EDC" w:rsidP="000B4EDC">
      <w:pPr>
        <w:pStyle w:val="paragraph"/>
      </w:pPr>
      <w:r w:rsidRPr="009858EA">
        <w:tab/>
        <w:t>(a)</w:t>
      </w:r>
      <w:r w:rsidRPr="009858EA">
        <w:tab/>
        <w:t>the tobacco product is sold or supplied, or offered for sale or supply, during the period of 6 months beginning immediately after the end of the rotation period for the health warning series; and</w:t>
      </w:r>
    </w:p>
    <w:p w:rsidR="000B4EDC" w:rsidRPr="009858EA" w:rsidRDefault="000B4EDC" w:rsidP="000B4EDC">
      <w:pPr>
        <w:pStyle w:val="paragraph"/>
      </w:pPr>
      <w:r w:rsidRPr="009858EA">
        <w:tab/>
        <w:t>(b)</w:t>
      </w:r>
      <w:r w:rsidRPr="009858EA">
        <w:tab/>
        <w:t>the retail packaging displays a health warning from that health warning series.</w:t>
      </w:r>
    </w:p>
    <w:p w:rsidR="000B4EDC" w:rsidRPr="009858EA" w:rsidRDefault="000B4EDC" w:rsidP="000B4EDC">
      <w:pPr>
        <w:pStyle w:val="ActHead3"/>
        <w:pageBreakBefore/>
      </w:pPr>
      <w:bookmarkStart w:id="80" w:name="_Toc136437319"/>
      <w:bookmarkEnd w:id="79"/>
      <w:r w:rsidRPr="00675B08">
        <w:rPr>
          <w:rStyle w:val="CharDivNo"/>
        </w:rPr>
        <w:lastRenderedPageBreak/>
        <w:t>Division 3</w:t>
      </w:r>
      <w:r w:rsidRPr="009858EA">
        <w:t>—</w:t>
      </w:r>
      <w:r w:rsidRPr="00675B08">
        <w:rPr>
          <w:rStyle w:val="CharDivText"/>
        </w:rPr>
        <w:t>General provisions</w:t>
      </w:r>
      <w:bookmarkEnd w:id="80"/>
    </w:p>
    <w:p w:rsidR="000B4EDC" w:rsidRPr="009858EA" w:rsidRDefault="000B4EDC" w:rsidP="000B4EDC">
      <w:pPr>
        <w:pStyle w:val="ActHead5"/>
      </w:pPr>
      <w:bookmarkStart w:id="81" w:name="_Toc136437320"/>
      <w:r w:rsidRPr="00675B08">
        <w:rPr>
          <w:rStyle w:val="CharSectno"/>
        </w:rPr>
        <w:t>60</w:t>
      </w:r>
      <w:r w:rsidRPr="009858EA">
        <w:t xml:space="preserve">  References to display of health warnings</w:t>
      </w:r>
      <w:bookmarkEnd w:id="81"/>
    </w:p>
    <w:p w:rsidR="000B4EDC" w:rsidRPr="009858EA" w:rsidRDefault="000B4EDC" w:rsidP="000B4EDC">
      <w:pPr>
        <w:pStyle w:val="subsection"/>
      </w:pPr>
      <w:r w:rsidRPr="009858EA">
        <w:tab/>
      </w:r>
      <w:r w:rsidRPr="009858EA">
        <w:tab/>
        <w:t>A reference in this Part to the display of a health warning on the retail packaging of a tobacco product means the display of the health warning in accordance with the requirements of this Part for that tobacco product.</w:t>
      </w:r>
    </w:p>
    <w:p w:rsidR="000B4EDC" w:rsidRPr="009858EA" w:rsidRDefault="000B4EDC" w:rsidP="000B4EDC">
      <w:pPr>
        <w:pStyle w:val="ActHead5"/>
      </w:pPr>
      <w:bookmarkStart w:id="82" w:name="_Toc136437321"/>
      <w:r w:rsidRPr="00675B08">
        <w:rPr>
          <w:rStyle w:val="CharSectno"/>
        </w:rPr>
        <w:t>61</w:t>
      </w:r>
      <w:r w:rsidRPr="009858EA">
        <w:t xml:space="preserve">  Secretary may approve file containing health warnings</w:t>
      </w:r>
      <w:bookmarkEnd w:id="82"/>
    </w:p>
    <w:p w:rsidR="000B4EDC" w:rsidRPr="009858EA" w:rsidRDefault="000B4EDC" w:rsidP="000B4EDC">
      <w:pPr>
        <w:pStyle w:val="subsection"/>
      </w:pPr>
      <w:r w:rsidRPr="009858EA">
        <w:tab/>
        <w:t>(1)</w:t>
      </w:r>
      <w:r w:rsidRPr="009858EA">
        <w:tab/>
        <w:t>The Secretary may approve an electronic file containing images for use in displaying health warnings on the retail packaging of tobacco products for the purposes of this Part.</w:t>
      </w:r>
    </w:p>
    <w:p w:rsidR="000B4EDC" w:rsidRPr="009858EA" w:rsidRDefault="000B4EDC" w:rsidP="000B4EDC">
      <w:pPr>
        <w:pStyle w:val="subsection"/>
      </w:pPr>
      <w:r w:rsidRPr="009858EA">
        <w:tab/>
        <w:t>(2)</w:t>
      </w:r>
      <w:r w:rsidRPr="009858EA">
        <w:tab/>
        <w:t>If such a file has been approved, the health warnings that are displayed on the retail packaging of tobacco products must be sourced from the file.</w:t>
      </w:r>
    </w:p>
    <w:p w:rsidR="000B4EDC" w:rsidRPr="009858EA" w:rsidRDefault="000B4EDC" w:rsidP="000B4EDC">
      <w:pPr>
        <w:pStyle w:val="subsection"/>
      </w:pPr>
      <w:r w:rsidRPr="009858EA">
        <w:tab/>
        <w:t>(3)</w:t>
      </w:r>
      <w:r w:rsidRPr="009858EA">
        <w:tab/>
        <w:t xml:space="preserve">The Secretary must make a file approved under </w:t>
      </w:r>
      <w:r w:rsidR="009858EA">
        <w:t>subsection (</w:t>
      </w:r>
      <w:r w:rsidRPr="009858EA">
        <w:t>1) available to a person on request, free of charge, if the Secretary is reasonably satisfied that the person is involved in packaging tobacco products in retail packaging.</w:t>
      </w:r>
    </w:p>
    <w:p w:rsidR="000B4EDC" w:rsidRPr="009858EA" w:rsidRDefault="000B4EDC" w:rsidP="000B4EDC">
      <w:pPr>
        <w:pStyle w:val="ActHead5"/>
      </w:pPr>
      <w:bookmarkStart w:id="83" w:name="_Toc136437322"/>
      <w:r w:rsidRPr="00675B08">
        <w:rPr>
          <w:rStyle w:val="CharSectno"/>
        </w:rPr>
        <w:t>62</w:t>
      </w:r>
      <w:r w:rsidRPr="009858EA">
        <w:t xml:space="preserve">  Health warnings to be displayed equally</w:t>
      </w:r>
      <w:bookmarkEnd w:id="83"/>
    </w:p>
    <w:p w:rsidR="000B4EDC" w:rsidRPr="009858EA" w:rsidRDefault="000B4EDC" w:rsidP="000B4EDC">
      <w:pPr>
        <w:pStyle w:val="subsection"/>
      </w:pPr>
      <w:r w:rsidRPr="009858EA">
        <w:tab/>
        <w:t>(1)</w:t>
      </w:r>
      <w:r w:rsidRPr="009858EA">
        <w:tab/>
        <w:t>The health warnings in each health warning series are to be displayed on the retail packaging of tobacco products as nearly as possible in equal numbers.</w:t>
      </w:r>
    </w:p>
    <w:p w:rsidR="000B4EDC" w:rsidRPr="009858EA" w:rsidRDefault="000B4EDC" w:rsidP="000B4EDC">
      <w:pPr>
        <w:pStyle w:val="subsection"/>
      </w:pPr>
      <w:r w:rsidRPr="009858EA">
        <w:tab/>
        <w:t>(2)</w:t>
      </w:r>
      <w:r w:rsidRPr="009858EA">
        <w:tab/>
        <w:t xml:space="preserve">Without limiting </w:t>
      </w:r>
      <w:r w:rsidR="009858EA">
        <w:t>subsection (</w:t>
      </w:r>
      <w:r w:rsidRPr="009858EA">
        <w:t>1), each unit of primary packaging in the secondary packaging of tobacco products for which there is a health warning series must display a different health warning in the series.</w:t>
      </w:r>
    </w:p>
    <w:p w:rsidR="000B4EDC" w:rsidRPr="009858EA" w:rsidRDefault="000B4EDC" w:rsidP="000B4EDC">
      <w:pPr>
        <w:pStyle w:val="notetext"/>
      </w:pPr>
      <w:r w:rsidRPr="009858EA">
        <w:t>Example:</w:t>
      </w:r>
      <w:r w:rsidRPr="009858EA">
        <w:tab/>
        <w:t>Each of the 10 cigarette packs in a cigarette carton must display a different health warning.</w:t>
      </w:r>
    </w:p>
    <w:p w:rsidR="000B4EDC" w:rsidRPr="009858EA" w:rsidRDefault="000B4EDC" w:rsidP="000B4EDC">
      <w:pPr>
        <w:pStyle w:val="subsection"/>
      </w:pPr>
      <w:r w:rsidRPr="009858EA">
        <w:tab/>
        <w:t>(3)</w:t>
      </w:r>
      <w:r w:rsidRPr="009858EA">
        <w:tab/>
      </w:r>
      <w:r w:rsidR="008F4D30" w:rsidRPr="009858EA">
        <w:t xml:space="preserve">However, </w:t>
      </w:r>
      <w:r w:rsidRPr="009858EA">
        <w:t>if the total number of units of primary packaging in the secondary packaging of tobacco products for which there is a health warning series exceeds the total number of health warnings in the series, the units of primary packaging must display the health warnings in the series as equally as possible.</w:t>
      </w:r>
    </w:p>
    <w:p w:rsidR="000B4EDC" w:rsidRPr="009858EA" w:rsidRDefault="000B4EDC" w:rsidP="000B4EDC">
      <w:pPr>
        <w:pStyle w:val="notetext"/>
      </w:pPr>
      <w:r w:rsidRPr="009858EA">
        <w:t>Example:</w:t>
      </w:r>
      <w:r w:rsidRPr="009858EA">
        <w:tab/>
        <w:t>If there are 100 pouches of loose processed tobacco in the secondary packaging, the health warning series for that tobacco product must be displayed 10 times.</w:t>
      </w:r>
    </w:p>
    <w:p w:rsidR="000B4EDC" w:rsidRPr="009858EA" w:rsidRDefault="000B4EDC" w:rsidP="000B4EDC">
      <w:pPr>
        <w:pStyle w:val="ActHead5"/>
      </w:pPr>
      <w:bookmarkStart w:id="84" w:name="_Toc136437323"/>
      <w:r w:rsidRPr="00675B08">
        <w:rPr>
          <w:rStyle w:val="CharSectno"/>
        </w:rPr>
        <w:lastRenderedPageBreak/>
        <w:t>63</w:t>
      </w:r>
      <w:r w:rsidRPr="009858EA">
        <w:t xml:space="preserve">  Health warnings not to be obscured etc.</w:t>
      </w:r>
      <w:bookmarkEnd w:id="84"/>
    </w:p>
    <w:p w:rsidR="000B4EDC" w:rsidRPr="009858EA" w:rsidRDefault="000B4EDC" w:rsidP="000B4EDC">
      <w:pPr>
        <w:pStyle w:val="subsection"/>
      </w:pPr>
      <w:r w:rsidRPr="009858EA">
        <w:tab/>
        <w:t>(1)</w:t>
      </w:r>
      <w:r w:rsidRPr="009858EA">
        <w:tab/>
        <w:t>A health warning displayed on the retail packaging of a tobacco product must not be obscured or obliterated in any way at the time of sale or supply of the tobacco product.</w:t>
      </w:r>
    </w:p>
    <w:p w:rsidR="000B4EDC" w:rsidRPr="009858EA" w:rsidRDefault="000B4EDC" w:rsidP="000B4EDC">
      <w:pPr>
        <w:pStyle w:val="notetext"/>
      </w:pPr>
      <w:r w:rsidRPr="009858EA">
        <w:t>Examples:</w:t>
      </w:r>
    </w:p>
    <w:p w:rsidR="000B4EDC" w:rsidRPr="009858EA" w:rsidRDefault="000B4EDC" w:rsidP="000B4EDC">
      <w:pPr>
        <w:pStyle w:val="notepara"/>
      </w:pPr>
      <w:r w:rsidRPr="009858EA">
        <w:t>(a)</w:t>
      </w:r>
      <w:r w:rsidRPr="009858EA">
        <w:tab/>
        <w:t>If the retail packaging is covered by a plastic or other wrapper, the wrapper must not obscure or obliterate any part of the health warning.</w:t>
      </w:r>
    </w:p>
    <w:p w:rsidR="000B4EDC" w:rsidRPr="009858EA" w:rsidRDefault="000B4EDC" w:rsidP="000B4EDC">
      <w:pPr>
        <w:pStyle w:val="notepara"/>
      </w:pPr>
      <w:r w:rsidRPr="009858EA">
        <w:t>(b)</w:t>
      </w:r>
      <w:r w:rsidRPr="009858EA">
        <w:tab/>
        <w:t>An adhesive label permitted to be attached to retail packaging by this instrument must not obscure or obliterate any part of the health warning.</w:t>
      </w:r>
    </w:p>
    <w:p w:rsidR="000B4EDC" w:rsidRPr="009858EA" w:rsidRDefault="000B4EDC" w:rsidP="000B4EDC">
      <w:pPr>
        <w:pStyle w:val="subsection"/>
      </w:pPr>
      <w:r w:rsidRPr="009858EA">
        <w:tab/>
        <w:t>(2)</w:t>
      </w:r>
      <w:r w:rsidRPr="009858EA">
        <w:tab/>
        <w:t>A health warning displayed on the retail packaging of a tobacco product (other than a cigarette carton or a cigar tube) must not be likely to be obliterated, removed or rendered permanently unreadable when the retail packaging is opened in the normal way.</w:t>
      </w:r>
    </w:p>
    <w:p w:rsidR="000B4EDC" w:rsidRPr="009858EA" w:rsidRDefault="000B4EDC" w:rsidP="000B4EDC">
      <w:pPr>
        <w:pStyle w:val="subsection"/>
      </w:pPr>
      <w:r w:rsidRPr="009858EA">
        <w:tab/>
        <w:t>(3)</w:t>
      </w:r>
      <w:r w:rsidRPr="009858EA">
        <w:tab/>
        <w:t>A tear strip on the retail packaging of a tobacco product that complies with section 96 is taken not to obscure or obliterate a health warning.</w:t>
      </w:r>
    </w:p>
    <w:p w:rsidR="000B4EDC" w:rsidRPr="009858EA" w:rsidRDefault="000B4EDC" w:rsidP="000B4EDC">
      <w:pPr>
        <w:pStyle w:val="ActHead5"/>
      </w:pPr>
      <w:bookmarkStart w:id="85" w:name="_Toc136437324"/>
      <w:r w:rsidRPr="00675B08">
        <w:rPr>
          <w:rStyle w:val="CharSectno"/>
        </w:rPr>
        <w:t>64</w:t>
      </w:r>
      <w:r w:rsidRPr="009858EA">
        <w:t xml:space="preserve">  Health warnings not to be distorted</w:t>
      </w:r>
      <w:bookmarkEnd w:id="85"/>
    </w:p>
    <w:p w:rsidR="000B4EDC" w:rsidRPr="009858EA" w:rsidRDefault="000B4EDC" w:rsidP="000B4EDC">
      <w:pPr>
        <w:pStyle w:val="subsection"/>
      </w:pPr>
      <w:r w:rsidRPr="009858EA">
        <w:tab/>
      </w:r>
      <w:r w:rsidRPr="009858EA">
        <w:tab/>
        <w:t>A health warning displayed on the retail packaging of a tobacco product must not be distorted.</w:t>
      </w:r>
    </w:p>
    <w:p w:rsidR="000B4EDC" w:rsidRPr="009858EA" w:rsidRDefault="000B4EDC" w:rsidP="000B4EDC">
      <w:pPr>
        <w:pStyle w:val="ActHead5"/>
      </w:pPr>
      <w:bookmarkStart w:id="86" w:name="_Toc136437325"/>
      <w:r w:rsidRPr="00675B08">
        <w:rPr>
          <w:rStyle w:val="CharSectno"/>
        </w:rPr>
        <w:t>65</w:t>
      </w:r>
      <w:r w:rsidRPr="009858EA">
        <w:t xml:space="preserve">  How health warnings are to be applied to retail packaging</w:t>
      </w:r>
      <w:bookmarkEnd w:id="86"/>
    </w:p>
    <w:p w:rsidR="000B4EDC" w:rsidRPr="009858EA" w:rsidRDefault="000B4EDC" w:rsidP="000B4EDC">
      <w:pPr>
        <w:pStyle w:val="SubsectionHead"/>
      </w:pPr>
      <w:r w:rsidRPr="009858EA">
        <w:t>Cigarette packs and cigarette cartons</w:t>
      </w:r>
    </w:p>
    <w:p w:rsidR="000B4EDC" w:rsidRPr="009858EA" w:rsidRDefault="000B4EDC" w:rsidP="000B4EDC">
      <w:pPr>
        <w:pStyle w:val="subsection"/>
      </w:pPr>
      <w:r w:rsidRPr="009858EA">
        <w:tab/>
        <w:t>(1)</w:t>
      </w:r>
      <w:r w:rsidRPr="009858EA">
        <w:tab/>
        <w:t>A health warning that is displayed on a cigarette pack or a cigarette carton must be printed on the pack or carton.</w:t>
      </w:r>
    </w:p>
    <w:p w:rsidR="000B4EDC" w:rsidRPr="009858EA" w:rsidRDefault="000B4EDC" w:rsidP="000B4EDC">
      <w:pPr>
        <w:pStyle w:val="SubsectionHead"/>
      </w:pPr>
      <w:r w:rsidRPr="009858EA">
        <w:t>Retail packaging of other tobacco products</w:t>
      </w:r>
    </w:p>
    <w:p w:rsidR="000B4EDC" w:rsidRPr="009858EA" w:rsidRDefault="000B4EDC" w:rsidP="000B4EDC">
      <w:pPr>
        <w:pStyle w:val="subsection"/>
      </w:pPr>
      <w:r w:rsidRPr="009858EA">
        <w:tab/>
        <w:t>(2)</w:t>
      </w:r>
      <w:r w:rsidRPr="009858EA">
        <w:tab/>
        <w:t>A health warning that is displayed on the retail packaging of tobacco products other than a cigarette pack or cigarette carton must:</w:t>
      </w:r>
    </w:p>
    <w:p w:rsidR="000B4EDC" w:rsidRPr="009858EA" w:rsidRDefault="000B4EDC" w:rsidP="000B4EDC">
      <w:pPr>
        <w:pStyle w:val="paragraph"/>
      </w:pPr>
      <w:r w:rsidRPr="009858EA">
        <w:tab/>
        <w:t>(a)</w:t>
      </w:r>
      <w:r w:rsidRPr="009858EA">
        <w:tab/>
        <w:t>be printed on the retail packaging; or</w:t>
      </w:r>
    </w:p>
    <w:p w:rsidR="000B4EDC" w:rsidRPr="009858EA" w:rsidRDefault="000B4EDC" w:rsidP="000B4EDC">
      <w:pPr>
        <w:pStyle w:val="paragraph"/>
      </w:pPr>
      <w:r w:rsidRPr="009858EA">
        <w:tab/>
        <w:t>(b)</w:t>
      </w:r>
      <w:r w:rsidRPr="009858EA">
        <w:tab/>
        <w:t>be printed on an adhesive label that is attached to the retail packaging.</w:t>
      </w:r>
    </w:p>
    <w:p w:rsidR="000B4EDC" w:rsidRPr="009858EA" w:rsidRDefault="000B4EDC" w:rsidP="000B4EDC">
      <w:pPr>
        <w:pStyle w:val="subsection"/>
      </w:pPr>
      <w:r w:rsidRPr="009858EA">
        <w:tab/>
        <w:t>(3)</w:t>
      </w:r>
      <w:r w:rsidRPr="009858EA">
        <w:tab/>
        <w:t>For the purposes of paragraph (2)(b), the adhesive label must:</w:t>
      </w:r>
    </w:p>
    <w:p w:rsidR="000B4EDC" w:rsidRPr="009858EA" w:rsidRDefault="000B4EDC" w:rsidP="000B4EDC">
      <w:pPr>
        <w:pStyle w:val="paragraph"/>
      </w:pPr>
      <w:r w:rsidRPr="009858EA">
        <w:tab/>
        <w:t>(a)</w:t>
      </w:r>
      <w:r w:rsidRPr="009858EA">
        <w:tab/>
        <w:t>be attached to the outer surface of the retail packaging on which the image that it displays is otherwise required to be printed; and</w:t>
      </w:r>
    </w:p>
    <w:p w:rsidR="000B4EDC" w:rsidRPr="009858EA" w:rsidRDefault="000B4EDC" w:rsidP="000B4EDC">
      <w:pPr>
        <w:pStyle w:val="paragraph"/>
      </w:pPr>
      <w:r w:rsidRPr="009858EA">
        <w:lastRenderedPageBreak/>
        <w:tab/>
        <w:t>(b)</w:t>
      </w:r>
      <w:r w:rsidRPr="009858EA">
        <w:tab/>
        <w:t>be attached firmly to the retail packaging so as not to be easily removable.</w:t>
      </w:r>
    </w:p>
    <w:p w:rsidR="000B4EDC" w:rsidRPr="009858EA" w:rsidRDefault="000B4EDC" w:rsidP="000B4EDC">
      <w:pPr>
        <w:pStyle w:val="ActHead5"/>
      </w:pPr>
      <w:bookmarkStart w:id="87" w:name="_Toc136437326"/>
      <w:r w:rsidRPr="00675B08">
        <w:rPr>
          <w:rStyle w:val="CharSectno"/>
        </w:rPr>
        <w:t>66</w:t>
      </w:r>
      <w:r w:rsidRPr="009858EA">
        <w:t xml:space="preserve">  Transparent wrappers</w:t>
      </w:r>
      <w:bookmarkEnd w:id="87"/>
    </w:p>
    <w:p w:rsidR="000B4EDC" w:rsidRPr="009858EA" w:rsidRDefault="000B4EDC" w:rsidP="000B4EDC">
      <w:pPr>
        <w:pStyle w:val="SubsectionHead"/>
      </w:pPr>
      <w:r w:rsidRPr="009858EA">
        <w:t>Wrappers covering retail packaging</w:t>
      </w:r>
    </w:p>
    <w:p w:rsidR="000B4EDC" w:rsidRPr="009858EA" w:rsidRDefault="000B4EDC" w:rsidP="000B4EDC">
      <w:pPr>
        <w:pStyle w:val="subsection"/>
      </w:pPr>
      <w:r w:rsidRPr="009858EA">
        <w:tab/>
        <w:t>(1)</w:t>
      </w:r>
      <w:r w:rsidRPr="009858EA">
        <w:tab/>
        <w:t>Subsection (2) applies to retail packaging that is a plastic or other wrapper that covers any retail packaging of a tobacco product.</w:t>
      </w:r>
    </w:p>
    <w:p w:rsidR="000B4EDC" w:rsidRPr="009858EA" w:rsidRDefault="000B4EDC" w:rsidP="000B4EDC">
      <w:pPr>
        <w:pStyle w:val="subsection"/>
      </w:pPr>
      <w:r w:rsidRPr="009858EA">
        <w:tab/>
        <w:t>(2)</w:t>
      </w:r>
      <w:r w:rsidRPr="009858EA">
        <w:tab/>
        <w:t>The requirements in this Part relating to the display of health warnings do not apply to the wrapper if the following conditions are met:</w:t>
      </w:r>
    </w:p>
    <w:p w:rsidR="000B4EDC" w:rsidRPr="009858EA" w:rsidRDefault="000B4EDC" w:rsidP="000B4EDC">
      <w:pPr>
        <w:pStyle w:val="paragraph"/>
      </w:pPr>
      <w:r w:rsidRPr="009858EA">
        <w:tab/>
        <w:t>(a)</w:t>
      </w:r>
      <w:r w:rsidRPr="009858EA">
        <w:tab/>
        <w:t>the wrapper is totally transparent and not coloured;</w:t>
      </w:r>
    </w:p>
    <w:p w:rsidR="000B4EDC" w:rsidRPr="009858EA" w:rsidRDefault="000B4EDC" w:rsidP="000B4EDC">
      <w:pPr>
        <w:pStyle w:val="paragraph"/>
      </w:pPr>
      <w:r w:rsidRPr="009858EA">
        <w:tab/>
        <w:t>(b)</w:t>
      </w:r>
      <w:r w:rsidRPr="009858EA">
        <w:tab/>
        <w:t>the tobacco products in the retail packaging covered by the wrapper are all of the same kind;</w:t>
      </w:r>
    </w:p>
    <w:p w:rsidR="000B4EDC" w:rsidRPr="009858EA" w:rsidRDefault="000B4EDC" w:rsidP="000B4EDC">
      <w:pPr>
        <w:pStyle w:val="paragraph"/>
      </w:pPr>
      <w:r w:rsidRPr="009858EA">
        <w:tab/>
        <w:t>(c)</w:t>
      </w:r>
      <w:r w:rsidRPr="009858EA">
        <w:tab/>
        <w:t>the tobacco products in the retail packaging covered by the wrapper are arranged so that:</w:t>
      </w:r>
    </w:p>
    <w:p w:rsidR="000B4EDC" w:rsidRPr="009858EA" w:rsidRDefault="000B4EDC" w:rsidP="000B4EDC">
      <w:pPr>
        <w:pStyle w:val="paragraphsub"/>
      </w:pPr>
      <w:r w:rsidRPr="009858EA">
        <w:tab/>
        <w:t>(i)</w:t>
      </w:r>
      <w:r w:rsidRPr="009858EA">
        <w:tab/>
        <w:t>only the front outer surface of the retail packaging of the tobacco product is visible at one side of the wrapper, and only the back outer surface of the retail packaging of the tobacco product is visible at the opposite side; or</w:t>
      </w:r>
    </w:p>
    <w:p w:rsidR="000B4EDC" w:rsidRPr="009858EA" w:rsidRDefault="000B4EDC" w:rsidP="000B4EDC">
      <w:pPr>
        <w:pStyle w:val="paragraphsub"/>
      </w:pPr>
      <w:r w:rsidRPr="009858EA">
        <w:tab/>
        <w:t>(ii)</w:t>
      </w:r>
      <w:r w:rsidRPr="009858EA">
        <w:tab/>
        <w:t>only the front outer surface of the retail packaging of the tobacco product is visible at one end of the wrapper, and only the back outer surface of the retail packaging of the tobacco product is visible at the opposite end.</w:t>
      </w:r>
    </w:p>
    <w:p w:rsidR="000B4EDC" w:rsidRPr="009858EA" w:rsidRDefault="000B4EDC" w:rsidP="000B4EDC">
      <w:pPr>
        <w:pStyle w:val="noteToPara"/>
      </w:pPr>
      <w:r w:rsidRPr="009858EA">
        <w:t>Note:</w:t>
      </w:r>
      <w:r w:rsidRPr="009858EA">
        <w:tab/>
        <w:t>Paragraph (c) permits tobacco products in retail packaging to be arranged in ‘ranks’ or ‘files’.</w:t>
      </w:r>
    </w:p>
    <w:p w:rsidR="000B4EDC" w:rsidRPr="009858EA" w:rsidRDefault="000B4EDC" w:rsidP="000B4EDC">
      <w:pPr>
        <w:pStyle w:val="SubsectionHead"/>
      </w:pPr>
      <w:r w:rsidRPr="009858EA">
        <w:t>Single cigars—retail packaging and wrappers</w:t>
      </w:r>
    </w:p>
    <w:p w:rsidR="000B4EDC" w:rsidRPr="009858EA" w:rsidRDefault="000B4EDC" w:rsidP="000B4EDC">
      <w:pPr>
        <w:pStyle w:val="subsection"/>
      </w:pPr>
      <w:r w:rsidRPr="009858EA">
        <w:tab/>
        <w:t>(3)</w:t>
      </w:r>
      <w:r w:rsidRPr="009858EA">
        <w:tab/>
        <w:t>A single cigar supplied by way of retail sale must be covered by at least one layer of retail packaging that is not a plastic or other wrapper.</w:t>
      </w:r>
    </w:p>
    <w:p w:rsidR="000B4EDC" w:rsidRPr="009858EA" w:rsidRDefault="000B4EDC" w:rsidP="000B4EDC">
      <w:pPr>
        <w:pStyle w:val="notetext"/>
      </w:pPr>
      <w:r w:rsidRPr="009858EA">
        <w:t>Note 1:</w:t>
      </w:r>
      <w:r w:rsidRPr="009858EA">
        <w:tab/>
        <w:t>An example of such packaging is a cigar tube or a cigar bag.</w:t>
      </w:r>
    </w:p>
    <w:p w:rsidR="000B4EDC" w:rsidRPr="009858EA" w:rsidRDefault="000B4EDC" w:rsidP="000B4EDC">
      <w:pPr>
        <w:pStyle w:val="notetext"/>
      </w:pPr>
      <w:r w:rsidRPr="009858EA">
        <w:t>Note 2:</w:t>
      </w:r>
      <w:r w:rsidRPr="009858EA">
        <w:tab/>
        <w:t>The band permitted around the circumference of a cigar under section 113 is not retail packaging.</w:t>
      </w:r>
    </w:p>
    <w:p w:rsidR="000B4EDC" w:rsidRPr="009858EA" w:rsidRDefault="000B4EDC" w:rsidP="000B4EDC">
      <w:pPr>
        <w:pStyle w:val="subsection"/>
      </w:pPr>
      <w:r w:rsidRPr="009858EA">
        <w:tab/>
        <w:t>(4)</w:t>
      </w:r>
      <w:r w:rsidRPr="009858EA">
        <w:tab/>
        <w:t>The requirements in this Part relating to the display of health warnings do not apply to retail packaging that is a plastic or other wrapper that directly covers a single cigar if the wrapper is totally transparent and not coloured.</w:t>
      </w:r>
    </w:p>
    <w:p w:rsidR="000B4EDC" w:rsidRPr="009858EA" w:rsidRDefault="000B4EDC" w:rsidP="000B4EDC">
      <w:pPr>
        <w:pStyle w:val="subsection"/>
      </w:pPr>
      <w:r w:rsidRPr="009858EA">
        <w:lastRenderedPageBreak/>
        <w:tab/>
        <w:t>(5)</w:t>
      </w:r>
      <w:r w:rsidRPr="009858EA">
        <w:tab/>
        <w:t xml:space="preserve">For the purposes of </w:t>
      </w:r>
      <w:r w:rsidR="009858EA">
        <w:t>subsection (</w:t>
      </w:r>
      <w:r w:rsidRPr="009858EA">
        <w:t>4), a wrapper is taken to be totally transparent and not coloured even if it contains a tear strip that complies with section 96.</w:t>
      </w:r>
    </w:p>
    <w:p w:rsidR="000B4EDC" w:rsidRPr="009858EA" w:rsidRDefault="000B4EDC" w:rsidP="000B4EDC">
      <w:pPr>
        <w:pStyle w:val="ActHead3"/>
        <w:pageBreakBefore/>
      </w:pPr>
      <w:bookmarkStart w:id="88" w:name="_Toc136437327"/>
      <w:r w:rsidRPr="00675B08">
        <w:rPr>
          <w:rStyle w:val="CharDivNo"/>
        </w:rPr>
        <w:lastRenderedPageBreak/>
        <w:t>Division 4</w:t>
      </w:r>
      <w:r w:rsidRPr="009858EA">
        <w:t>—</w:t>
      </w:r>
      <w:r w:rsidRPr="00675B08">
        <w:rPr>
          <w:rStyle w:val="CharDivText"/>
        </w:rPr>
        <w:t xml:space="preserve">Displaying health warnings on </w:t>
      </w:r>
      <w:r w:rsidR="00B773CF" w:rsidRPr="00675B08">
        <w:rPr>
          <w:rStyle w:val="CharDivText"/>
        </w:rPr>
        <w:t xml:space="preserve">outer </w:t>
      </w:r>
      <w:r w:rsidRPr="00675B08">
        <w:rPr>
          <w:rStyle w:val="CharDivText"/>
        </w:rPr>
        <w:t>surfaces</w:t>
      </w:r>
      <w:bookmarkEnd w:id="88"/>
    </w:p>
    <w:p w:rsidR="000B4EDC" w:rsidRPr="009858EA" w:rsidRDefault="000B4EDC" w:rsidP="000B4EDC">
      <w:pPr>
        <w:pStyle w:val="ActHead4"/>
      </w:pPr>
      <w:bookmarkStart w:id="89" w:name="_Toc136437328"/>
      <w:r w:rsidRPr="00675B08">
        <w:rPr>
          <w:rStyle w:val="CharSubdNo"/>
        </w:rPr>
        <w:t>Subdivision A</w:t>
      </w:r>
      <w:r w:rsidRPr="009858EA">
        <w:t>—</w:t>
      </w:r>
      <w:r w:rsidRPr="00675B08">
        <w:rPr>
          <w:rStyle w:val="CharSubdText"/>
        </w:rPr>
        <w:t>General rules</w:t>
      </w:r>
      <w:bookmarkEnd w:id="89"/>
    </w:p>
    <w:p w:rsidR="000B4EDC" w:rsidRPr="009858EA" w:rsidRDefault="000B4EDC" w:rsidP="000B4EDC">
      <w:pPr>
        <w:pStyle w:val="ActHead5"/>
      </w:pPr>
      <w:bookmarkStart w:id="90" w:name="_Toc136437329"/>
      <w:r w:rsidRPr="00675B08">
        <w:rPr>
          <w:rStyle w:val="CharSectno"/>
        </w:rPr>
        <w:t>67</w:t>
      </w:r>
      <w:r w:rsidRPr="009858EA">
        <w:t xml:space="preserve">  Display of health warnings on outer surfaces of retail packaging of tobacco products</w:t>
      </w:r>
      <w:bookmarkEnd w:id="90"/>
    </w:p>
    <w:p w:rsidR="000B4EDC" w:rsidRPr="009858EA" w:rsidRDefault="000B4EDC" w:rsidP="000B4EDC">
      <w:pPr>
        <w:pStyle w:val="SubsectionHead"/>
      </w:pPr>
      <w:r w:rsidRPr="009858EA">
        <w:t>Outer surfaces for display of health warnings</w:t>
      </w:r>
    </w:p>
    <w:p w:rsidR="000B4EDC" w:rsidRPr="009858EA" w:rsidRDefault="000B4EDC" w:rsidP="000B4EDC">
      <w:pPr>
        <w:pStyle w:val="subsection"/>
      </w:pPr>
      <w:r w:rsidRPr="009858EA">
        <w:tab/>
        <w:t>(1)</w:t>
      </w:r>
      <w:r w:rsidRPr="009858EA">
        <w:tab/>
        <w:t xml:space="preserve">For the retail packaging of tobacco products described in column 1 of an item in the following table, the outer surfaces of the retail packaging described in columns 2 and 3 of the item must display the health warnings specified for the tobacco product in </w:t>
      </w:r>
      <w:r w:rsidR="009858EA">
        <w:t>Schedule 2</w:t>
      </w:r>
      <w:r w:rsidRPr="009858EA">
        <w:t>.</w:t>
      </w:r>
    </w:p>
    <w:p w:rsidR="000B4EDC" w:rsidRPr="009858EA" w:rsidRDefault="000B4EDC" w:rsidP="000B4EDC">
      <w:pPr>
        <w:pStyle w:val="Tabletext"/>
      </w:pPr>
    </w:p>
    <w:tbl>
      <w:tblPr>
        <w:tblW w:w="8364" w:type="dxa"/>
        <w:tblInd w:w="-34" w:type="dxa"/>
        <w:tblBorders>
          <w:top w:val="single" w:sz="4" w:space="0" w:color="auto"/>
          <w:bottom w:val="single" w:sz="2" w:space="0" w:color="auto"/>
          <w:insideH w:val="single" w:sz="2" w:space="0" w:color="auto"/>
        </w:tblBorders>
        <w:tblLook w:val="04A0" w:firstRow="1" w:lastRow="0" w:firstColumn="1" w:lastColumn="0" w:noHBand="0" w:noVBand="1"/>
      </w:tblPr>
      <w:tblGrid>
        <w:gridCol w:w="709"/>
        <w:gridCol w:w="2172"/>
        <w:gridCol w:w="1089"/>
        <w:gridCol w:w="4394"/>
      </w:tblGrid>
      <w:tr w:rsidR="000B4EDC" w:rsidRPr="009858EA" w:rsidTr="0078093B">
        <w:trPr>
          <w:tblHeader/>
        </w:trPr>
        <w:tc>
          <w:tcPr>
            <w:tcW w:w="709" w:type="dxa"/>
            <w:tcBorders>
              <w:top w:val="single" w:sz="12" w:space="0" w:color="auto"/>
              <w:bottom w:val="single" w:sz="6" w:space="0" w:color="auto"/>
            </w:tcBorders>
            <w:shd w:val="clear" w:color="auto" w:fill="auto"/>
          </w:tcPr>
          <w:p w:rsidR="000B4EDC" w:rsidRPr="009858EA" w:rsidRDefault="000B4EDC" w:rsidP="0078093B">
            <w:pPr>
              <w:pStyle w:val="TableHeading"/>
            </w:pPr>
          </w:p>
        </w:tc>
        <w:tc>
          <w:tcPr>
            <w:tcW w:w="2172" w:type="dxa"/>
            <w:tcBorders>
              <w:top w:val="single" w:sz="12" w:space="0" w:color="auto"/>
              <w:bottom w:val="single" w:sz="6" w:space="0" w:color="auto"/>
            </w:tcBorders>
            <w:shd w:val="clear" w:color="auto" w:fill="auto"/>
          </w:tcPr>
          <w:p w:rsidR="000B4EDC" w:rsidRPr="009858EA" w:rsidRDefault="000B4EDC" w:rsidP="0078093B">
            <w:pPr>
              <w:pStyle w:val="TableHeading"/>
            </w:pPr>
            <w:r w:rsidRPr="009858EA">
              <w:t>Column 1</w:t>
            </w:r>
          </w:p>
        </w:tc>
        <w:tc>
          <w:tcPr>
            <w:tcW w:w="1089" w:type="dxa"/>
            <w:tcBorders>
              <w:top w:val="single" w:sz="12" w:space="0" w:color="auto"/>
              <w:bottom w:val="single" w:sz="6" w:space="0" w:color="auto"/>
            </w:tcBorders>
            <w:shd w:val="clear" w:color="auto" w:fill="auto"/>
          </w:tcPr>
          <w:p w:rsidR="000B4EDC" w:rsidRPr="009858EA" w:rsidRDefault="000B4EDC" w:rsidP="0078093B">
            <w:pPr>
              <w:pStyle w:val="TableHeading"/>
            </w:pPr>
            <w:r w:rsidRPr="009858EA">
              <w:t>Column 2</w:t>
            </w:r>
          </w:p>
        </w:tc>
        <w:tc>
          <w:tcPr>
            <w:tcW w:w="4394" w:type="dxa"/>
            <w:tcBorders>
              <w:top w:val="single" w:sz="12" w:space="0" w:color="auto"/>
              <w:bottom w:val="single" w:sz="6" w:space="0" w:color="auto"/>
            </w:tcBorders>
            <w:shd w:val="clear" w:color="auto" w:fill="auto"/>
          </w:tcPr>
          <w:p w:rsidR="000B4EDC" w:rsidRPr="009858EA" w:rsidRDefault="000B4EDC" w:rsidP="0078093B">
            <w:pPr>
              <w:pStyle w:val="TableHeading"/>
            </w:pPr>
            <w:r w:rsidRPr="009858EA">
              <w:t>Column 3</w:t>
            </w:r>
          </w:p>
        </w:tc>
      </w:tr>
      <w:tr w:rsidR="000B4EDC" w:rsidRPr="009858EA" w:rsidTr="0078093B">
        <w:trPr>
          <w:tblHeader/>
        </w:trPr>
        <w:tc>
          <w:tcPr>
            <w:tcW w:w="709"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Item</w:t>
            </w:r>
          </w:p>
        </w:tc>
        <w:tc>
          <w:tcPr>
            <w:tcW w:w="2172"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Retail packaging of tobacco products</w:t>
            </w:r>
          </w:p>
        </w:tc>
        <w:tc>
          <w:tcPr>
            <w:tcW w:w="1089"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Outer surface</w:t>
            </w:r>
          </w:p>
        </w:tc>
        <w:tc>
          <w:tcPr>
            <w:tcW w:w="4394"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 xml:space="preserve">Description of </w:t>
            </w:r>
            <w:r w:rsidR="00B773CF" w:rsidRPr="009858EA">
              <w:t xml:space="preserve">outer </w:t>
            </w:r>
            <w:r w:rsidRPr="009858EA">
              <w:t>surface</w:t>
            </w:r>
          </w:p>
        </w:tc>
      </w:tr>
      <w:tr w:rsidR="000B4EDC" w:rsidRPr="009858EA" w:rsidTr="0078093B">
        <w:tc>
          <w:tcPr>
            <w:tcW w:w="709" w:type="dxa"/>
            <w:tcBorders>
              <w:top w:val="single" w:sz="12" w:space="0" w:color="auto"/>
              <w:bottom w:val="nil"/>
            </w:tcBorders>
            <w:shd w:val="clear" w:color="auto" w:fill="auto"/>
          </w:tcPr>
          <w:p w:rsidR="000B4EDC" w:rsidRPr="009858EA" w:rsidRDefault="000B4EDC" w:rsidP="0078093B">
            <w:pPr>
              <w:pStyle w:val="Tabletext"/>
            </w:pPr>
            <w:r w:rsidRPr="009858EA">
              <w:t>1</w:t>
            </w:r>
          </w:p>
        </w:tc>
        <w:tc>
          <w:tcPr>
            <w:tcW w:w="2172" w:type="dxa"/>
            <w:tcBorders>
              <w:top w:val="single" w:sz="12" w:space="0" w:color="auto"/>
              <w:bottom w:val="nil"/>
            </w:tcBorders>
            <w:shd w:val="clear" w:color="auto" w:fill="auto"/>
          </w:tcPr>
          <w:p w:rsidR="000B4EDC" w:rsidRPr="009858EA" w:rsidRDefault="000B4EDC" w:rsidP="0078093B">
            <w:pPr>
              <w:pStyle w:val="Tabletext"/>
            </w:pPr>
            <w:r w:rsidRPr="009858EA">
              <w:t>Cigarette pack</w:t>
            </w:r>
          </w:p>
        </w:tc>
        <w:tc>
          <w:tcPr>
            <w:tcW w:w="1089" w:type="dxa"/>
            <w:tcBorders>
              <w:top w:val="single" w:sz="1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12" w:space="0" w:color="auto"/>
              <w:bottom w:val="nil"/>
            </w:tcBorders>
            <w:shd w:val="clear" w:color="auto" w:fill="auto"/>
          </w:tcPr>
          <w:p w:rsidR="000B4EDC" w:rsidRPr="009858EA" w:rsidRDefault="000B4EDC" w:rsidP="0078093B">
            <w:pPr>
              <w:pStyle w:val="Tabletext"/>
            </w:pPr>
            <w:r w:rsidRPr="009858EA">
              <w:t>The outer surface that includes the front of the flip</w:t>
            </w:r>
            <w:r w:rsidR="009858EA">
              <w:noBreakHyphen/>
            </w:r>
            <w:r w:rsidRPr="009858EA">
              <w:t>top lid</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outer surface directly opposite the front surface</w:t>
            </w:r>
          </w:p>
        </w:tc>
      </w:tr>
      <w:tr w:rsidR="000B4EDC" w:rsidRPr="009858EA" w:rsidTr="0078093B">
        <w:tc>
          <w:tcPr>
            <w:tcW w:w="709" w:type="dxa"/>
            <w:tcBorders>
              <w:top w:val="nil"/>
              <w:bottom w:val="single" w:sz="2" w:space="0" w:color="auto"/>
            </w:tcBorders>
            <w:shd w:val="clear" w:color="auto" w:fill="auto"/>
          </w:tcPr>
          <w:p w:rsidR="000B4EDC" w:rsidRPr="009858EA" w:rsidRDefault="000B4EDC" w:rsidP="0078093B">
            <w:pPr>
              <w:pStyle w:val="Tabletext"/>
            </w:pPr>
          </w:p>
        </w:tc>
        <w:tc>
          <w:tcPr>
            <w:tcW w:w="2172" w:type="dxa"/>
            <w:tcBorders>
              <w:top w:val="nil"/>
              <w:bottom w:val="single" w:sz="2" w:space="0" w:color="auto"/>
            </w:tcBorders>
            <w:shd w:val="clear" w:color="auto" w:fill="auto"/>
          </w:tcPr>
          <w:p w:rsidR="000B4EDC" w:rsidRPr="009858EA" w:rsidRDefault="000B4EDC" w:rsidP="0078093B">
            <w:pPr>
              <w:pStyle w:val="Tabletext"/>
            </w:pPr>
          </w:p>
        </w:tc>
        <w:tc>
          <w:tcPr>
            <w:tcW w:w="1089" w:type="dxa"/>
            <w:tcBorders>
              <w:top w:val="nil"/>
              <w:bottom w:val="single" w:sz="2" w:space="0" w:color="auto"/>
            </w:tcBorders>
            <w:shd w:val="clear" w:color="auto" w:fill="auto"/>
          </w:tcPr>
          <w:p w:rsidR="000B4EDC" w:rsidRPr="009858EA" w:rsidRDefault="000B4EDC" w:rsidP="0078093B">
            <w:pPr>
              <w:pStyle w:val="Tabletext"/>
            </w:pPr>
            <w:r w:rsidRPr="009858EA">
              <w:t>Side</w:t>
            </w:r>
          </w:p>
        </w:tc>
        <w:tc>
          <w:tcPr>
            <w:tcW w:w="4394" w:type="dxa"/>
            <w:tcBorders>
              <w:top w:val="nil"/>
              <w:bottom w:val="single" w:sz="2" w:space="0" w:color="auto"/>
            </w:tcBorders>
            <w:shd w:val="clear" w:color="auto" w:fill="auto"/>
          </w:tcPr>
          <w:p w:rsidR="000B4EDC" w:rsidRPr="009858EA" w:rsidRDefault="000B4EDC" w:rsidP="0078093B">
            <w:pPr>
              <w:pStyle w:val="Tabletext"/>
            </w:pPr>
            <w:r w:rsidRPr="009858EA">
              <w:t>One of the 2 longest of the outer surfaces other than the front surface or the back surface</w:t>
            </w:r>
          </w:p>
        </w:tc>
      </w:tr>
      <w:tr w:rsidR="000B4EDC" w:rsidRPr="009858EA" w:rsidTr="0078093B">
        <w:tc>
          <w:tcPr>
            <w:tcW w:w="709" w:type="dxa"/>
            <w:tcBorders>
              <w:top w:val="single" w:sz="2" w:space="0" w:color="auto"/>
              <w:bottom w:val="nil"/>
            </w:tcBorders>
            <w:shd w:val="clear" w:color="auto" w:fill="auto"/>
          </w:tcPr>
          <w:p w:rsidR="000B4EDC" w:rsidRPr="009858EA" w:rsidRDefault="000B4EDC" w:rsidP="0078093B">
            <w:pPr>
              <w:pStyle w:val="Tabletext"/>
            </w:pPr>
            <w:r w:rsidRPr="009858EA">
              <w:t>2</w:t>
            </w:r>
          </w:p>
        </w:tc>
        <w:tc>
          <w:tcPr>
            <w:tcW w:w="2172" w:type="dxa"/>
            <w:tcBorders>
              <w:top w:val="single" w:sz="2" w:space="0" w:color="auto"/>
              <w:bottom w:val="nil"/>
            </w:tcBorders>
            <w:shd w:val="clear" w:color="auto" w:fill="auto"/>
          </w:tcPr>
          <w:p w:rsidR="000B4EDC" w:rsidRPr="009858EA" w:rsidRDefault="000B4EDC" w:rsidP="0078093B">
            <w:pPr>
              <w:pStyle w:val="Tabletext"/>
            </w:pPr>
            <w:r w:rsidRPr="009858EA">
              <w:t>Cigarette carton</w:t>
            </w:r>
          </w:p>
        </w:tc>
        <w:tc>
          <w:tcPr>
            <w:tcW w:w="1089" w:type="dxa"/>
            <w:tcBorders>
              <w:top w:val="single" w:sz="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2" w:space="0" w:color="auto"/>
              <w:bottom w:val="nil"/>
            </w:tcBorders>
            <w:shd w:val="clear" w:color="auto" w:fill="auto"/>
          </w:tcPr>
          <w:p w:rsidR="000B4EDC" w:rsidRPr="009858EA" w:rsidRDefault="000B4EDC" w:rsidP="0078093B">
            <w:pPr>
              <w:pStyle w:val="Tabletext"/>
            </w:pPr>
            <w:r w:rsidRPr="009858EA">
              <w:t>One of the largest outer surfaces</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outer surface directly opposite the front surface</w:t>
            </w:r>
          </w:p>
        </w:tc>
      </w:tr>
      <w:tr w:rsidR="000B4EDC" w:rsidRPr="009858EA" w:rsidTr="0078093B">
        <w:tc>
          <w:tcPr>
            <w:tcW w:w="709" w:type="dxa"/>
            <w:tcBorders>
              <w:top w:val="nil"/>
              <w:bottom w:val="single" w:sz="2" w:space="0" w:color="auto"/>
            </w:tcBorders>
            <w:shd w:val="clear" w:color="auto" w:fill="auto"/>
          </w:tcPr>
          <w:p w:rsidR="000B4EDC" w:rsidRPr="009858EA" w:rsidRDefault="000B4EDC" w:rsidP="0078093B">
            <w:pPr>
              <w:pStyle w:val="Tabletext"/>
            </w:pPr>
          </w:p>
        </w:tc>
        <w:tc>
          <w:tcPr>
            <w:tcW w:w="2172" w:type="dxa"/>
            <w:tcBorders>
              <w:top w:val="nil"/>
              <w:bottom w:val="single" w:sz="2" w:space="0" w:color="auto"/>
            </w:tcBorders>
            <w:shd w:val="clear" w:color="auto" w:fill="auto"/>
          </w:tcPr>
          <w:p w:rsidR="000B4EDC" w:rsidRPr="009858EA" w:rsidRDefault="000B4EDC" w:rsidP="0078093B">
            <w:pPr>
              <w:pStyle w:val="Tabletext"/>
            </w:pPr>
          </w:p>
        </w:tc>
        <w:tc>
          <w:tcPr>
            <w:tcW w:w="1089" w:type="dxa"/>
            <w:tcBorders>
              <w:top w:val="nil"/>
              <w:bottom w:val="single" w:sz="2" w:space="0" w:color="auto"/>
            </w:tcBorders>
            <w:shd w:val="clear" w:color="auto" w:fill="auto"/>
          </w:tcPr>
          <w:p w:rsidR="000B4EDC" w:rsidRPr="009858EA" w:rsidRDefault="000B4EDC" w:rsidP="0078093B">
            <w:pPr>
              <w:pStyle w:val="Tabletext"/>
            </w:pPr>
            <w:r w:rsidRPr="009858EA">
              <w:t>Side</w:t>
            </w:r>
          </w:p>
        </w:tc>
        <w:tc>
          <w:tcPr>
            <w:tcW w:w="4394" w:type="dxa"/>
            <w:tcBorders>
              <w:top w:val="nil"/>
              <w:bottom w:val="single" w:sz="2" w:space="0" w:color="auto"/>
            </w:tcBorders>
            <w:shd w:val="clear" w:color="auto" w:fill="auto"/>
          </w:tcPr>
          <w:p w:rsidR="000B4EDC" w:rsidRPr="009858EA" w:rsidRDefault="000B4EDC" w:rsidP="0078093B">
            <w:pPr>
              <w:pStyle w:val="Tabletext"/>
            </w:pPr>
            <w:r w:rsidRPr="009858EA">
              <w:t>One of the 2 longest of the outer surfaces other than the front surface or the back surface</w:t>
            </w:r>
          </w:p>
        </w:tc>
      </w:tr>
      <w:tr w:rsidR="000B4EDC" w:rsidRPr="009858EA" w:rsidTr="0078093B">
        <w:tc>
          <w:tcPr>
            <w:tcW w:w="709" w:type="dxa"/>
            <w:tcBorders>
              <w:top w:val="single" w:sz="2" w:space="0" w:color="auto"/>
              <w:bottom w:val="nil"/>
            </w:tcBorders>
            <w:shd w:val="clear" w:color="auto" w:fill="auto"/>
          </w:tcPr>
          <w:p w:rsidR="000B4EDC" w:rsidRPr="009858EA" w:rsidRDefault="000B4EDC" w:rsidP="0078093B">
            <w:pPr>
              <w:pStyle w:val="Tabletext"/>
            </w:pPr>
            <w:r w:rsidRPr="009858EA">
              <w:t>3</w:t>
            </w:r>
          </w:p>
        </w:tc>
        <w:tc>
          <w:tcPr>
            <w:tcW w:w="2172" w:type="dxa"/>
            <w:tcBorders>
              <w:top w:val="single" w:sz="2" w:space="0" w:color="auto"/>
              <w:bottom w:val="nil"/>
            </w:tcBorders>
            <w:shd w:val="clear" w:color="auto" w:fill="auto"/>
          </w:tcPr>
          <w:p w:rsidR="000B4EDC" w:rsidRPr="009858EA" w:rsidRDefault="000B4EDC" w:rsidP="0078093B">
            <w:pPr>
              <w:pStyle w:val="Tabletext"/>
            </w:pPr>
            <w:r w:rsidRPr="009858EA">
              <w:t>Pouch</w:t>
            </w:r>
          </w:p>
        </w:tc>
        <w:tc>
          <w:tcPr>
            <w:tcW w:w="1089" w:type="dxa"/>
            <w:tcBorders>
              <w:top w:val="single" w:sz="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2" w:space="0" w:color="auto"/>
              <w:bottom w:val="nil"/>
            </w:tcBorders>
            <w:shd w:val="clear" w:color="auto" w:fill="auto"/>
          </w:tcPr>
          <w:p w:rsidR="000B4EDC" w:rsidRPr="009858EA" w:rsidRDefault="000B4EDC" w:rsidP="0078093B">
            <w:pPr>
              <w:pStyle w:val="Tabletext"/>
            </w:pPr>
            <w:r w:rsidRPr="009858EA">
              <w:t>The largest outer surface that is not overlapped by the flap of the pouch</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outer surfaces directly opposite the front surface, being:</w:t>
            </w:r>
          </w:p>
          <w:p w:rsidR="000B4EDC" w:rsidRPr="009858EA" w:rsidRDefault="000B4EDC" w:rsidP="0078093B">
            <w:pPr>
              <w:pStyle w:val="Tablea"/>
            </w:pPr>
            <w:r w:rsidRPr="009858EA">
              <w:t>(a) the outer surface of the flap of the pouch; and</w:t>
            </w:r>
          </w:p>
          <w:p w:rsidR="000B4EDC" w:rsidRPr="009858EA" w:rsidRDefault="000B4EDC" w:rsidP="0078093B">
            <w:pPr>
              <w:pStyle w:val="Tablea"/>
            </w:pPr>
            <w:r w:rsidRPr="009858EA">
              <w:t>(b) the part of the outer surface of the pouch that is covered by the flap when the flap is closed</w:t>
            </w:r>
          </w:p>
        </w:tc>
      </w:tr>
      <w:tr w:rsidR="000B4EDC" w:rsidRPr="009858EA" w:rsidTr="0078093B">
        <w:tc>
          <w:tcPr>
            <w:tcW w:w="709" w:type="dxa"/>
            <w:tcBorders>
              <w:top w:val="nil"/>
              <w:bottom w:val="single" w:sz="2" w:space="0" w:color="auto"/>
            </w:tcBorders>
            <w:shd w:val="clear" w:color="auto" w:fill="auto"/>
          </w:tcPr>
          <w:p w:rsidR="000B4EDC" w:rsidRPr="009858EA" w:rsidRDefault="000B4EDC" w:rsidP="0078093B">
            <w:pPr>
              <w:pStyle w:val="Tabletext"/>
            </w:pPr>
          </w:p>
        </w:tc>
        <w:tc>
          <w:tcPr>
            <w:tcW w:w="2172" w:type="dxa"/>
            <w:tcBorders>
              <w:top w:val="nil"/>
              <w:bottom w:val="single" w:sz="2" w:space="0" w:color="auto"/>
            </w:tcBorders>
            <w:shd w:val="clear" w:color="auto" w:fill="auto"/>
          </w:tcPr>
          <w:p w:rsidR="000B4EDC" w:rsidRPr="009858EA" w:rsidRDefault="000B4EDC" w:rsidP="0078093B">
            <w:pPr>
              <w:pStyle w:val="Tabletext"/>
            </w:pPr>
          </w:p>
        </w:tc>
        <w:tc>
          <w:tcPr>
            <w:tcW w:w="1089" w:type="dxa"/>
            <w:tcBorders>
              <w:top w:val="nil"/>
              <w:bottom w:val="single" w:sz="2" w:space="0" w:color="auto"/>
            </w:tcBorders>
            <w:shd w:val="clear" w:color="auto" w:fill="auto"/>
          </w:tcPr>
          <w:p w:rsidR="000B4EDC" w:rsidRPr="009858EA" w:rsidRDefault="000B4EDC" w:rsidP="0078093B">
            <w:pPr>
              <w:pStyle w:val="Tabletext"/>
            </w:pPr>
            <w:r w:rsidRPr="009858EA">
              <w:t>Hidden flap</w:t>
            </w:r>
          </w:p>
        </w:tc>
        <w:tc>
          <w:tcPr>
            <w:tcW w:w="4394" w:type="dxa"/>
            <w:tcBorders>
              <w:top w:val="nil"/>
              <w:bottom w:val="single" w:sz="2" w:space="0" w:color="auto"/>
            </w:tcBorders>
            <w:shd w:val="clear" w:color="auto" w:fill="auto"/>
          </w:tcPr>
          <w:p w:rsidR="000B4EDC" w:rsidRPr="009858EA" w:rsidRDefault="000B4EDC" w:rsidP="0078093B">
            <w:pPr>
              <w:pStyle w:val="Tabletext"/>
            </w:pPr>
            <w:r w:rsidRPr="009858EA">
              <w:t>The surface of the flap of the pouch that faces the back outer surface of the pouch mentioned in paragraph (b) when the flap is closed</w:t>
            </w:r>
          </w:p>
        </w:tc>
      </w:tr>
      <w:tr w:rsidR="000B4EDC" w:rsidRPr="009858EA" w:rsidTr="0078093B">
        <w:tc>
          <w:tcPr>
            <w:tcW w:w="709" w:type="dxa"/>
            <w:tcBorders>
              <w:top w:val="single" w:sz="2" w:space="0" w:color="auto"/>
              <w:bottom w:val="nil"/>
            </w:tcBorders>
            <w:shd w:val="clear" w:color="auto" w:fill="auto"/>
          </w:tcPr>
          <w:p w:rsidR="000B4EDC" w:rsidRPr="009858EA" w:rsidRDefault="000B4EDC" w:rsidP="0078093B">
            <w:pPr>
              <w:pStyle w:val="Tabletext"/>
            </w:pPr>
            <w:r w:rsidRPr="009858EA">
              <w:lastRenderedPageBreak/>
              <w:t>4</w:t>
            </w:r>
          </w:p>
        </w:tc>
        <w:tc>
          <w:tcPr>
            <w:tcW w:w="2172" w:type="dxa"/>
            <w:tcBorders>
              <w:top w:val="single" w:sz="2" w:space="0" w:color="auto"/>
              <w:bottom w:val="nil"/>
            </w:tcBorders>
            <w:shd w:val="clear" w:color="auto" w:fill="auto"/>
          </w:tcPr>
          <w:p w:rsidR="000B4EDC" w:rsidRPr="009858EA" w:rsidRDefault="000B4EDC" w:rsidP="0078093B">
            <w:pPr>
              <w:pStyle w:val="Tabletext"/>
            </w:pPr>
            <w:r w:rsidRPr="009858EA">
              <w:t>Large cylinder</w:t>
            </w:r>
          </w:p>
        </w:tc>
        <w:tc>
          <w:tcPr>
            <w:tcW w:w="1089" w:type="dxa"/>
            <w:tcBorders>
              <w:top w:val="single" w:sz="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2" w:space="0" w:color="auto"/>
              <w:bottom w:val="nil"/>
            </w:tcBorders>
            <w:shd w:val="clear" w:color="auto" w:fill="auto"/>
          </w:tcPr>
          <w:p w:rsidR="000B4EDC" w:rsidRPr="009858EA" w:rsidRDefault="000B4EDC" w:rsidP="0078093B">
            <w:pPr>
              <w:pStyle w:val="Tabletext"/>
            </w:pPr>
            <w:r w:rsidRPr="009858EA">
              <w:t>A part of the curved outer surface that extends one</w:t>
            </w:r>
            <w:r w:rsidR="009858EA">
              <w:noBreakHyphen/>
            </w:r>
            <w:r w:rsidRPr="009858EA">
              <w:t>third of the circumference of the cylinder</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part of the curved outer surface that extends one</w:t>
            </w:r>
            <w:r w:rsidR="009858EA">
              <w:noBreakHyphen/>
            </w:r>
            <w:r w:rsidRPr="009858EA">
              <w:t>third of the circumference of the cylinder directly opposite the front surface</w:t>
            </w:r>
          </w:p>
        </w:tc>
      </w:tr>
      <w:tr w:rsidR="000B4EDC" w:rsidRPr="009858EA" w:rsidTr="0078093B">
        <w:tc>
          <w:tcPr>
            <w:tcW w:w="709" w:type="dxa"/>
            <w:tcBorders>
              <w:top w:val="nil"/>
              <w:bottom w:val="single" w:sz="2" w:space="0" w:color="auto"/>
            </w:tcBorders>
            <w:shd w:val="clear" w:color="auto" w:fill="auto"/>
          </w:tcPr>
          <w:p w:rsidR="000B4EDC" w:rsidRPr="009858EA" w:rsidRDefault="000B4EDC" w:rsidP="0078093B">
            <w:pPr>
              <w:pStyle w:val="Tabletext"/>
            </w:pPr>
          </w:p>
        </w:tc>
        <w:tc>
          <w:tcPr>
            <w:tcW w:w="2172" w:type="dxa"/>
            <w:tcBorders>
              <w:top w:val="nil"/>
              <w:bottom w:val="single" w:sz="2" w:space="0" w:color="auto"/>
            </w:tcBorders>
            <w:shd w:val="clear" w:color="auto" w:fill="auto"/>
          </w:tcPr>
          <w:p w:rsidR="000B4EDC" w:rsidRPr="009858EA" w:rsidRDefault="000B4EDC" w:rsidP="0078093B">
            <w:pPr>
              <w:pStyle w:val="Tabletext"/>
            </w:pPr>
          </w:p>
        </w:tc>
        <w:tc>
          <w:tcPr>
            <w:tcW w:w="1089" w:type="dxa"/>
            <w:tcBorders>
              <w:top w:val="nil"/>
              <w:bottom w:val="single" w:sz="2" w:space="0" w:color="auto"/>
            </w:tcBorders>
            <w:shd w:val="clear" w:color="auto" w:fill="auto"/>
          </w:tcPr>
          <w:p w:rsidR="000B4EDC" w:rsidRPr="009858EA" w:rsidRDefault="000B4EDC" w:rsidP="0078093B">
            <w:pPr>
              <w:pStyle w:val="Tabletext"/>
            </w:pPr>
            <w:r w:rsidRPr="009858EA">
              <w:t>Base</w:t>
            </w:r>
          </w:p>
        </w:tc>
        <w:tc>
          <w:tcPr>
            <w:tcW w:w="4394" w:type="dxa"/>
            <w:tcBorders>
              <w:top w:val="nil"/>
              <w:bottom w:val="single" w:sz="2" w:space="0" w:color="auto"/>
            </w:tcBorders>
            <w:shd w:val="clear" w:color="auto" w:fill="auto"/>
          </w:tcPr>
          <w:p w:rsidR="000B4EDC" w:rsidRPr="009858EA" w:rsidRDefault="000B4EDC" w:rsidP="0078093B">
            <w:pPr>
              <w:pStyle w:val="Tabletext"/>
            </w:pPr>
            <w:r w:rsidRPr="009858EA">
              <w:t>The outer surface of the base</w:t>
            </w:r>
          </w:p>
        </w:tc>
      </w:tr>
      <w:tr w:rsidR="000B4EDC" w:rsidRPr="009858EA" w:rsidTr="0078093B">
        <w:tc>
          <w:tcPr>
            <w:tcW w:w="709" w:type="dxa"/>
            <w:tcBorders>
              <w:top w:val="single" w:sz="2" w:space="0" w:color="auto"/>
              <w:bottom w:val="nil"/>
            </w:tcBorders>
            <w:shd w:val="clear" w:color="auto" w:fill="auto"/>
          </w:tcPr>
          <w:p w:rsidR="000B4EDC" w:rsidRPr="009858EA" w:rsidRDefault="000B4EDC" w:rsidP="0078093B">
            <w:pPr>
              <w:pStyle w:val="Tabletext"/>
            </w:pPr>
            <w:r w:rsidRPr="009858EA">
              <w:t>5</w:t>
            </w:r>
          </w:p>
        </w:tc>
        <w:tc>
          <w:tcPr>
            <w:tcW w:w="2172" w:type="dxa"/>
            <w:tcBorders>
              <w:top w:val="single" w:sz="2" w:space="0" w:color="auto"/>
              <w:bottom w:val="nil"/>
            </w:tcBorders>
            <w:shd w:val="clear" w:color="auto" w:fill="auto"/>
          </w:tcPr>
          <w:p w:rsidR="000B4EDC" w:rsidRPr="009858EA" w:rsidRDefault="000B4EDC" w:rsidP="0078093B">
            <w:pPr>
              <w:pStyle w:val="Tabletext"/>
            </w:pPr>
            <w:r w:rsidRPr="009858EA">
              <w:t>Small cylinder</w:t>
            </w:r>
          </w:p>
        </w:tc>
        <w:tc>
          <w:tcPr>
            <w:tcW w:w="1089" w:type="dxa"/>
            <w:tcBorders>
              <w:top w:val="single" w:sz="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2" w:space="0" w:color="auto"/>
              <w:bottom w:val="nil"/>
            </w:tcBorders>
            <w:shd w:val="clear" w:color="auto" w:fill="auto"/>
          </w:tcPr>
          <w:p w:rsidR="000B4EDC" w:rsidRPr="009858EA" w:rsidRDefault="000B4EDC" w:rsidP="0078093B">
            <w:pPr>
              <w:pStyle w:val="Tabletext"/>
            </w:pPr>
            <w:r w:rsidRPr="009858EA">
              <w:t>The outer surface of the lid</w:t>
            </w:r>
          </w:p>
        </w:tc>
      </w:tr>
      <w:tr w:rsidR="000B4EDC" w:rsidRPr="009858EA" w:rsidTr="0078093B">
        <w:tc>
          <w:tcPr>
            <w:tcW w:w="709" w:type="dxa"/>
            <w:tcBorders>
              <w:top w:val="nil"/>
              <w:bottom w:val="single" w:sz="2" w:space="0" w:color="auto"/>
            </w:tcBorders>
            <w:shd w:val="clear" w:color="auto" w:fill="auto"/>
          </w:tcPr>
          <w:p w:rsidR="000B4EDC" w:rsidRPr="009858EA" w:rsidRDefault="000B4EDC" w:rsidP="0078093B">
            <w:pPr>
              <w:pStyle w:val="Tabletext"/>
            </w:pPr>
          </w:p>
        </w:tc>
        <w:tc>
          <w:tcPr>
            <w:tcW w:w="2172" w:type="dxa"/>
            <w:tcBorders>
              <w:top w:val="nil"/>
              <w:bottom w:val="single" w:sz="2" w:space="0" w:color="auto"/>
            </w:tcBorders>
            <w:shd w:val="clear" w:color="auto" w:fill="auto"/>
          </w:tcPr>
          <w:p w:rsidR="000B4EDC" w:rsidRPr="009858EA" w:rsidRDefault="000B4EDC" w:rsidP="0078093B">
            <w:pPr>
              <w:pStyle w:val="Tabletext"/>
            </w:pPr>
          </w:p>
        </w:tc>
        <w:tc>
          <w:tcPr>
            <w:tcW w:w="1089" w:type="dxa"/>
            <w:tcBorders>
              <w:top w:val="nil"/>
              <w:bottom w:val="single" w:sz="2" w:space="0" w:color="auto"/>
            </w:tcBorders>
            <w:shd w:val="clear" w:color="auto" w:fill="auto"/>
          </w:tcPr>
          <w:p w:rsidR="000B4EDC" w:rsidRPr="009858EA" w:rsidRDefault="000B4EDC" w:rsidP="0078093B">
            <w:pPr>
              <w:pStyle w:val="Tabletext"/>
            </w:pPr>
            <w:r w:rsidRPr="009858EA">
              <w:t>Back</w:t>
            </w:r>
          </w:p>
        </w:tc>
        <w:tc>
          <w:tcPr>
            <w:tcW w:w="4394" w:type="dxa"/>
            <w:tcBorders>
              <w:top w:val="nil"/>
              <w:bottom w:val="single" w:sz="2" w:space="0" w:color="auto"/>
            </w:tcBorders>
            <w:shd w:val="clear" w:color="auto" w:fill="auto"/>
          </w:tcPr>
          <w:p w:rsidR="000B4EDC" w:rsidRPr="009858EA" w:rsidRDefault="000B4EDC" w:rsidP="0078093B">
            <w:pPr>
              <w:pStyle w:val="Tabletext"/>
            </w:pPr>
            <w:r w:rsidRPr="009858EA">
              <w:t>The outer surface of the base</w:t>
            </w:r>
          </w:p>
        </w:tc>
      </w:tr>
      <w:tr w:rsidR="000B4EDC" w:rsidRPr="009858EA" w:rsidTr="0078093B">
        <w:tc>
          <w:tcPr>
            <w:tcW w:w="709" w:type="dxa"/>
            <w:tcBorders>
              <w:top w:val="single" w:sz="2" w:space="0" w:color="auto"/>
              <w:bottom w:val="nil"/>
            </w:tcBorders>
            <w:shd w:val="clear" w:color="auto" w:fill="auto"/>
          </w:tcPr>
          <w:p w:rsidR="000B4EDC" w:rsidRPr="009858EA" w:rsidRDefault="000B4EDC" w:rsidP="0078093B">
            <w:pPr>
              <w:pStyle w:val="Tabletext"/>
            </w:pPr>
            <w:r w:rsidRPr="009858EA">
              <w:t>6</w:t>
            </w:r>
          </w:p>
        </w:tc>
        <w:tc>
          <w:tcPr>
            <w:tcW w:w="2172" w:type="dxa"/>
            <w:tcBorders>
              <w:top w:val="single" w:sz="2" w:space="0" w:color="auto"/>
              <w:bottom w:val="nil"/>
            </w:tcBorders>
            <w:shd w:val="clear" w:color="auto" w:fill="auto"/>
          </w:tcPr>
          <w:p w:rsidR="000B4EDC" w:rsidRPr="009858EA" w:rsidRDefault="000B4EDC" w:rsidP="0078093B">
            <w:pPr>
              <w:pStyle w:val="Tabletext"/>
            </w:pPr>
            <w:r w:rsidRPr="009858EA">
              <w:t>Retail packaging for cigars, other than a cigar tube:</w:t>
            </w:r>
          </w:p>
        </w:tc>
        <w:tc>
          <w:tcPr>
            <w:tcW w:w="1089" w:type="dxa"/>
            <w:tcBorders>
              <w:top w:val="single" w:sz="2" w:space="0" w:color="auto"/>
              <w:bottom w:val="nil"/>
            </w:tcBorders>
            <w:shd w:val="clear" w:color="auto" w:fill="auto"/>
          </w:tcPr>
          <w:p w:rsidR="000B4EDC" w:rsidRPr="009858EA" w:rsidRDefault="000B4EDC" w:rsidP="0078093B">
            <w:pPr>
              <w:pStyle w:val="Tabletext"/>
            </w:pPr>
          </w:p>
        </w:tc>
        <w:tc>
          <w:tcPr>
            <w:tcW w:w="4394" w:type="dxa"/>
            <w:tcBorders>
              <w:top w:val="single" w:sz="2" w:space="0" w:color="auto"/>
              <w:bottom w:val="nil"/>
            </w:tcBorders>
            <w:shd w:val="clear" w:color="auto" w:fill="auto"/>
          </w:tcPr>
          <w:p w:rsidR="000B4EDC" w:rsidRPr="009858EA" w:rsidRDefault="000B4EDC" w:rsidP="0078093B">
            <w:pPr>
              <w:pStyle w:val="Tabletext"/>
            </w:pP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a"/>
            </w:pPr>
            <w:r w:rsidRPr="009858EA">
              <w:t>(a) if the packaging is not cylindrical</w:t>
            </w:r>
          </w:p>
        </w:tc>
        <w:tc>
          <w:tcPr>
            <w:tcW w:w="1089" w:type="dxa"/>
            <w:tcBorders>
              <w:top w:val="nil"/>
              <w:bottom w:val="nil"/>
            </w:tcBorders>
            <w:shd w:val="clear" w:color="auto" w:fill="auto"/>
          </w:tcPr>
          <w:p w:rsidR="000B4EDC" w:rsidRPr="009858EA" w:rsidRDefault="000B4EDC" w:rsidP="0078093B">
            <w:pPr>
              <w:pStyle w:val="Tabletext"/>
            </w:pPr>
            <w:r w:rsidRPr="009858EA">
              <w:t>Front</w:t>
            </w:r>
          </w:p>
        </w:tc>
        <w:tc>
          <w:tcPr>
            <w:tcW w:w="4394" w:type="dxa"/>
            <w:tcBorders>
              <w:top w:val="nil"/>
              <w:bottom w:val="nil"/>
            </w:tcBorders>
            <w:shd w:val="clear" w:color="auto" w:fill="auto"/>
          </w:tcPr>
          <w:p w:rsidR="000B4EDC" w:rsidRPr="009858EA" w:rsidRDefault="000B4EDC" w:rsidP="0078093B">
            <w:pPr>
              <w:pStyle w:val="Tabletext"/>
            </w:pPr>
            <w:r w:rsidRPr="009858EA">
              <w:t>One of the largest outer surfaces</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a"/>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outer surface directly opposite the front surface</w:t>
            </w:r>
          </w:p>
        </w:tc>
      </w:tr>
      <w:tr w:rsidR="000B4EDC" w:rsidRPr="009858EA" w:rsidTr="0078093B">
        <w:tc>
          <w:tcPr>
            <w:tcW w:w="709" w:type="dxa"/>
            <w:tcBorders>
              <w:top w:val="nil"/>
              <w:bottom w:val="nil"/>
            </w:tcBorders>
            <w:shd w:val="clear" w:color="auto" w:fill="auto"/>
          </w:tcPr>
          <w:p w:rsidR="000B4EDC" w:rsidRPr="009858EA" w:rsidRDefault="000B4EDC" w:rsidP="0078093B">
            <w:pPr>
              <w:pStyle w:val="Tabletext"/>
            </w:pPr>
          </w:p>
        </w:tc>
        <w:tc>
          <w:tcPr>
            <w:tcW w:w="2172" w:type="dxa"/>
            <w:tcBorders>
              <w:top w:val="nil"/>
              <w:bottom w:val="nil"/>
            </w:tcBorders>
            <w:shd w:val="clear" w:color="auto" w:fill="auto"/>
          </w:tcPr>
          <w:p w:rsidR="000B4EDC" w:rsidRPr="009858EA" w:rsidRDefault="000B4EDC" w:rsidP="0078093B">
            <w:pPr>
              <w:pStyle w:val="Tablea"/>
            </w:pPr>
            <w:r w:rsidRPr="009858EA">
              <w:t>(b) if the packaging is cylindrical</w:t>
            </w:r>
          </w:p>
        </w:tc>
        <w:tc>
          <w:tcPr>
            <w:tcW w:w="1089" w:type="dxa"/>
            <w:tcBorders>
              <w:top w:val="nil"/>
              <w:bottom w:val="nil"/>
            </w:tcBorders>
            <w:shd w:val="clear" w:color="auto" w:fill="auto"/>
          </w:tcPr>
          <w:p w:rsidR="000B4EDC" w:rsidRPr="009858EA" w:rsidRDefault="000B4EDC" w:rsidP="0078093B">
            <w:pPr>
              <w:pStyle w:val="Tabletext"/>
            </w:pPr>
            <w:r w:rsidRPr="009858EA">
              <w:t>Front</w:t>
            </w:r>
          </w:p>
        </w:tc>
        <w:tc>
          <w:tcPr>
            <w:tcW w:w="4394" w:type="dxa"/>
            <w:tcBorders>
              <w:top w:val="nil"/>
              <w:bottom w:val="nil"/>
            </w:tcBorders>
            <w:shd w:val="clear" w:color="auto" w:fill="auto"/>
          </w:tcPr>
          <w:p w:rsidR="000B4EDC" w:rsidRPr="009858EA" w:rsidRDefault="000B4EDC" w:rsidP="0078093B">
            <w:pPr>
              <w:pStyle w:val="Tabletext"/>
            </w:pPr>
            <w:r w:rsidRPr="009858EA">
              <w:t>A part of the curved outer surface that extends one</w:t>
            </w:r>
            <w:r w:rsidR="009858EA">
              <w:noBreakHyphen/>
            </w:r>
            <w:r w:rsidRPr="009858EA">
              <w:t>third of the circumference of the cylinder</w:t>
            </w:r>
          </w:p>
        </w:tc>
      </w:tr>
      <w:tr w:rsidR="000B4EDC" w:rsidRPr="009858EA" w:rsidTr="0078093B">
        <w:tc>
          <w:tcPr>
            <w:tcW w:w="709" w:type="dxa"/>
            <w:tcBorders>
              <w:top w:val="nil"/>
            </w:tcBorders>
            <w:shd w:val="clear" w:color="auto" w:fill="auto"/>
          </w:tcPr>
          <w:p w:rsidR="000B4EDC" w:rsidRPr="009858EA" w:rsidRDefault="000B4EDC" w:rsidP="0078093B">
            <w:pPr>
              <w:pStyle w:val="Tabletext"/>
            </w:pPr>
          </w:p>
        </w:tc>
        <w:tc>
          <w:tcPr>
            <w:tcW w:w="2172" w:type="dxa"/>
            <w:tcBorders>
              <w:top w:val="nil"/>
            </w:tcBorders>
            <w:shd w:val="clear" w:color="auto" w:fill="auto"/>
          </w:tcPr>
          <w:p w:rsidR="000B4EDC" w:rsidRPr="009858EA" w:rsidRDefault="000B4EDC" w:rsidP="0078093B">
            <w:pPr>
              <w:pStyle w:val="Tabletext"/>
            </w:pPr>
          </w:p>
        </w:tc>
        <w:tc>
          <w:tcPr>
            <w:tcW w:w="1089" w:type="dxa"/>
            <w:tcBorders>
              <w:top w:val="nil"/>
            </w:tcBorders>
            <w:shd w:val="clear" w:color="auto" w:fill="auto"/>
          </w:tcPr>
          <w:p w:rsidR="000B4EDC" w:rsidRPr="009858EA" w:rsidRDefault="000B4EDC" w:rsidP="0078093B">
            <w:pPr>
              <w:pStyle w:val="Tabletext"/>
            </w:pPr>
            <w:r w:rsidRPr="009858EA">
              <w:t>Back</w:t>
            </w:r>
          </w:p>
        </w:tc>
        <w:tc>
          <w:tcPr>
            <w:tcW w:w="4394" w:type="dxa"/>
            <w:tcBorders>
              <w:top w:val="nil"/>
            </w:tcBorders>
            <w:shd w:val="clear" w:color="auto" w:fill="auto"/>
          </w:tcPr>
          <w:p w:rsidR="000B4EDC" w:rsidRPr="009858EA" w:rsidRDefault="000B4EDC" w:rsidP="0078093B">
            <w:pPr>
              <w:pStyle w:val="Tabletext"/>
            </w:pPr>
            <w:r w:rsidRPr="009858EA">
              <w:t>The part of the curved outer surface that extends one</w:t>
            </w:r>
            <w:r w:rsidR="009858EA">
              <w:noBreakHyphen/>
            </w:r>
            <w:r w:rsidRPr="009858EA">
              <w:t>third of the circumference of the cylinder directly opposite the front surface</w:t>
            </w:r>
          </w:p>
        </w:tc>
      </w:tr>
      <w:tr w:rsidR="000B4EDC" w:rsidRPr="009858EA" w:rsidTr="0078093B">
        <w:tc>
          <w:tcPr>
            <w:tcW w:w="709" w:type="dxa"/>
            <w:shd w:val="clear" w:color="auto" w:fill="auto"/>
          </w:tcPr>
          <w:p w:rsidR="000B4EDC" w:rsidRPr="009858EA" w:rsidRDefault="000B4EDC" w:rsidP="0078093B">
            <w:pPr>
              <w:pStyle w:val="Tabletext"/>
            </w:pPr>
            <w:r w:rsidRPr="009858EA">
              <w:t>7</w:t>
            </w:r>
          </w:p>
        </w:tc>
        <w:tc>
          <w:tcPr>
            <w:tcW w:w="2172" w:type="dxa"/>
            <w:shd w:val="clear" w:color="auto" w:fill="auto"/>
          </w:tcPr>
          <w:p w:rsidR="000B4EDC" w:rsidRPr="009858EA" w:rsidRDefault="000B4EDC" w:rsidP="0078093B">
            <w:pPr>
              <w:pStyle w:val="Tabletext"/>
            </w:pPr>
            <w:r w:rsidRPr="009858EA">
              <w:t>Cigar tube</w:t>
            </w:r>
          </w:p>
        </w:tc>
        <w:tc>
          <w:tcPr>
            <w:tcW w:w="1089" w:type="dxa"/>
            <w:shd w:val="clear" w:color="auto" w:fill="auto"/>
          </w:tcPr>
          <w:p w:rsidR="000B4EDC" w:rsidRPr="009858EA" w:rsidRDefault="000B4EDC" w:rsidP="0078093B">
            <w:pPr>
              <w:pStyle w:val="Tabletext"/>
            </w:pPr>
            <w:r w:rsidRPr="009858EA">
              <w:t>Front</w:t>
            </w:r>
          </w:p>
        </w:tc>
        <w:tc>
          <w:tcPr>
            <w:tcW w:w="4394" w:type="dxa"/>
            <w:shd w:val="clear" w:color="auto" w:fill="auto"/>
          </w:tcPr>
          <w:p w:rsidR="000B4EDC" w:rsidRPr="009858EA" w:rsidRDefault="000B4EDC" w:rsidP="0078093B">
            <w:pPr>
              <w:pStyle w:val="Tabletext"/>
            </w:pPr>
            <w:r w:rsidRPr="009858EA">
              <w:t>The outer surface of the tube</w:t>
            </w:r>
          </w:p>
        </w:tc>
      </w:tr>
      <w:tr w:rsidR="000B4EDC" w:rsidRPr="009858EA" w:rsidTr="0078093B">
        <w:tc>
          <w:tcPr>
            <w:tcW w:w="709" w:type="dxa"/>
            <w:tcBorders>
              <w:bottom w:val="single" w:sz="2" w:space="0" w:color="auto"/>
            </w:tcBorders>
            <w:shd w:val="clear" w:color="auto" w:fill="auto"/>
          </w:tcPr>
          <w:p w:rsidR="000B4EDC" w:rsidRPr="009858EA" w:rsidRDefault="000B4EDC" w:rsidP="0078093B">
            <w:pPr>
              <w:pStyle w:val="Tabletext"/>
            </w:pPr>
            <w:r w:rsidRPr="009858EA">
              <w:t>8</w:t>
            </w:r>
          </w:p>
        </w:tc>
        <w:tc>
          <w:tcPr>
            <w:tcW w:w="2172" w:type="dxa"/>
            <w:tcBorders>
              <w:bottom w:val="single" w:sz="2" w:space="0" w:color="auto"/>
            </w:tcBorders>
            <w:shd w:val="clear" w:color="auto" w:fill="auto"/>
          </w:tcPr>
          <w:p w:rsidR="000B4EDC" w:rsidRPr="009858EA" w:rsidRDefault="000B4EDC" w:rsidP="0078093B">
            <w:pPr>
              <w:pStyle w:val="Tabletext"/>
            </w:pPr>
            <w:r w:rsidRPr="009858EA">
              <w:t>Retail packaging for bidis</w:t>
            </w:r>
          </w:p>
        </w:tc>
        <w:tc>
          <w:tcPr>
            <w:tcW w:w="1089" w:type="dxa"/>
            <w:tcBorders>
              <w:bottom w:val="single" w:sz="2" w:space="0" w:color="auto"/>
            </w:tcBorders>
            <w:shd w:val="clear" w:color="auto" w:fill="auto"/>
          </w:tcPr>
          <w:p w:rsidR="000B4EDC" w:rsidRPr="009858EA" w:rsidRDefault="000B4EDC" w:rsidP="0078093B">
            <w:pPr>
              <w:pStyle w:val="Tabletext"/>
            </w:pPr>
            <w:r w:rsidRPr="009858EA">
              <w:t>Front</w:t>
            </w:r>
          </w:p>
        </w:tc>
        <w:tc>
          <w:tcPr>
            <w:tcW w:w="4394" w:type="dxa"/>
            <w:tcBorders>
              <w:bottom w:val="single" w:sz="2" w:space="0" w:color="auto"/>
            </w:tcBorders>
            <w:shd w:val="clear" w:color="auto" w:fill="auto"/>
          </w:tcPr>
          <w:p w:rsidR="000B4EDC" w:rsidRPr="009858EA" w:rsidRDefault="000B4EDC" w:rsidP="0078093B">
            <w:pPr>
              <w:pStyle w:val="Tabletext"/>
            </w:pPr>
            <w:r w:rsidRPr="009858EA">
              <w:t>One of the largest outer surfaces</w:t>
            </w:r>
          </w:p>
        </w:tc>
      </w:tr>
      <w:tr w:rsidR="000B4EDC" w:rsidRPr="009858EA" w:rsidTr="0078093B">
        <w:trPr>
          <w:trHeight w:val="300"/>
        </w:trPr>
        <w:tc>
          <w:tcPr>
            <w:tcW w:w="709" w:type="dxa"/>
            <w:vMerge w:val="restart"/>
            <w:tcBorders>
              <w:top w:val="single" w:sz="2" w:space="0" w:color="auto"/>
            </w:tcBorders>
            <w:shd w:val="clear" w:color="auto" w:fill="auto"/>
          </w:tcPr>
          <w:p w:rsidR="000B4EDC" w:rsidRPr="009858EA" w:rsidRDefault="000B4EDC" w:rsidP="0078093B">
            <w:pPr>
              <w:pStyle w:val="Tabletext"/>
            </w:pPr>
            <w:r w:rsidRPr="009858EA">
              <w:t>9</w:t>
            </w:r>
          </w:p>
        </w:tc>
        <w:tc>
          <w:tcPr>
            <w:tcW w:w="2172" w:type="dxa"/>
            <w:vMerge w:val="restart"/>
            <w:tcBorders>
              <w:top w:val="single" w:sz="2" w:space="0" w:color="auto"/>
            </w:tcBorders>
            <w:shd w:val="clear" w:color="auto" w:fill="auto"/>
          </w:tcPr>
          <w:p w:rsidR="000B4EDC" w:rsidRPr="009858EA" w:rsidRDefault="000B4EDC" w:rsidP="0078093B">
            <w:pPr>
              <w:pStyle w:val="Tabletext"/>
            </w:pPr>
            <w:r w:rsidRPr="009858EA">
              <w:t>Other retail packaging not mentioned in this table if:</w:t>
            </w:r>
          </w:p>
          <w:p w:rsidR="000B4EDC" w:rsidRPr="009858EA" w:rsidRDefault="000B4EDC" w:rsidP="0078093B">
            <w:pPr>
              <w:pStyle w:val="Tablea"/>
            </w:pPr>
            <w:r w:rsidRPr="009858EA">
              <w:t>(a) the retail packaging has more than 2 outer surfaces; and</w:t>
            </w:r>
          </w:p>
          <w:p w:rsidR="000B4EDC" w:rsidRPr="009858EA" w:rsidRDefault="000B4EDC" w:rsidP="0078093B">
            <w:pPr>
              <w:pStyle w:val="Tablea"/>
            </w:pPr>
            <w:r w:rsidRPr="009858EA">
              <w:t>(b) the second largest outer surface has a minimum surface area of 2400 mm</w:t>
            </w:r>
            <w:r w:rsidRPr="009858EA">
              <w:rPr>
                <w:vertAlign w:val="superscript"/>
              </w:rPr>
              <w:t>2</w:t>
            </w:r>
          </w:p>
        </w:tc>
        <w:tc>
          <w:tcPr>
            <w:tcW w:w="1089" w:type="dxa"/>
            <w:tcBorders>
              <w:top w:val="single" w:sz="2" w:space="0" w:color="auto"/>
              <w:bottom w:val="nil"/>
            </w:tcBorders>
            <w:shd w:val="clear" w:color="auto" w:fill="auto"/>
          </w:tcPr>
          <w:p w:rsidR="000B4EDC" w:rsidRPr="009858EA" w:rsidRDefault="000B4EDC" w:rsidP="0078093B">
            <w:pPr>
              <w:pStyle w:val="Tabletext"/>
            </w:pPr>
            <w:r w:rsidRPr="009858EA">
              <w:t>Front</w:t>
            </w:r>
          </w:p>
        </w:tc>
        <w:tc>
          <w:tcPr>
            <w:tcW w:w="4394" w:type="dxa"/>
            <w:tcBorders>
              <w:top w:val="single" w:sz="2" w:space="0" w:color="auto"/>
              <w:bottom w:val="nil"/>
            </w:tcBorders>
            <w:shd w:val="clear" w:color="auto" w:fill="auto"/>
          </w:tcPr>
          <w:p w:rsidR="000B4EDC" w:rsidRPr="009858EA" w:rsidRDefault="000B4EDC" w:rsidP="0078093B">
            <w:pPr>
              <w:pStyle w:val="Tabletext"/>
            </w:pPr>
            <w:r w:rsidRPr="009858EA">
              <w:t>One of the largest outer surfaces</w:t>
            </w:r>
          </w:p>
        </w:tc>
      </w:tr>
      <w:tr w:rsidR="000B4EDC" w:rsidRPr="009858EA" w:rsidTr="0078093B">
        <w:trPr>
          <w:trHeight w:val="300"/>
        </w:trPr>
        <w:tc>
          <w:tcPr>
            <w:tcW w:w="709" w:type="dxa"/>
            <w:vMerge/>
            <w:shd w:val="clear" w:color="auto" w:fill="auto"/>
          </w:tcPr>
          <w:p w:rsidR="000B4EDC" w:rsidRPr="009858EA" w:rsidRDefault="000B4EDC" w:rsidP="0078093B">
            <w:pPr>
              <w:pStyle w:val="Tabletext"/>
            </w:pPr>
          </w:p>
        </w:tc>
        <w:tc>
          <w:tcPr>
            <w:tcW w:w="2172" w:type="dxa"/>
            <w:vMerge/>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Back</w:t>
            </w:r>
          </w:p>
        </w:tc>
        <w:tc>
          <w:tcPr>
            <w:tcW w:w="4394" w:type="dxa"/>
            <w:tcBorders>
              <w:top w:val="nil"/>
              <w:bottom w:val="nil"/>
            </w:tcBorders>
            <w:shd w:val="clear" w:color="auto" w:fill="auto"/>
          </w:tcPr>
          <w:p w:rsidR="000B4EDC" w:rsidRPr="009858EA" w:rsidRDefault="000B4EDC" w:rsidP="0078093B">
            <w:pPr>
              <w:pStyle w:val="Tabletext"/>
            </w:pPr>
            <w:r w:rsidRPr="009858EA">
              <w:t>The outer surface directly opposite the front surface</w:t>
            </w:r>
          </w:p>
        </w:tc>
      </w:tr>
      <w:tr w:rsidR="000B4EDC" w:rsidRPr="009858EA" w:rsidTr="0078093B">
        <w:trPr>
          <w:trHeight w:val="835"/>
        </w:trPr>
        <w:tc>
          <w:tcPr>
            <w:tcW w:w="709" w:type="dxa"/>
            <w:vMerge/>
            <w:tcBorders>
              <w:bottom w:val="nil"/>
            </w:tcBorders>
            <w:shd w:val="clear" w:color="auto" w:fill="auto"/>
          </w:tcPr>
          <w:p w:rsidR="000B4EDC" w:rsidRPr="009858EA" w:rsidRDefault="000B4EDC" w:rsidP="0078093B">
            <w:pPr>
              <w:pStyle w:val="Tabletext"/>
            </w:pPr>
          </w:p>
        </w:tc>
        <w:tc>
          <w:tcPr>
            <w:tcW w:w="2172" w:type="dxa"/>
            <w:vMerge/>
            <w:tcBorders>
              <w:bottom w:val="nil"/>
            </w:tcBorders>
            <w:shd w:val="clear" w:color="auto" w:fill="auto"/>
          </w:tcPr>
          <w:p w:rsidR="000B4EDC" w:rsidRPr="009858EA" w:rsidRDefault="000B4EDC" w:rsidP="0078093B">
            <w:pPr>
              <w:pStyle w:val="Tabletext"/>
            </w:pPr>
          </w:p>
        </w:tc>
        <w:tc>
          <w:tcPr>
            <w:tcW w:w="1089" w:type="dxa"/>
            <w:tcBorders>
              <w:top w:val="nil"/>
              <w:bottom w:val="nil"/>
            </w:tcBorders>
            <w:shd w:val="clear" w:color="auto" w:fill="auto"/>
          </w:tcPr>
          <w:p w:rsidR="000B4EDC" w:rsidRPr="009858EA" w:rsidRDefault="000B4EDC" w:rsidP="0078093B">
            <w:pPr>
              <w:pStyle w:val="Tabletext"/>
            </w:pPr>
            <w:r w:rsidRPr="009858EA">
              <w:t>Side</w:t>
            </w:r>
          </w:p>
        </w:tc>
        <w:tc>
          <w:tcPr>
            <w:tcW w:w="4394" w:type="dxa"/>
            <w:tcBorders>
              <w:top w:val="nil"/>
              <w:bottom w:val="nil"/>
            </w:tcBorders>
            <w:shd w:val="clear" w:color="auto" w:fill="auto"/>
          </w:tcPr>
          <w:p w:rsidR="000B4EDC" w:rsidRPr="009858EA" w:rsidRDefault="000B4EDC" w:rsidP="0078093B">
            <w:pPr>
              <w:pStyle w:val="Tabletext"/>
            </w:pPr>
            <w:r w:rsidRPr="009858EA">
              <w:t>The second largest outer surface</w:t>
            </w:r>
          </w:p>
        </w:tc>
      </w:tr>
    </w:tbl>
    <w:p w:rsidR="000B4EDC" w:rsidRPr="009858EA" w:rsidRDefault="000B4EDC" w:rsidP="000B4EDC">
      <w:pPr>
        <w:pStyle w:val="SubsectionHead"/>
      </w:pPr>
      <w:r w:rsidRPr="009858EA">
        <w:lastRenderedPageBreak/>
        <w:t>Layout of health warnings</w:t>
      </w:r>
    </w:p>
    <w:p w:rsidR="000B4EDC" w:rsidRPr="009858EA" w:rsidRDefault="000B4EDC" w:rsidP="000B4EDC">
      <w:pPr>
        <w:pStyle w:val="subsection"/>
      </w:pPr>
      <w:r w:rsidRPr="009858EA">
        <w:tab/>
        <w:t>(2)</w:t>
      </w:r>
      <w:r w:rsidRPr="009858EA">
        <w:tab/>
        <w:t xml:space="preserve">In an image in </w:t>
      </w:r>
      <w:r w:rsidR="009858EA">
        <w:t>Schedule 2</w:t>
      </w:r>
      <w:r w:rsidRPr="009858EA">
        <w:t xml:space="preserve"> showing the layout for the display of a health warning on an outer surface, the outer edges of the image are the edges of the outer surface, unless the retail packaging is a small cylinder.</w:t>
      </w:r>
    </w:p>
    <w:p w:rsidR="000B4EDC" w:rsidRPr="009858EA" w:rsidRDefault="000B4EDC" w:rsidP="000B4EDC">
      <w:pPr>
        <w:pStyle w:val="ActHead4"/>
      </w:pPr>
      <w:bookmarkStart w:id="91" w:name="_Toc136437330"/>
      <w:r w:rsidRPr="00675B08">
        <w:rPr>
          <w:rStyle w:val="CharSubdNo"/>
        </w:rPr>
        <w:t>Subdivision B</w:t>
      </w:r>
      <w:r w:rsidRPr="009858EA">
        <w:t>—</w:t>
      </w:r>
      <w:r w:rsidRPr="00675B08">
        <w:rPr>
          <w:rStyle w:val="CharSubdText"/>
        </w:rPr>
        <w:t>Front outer surfaces</w:t>
      </w:r>
      <w:bookmarkEnd w:id="91"/>
    </w:p>
    <w:p w:rsidR="000B4EDC" w:rsidRPr="009858EA" w:rsidRDefault="000B4EDC" w:rsidP="000B4EDC">
      <w:pPr>
        <w:pStyle w:val="ActHead5"/>
      </w:pPr>
      <w:bookmarkStart w:id="92" w:name="_Toc136437331"/>
      <w:r w:rsidRPr="00675B08">
        <w:rPr>
          <w:rStyle w:val="CharSectno"/>
        </w:rPr>
        <w:t>68</w:t>
      </w:r>
      <w:r w:rsidRPr="009858EA">
        <w:t xml:space="preserve">  Front outer surface of cigarette packs and general vertical retail packaging</w:t>
      </w:r>
      <w:bookmarkEnd w:id="92"/>
    </w:p>
    <w:p w:rsidR="000B4EDC" w:rsidRPr="009858EA" w:rsidRDefault="000B4EDC" w:rsidP="000B4EDC">
      <w:pPr>
        <w:pStyle w:val="subsection"/>
      </w:pPr>
      <w:r w:rsidRPr="009858EA">
        <w:tab/>
        <w:t>(1)</w:t>
      </w:r>
      <w:r w:rsidRPr="009858EA">
        <w:tab/>
        <w:t>A health warning displayed on the front outer surface of the following retail packaging of tobacco products must cover at least 75% of the total surface area:</w:t>
      </w:r>
    </w:p>
    <w:p w:rsidR="000B4EDC" w:rsidRPr="009858EA" w:rsidRDefault="000B4EDC" w:rsidP="000B4EDC">
      <w:pPr>
        <w:pStyle w:val="paragraph"/>
      </w:pPr>
      <w:r w:rsidRPr="009858EA">
        <w:tab/>
        <w:t>(a)</w:t>
      </w:r>
      <w:r w:rsidRPr="009858EA">
        <w:tab/>
        <w:t>a cigarette pack;</w:t>
      </w:r>
    </w:p>
    <w:p w:rsidR="000B4EDC" w:rsidRPr="009858EA" w:rsidRDefault="000B4EDC" w:rsidP="000B4EDC">
      <w:pPr>
        <w:pStyle w:val="paragraph"/>
      </w:pPr>
      <w:r w:rsidRPr="009858EA">
        <w:tab/>
        <w:t>(b)</w:t>
      </w:r>
      <w:r w:rsidRPr="009858EA">
        <w:tab/>
        <w:t>a vertical cigarette carton;</w:t>
      </w:r>
    </w:p>
    <w:p w:rsidR="000B4EDC" w:rsidRPr="009858EA" w:rsidRDefault="000B4EDC" w:rsidP="000B4EDC">
      <w:pPr>
        <w:pStyle w:val="paragraph"/>
      </w:pPr>
      <w:r w:rsidRPr="009858EA">
        <w:tab/>
        <w:t>(c)</w:t>
      </w:r>
      <w:r w:rsidRPr="009858EA">
        <w:tab/>
        <w:t>vertical retail packaging for cigars (other than a cigar tube);</w:t>
      </w:r>
    </w:p>
    <w:p w:rsidR="000B4EDC" w:rsidRPr="009858EA" w:rsidRDefault="000B4EDC" w:rsidP="000B4EDC">
      <w:pPr>
        <w:pStyle w:val="paragraph"/>
      </w:pPr>
      <w:r w:rsidRPr="009858EA">
        <w:tab/>
        <w:t>(d)</w:t>
      </w:r>
      <w:r w:rsidRPr="009858EA">
        <w:tab/>
        <w:t>a vertical pouch;</w:t>
      </w:r>
    </w:p>
    <w:p w:rsidR="000B4EDC" w:rsidRPr="009858EA" w:rsidRDefault="000B4EDC" w:rsidP="000B4EDC">
      <w:pPr>
        <w:pStyle w:val="paragraph"/>
      </w:pPr>
      <w:r w:rsidRPr="009858EA">
        <w:tab/>
        <w:t>(e)</w:t>
      </w:r>
      <w:r w:rsidRPr="009858EA">
        <w:tab/>
        <w:t>a large cylinder;</w:t>
      </w:r>
    </w:p>
    <w:p w:rsidR="000B4EDC" w:rsidRPr="009858EA" w:rsidRDefault="000B4EDC" w:rsidP="000B4EDC">
      <w:pPr>
        <w:pStyle w:val="paragraph"/>
      </w:pPr>
      <w:r w:rsidRPr="009858EA">
        <w:tab/>
        <w:t>(f)</w:t>
      </w:r>
      <w:r w:rsidRPr="009858EA">
        <w:tab/>
        <w:t>any other vertical retail packaging that is not dealt with in another section of this Subdivision.</w:t>
      </w:r>
    </w:p>
    <w:p w:rsidR="000B4EDC" w:rsidRPr="009858EA" w:rsidRDefault="000B4EDC" w:rsidP="000B4EDC">
      <w:pPr>
        <w:pStyle w:val="subsection"/>
      </w:pPr>
      <w:r w:rsidRPr="009858EA">
        <w:tab/>
        <w:t>(2)</w:t>
      </w:r>
      <w:r w:rsidRPr="009858EA">
        <w:tab/>
        <w:t>However, if:</w:t>
      </w:r>
    </w:p>
    <w:p w:rsidR="000B4EDC" w:rsidRPr="009858EA" w:rsidRDefault="000B4EDC" w:rsidP="000B4EDC">
      <w:pPr>
        <w:pStyle w:val="paragraph"/>
      </w:pPr>
      <w:r w:rsidRPr="009858EA">
        <w:tab/>
        <w:t>(a)</w:t>
      </w:r>
      <w:r w:rsidRPr="009858EA">
        <w:tab/>
        <w:t>the retail packaging is vertical retail packaging for cigars (other than a cigar tube); and</w:t>
      </w:r>
    </w:p>
    <w:p w:rsidR="000B4EDC" w:rsidRPr="009858EA" w:rsidRDefault="000B4EDC" w:rsidP="000B4EDC">
      <w:pPr>
        <w:pStyle w:val="paragraph"/>
      </w:pPr>
      <w:r w:rsidRPr="009858EA">
        <w:tab/>
        <w:t>(b)</w:t>
      </w:r>
      <w:r w:rsidRPr="009858EA">
        <w:tab/>
        <w:t>the area of the front outer surface is at least 250 cm</w:t>
      </w:r>
      <w:r w:rsidRPr="009858EA">
        <w:rPr>
          <w:vertAlign w:val="superscript"/>
        </w:rPr>
        <w:t>2</w:t>
      </w:r>
      <w:r w:rsidRPr="009858EA">
        <w:t>;</w:t>
      </w:r>
    </w:p>
    <w:p w:rsidR="000B4EDC" w:rsidRPr="009858EA" w:rsidRDefault="000B4EDC" w:rsidP="000B4EDC">
      <w:pPr>
        <w:pStyle w:val="subsection2"/>
      </w:pPr>
      <w:r w:rsidRPr="009858EA">
        <w:t>the health warning must cover at least 188 cm</w:t>
      </w:r>
      <w:r w:rsidRPr="009858EA">
        <w:rPr>
          <w:vertAlign w:val="superscript"/>
        </w:rPr>
        <w:t>2</w:t>
      </w:r>
      <w:r w:rsidRPr="009858EA">
        <w:t>.</w:t>
      </w:r>
    </w:p>
    <w:p w:rsidR="000B4EDC" w:rsidRPr="009858EA" w:rsidRDefault="000B4EDC" w:rsidP="000B4EDC">
      <w:pPr>
        <w:pStyle w:val="subsection"/>
      </w:pPr>
      <w:r w:rsidRPr="009858EA">
        <w:tab/>
        <w:t>(3)</w:t>
      </w:r>
      <w:r w:rsidRPr="009858EA">
        <w:tab/>
        <w:t>The health warning must cover the whole of the flip</w:t>
      </w:r>
      <w:r w:rsidR="009858EA">
        <w:noBreakHyphen/>
      </w:r>
      <w:r w:rsidRPr="009858EA">
        <w:t>top lid (if any).</w:t>
      </w:r>
    </w:p>
    <w:p w:rsidR="000B4EDC" w:rsidRPr="009858EA" w:rsidRDefault="000B4EDC" w:rsidP="000B4EDC">
      <w:pPr>
        <w:pStyle w:val="subsection"/>
      </w:pPr>
      <w:r w:rsidRPr="009858EA">
        <w:tab/>
        <w:t>(4)</w:t>
      </w:r>
      <w:r w:rsidRPr="009858EA">
        <w:tab/>
        <w:t>No part of the health warning is to be obscured when the flip</w:t>
      </w:r>
      <w:r w:rsidR="009858EA">
        <w:noBreakHyphen/>
      </w:r>
      <w:r w:rsidRPr="009858EA">
        <w:t>top lid (if any) is closed.</w:t>
      </w:r>
    </w:p>
    <w:p w:rsidR="000B4EDC" w:rsidRPr="009858EA" w:rsidRDefault="000B4EDC" w:rsidP="000B4EDC">
      <w:pPr>
        <w:pStyle w:val="ActHead5"/>
      </w:pPr>
      <w:bookmarkStart w:id="93" w:name="_Toc136437332"/>
      <w:r w:rsidRPr="00675B08">
        <w:rPr>
          <w:rStyle w:val="CharSectno"/>
        </w:rPr>
        <w:t>69</w:t>
      </w:r>
      <w:r w:rsidRPr="009858EA">
        <w:t xml:space="preserve">  Front outer surface of general horizontal retail packaging</w:t>
      </w:r>
      <w:bookmarkEnd w:id="93"/>
    </w:p>
    <w:p w:rsidR="000B4EDC" w:rsidRPr="009858EA" w:rsidRDefault="000B4EDC" w:rsidP="000B4EDC">
      <w:pPr>
        <w:pStyle w:val="subsection"/>
      </w:pPr>
      <w:r w:rsidRPr="009858EA">
        <w:tab/>
        <w:t>(1)</w:t>
      </w:r>
      <w:r w:rsidRPr="009858EA">
        <w:tab/>
        <w:t>A health warning displayed on the front outer surface of the following retail packaging of tobacco products must cover at least 75% of the total surface area:</w:t>
      </w:r>
    </w:p>
    <w:p w:rsidR="000B4EDC" w:rsidRPr="009858EA" w:rsidRDefault="000B4EDC" w:rsidP="000B4EDC">
      <w:pPr>
        <w:pStyle w:val="paragraph"/>
      </w:pPr>
      <w:r w:rsidRPr="009858EA">
        <w:tab/>
        <w:t>(a)</w:t>
      </w:r>
      <w:r w:rsidRPr="009858EA">
        <w:tab/>
        <w:t>a horizontal cigarette carton;</w:t>
      </w:r>
    </w:p>
    <w:p w:rsidR="000B4EDC" w:rsidRPr="009858EA" w:rsidRDefault="000B4EDC" w:rsidP="000B4EDC">
      <w:pPr>
        <w:pStyle w:val="paragraph"/>
      </w:pPr>
      <w:r w:rsidRPr="009858EA">
        <w:tab/>
        <w:t>(b)</w:t>
      </w:r>
      <w:r w:rsidRPr="009858EA">
        <w:tab/>
        <w:t>horizontal retail packaging for cigars (other than a cigar tube);</w:t>
      </w:r>
    </w:p>
    <w:p w:rsidR="000B4EDC" w:rsidRPr="009858EA" w:rsidRDefault="000B4EDC" w:rsidP="000B4EDC">
      <w:pPr>
        <w:pStyle w:val="paragraph"/>
      </w:pPr>
      <w:r w:rsidRPr="009858EA">
        <w:tab/>
        <w:t>(c)</w:t>
      </w:r>
      <w:r w:rsidRPr="009858EA">
        <w:tab/>
        <w:t>a horizontal pouch;</w:t>
      </w:r>
    </w:p>
    <w:p w:rsidR="000B4EDC" w:rsidRPr="009858EA" w:rsidRDefault="000B4EDC" w:rsidP="000B4EDC">
      <w:pPr>
        <w:pStyle w:val="paragraph"/>
      </w:pPr>
      <w:r w:rsidRPr="009858EA">
        <w:lastRenderedPageBreak/>
        <w:tab/>
        <w:t>(d)</w:t>
      </w:r>
      <w:r w:rsidRPr="009858EA">
        <w:tab/>
        <w:t>any other horizontal retail packaging that is not dealt with in another section of this Subdivision.</w:t>
      </w:r>
    </w:p>
    <w:p w:rsidR="000B4EDC" w:rsidRPr="009858EA" w:rsidRDefault="000B4EDC" w:rsidP="000B4EDC">
      <w:pPr>
        <w:pStyle w:val="subsection"/>
      </w:pPr>
      <w:r w:rsidRPr="009858EA">
        <w:tab/>
        <w:t>(2)</w:t>
      </w:r>
      <w:r w:rsidRPr="009858EA">
        <w:tab/>
        <w:t>However, if:</w:t>
      </w:r>
    </w:p>
    <w:p w:rsidR="000B4EDC" w:rsidRPr="009858EA" w:rsidRDefault="000B4EDC" w:rsidP="000B4EDC">
      <w:pPr>
        <w:pStyle w:val="paragraph"/>
      </w:pPr>
      <w:r w:rsidRPr="009858EA">
        <w:tab/>
        <w:t>(a)</w:t>
      </w:r>
      <w:r w:rsidRPr="009858EA">
        <w:tab/>
        <w:t>the retail packaging is horizontal retail packaging for cigars (other than a cigar tube); and</w:t>
      </w:r>
    </w:p>
    <w:p w:rsidR="000B4EDC" w:rsidRPr="009858EA" w:rsidRDefault="000B4EDC" w:rsidP="000B4EDC">
      <w:pPr>
        <w:pStyle w:val="paragraph"/>
      </w:pPr>
      <w:r w:rsidRPr="009858EA">
        <w:tab/>
        <w:t>(b)</w:t>
      </w:r>
      <w:r w:rsidRPr="009858EA">
        <w:tab/>
        <w:t>the area of the front outer surface is at least 250 cm</w:t>
      </w:r>
      <w:r w:rsidRPr="009858EA">
        <w:rPr>
          <w:vertAlign w:val="superscript"/>
        </w:rPr>
        <w:t>2</w:t>
      </w:r>
      <w:r w:rsidRPr="009858EA">
        <w:t>;</w:t>
      </w:r>
    </w:p>
    <w:p w:rsidR="000B4EDC" w:rsidRPr="009858EA" w:rsidRDefault="000B4EDC" w:rsidP="000B4EDC">
      <w:pPr>
        <w:pStyle w:val="subsection2"/>
      </w:pPr>
      <w:r w:rsidRPr="009858EA">
        <w:t>the health warning must cover at least 188 cm</w:t>
      </w:r>
      <w:r w:rsidRPr="009858EA">
        <w:rPr>
          <w:vertAlign w:val="superscript"/>
        </w:rPr>
        <w:t>2</w:t>
      </w:r>
      <w:r w:rsidRPr="009858EA">
        <w:t>.</w:t>
      </w:r>
    </w:p>
    <w:p w:rsidR="000B4EDC" w:rsidRPr="009858EA" w:rsidRDefault="000B4EDC" w:rsidP="000B4EDC">
      <w:pPr>
        <w:pStyle w:val="ActHead5"/>
      </w:pPr>
      <w:bookmarkStart w:id="94" w:name="_Toc136437333"/>
      <w:r w:rsidRPr="00675B08">
        <w:rPr>
          <w:rStyle w:val="CharSectno"/>
        </w:rPr>
        <w:t>70</w:t>
      </w:r>
      <w:r w:rsidRPr="009858EA">
        <w:t xml:space="preserve">  Front outer surface of small cylinders</w:t>
      </w:r>
      <w:bookmarkEnd w:id="94"/>
    </w:p>
    <w:p w:rsidR="000B4EDC" w:rsidRPr="009858EA" w:rsidRDefault="000B4EDC" w:rsidP="000B4EDC">
      <w:pPr>
        <w:pStyle w:val="subsection"/>
      </w:pPr>
      <w:r w:rsidRPr="009858EA">
        <w:tab/>
      </w:r>
      <w:r w:rsidRPr="009858EA">
        <w:tab/>
        <w:t>A health warning displayed on the front outer surface of a small cylinder must cover at least 60% of the total surface area.</w:t>
      </w:r>
    </w:p>
    <w:p w:rsidR="000B4EDC" w:rsidRPr="009858EA" w:rsidRDefault="000B4EDC" w:rsidP="000B4EDC">
      <w:pPr>
        <w:pStyle w:val="ActHead5"/>
      </w:pPr>
      <w:bookmarkStart w:id="95" w:name="_Toc136437334"/>
      <w:r w:rsidRPr="00675B08">
        <w:rPr>
          <w:rStyle w:val="CharSectno"/>
        </w:rPr>
        <w:t>71</w:t>
      </w:r>
      <w:r w:rsidRPr="009858EA">
        <w:t xml:space="preserve">  Front outer surface of cigar tubes</w:t>
      </w:r>
      <w:bookmarkEnd w:id="95"/>
    </w:p>
    <w:p w:rsidR="000B4EDC" w:rsidRPr="009858EA" w:rsidRDefault="000B4EDC" w:rsidP="000B4EDC">
      <w:pPr>
        <w:pStyle w:val="subsection"/>
      </w:pPr>
      <w:r w:rsidRPr="009858EA">
        <w:tab/>
      </w:r>
      <w:r w:rsidRPr="009858EA">
        <w:tab/>
        <w:t>A health warning displayed on the front outer surface of a cigar tube must:</w:t>
      </w:r>
    </w:p>
    <w:p w:rsidR="000B4EDC" w:rsidRPr="009858EA" w:rsidRDefault="000B4EDC" w:rsidP="000B4EDC">
      <w:pPr>
        <w:pStyle w:val="paragraph"/>
      </w:pPr>
      <w:r w:rsidRPr="009858EA">
        <w:tab/>
        <w:t>(a)</w:t>
      </w:r>
      <w:r w:rsidRPr="009858EA">
        <w:tab/>
        <w:t>cover at least 95% of the total length of the outer surface; and</w:t>
      </w:r>
    </w:p>
    <w:p w:rsidR="000B4EDC" w:rsidRPr="009858EA" w:rsidRDefault="000B4EDC" w:rsidP="000B4EDC">
      <w:pPr>
        <w:pStyle w:val="paragraph"/>
      </w:pPr>
      <w:r w:rsidRPr="009858EA">
        <w:tab/>
        <w:t>(b)</w:t>
      </w:r>
      <w:r w:rsidRPr="009858EA">
        <w:tab/>
        <w:t>be positioned lengthwise along the cigar tube; and</w:t>
      </w:r>
    </w:p>
    <w:p w:rsidR="000B4EDC" w:rsidRPr="009858EA" w:rsidRDefault="000B4EDC" w:rsidP="000B4EDC">
      <w:pPr>
        <w:pStyle w:val="paragraph"/>
      </w:pPr>
      <w:r w:rsidRPr="009858EA">
        <w:tab/>
        <w:t>(c)</w:t>
      </w:r>
      <w:r w:rsidRPr="009858EA">
        <w:tab/>
        <w:t>extend to at least 60% of the circumference of the outer surface.</w:t>
      </w:r>
    </w:p>
    <w:p w:rsidR="000B4EDC" w:rsidRPr="009858EA" w:rsidRDefault="000B4EDC" w:rsidP="000B4EDC">
      <w:pPr>
        <w:pStyle w:val="ActHead5"/>
      </w:pPr>
      <w:bookmarkStart w:id="96" w:name="_Toc136437335"/>
      <w:r w:rsidRPr="00675B08">
        <w:rPr>
          <w:rStyle w:val="CharSectno"/>
        </w:rPr>
        <w:t>72</w:t>
      </w:r>
      <w:r w:rsidRPr="009858EA">
        <w:t xml:space="preserve">  Front outer surface of retail packaging for bidis</w:t>
      </w:r>
      <w:bookmarkEnd w:id="96"/>
    </w:p>
    <w:p w:rsidR="000B4EDC" w:rsidRPr="009858EA" w:rsidRDefault="000B4EDC" w:rsidP="000B4EDC">
      <w:pPr>
        <w:pStyle w:val="subsection"/>
      </w:pPr>
      <w:r w:rsidRPr="009858EA">
        <w:tab/>
      </w:r>
      <w:r w:rsidRPr="009858EA">
        <w:tab/>
        <w:t>A health warning displayed on the front outer surface of retail packaging for bidis must:</w:t>
      </w:r>
    </w:p>
    <w:p w:rsidR="000B4EDC" w:rsidRPr="009858EA" w:rsidRDefault="000B4EDC" w:rsidP="000B4EDC">
      <w:pPr>
        <w:pStyle w:val="paragraph"/>
      </w:pPr>
      <w:r w:rsidRPr="009858EA">
        <w:tab/>
        <w:t>(a)</w:t>
      </w:r>
      <w:r w:rsidRPr="009858EA">
        <w:tab/>
        <w:t>measure at least 50 mm by 20 mm; and</w:t>
      </w:r>
    </w:p>
    <w:p w:rsidR="000B4EDC" w:rsidRPr="009858EA" w:rsidRDefault="000B4EDC" w:rsidP="000B4EDC">
      <w:pPr>
        <w:pStyle w:val="paragraph"/>
      </w:pPr>
      <w:r w:rsidRPr="009858EA">
        <w:tab/>
        <w:t>(b)</w:t>
      </w:r>
      <w:r w:rsidRPr="009858EA">
        <w:tab/>
        <w:t>be positioned lengthwise along the retail packaging.</w:t>
      </w:r>
    </w:p>
    <w:p w:rsidR="000B4EDC" w:rsidRPr="009858EA" w:rsidRDefault="000B4EDC" w:rsidP="000B4EDC">
      <w:pPr>
        <w:pStyle w:val="ActHead4"/>
      </w:pPr>
      <w:bookmarkStart w:id="97" w:name="_Toc136437336"/>
      <w:r w:rsidRPr="00675B08">
        <w:rPr>
          <w:rStyle w:val="CharSubdNo"/>
        </w:rPr>
        <w:t>Subdivision C</w:t>
      </w:r>
      <w:r w:rsidRPr="009858EA">
        <w:t>—</w:t>
      </w:r>
      <w:r w:rsidRPr="00675B08">
        <w:rPr>
          <w:rStyle w:val="CharSubdText"/>
        </w:rPr>
        <w:t>Back outer surfaces</w:t>
      </w:r>
      <w:bookmarkEnd w:id="97"/>
    </w:p>
    <w:p w:rsidR="000B4EDC" w:rsidRPr="009858EA" w:rsidRDefault="000B4EDC" w:rsidP="000B4EDC">
      <w:pPr>
        <w:pStyle w:val="ActHead5"/>
      </w:pPr>
      <w:bookmarkStart w:id="98" w:name="_Toc136437337"/>
      <w:r w:rsidRPr="00675B08">
        <w:rPr>
          <w:rStyle w:val="CharSectno"/>
        </w:rPr>
        <w:t>73</w:t>
      </w:r>
      <w:r w:rsidRPr="009858EA">
        <w:t xml:space="preserve">  Back outer surface of cigarette packs and cigarette cartons</w:t>
      </w:r>
      <w:bookmarkEnd w:id="98"/>
    </w:p>
    <w:p w:rsidR="000B4EDC" w:rsidRPr="009858EA" w:rsidRDefault="000B4EDC" w:rsidP="000B4EDC">
      <w:pPr>
        <w:pStyle w:val="subsection"/>
      </w:pPr>
      <w:r w:rsidRPr="009858EA">
        <w:tab/>
      </w:r>
      <w:r w:rsidRPr="009858EA">
        <w:tab/>
        <w:t>A health warning displayed on the back outer surface of the following retail packaging of tobacco products must cover at least 90% of the total surface area:</w:t>
      </w:r>
    </w:p>
    <w:p w:rsidR="000B4EDC" w:rsidRPr="009858EA" w:rsidRDefault="000B4EDC" w:rsidP="000B4EDC">
      <w:pPr>
        <w:pStyle w:val="paragraph"/>
      </w:pPr>
      <w:r w:rsidRPr="009858EA">
        <w:tab/>
        <w:t>(a)</w:t>
      </w:r>
      <w:r w:rsidRPr="009858EA">
        <w:tab/>
        <w:t>a cigarette pack;</w:t>
      </w:r>
    </w:p>
    <w:p w:rsidR="000B4EDC" w:rsidRPr="009858EA" w:rsidRDefault="000B4EDC" w:rsidP="000B4EDC">
      <w:pPr>
        <w:pStyle w:val="paragraph"/>
      </w:pPr>
      <w:r w:rsidRPr="009858EA">
        <w:tab/>
        <w:t>(b)</w:t>
      </w:r>
      <w:r w:rsidRPr="009858EA">
        <w:tab/>
        <w:t>a vertical cigarette carton;</w:t>
      </w:r>
    </w:p>
    <w:p w:rsidR="000B4EDC" w:rsidRPr="009858EA" w:rsidRDefault="000B4EDC" w:rsidP="000B4EDC">
      <w:pPr>
        <w:pStyle w:val="paragraph"/>
      </w:pPr>
      <w:r w:rsidRPr="009858EA">
        <w:tab/>
        <w:t>(c)</w:t>
      </w:r>
      <w:r w:rsidRPr="009858EA">
        <w:tab/>
        <w:t>a horizontal cigarette carton.</w:t>
      </w:r>
    </w:p>
    <w:p w:rsidR="000B4EDC" w:rsidRPr="009858EA" w:rsidRDefault="000B4EDC" w:rsidP="000B4EDC">
      <w:pPr>
        <w:pStyle w:val="ActHead5"/>
      </w:pPr>
      <w:bookmarkStart w:id="99" w:name="_Toc136437338"/>
      <w:r w:rsidRPr="00675B08">
        <w:rPr>
          <w:rStyle w:val="CharSectno"/>
        </w:rPr>
        <w:lastRenderedPageBreak/>
        <w:t>74</w:t>
      </w:r>
      <w:r w:rsidRPr="009858EA">
        <w:t xml:space="preserve">  Back outer surface of pouches</w:t>
      </w:r>
      <w:bookmarkEnd w:id="99"/>
    </w:p>
    <w:p w:rsidR="000B4EDC" w:rsidRPr="009858EA" w:rsidRDefault="000B4EDC" w:rsidP="000B4EDC">
      <w:pPr>
        <w:pStyle w:val="subsection"/>
      </w:pPr>
      <w:r w:rsidRPr="009858EA">
        <w:tab/>
      </w:r>
      <w:r w:rsidRPr="009858EA">
        <w:tab/>
        <w:t>A health warning displayed on a back outer surface of a pouch must cover at least 75% of the total surface area.</w:t>
      </w:r>
    </w:p>
    <w:p w:rsidR="000B4EDC" w:rsidRPr="009858EA" w:rsidRDefault="000B4EDC" w:rsidP="000B4EDC">
      <w:pPr>
        <w:pStyle w:val="notetext"/>
      </w:pPr>
      <w:r w:rsidRPr="009858EA">
        <w:t>Note:</w:t>
      </w:r>
      <w:r w:rsidRPr="009858EA">
        <w:tab/>
        <w:t xml:space="preserve">Both the outside of the flap, and the outer surface of the pouch that is covered by the flap when closed, are back outer surfaces (see </w:t>
      </w:r>
      <w:r w:rsidR="00B773CF" w:rsidRPr="009858EA">
        <w:t>sub</w:t>
      </w:r>
      <w:r w:rsidRPr="009858EA">
        <w:t>section 67</w:t>
      </w:r>
      <w:r w:rsidR="00B773CF" w:rsidRPr="009858EA">
        <w:t>(1)</w:t>
      </w:r>
      <w:r w:rsidRPr="009858EA">
        <w:t>).</w:t>
      </w:r>
    </w:p>
    <w:p w:rsidR="000B4EDC" w:rsidRPr="009858EA" w:rsidRDefault="000B4EDC" w:rsidP="000B4EDC">
      <w:pPr>
        <w:pStyle w:val="ActHead5"/>
      </w:pPr>
      <w:bookmarkStart w:id="100" w:name="_Toc136437339"/>
      <w:r w:rsidRPr="00675B08">
        <w:rPr>
          <w:rStyle w:val="CharSectno"/>
        </w:rPr>
        <w:t>75</w:t>
      </w:r>
      <w:r w:rsidRPr="009858EA">
        <w:t xml:space="preserve">  Back outer surface of large cylinders</w:t>
      </w:r>
      <w:bookmarkEnd w:id="100"/>
    </w:p>
    <w:p w:rsidR="000B4EDC" w:rsidRPr="009858EA" w:rsidRDefault="000B4EDC" w:rsidP="000B4EDC">
      <w:pPr>
        <w:pStyle w:val="subsection"/>
      </w:pPr>
      <w:r w:rsidRPr="009858EA">
        <w:tab/>
      </w:r>
      <w:r w:rsidRPr="009858EA">
        <w:tab/>
        <w:t>A health warning displayed on the back outer surface of a large cylinder (other than retail packaging for cigars) must cover at least 75% of the total surface area.</w:t>
      </w:r>
    </w:p>
    <w:p w:rsidR="000B4EDC" w:rsidRPr="009858EA" w:rsidRDefault="000B4EDC" w:rsidP="000B4EDC">
      <w:pPr>
        <w:pStyle w:val="notetext"/>
      </w:pPr>
      <w:r w:rsidRPr="009858EA">
        <w:t>Note:</w:t>
      </w:r>
      <w:r w:rsidRPr="009858EA">
        <w:tab/>
        <w:t>See section 77 for retail packaging for cigars.</w:t>
      </w:r>
    </w:p>
    <w:p w:rsidR="000B4EDC" w:rsidRPr="009858EA" w:rsidRDefault="000B4EDC" w:rsidP="000B4EDC">
      <w:pPr>
        <w:pStyle w:val="ActHead5"/>
      </w:pPr>
      <w:bookmarkStart w:id="101" w:name="_Toc136437340"/>
      <w:r w:rsidRPr="00675B08">
        <w:rPr>
          <w:rStyle w:val="CharSectno"/>
        </w:rPr>
        <w:t>76</w:t>
      </w:r>
      <w:r w:rsidRPr="009858EA">
        <w:t xml:space="preserve">  Back outer surface of small cylinders</w:t>
      </w:r>
      <w:bookmarkEnd w:id="101"/>
    </w:p>
    <w:p w:rsidR="000B4EDC" w:rsidRPr="009858EA" w:rsidRDefault="000B4EDC" w:rsidP="000B4EDC">
      <w:pPr>
        <w:pStyle w:val="subsection"/>
      </w:pPr>
      <w:r w:rsidRPr="009858EA">
        <w:tab/>
      </w:r>
      <w:r w:rsidRPr="009858EA">
        <w:tab/>
        <w:t>A health warning displayed on the back outer surface of a small cylinder (other than retail packaging for cigars) must cover at least 60% of the total surface area.</w:t>
      </w:r>
    </w:p>
    <w:p w:rsidR="000B4EDC" w:rsidRPr="009858EA" w:rsidRDefault="000B4EDC" w:rsidP="000B4EDC">
      <w:pPr>
        <w:pStyle w:val="notetext"/>
      </w:pPr>
      <w:r w:rsidRPr="009858EA">
        <w:t>Note:</w:t>
      </w:r>
      <w:r w:rsidRPr="009858EA">
        <w:tab/>
        <w:t>See section 77 for retail packaging for cigars.</w:t>
      </w:r>
    </w:p>
    <w:p w:rsidR="000B4EDC" w:rsidRPr="009858EA" w:rsidRDefault="000B4EDC" w:rsidP="000B4EDC">
      <w:pPr>
        <w:pStyle w:val="ActHead5"/>
      </w:pPr>
      <w:bookmarkStart w:id="102" w:name="_Toc136437341"/>
      <w:r w:rsidRPr="00675B08">
        <w:rPr>
          <w:rStyle w:val="CharSectno"/>
        </w:rPr>
        <w:t>77</w:t>
      </w:r>
      <w:r w:rsidRPr="009858EA">
        <w:t xml:space="preserve">  Back outer surface of retail packaging for cigars (other than cigar tubes) and other general retail packaging</w:t>
      </w:r>
      <w:bookmarkEnd w:id="102"/>
    </w:p>
    <w:p w:rsidR="000B4EDC" w:rsidRPr="009858EA" w:rsidRDefault="000B4EDC" w:rsidP="000B4EDC">
      <w:pPr>
        <w:pStyle w:val="subsection"/>
      </w:pPr>
      <w:r w:rsidRPr="009858EA">
        <w:tab/>
        <w:t>(1)</w:t>
      </w:r>
      <w:r w:rsidRPr="009858EA">
        <w:tab/>
        <w:t>A health warning displayed on the back outer surface of the retail packaging of the following tobacco products must cover at least 75% of the total surface area:</w:t>
      </w:r>
    </w:p>
    <w:p w:rsidR="000B4EDC" w:rsidRPr="009858EA" w:rsidRDefault="000B4EDC" w:rsidP="000B4EDC">
      <w:pPr>
        <w:pStyle w:val="paragraph"/>
      </w:pPr>
      <w:r w:rsidRPr="009858EA">
        <w:tab/>
        <w:t>(a)</w:t>
      </w:r>
      <w:r w:rsidRPr="009858EA">
        <w:tab/>
        <w:t>retail packaging for cigars (other than a cigar tube);</w:t>
      </w:r>
    </w:p>
    <w:p w:rsidR="000B4EDC" w:rsidRPr="009858EA" w:rsidRDefault="000B4EDC" w:rsidP="000B4EDC">
      <w:pPr>
        <w:pStyle w:val="paragraph"/>
      </w:pPr>
      <w:r w:rsidRPr="009858EA">
        <w:tab/>
        <w:t>(b)</w:t>
      </w:r>
      <w:r w:rsidRPr="009858EA">
        <w:tab/>
        <w:t>retail packaging that is not dealt with in another section of this Subdivision.</w:t>
      </w:r>
    </w:p>
    <w:p w:rsidR="000B4EDC" w:rsidRPr="009858EA" w:rsidRDefault="000B4EDC" w:rsidP="000B4EDC">
      <w:pPr>
        <w:pStyle w:val="subsection"/>
      </w:pPr>
      <w:r w:rsidRPr="009858EA">
        <w:tab/>
        <w:t>(2)</w:t>
      </w:r>
      <w:r w:rsidRPr="009858EA">
        <w:tab/>
        <w:t>However, if:</w:t>
      </w:r>
    </w:p>
    <w:p w:rsidR="000B4EDC" w:rsidRPr="009858EA" w:rsidRDefault="000B4EDC" w:rsidP="000B4EDC">
      <w:pPr>
        <w:pStyle w:val="paragraph"/>
      </w:pPr>
      <w:r w:rsidRPr="009858EA">
        <w:tab/>
        <w:t>(a)</w:t>
      </w:r>
      <w:r w:rsidRPr="009858EA">
        <w:tab/>
        <w:t>the retail packaging is retail packaging for cigars (other than a cigar tube); and</w:t>
      </w:r>
    </w:p>
    <w:p w:rsidR="000B4EDC" w:rsidRPr="009858EA" w:rsidRDefault="000B4EDC" w:rsidP="000B4EDC">
      <w:pPr>
        <w:pStyle w:val="paragraph"/>
      </w:pPr>
      <w:r w:rsidRPr="009858EA">
        <w:tab/>
        <w:t>(b)</w:t>
      </w:r>
      <w:r w:rsidRPr="009858EA">
        <w:tab/>
        <w:t>the area of the back outer surface is at least 250 cm</w:t>
      </w:r>
      <w:r w:rsidRPr="009858EA">
        <w:rPr>
          <w:vertAlign w:val="superscript"/>
        </w:rPr>
        <w:t>2</w:t>
      </w:r>
      <w:r w:rsidRPr="009858EA">
        <w:t>;</w:t>
      </w:r>
    </w:p>
    <w:p w:rsidR="000B4EDC" w:rsidRPr="009858EA" w:rsidRDefault="000B4EDC" w:rsidP="000B4EDC">
      <w:pPr>
        <w:pStyle w:val="subsection2"/>
      </w:pPr>
      <w:r w:rsidRPr="009858EA">
        <w:t>the health warning must cover at least 188 cm</w:t>
      </w:r>
      <w:r w:rsidRPr="009858EA">
        <w:rPr>
          <w:vertAlign w:val="superscript"/>
        </w:rPr>
        <w:t>2</w:t>
      </w:r>
      <w:r w:rsidRPr="009858EA">
        <w:t>.</w:t>
      </w:r>
    </w:p>
    <w:p w:rsidR="000B4EDC" w:rsidRPr="009858EA" w:rsidRDefault="000B4EDC" w:rsidP="000B4EDC">
      <w:pPr>
        <w:pStyle w:val="ActHead4"/>
      </w:pPr>
      <w:bookmarkStart w:id="103" w:name="_Toc136437342"/>
      <w:r w:rsidRPr="00675B08">
        <w:rPr>
          <w:rStyle w:val="CharSubdNo"/>
        </w:rPr>
        <w:lastRenderedPageBreak/>
        <w:t>Subdivision D</w:t>
      </w:r>
      <w:r w:rsidRPr="009858EA">
        <w:t>—</w:t>
      </w:r>
      <w:r w:rsidRPr="00675B08">
        <w:rPr>
          <w:rStyle w:val="CharSubdText"/>
        </w:rPr>
        <w:t>Other surfaces</w:t>
      </w:r>
      <w:bookmarkEnd w:id="103"/>
    </w:p>
    <w:p w:rsidR="000B4EDC" w:rsidRPr="009858EA" w:rsidRDefault="000B4EDC" w:rsidP="000B4EDC">
      <w:pPr>
        <w:pStyle w:val="ActHead5"/>
      </w:pPr>
      <w:bookmarkStart w:id="104" w:name="_Toc136437343"/>
      <w:r w:rsidRPr="00675B08">
        <w:rPr>
          <w:rStyle w:val="CharSectno"/>
        </w:rPr>
        <w:t>78</w:t>
      </w:r>
      <w:r w:rsidRPr="009858EA">
        <w:t xml:space="preserve">  Side outer surface of cigarette packs</w:t>
      </w:r>
      <w:bookmarkEnd w:id="104"/>
    </w:p>
    <w:p w:rsidR="000B4EDC" w:rsidRPr="009858EA" w:rsidRDefault="000B4EDC" w:rsidP="000B4EDC">
      <w:pPr>
        <w:pStyle w:val="subsection"/>
      </w:pPr>
      <w:r w:rsidRPr="009858EA">
        <w:tab/>
        <w:t>(1)</w:t>
      </w:r>
      <w:r w:rsidRPr="009858EA">
        <w:tab/>
        <w:t>A health warning displayed on a side outer surface of a cigarette pack must cover the total area of the side outer surface from the base of the pack to a notional line that is:</w:t>
      </w:r>
    </w:p>
    <w:p w:rsidR="000B4EDC" w:rsidRPr="009858EA" w:rsidRDefault="000B4EDC" w:rsidP="000B4EDC">
      <w:pPr>
        <w:pStyle w:val="paragraph"/>
      </w:pPr>
      <w:r w:rsidRPr="009858EA">
        <w:tab/>
        <w:t>(a)</w:t>
      </w:r>
      <w:r w:rsidRPr="009858EA">
        <w:tab/>
        <w:t>parallel to the top edge of the side outer surface; and</w:t>
      </w:r>
    </w:p>
    <w:p w:rsidR="000B4EDC" w:rsidRPr="009858EA" w:rsidRDefault="000B4EDC" w:rsidP="000B4EDC">
      <w:pPr>
        <w:pStyle w:val="paragraph"/>
      </w:pPr>
      <w:r w:rsidRPr="009858EA">
        <w:tab/>
        <w:t>(b)</w:t>
      </w:r>
      <w:r w:rsidRPr="009858EA">
        <w:tab/>
        <w:t>a continuation of the line of the bottom of the flip</w:t>
      </w:r>
      <w:r w:rsidR="009858EA">
        <w:noBreakHyphen/>
      </w:r>
      <w:r w:rsidRPr="009858EA">
        <w:t>top lid on the front outer surface.</w:t>
      </w:r>
    </w:p>
    <w:p w:rsidR="000B4EDC" w:rsidRPr="009858EA" w:rsidRDefault="000B4EDC" w:rsidP="000B4EDC">
      <w:pPr>
        <w:pStyle w:val="subsection"/>
      </w:pPr>
      <w:r w:rsidRPr="009858EA">
        <w:tab/>
        <w:t>(2)</w:t>
      </w:r>
      <w:r w:rsidRPr="009858EA">
        <w:tab/>
        <w:t>The health warning must be displayed on at least one side outer surface.</w:t>
      </w:r>
    </w:p>
    <w:p w:rsidR="000B4EDC" w:rsidRPr="009858EA" w:rsidRDefault="000B4EDC" w:rsidP="000B4EDC">
      <w:pPr>
        <w:pStyle w:val="ActHead5"/>
      </w:pPr>
      <w:bookmarkStart w:id="105" w:name="_Toc136437344"/>
      <w:r w:rsidRPr="00675B08">
        <w:rPr>
          <w:rStyle w:val="CharSectno"/>
        </w:rPr>
        <w:t>79</w:t>
      </w:r>
      <w:r w:rsidRPr="009858EA">
        <w:t xml:space="preserve">  Side outer surface of cigarette cartons</w:t>
      </w:r>
      <w:bookmarkEnd w:id="105"/>
    </w:p>
    <w:p w:rsidR="000B4EDC" w:rsidRPr="009858EA" w:rsidRDefault="000B4EDC" w:rsidP="000B4EDC">
      <w:pPr>
        <w:pStyle w:val="subsection"/>
      </w:pPr>
      <w:r w:rsidRPr="009858EA">
        <w:tab/>
        <w:t>(1)</w:t>
      </w:r>
      <w:r w:rsidRPr="009858EA">
        <w:tab/>
        <w:t>A health warning displayed on a side outer surface of a cigarette carton must cover at least 25% of the total surface area.</w:t>
      </w:r>
    </w:p>
    <w:p w:rsidR="000B4EDC" w:rsidRPr="009858EA" w:rsidRDefault="000B4EDC" w:rsidP="000B4EDC">
      <w:pPr>
        <w:pStyle w:val="subsection"/>
      </w:pPr>
      <w:r w:rsidRPr="009858EA">
        <w:tab/>
        <w:t>(2)</w:t>
      </w:r>
      <w:r w:rsidRPr="009858EA">
        <w:tab/>
        <w:t>The health warning must be displayed on at least one side outer surface.</w:t>
      </w:r>
    </w:p>
    <w:p w:rsidR="000B4EDC" w:rsidRPr="009858EA" w:rsidRDefault="000B4EDC" w:rsidP="000B4EDC">
      <w:pPr>
        <w:pStyle w:val="ActHead5"/>
      </w:pPr>
      <w:bookmarkStart w:id="106" w:name="_Toc136437345"/>
      <w:r w:rsidRPr="00675B08">
        <w:rPr>
          <w:rStyle w:val="CharSectno"/>
        </w:rPr>
        <w:t>80</w:t>
      </w:r>
      <w:r w:rsidRPr="009858EA">
        <w:t xml:space="preserve">  Side outer surface of other retail packaging</w:t>
      </w:r>
      <w:bookmarkEnd w:id="106"/>
    </w:p>
    <w:p w:rsidR="000B4EDC" w:rsidRPr="009858EA" w:rsidRDefault="000B4EDC" w:rsidP="000B4EDC">
      <w:pPr>
        <w:pStyle w:val="subsection"/>
      </w:pPr>
      <w:r w:rsidRPr="009858EA">
        <w:tab/>
        <w:t>(1)</w:t>
      </w:r>
      <w:r w:rsidRPr="009858EA">
        <w:tab/>
        <w:t>A health warning displayed on a side outer surface of retail packaging of tobacco products not dealt with in another section of this Subdivision must cover at least 50% of the total surface area.</w:t>
      </w:r>
    </w:p>
    <w:p w:rsidR="000B4EDC" w:rsidRPr="009858EA" w:rsidRDefault="000B4EDC" w:rsidP="000B4EDC">
      <w:pPr>
        <w:pStyle w:val="subsection"/>
      </w:pPr>
      <w:r w:rsidRPr="009858EA">
        <w:tab/>
        <w:t>(2)</w:t>
      </w:r>
      <w:r w:rsidRPr="009858EA">
        <w:tab/>
        <w:t>The health warning must be displayed on at least one side outer surface.</w:t>
      </w:r>
    </w:p>
    <w:p w:rsidR="000B4EDC" w:rsidRPr="009858EA" w:rsidRDefault="000B4EDC" w:rsidP="000B4EDC">
      <w:pPr>
        <w:pStyle w:val="ActHead5"/>
      </w:pPr>
      <w:bookmarkStart w:id="107" w:name="_Toc136437346"/>
      <w:r w:rsidRPr="00675B08">
        <w:rPr>
          <w:rStyle w:val="CharSectno"/>
        </w:rPr>
        <w:t>81</w:t>
      </w:r>
      <w:r w:rsidRPr="009858EA">
        <w:t xml:space="preserve">  Hidden flap of pouches</w:t>
      </w:r>
      <w:bookmarkEnd w:id="107"/>
    </w:p>
    <w:p w:rsidR="000B4EDC" w:rsidRPr="009858EA" w:rsidRDefault="000B4EDC" w:rsidP="000B4EDC">
      <w:pPr>
        <w:pStyle w:val="subsection"/>
      </w:pPr>
      <w:r w:rsidRPr="009858EA">
        <w:tab/>
      </w:r>
      <w:r w:rsidRPr="009858EA">
        <w:tab/>
        <w:t>A health warning displayed on the hidden flap of a pouch must be printed within a rectangle measuring at least 80 mm by 25 mm that is positioned in the centre of the surface of the hidden flap.</w:t>
      </w:r>
    </w:p>
    <w:p w:rsidR="000B4EDC" w:rsidRPr="009858EA" w:rsidRDefault="000B4EDC" w:rsidP="000B4EDC">
      <w:pPr>
        <w:pStyle w:val="ActHead5"/>
      </w:pPr>
      <w:bookmarkStart w:id="108" w:name="_Toc136437347"/>
      <w:r w:rsidRPr="00675B08">
        <w:rPr>
          <w:rStyle w:val="CharSectno"/>
        </w:rPr>
        <w:t>82</w:t>
      </w:r>
      <w:r w:rsidRPr="009858EA">
        <w:t xml:space="preserve">  Base of large cylinder</w:t>
      </w:r>
      <w:bookmarkEnd w:id="108"/>
    </w:p>
    <w:p w:rsidR="000B4EDC" w:rsidRPr="009858EA" w:rsidRDefault="000B4EDC" w:rsidP="000B4EDC">
      <w:pPr>
        <w:pStyle w:val="subsection"/>
      </w:pPr>
      <w:r w:rsidRPr="009858EA">
        <w:tab/>
      </w:r>
      <w:r w:rsidRPr="009858EA">
        <w:tab/>
        <w:t>A health warning displayed on the base of a large cylinder must cover at least 50% of the total surface area.</w:t>
      </w:r>
    </w:p>
    <w:p w:rsidR="000B4EDC" w:rsidRPr="009858EA" w:rsidRDefault="009858EA" w:rsidP="000B4EDC">
      <w:pPr>
        <w:pStyle w:val="ActHead2"/>
        <w:pageBreakBefore/>
      </w:pPr>
      <w:bookmarkStart w:id="109" w:name="_Toc136437348"/>
      <w:r w:rsidRPr="00675B08">
        <w:rPr>
          <w:rStyle w:val="CharPartNo"/>
        </w:rPr>
        <w:lastRenderedPageBreak/>
        <w:t>Part 3</w:t>
      </w:r>
      <w:r w:rsidR="000B4EDC" w:rsidRPr="00675B08">
        <w:rPr>
          <w:rStyle w:val="CharPartNo"/>
        </w:rPr>
        <w:t>.8</w:t>
      </w:r>
      <w:r w:rsidR="000B4EDC" w:rsidRPr="009858EA">
        <w:t>—</w:t>
      </w:r>
      <w:r w:rsidR="000B4EDC" w:rsidRPr="00675B08">
        <w:rPr>
          <w:rStyle w:val="CharPartText"/>
        </w:rPr>
        <w:t>Plain packaging—mandatory markings</w:t>
      </w:r>
      <w:bookmarkEnd w:id="109"/>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10" w:name="_Toc136437349"/>
      <w:r w:rsidRPr="00675B08">
        <w:rPr>
          <w:rStyle w:val="CharSectno"/>
        </w:rPr>
        <w:t>83</w:t>
      </w:r>
      <w:r w:rsidRPr="009858EA">
        <w:t xml:space="preserve">  Purpose of this Part</w:t>
      </w:r>
      <w:bookmarkEnd w:id="110"/>
    </w:p>
    <w:p w:rsidR="000B4EDC" w:rsidRPr="009858EA" w:rsidRDefault="000B4EDC" w:rsidP="000B4EDC">
      <w:pPr>
        <w:pStyle w:val="subsection"/>
      </w:pPr>
      <w:r w:rsidRPr="009858EA">
        <w:tab/>
        <w:t>(1)</w:t>
      </w:r>
      <w:r w:rsidRPr="009858EA">
        <w:tab/>
        <w:t xml:space="preserve">This Part prescribes the markings that must appear on the retail packaging of tobacco products for the purposes of </w:t>
      </w:r>
      <w:r w:rsidR="009858EA">
        <w:t>subsection 7</w:t>
      </w:r>
      <w:r w:rsidR="00B773CF" w:rsidRPr="009858EA">
        <w:t>8</w:t>
      </w:r>
      <w:r w:rsidRPr="009858EA">
        <w:t>(1) of the Act.</w:t>
      </w:r>
    </w:p>
    <w:p w:rsidR="000B4EDC" w:rsidRPr="009858EA" w:rsidRDefault="000B4EDC" w:rsidP="000B4EDC">
      <w:pPr>
        <w:pStyle w:val="subsection"/>
      </w:pPr>
      <w:r w:rsidRPr="009858EA">
        <w:tab/>
        <w:t>(2)</w:t>
      </w:r>
      <w:r w:rsidRPr="009858EA">
        <w:tab/>
        <w:t>The following markings are prescribed:</w:t>
      </w:r>
    </w:p>
    <w:p w:rsidR="000B4EDC" w:rsidRPr="009858EA" w:rsidRDefault="000B4EDC" w:rsidP="000B4EDC">
      <w:pPr>
        <w:pStyle w:val="paragraph"/>
      </w:pPr>
      <w:r w:rsidRPr="009858EA">
        <w:tab/>
        <w:t>(a)</w:t>
      </w:r>
      <w:r w:rsidRPr="009858EA">
        <w:tab/>
        <w:t xml:space="preserve">a brand name and variant name (if any) that complies with </w:t>
      </w:r>
      <w:r w:rsidR="009858EA">
        <w:t>Part 3</w:t>
      </w:r>
      <w:r w:rsidRPr="009858EA">
        <w:t>.6;</w:t>
      </w:r>
    </w:p>
    <w:p w:rsidR="000B4EDC" w:rsidRPr="009858EA" w:rsidRDefault="000B4EDC" w:rsidP="000B4EDC">
      <w:pPr>
        <w:pStyle w:val="paragraph"/>
      </w:pPr>
      <w:r w:rsidRPr="009858EA">
        <w:tab/>
        <w:t>(b)</w:t>
      </w:r>
      <w:r w:rsidRPr="009858EA">
        <w:tab/>
        <w:t>a country of origin statement (see section 85);</w:t>
      </w:r>
    </w:p>
    <w:p w:rsidR="000B4EDC" w:rsidRPr="009858EA" w:rsidRDefault="000B4EDC" w:rsidP="000B4EDC">
      <w:pPr>
        <w:pStyle w:val="paragraph"/>
      </w:pPr>
      <w:r w:rsidRPr="009858EA">
        <w:tab/>
        <w:t>(c)</w:t>
      </w:r>
      <w:r w:rsidRPr="009858EA">
        <w:tab/>
        <w:t>a manufacturer’s date mark (see section 86);</w:t>
      </w:r>
    </w:p>
    <w:p w:rsidR="000B4EDC" w:rsidRPr="009858EA" w:rsidRDefault="000B4EDC" w:rsidP="000B4EDC">
      <w:pPr>
        <w:pStyle w:val="paragraph"/>
      </w:pPr>
      <w:r w:rsidRPr="009858EA">
        <w:tab/>
        <w:t>(d)</w:t>
      </w:r>
      <w:r w:rsidRPr="009858EA">
        <w:tab/>
        <w:t>a measurement mark (see section 87);</w:t>
      </w:r>
    </w:p>
    <w:p w:rsidR="000B4EDC" w:rsidRPr="009858EA" w:rsidRDefault="000B4EDC" w:rsidP="000B4EDC">
      <w:pPr>
        <w:pStyle w:val="paragraph"/>
      </w:pPr>
      <w:r w:rsidRPr="009858EA">
        <w:tab/>
        <w:t>(e)</w:t>
      </w:r>
      <w:r w:rsidRPr="009858EA">
        <w:tab/>
        <w:t>a trade description (see section 88);</w:t>
      </w:r>
    </w:p>
    <w:p w:rsidR="000B4EDC" w:rsidRPr="009858EA" w:rsidRDefault="000B4EDC" w:rsidP="000B4EDC">
      <w:pPr>
        <w:pStyle w:val="paragraph"/>
      </w:pPr>
      <w:r w:rsidRPr="009858EA">
        <w:tab/>
        <w:t>(f)</w:t>
      </w:r>
      <w:r w:rsidRPr="009858EA">
        <w:tab/>
        <w:t>a bar code (see section 89);</w:t>
      </w:r>
    </w:p>
    <w:p w:rsidR="000B4EDC" w:rsidRPr="009858EA" w:rsidRDefault="000B4EDC" w:rsidP="000B4EDC">
      <w:pPr>
        <w:pStyle w:val="paragraph"/>
      </w:pPr>
      <w:r w:rsidRPr="009858EA">
        <w:tab/>
        <w:t>(g)</w:t>
      </w:r>
      <w:r w:rsidRPr="009858EA">
        <w:tab/>
        <w:t>the fire risk statement (see section 90);</w:t>
      </w:r>
    </w:p>
    <w:p w:rsidR="000B4EDC" w:rsidRPr="009858EA" w:rsidRDefault="000B4EDC" w:rsidP="000B4EDC">
      <w:pPr>
        <w:pStyle w:val="paragraph"/>
      </w:pPr>
      <w:r w:rsidRPr="009858EA">
        <w:tab/>
        <w:t>(h)</w:t>
      </w:r>
      <w:r w:rsidRPr="009858EA">
        <w:tab/>
        <w:t>the name and addres</w:t>
      </w:r>
      <w:r w:rsidR="00A02551" w:rsidRPr="009858EA">
        <w:t>s</w:t>
      </w:r>
      <w:r w:rsidRPr="009858EA">
        <w:t xml:space="preserve"> of the entity in Australia who packaged the product or on whose behalf it was packaged (see section 91);</w:t>
      </w:r>
    </w:p>
    <w:p w:rsidR="000B4EDC" w:rsidRPr="009858EA" w:rsidRDefault="000B4EDC" w:rsidP="000B4EDC">
      <w:pPr>
        <w:pStyle w:val="paragraph"/>
      </w:pPr>
      <w:r w:rsidRPr="009858EA">
        <w:tab/>
        <w:t>(i)</w:t>
      </w:r>
      <w:r w:rsidRPr="009858EA">
        <w:tab/>
        <w:t>a consumer contact telephone number (see section 92).</w:t>
      </w:r>
    </w:p>
    <w:p w:rsidR="000B4EDC" w:rsidRPr="009858EA" w:rsidRDefault="000B4EDC" w:rsidP="000B4EDC">
      <w:pPr>
        <w:pStyle w:val="notetext"/>
      </w:pPr>
      <w:r w:rsidRPr="009858EA">
        <w:t>Note:</w:t>
      </w:r>
      <w:r w:rsidRPr="009858EA">
        <w:tab/>
        <w:t xml:space="preserve">For requirements in relation to the display of health warnings on retail packaging, see </w:t>
      </w:r>
      <w:r w:rsidR="009858EA">
        <w:t>Part 3</w:t>
      </w:r>
      <w:r w:rsidRPr="009858EA">
        <w:t>.7.</w:t>
      </w:r>
    </w:p>
    <w:p w:rsidR="000B4EDC" w:rsidRPr="009858EA" w:rsidRDefault="000B4EDC" w:rsidP="000B4EDC">
      <w:pPr>
        <w:pStyle w:val="subsection"/>
      </w:pPr>
      <w:r w:rsidRPr="009858EA">
        <w:tab/>
        <w:t>(3)</w:t>
      </w:r>
      <w:r w:rsidRPr="009858EA">
        <w:tab/>
        <w:t xml:space="preserve">Each of the markings mentioned in </w:t>
      </w:r>
      <w:r w:rsidR="009858EA">
        <w:t>subsection (</w:t>
      </w:r>
      <w:r w:rsidRPr="009858EA">
        <w:t xml:space="preserve">2) is a </w:t>
      </w:r>
      <w:r w:rsidRPr="009858EA">
        <w:rPr>
          <w:b/>
          <w:i/>
        </w:rPr>
        <w:t>mandatory marking</w:t>
      </w:r>
      <w:r w:rsidRPr="009858EA">
        <w:t>.</w:t>
      </w:r>
    </w:p>
    <w:p w:rsidR="000B4EDC" w:rsidRPr="009858EA" w:rsidRDefault="000B4EDC" w:rsidP="000B4EDC">
      <w:pPr>
        <w:pStyle w:val="ActHead5"/>
      </w:pPr>
      <w:bookmarkStart w:id="111" w:name="_Toc136437350"/>
      <w:r w:rsidRPr="00675B08">
        <w:rPr>
          <w:rStyle w:val="CharSectno"/>
        </w:rPr>
        <w:t>84</w:t>
      </w:r>
      <w:r w:rsidRPr="009858EA">
        <w:t xml:space="preserve">  Scope—exception for </w:t>
      </w:r>
      <w:r w:rsidR="00A02551" w:rsidRPr="009858EA">
        <w:t xml:space="preserve">certain </w:t>
      </w:r>
      <w:r w:rsidRPr="009858EA">
        <w:t>retail packaging of single cigars</w:t>
      </w:r>
      <w:bookmarkEnd w:id="111"/>
    </w:p>
    <w:p w:rsidR="000B4EDC" w:rsidRPr="009858EA" w:rsidRDefault="000B4EDC" w:rsidP="000B4EDC">
      <w:pPr>
        <w:pStyle w:val="subsection"/>
      </w:pPr>
      <w:r w:rsidRPr="009858EA">
        <w:tab/>
      </w:r>
      <w:r w:rsidRPr="009858EA">
        <w:tab/>
        <w:t>This Part does not apply to the retail packaging of a tobacco product if:</w:t>
      </w:r>
    </w:p>
    <w:p w:rsidR="000B4EDC" w:rsidRPr="009858EA" w:rsidRDefault="000B4EDC" w:rsidP="000B4EDC">
      <w:pPr>
        <w:pStyle w:val="paragraph"/>
      </w:pPr>
      <w:r w:rsidRPr="009858EA">
        <w:tab/>
        <w:t>(a)</w:t>
      </w:r>
      <w:r w:rsidRPr="009858EA">
        <w:tab/>
        <w:t>the tobacco product is a single cigar; and</w:t>
      </w:r>
    </w:p>
    <w:p w:rsidR="000B4EDC" w:rsidRPr="009858EA" w:rsidRDefault="000B4EDC" w:rsidP="000B4EDC">
      <w:pPr>
        <w:pStyle w:val="paragraph"/>
      </w:pPr>
      <w:r w:rsidRPr="009858EA">
        <w:tab/>
        <w:t>(b)</w:t>
      </w:r>
      <w:r w:rsidRPr="009858EA">
        <w:tab/>
        <w:t>the cigar is packaged by a person who is ordinarily engaged in the business of selling tobacco products by way of retail sale in Australia.</w:t>
      </w:r>
    </w:p>
    <w:p w:rsidR="000B4EDC" w:rsidRPr="009858EA" w:rsidRDefault="000B4EDC" w:rsidP="000B4EDC">
      <w:pPr>
        <w:pStyle w:val="ActHead5"/>
      </w:pPr>
      <w:bookmarkStart w:id="112" w:name="_Toc136437351"/>
      <w:r w:rsidRPr="00675B08">
        <w:rPr>
          <w:rStyle w:val="CharSectno"/>
        </w:rPr>
        <w:t>85</w:t>
      </w:r>
      <w:r w:rsidRPr="009858EA">
        <w:t xml:space="preserve">  Mandatory marking—country of origin statement</w:t>
      </w:r>
      <w:bookmarkEnd w:id="112"/>
    </w:p>
    <w:p w:rsidR="000B4EDC" w:rsidRPr="009858EA" w:rsidRDefault="000B4EDC" w:rsidP="000B4EDC">
      <w:pPr>
        <w:pStyle w:val="subsection"/>
      </w:pPr>
      <w:r w:rsidRPr="009858EA">
        <w:tab/>
        <w:t>(1)</w:t>
      </w:r>
      <w:r w:rsidRPr="009858EA">
        <w:tab/>
        <w:t>The primary packaging of a tobacco product must state the product’s country of origin using the format “made in …”.</w:t>
      </w:r>
    </w:p>
    <w:p w:rsidR="000B4EDC" w:rsidRPr="009858EA" w:rsidRDefault="000B4EDC" w:rsidP="000B4EDC">
      <w:pPr>
        <w:pStyle w:val="notetext"/>
      </w:pPr>
      <w:r w:rsidRPr="009858EA">
        <w:t>Example:</w:t>
      </w:r>
      <w:r w:rsidRPr="009858EA">
        <w:tab/>
        <w:t>“Made in Cuba”.</w:t>
      </w:r>
    </w:p>
    <w:p w:rsidR="000B4EDC" w:rsidRPr="009858EA" w:rsidRDefault="000B4EDC" w:rsidP="000B4EDC">
      <w:pPr>
        <w:pStyle w:val="subsection"/>
      </w:pPr>
      <w:r w:rsidRPr="009858EA">
        <w:lastRenderedPageBreak/>
        <w:tab/>
        <w:t>(2)</w:t>
      </w:r>
      <w:r w:rsidRPr="009858EA">
        <w:tab/>
        <w:t xml:space="preserve">A statement mentioned in </w:t>
      </w:r>
      <w:r w:rsidR="009858EA">
        <w:t>subsection (</w:t>
      </w:r>
      <w:r w:rsidRPr="009858EA">
        <w:t xml:space="preserve">1) is a </w:t>
      </w:r>
      <w:r w:rsidRPr="009858EA">
        <w:rPr>
          <w:b/>
          <w:i/>
        </w:rPr>
        <w:t>country of origin statement</w:t>
      </w:r>
      <w:r w:rsidRPr="009858EA">
        <w:t>.</w:t>
      </w:r>
    </w:p>
    <w:p w:rsidR="000B4EDC" w:rsidRPr="009858EA" w:rsidRDefault="000B4EDC" w:rsidP="000B4EDC">
      <w:pPr>
        <w:pStyle w:val="subsection"/>
      </w:pPr>
      <w:r w:rsidRPr="009858EA">
        <w:tab/>
        <w:t>(3)</w:t>
      </w:r>
      <w:r w:rsidRPr="009858EA">
        <w:tab/>
        <w:t>The secondary packaging of a tobacco product may include a country of origin statement.</w:t>
      </w:r>
    </w:p>
    <w:p w:rsidR="000B4EDC" w:rsidRPr="009858EA" w:rsidRDefault="000B4EDC" w:rsidP="000B4EDC">
      <w:pPr>
        <w:pStyle w:val="subsection"/>
      </w:pPr>
      <w:r w:rsidRPr="009858EA">
        <w:tab/>
        <w:t>(4)</w:t>
      </w:r>
      <w:r w:rsidRPr="009858EA">
        <w:tab/>
        <w:t>The retail packaging of a tobacco product must not otherwise describe:</w:t>
      </w:r>
    </w:p>
    <w:p w:rsidR="000B4EDC" w:rsidRPr="009858EA" w:rsidRDefault="000B4EDC" w:rsidP="000B4EDC">
      <w:pPr>
        <w:pStyle w:val="paragraph"/>
      </w:pPr>
      <w:r w:rsidRPr="009858EA">
        <w:tab/>
        <w:t>(a)</w:t>
      </w:r>
      <w:r w:rsidRPr="009858EA">
        <w:tab/>
        <w:t>the origin of the tobacco product; or</w:t>
      </w:r>
    </w:p>
    <w:p w:rsidR="000B4EDC" w:rsidRPr="009858EA" w:rsidRDefault="000B4EDC" w:rsidP="000B4EDC">
      <w:pPr>
        <w:pStyle w:val="paragraph"/>
      </w:pPr>
      <w:r w:rsidRPr="009858EA">
        <w:tab/>
        <w:t>(b)</w:t>
      </w:r>
      <w:r w:rsidRPr="009858EA">
        <w:tab/>
        <w:t>the components of the product.</w:t>
      </w:r>
    </w:p>
    <w:p w:rsidR="000B4EDC" w:rsidRPr="009858EA" w:rsidRDefault="000B4EDC" w:rsidP="000B4EDC">
      <w:pPr>
        <w:pStyle w:val="notetext"/>
      </w:pPr>
      <w:r w:rsidRPr="009858EA">
        <w:t>Examples:</w:t>
      </w:r>
      <w:r w:rsidRPr="009858EA">
        <w:tab/>
        <w:t>“Product of Cuba” or “Made in Cuba from premium tobacco” are not permitted.</w:t>
      </w:r>
    </w:p>
    <w:p w:rsidR="000B4EDC" w:rsidRPr="009858EA" w:rsidRDefault="000B4EDC" w:rsidP="000B4EDC">
      <w:pPr>
        <w:pStyle w:val="SubsectionHead"/>
      </w:pPr>
      <w:r w:rsidRPr="009858EA">
        <w:t>Requirements for country of origin statement</w:t>
      </w:r>
    </w:p>
    <w:p w:rsidR="000B4EDC" w:rsidRPr="009858EA" w:rsidRDefault="000B4EDC" w:rsidP="000B4EDC">
      <w:pPr>
        <w:pStyle w:val="subsection"/>
      </w:pPr>
      <w:r w:rsidRPr="009858EA">
        <w:tab/>
        <w:t>(5)</w:t>
      </w:r>
      <w:r w:rsidRPr="009858EA">
        <w:tab/>
        <w:t>A country of origin statement must:</w:t>
      </w:r>
    </w:p>
    <w:p w:rsidR="000B4EDC" w:rsidRPr="009858EA" w:rsidRDefault="000B4EDC" w:rsidP="000B4EDC">
      <w:pPr>
        <w:pStyle w:val="paragraph"/>
      </w:pPr>
      <w:r w:rsidRPr="009858EA">
        <w:tab/>
        <w:t>(a)</w:t>
      </w:r>
      <w:r w:rsidRPr="009858EA">
        <w:tab/>
        <w:t>appear only once on the retail packaging of the tobacco product;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in the typeface known as Lucida Sans;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a normal weighted regular font; and</w:t>
      </w:r>
    </w:p>
    <w:p w:rsidR="000B4EDC" w:rsidRPr="009858EA" w:rsidRDefault="000B4EDC" w:rsidP="000B4EDC">
      <w:pPr>
        <w:pStyle w:val="paragraphsub"/>
      </w:pPr>
      <w:r w:rsidRPr="009858EA">
        <w:tab/>
        <w:t>(iv)</w:t>
      </w:r>
      <w:r w:rsidRPr="009858EA">
        <w:tab/>
        <w:t>in the colour known as Pantone Cool Gray 2C; and</w:t>
      </w:r>
    </w:p>
    <w:p w:rsidR="000B4EDC" w:rsidRPr="009858EA" w:rsidRDefault="000B4EDC" w:rsidP="000B4EDC">
      <w:pPr>
        <w:pStyle w:val="paragraph"/>
      </w:pPr>
      <w:r w:rsidRPr="009858EA">
        <w:tab/>
        <w:t>(c)</w:t>
      </w:r>
      <w:r w:rsidRPr="009858EA">
        <w:tab/>
        <w:t>for a cigarette pack or cigarette carton—appear only on the side outer surface of the pack or carton on which a health warning is not displayed.</w:t>
      </w:r>
    </w:p>
    <w:p w:rsidR="000B4EDC" w:rsidRPr="009858EA" w:rsidRDefault="000B4EDC" w:rsidP="000B4EDC">
      <w:pPr>
        <w:pStyle w:val="ActHead5"/>
      </w:pPr>
      <w:bookmarkStart w:id="113" w:name="_Toc136437352"/>
      <w:r w:rsidRPr="00675B08">
        <w:rPr>
          <w:rStyle w:val="CharSectno"/>
        </w:rPr>
        <w:t>86</w:t>
      </w:r>
      <w:r w:rsidRPr="009858EA">
        <w:t xml:space="preserve">  Mandatory marking—manufacturer’s date mark</w:t>
      </w:r>
      <w:bookmarkEnd w:id="113"/>
    </w:p>
    <w:p w:rsidR="000B4EDC" w:rsidRPr="009858EA" w:rsidRDefault="000B4EDC" w:rsidP="000B4EDC">
      <w:pPr>
        <w:pStyle w:val="subsection"/>
      </w:pPr>
      <w:r w:rsidRPr="009858EA">
        <w:tab/>
        <w:t>(1)</w:t>
      </w:r>
      <w:r w:rsidRPr="009858EA">
        <w:tab/>
        <w:t xml:space="preserve">The primary packaging of a tobacco product must display the date (the </w:t>
      </w:r>
      <w:r w:rsidRPr="009858EA">
        <w:rPr>
          <w:b/>
          <w:i/>
        </w:rPr>
        <w:t>manufacturer’s date mark</w:t>
      </w:r>
      <w:r w:rsidRPr="009858EA">
        <w:t>) on which the product was packaged.</w:t>
      </w:r>
    </w:p>
    <w:p w:rsidR="000B4EDC" w:rsidRPr="009858EA" w:rsidRDefault="000B4EDC" w:rsidP="000B4EDC">
      <w:pPr>
        <w:pStyle w:val="SubsectionHead"/>
      </w:pPr>
      <w:r w:rsidRPr="009858EA">
        <w:t>Requirements for manufacturer’s date mark</w:t>
      </w:r>
    </w:p>
    <w:p w:rsidR="000B4EDC" w:rsidRPr="009858EA" w:rsidRDefault="000B4EDC" w:rsidP="000B4EDC">
      <w:pPr>
        <w:pStyle w:val="subsection"/>
      </w:pPr>
      <w:r w:rsidRPr="009858EA">
        <w:tab/>
        <w:t>(2)</w:t>
      </w:r>
      <w:r w:rsidRPr="009858EA">
        <w:tab/>
        <w:t>The manufacturer’s date mark must:</w:t>
      </w:r>
    </w:p>
    <w:p w:rsidR="000B4EDC" w:rsidRPr="009858EA" w:rsidRDefault="000B4EDC" w:rsidP="000B4EDC">
      <w:pPr>
        <w:pStyle w:val="paragraph"/>
      </w:pPr>
      <w:r w:rsidRPr="009858EA">
        <w:tab/>
        <w:t>(a)</w:t>
      </w:r>
      <w:r w:rsidRPr="009858EA">
        <w:tab/>
        <w:t>appear only once on the retail packaging of the tobacco product;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in the typeface known as Lucida Sans;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a normal weighted regular font; and</w:t>
      </w:r>
    </w:p>
    <w:p w:rsidR="000B4EDC" w:rsidRPr="009858EA" w:rsidRDefault="000B4EDC" w:rsidP="000B4EDC">
      <w:pPr>
        <w:pStyle w:val="paragraphsub"/>
      </w:pPr>
      <w:r w:rsidRPr="009858EA">
        <w:tab/>
        <w:t>(iv)</w:t>
      </w:r>
      <w:r w:rsidRPr="009858EA">
        <w:tab/>
        <w:t>in the colour known as Pantone Cool Gray 2C; and</w:t>
      </w:r>
    </w:p>
    <w:p w:rsidR="000B4EDC" w:rsidRPr="009858EA" w:rsidRDefault="000B4EDC" w:rsidP="000B4EDC">
      <w:pPr>
        <w:pStyle w:val="paragraph"/>
      </w:pPr>
      <w:r w:rsidRPr="009858EA">
        <w:tab/>
        <w:t>(c)</w:t>
      </w:r>
      <w:r w:rsidRPr="009858EA">
        <w:tab/>
        <w:t>for a cigarette pack—appear only on the side outer surface of the pack or carton on which a health warning is not displayed.</w:t>
      </w:r>
    </w:p>
    <w:p w:rsidR="000B4EDC" w:rsidRPr="009858EA" w:rsidRDefault="000B4EDC" w:rsidP="000B4EDC">
      <w:pPr>
        <w:pStyle w:val="SubsectionHead"/>
      </w:pPr>
      <w:r w:rsidRPr="009858EA">
        <w:lastRenderedPageBreak/>
        <w:t>Alphanumeric code</w:t>
      </w:r>
    </w:p>
    <w:p w:rsidR="000B4EDC" w:rsidRPr="009858EA" w:rsidRDefault="000B4EDC" w:rsidP="000B4EDC">
      <w:pPr>
        <w:pStyle w:val="subsection"/>
      </w:pPr>
      <w:r w:rsidRPr="009858EA">
        <w:tab/>
        <w:t>(3)</w:t>
      </w:r>
      <w:r w:rsidRPr="009858EA">
        <w:tab/>
        <w:t>The manufacturer’s date mark must be represented using the following alphanumeric code:</w:t>
      </w:r>
    </w:p>
    <w:p w:rsidR="000B4EDC" w:rsidRPr="009858EA" w:rsidRDefault="000B4EDC" w:rsidP="000B4EDC">
      <w:pPr>
        <w:pStyle w:val="paragraph"/>
        <w:rPr>
          <w:color w:val="000000"/>
        </w:rPr>
      </w:pPr>
      <w:r w:rsidRPr="009858EA">
        <w:tab/>
        <w:t>(a)</w:t>
      </w:r>
      <w:r w:rsidRPr="009858EA">
        <w:tab/>
      </w:r>
      <w:r w:rsidRPr="009858EA">
        <w:rPr>
          <w:color w:val="000000"/>
        </w:rPr>
        <w:t>a letter representing the month (where “A” represents January, “B” represents February and the remaining months are represented in a continuation of that sequence);</w:t>
      </w:r>
    </w:p>
    <w:p w:rsidR="000B4EDC" w:rsidRPr="009858EA" w:rsidRDefault="000B4EDC" w:rsidP="000B4EDC">
      <w:pPr>
        <w:pStyle w:val="paragraph"/>
        <w:rPr>
          <w:color w:val="000000"/>
        </w:rPr>
      </w:pPr>
      <w:r w:rsidRPr="009858EA">
        <w:rPr>
          <w:color w:val="000000"/>
        </w:rPr>
        <w:tab/>
        <w:t>(b)</w:t>
      </w:r>
      <w:r w:rsidRPr="009858EA">
        <w:rPr>
          <w:color w:val="000000"/>
        </w:rPr>
        <w:tab/>
        <w:t>a number representing the year (where “0” represents a year ending in 0, “1” represents a year ending in 1 and other years are represented in a continuation of that sequence).</w:t>
      </w:r>
    </w:p>
    <w:p w:rsidR="000B4EDC" w:rsidRPr="009858EA" w:rsidRDefault="000B4EDC" w:rsidP="000B4EDC">
      <w:pPr>
        <w:pStyle w:val="notetext"/>
      </w:pPr>
      <w:r w:rsidRPr="009858EA">
        <w:t>Example:</w:t>
      </w:r>
      <w:r w:rsidRPr="009858EA">
        <w:tab/>
        <w:t>April 2025 is represented by D5.</w:t>
      </w:r>
    </w:p>
    <w:p w:rsidR="000B4EDC" w:rsidRPr="009858EA" w:rsidRDefault="000B4EDC" w:rsidP="000B4EDC">
      <w:pPr>
        <w:pStyle w:val="ActHead5"/>
      </w:pPr>
      <w:bookmarkStart w:id="114" w:name="_Toc136437353"/>
      <w:r w:rsidRPr="00675B08">
        <w:rPr>
          <w:rStyle w:val="CharSectno"/>
        </w:rPr>
        <w:t>87</w:t>
      </w:r>
      <w:r w:rsidRPr="009858EA">
        <w:t xml:space="preserve">  Mandatory marking—measurement marks</w:t>
      </w:r>
      <w:bookmarkEnd w:id="114"/>
    </w:p>
    <w:p w:rsidR="000B4EDC" w:rsidRPr="009858EA" w:rsidRDefault="000B4EDC" w:rsidP="000B4EDC">
      <w:pPr>
        <w:pStyle w:val="subsection"/>
      </w:pPr>
      <w:r w:rsidRPr="009858EA">
        <w:tab/>
        <w:t>(1)</w:t>
      </w:r>
      <w:r w:rsidRPr="009858EA">
        <w:tab/>
        <w:t xml:space="preserve">The primary packaging, and the secondary packaging, of a tobacco product must be marked with a statement (the </w:t>
      </w:r>
      <w:r w:rsidRPr="009858EA">
        <w:rPr>
          <w:b/>
          <w:i/>
        </w:rPr>
        <w:t>measurement mark</w:t>
      </w:r>
      <w:r w:rsidRPr="009858EA">
        <w:t>) of the measurement of the product.</w:t>
      </w:r>
    </w:p>
    <w:p w:rsidR="000B4EDC" w:rsidRPr="009858EA" w:rsidRDefault="000B4EDC" w:rsidP="000B4EDC">
      <w:pPr>
        <w:pStyle w:val="SubsectionHead"/>
      </w:pPr>
      <w:r w:rsidRPr="009858EA">
        <w:t>Requirements for measurement mark</w:t>
      </w:r>
    </w:p>
    <w:p w:rsidR="000B4EDC" w:rsidRPr="009858EA" w:rsidRDefault="000B4EDC" w:rsidP="000B4EDC">
      <w:pPr>
        <w:pStyle w:val="subsection"/>
      </w:pPr>
      <w:r w:rsidRPr="009858EA">
        <w:tab/>
        <w:t>(2)</w:t>
      </w:r>
      <w:r w:rsidRPr="009858EA">
        <w:tab/>
        <w:t>The measurement mark must be printed:</w:t>
      </w:r>
    </w:p>
    <w:p w:rsidR="000B4EDC" w:rsidRPr="009858EA" w:rsidRDefault="000B4EDC" w:rsidP="000B4EDC">
      <w:pPr>
        <w:pStyle w:val="paragraph"/>
      </w:pPr>
      <w:r w:rsidRPr="009858EA">
        <w:tab/>
        <w:t>(a)</w:t>
      </w:r>
      <w:r w:rsidRPr="009858EA">
        <w:tab/>
        <w:t>in the typeface known as Lucida Sans; and</w:t>
      </w:r>
    </w:p>
    <w:p w:rsidR="000B4EDC" w:rsidRPr="009858EA" w:rsidRDefault="000B4EDC" w:rsidP="000B4EDC">
      <w:pPr>
        <w:pStyle w:val="paragraph"/>
      </w:pPr>
      <w:r w:rsidRPr="009858EA">
        <w:tab/>
        <w:t>(b)</w:t>
      </w:r>
      <w:r w:rsidRPr="009858EA">
        <w:tab/>
        <w:t>no larger than 3 mm in size; and</w:t>
      </w:r>
    </w:p>
    <w:p w:rsidR="000B4EDC" w:rsidRPr="009858EA" w:rsidRDefault="000B4EDC" w:rsidP="000B4EDC">
      <w:pPr>
        <w:pStyle w:val="paragraph"/>
      </w:pPr>
      <w:r w:rsidRPr="009858EA">
        <w:tab/>
        <w:t>(c)</w:t>
      </w:r>
      <w:r w:rsidRPr="009858EA">
        <w:tab/>
        <w:t>in normal weighted regular font; and</w:t>
      </w:r>
    </w:p>
    <w:p w:rsidR="000B4EDC" w:rsidRPr="009858EA" w:rsidRDefault="000B4EDC" w:rsidP="000B4EDC">
      <w:pPr>
        <w:pStyle w:val="paragraph"/>
      </w:pPr>
      <w:r w:rsidRPr="009858EA">
        <w:tab/>
        <w:t>(d)</w:t>
      </w:r>
      <w:r w:rsidRPr="009858EA">
        <w:tab/>
        <w:t>in the colour known as Pantone Cool Gray 2C.</w:t>
      </w:r>
    </w:p>
    <w:p w:rsidR="000B4EDC" w:rsidRPr="009858EA" w:rsidRDefault="000B4EDC" w:rsidP="000B4EDC">
      <w:pPr>
        <w:pStyle w:val="subsection"/>
      </w:pPr>
      <w:r w:rsidRPr="009858EA">
        <w:tab/>
        <w:t>(3)</w:t>
      </w:r>
      <w:r w:rsidRPr="009858EA">
        <w:tab/>
        <w:t>The measurement mark must be:</w:t>
      </w:r>
    </w:p>
    <w:p w:rsidR="000B4EDC" w:rsidRPr="009858EA" w:rsidRDefault="000B4EDC" w:rsidP="000B4EDC">
      <w:pPr>
        <w:pStyle w:val="paragraph"/>
      </w:pPr>
      <w:r w:rsidRPr="009858EA">
        <w:tab/>
        <w:t>(a)</w:t>
      </w:r>
      <w:r w:rsidRPr="009858EA">
        <w:tab/>
        <w:t>situated close to the brand name of the tobacco product; and</w:t>
      </w:r>
    </w:p>
    <w:p w:rsidR="000B4EDC" w:rsidRPr="009858EA" w:rsidRDefault="000B4EDC" w:rsidP="000B4EDC">
      <w:pPr>
        <w:pStyle w:val="paragraph"/>
      </w:pPr>
      <w:r w:rsidRPr="009858EA">
        <w:tab/>
        <w:t>(b)</w:t>
      </w:r>
      <w:r w:rsidRPr="009858EA">
        <w:tab/>
        <w:t>printed in the same orientation as the brand name; and</w:t>
      </w:r>
    </w:p>
    <w:p w:rsidR="000B4EDC" w:rsidRPr="009858EA" w:rsidRDefault="000B4EDC" w:rsidP="000B4EDC">
      <w:pPr>
        <w:pStyle w:val="paragraph"/>
      </w:pPr>
      <w:r w:rsidRPr="009858EA">
        <w:tab/>
        <w:t>(c)</w:t>
      </w:r>
      <w:r w:rsidRPr="009858EA">
        <w:tab/>
        <w:t>at least 2 mm from the edges of the retail packaging; and</w:t>
      </w:r>
    </w:p>
    <w:p w:rsidR="000B4EDC" w:rsidRPr="009858EA" w:rsidRDefault="000B4EDC" w:rsidP="000B4EDC">
      <w:pPr>
        <w:pStyle w:val="paragraph"/>
      </w:pPr>
      <w:r w:rsidRPr="009858EA">
        <w:tab/>
        <w:t>(d)</w:t>
      </w:r>
      <w:r w:rsidRPr="009858EA">
        <w:tab/>
        <w:t>in a form in which units of measurement under the metric system are ordinarily written in the English language.</w:t>
      </w:r>
    </w:p>
    <w:p w:rsidR="000B4EDC" w:rsidRPr="009858EA" w:rsidRDefault="000B4EDC" w:rsidP="000B4EDC">
      <w:pPr>
        <w:pStyle w:val="SubsectionHead"/>
      </w:pPr>
      <w:r w:rsidRPr="009858EA">
        <w:t>Wrappers</w:t>
      </w:r>
    </w:p>
    <w:p w:rsidR="000B4EDC" w:rsidRPr="009858EA" w:rsidRDefault="000B4EDC" w:rsidP="000B4EDC">
      <w:pPr>
        <w:pStyle w:val="subsection"/>
      </w:pPr>
      <w:r w:rsidRPr="009858EA">
        <w:tab/>
        <w:t>(4)</w:t>
      </w:r>
      <w:r w:rsidRPr="009858EA">
        <w:tab/>
        <w:t>A measurement mark on a plastic or other wrapper that covers more than one item of primary packaging of a tobacco product must be printed:</w:t>
      </w:r>
    </w:p>
    <w:p w:rsidR="000B4EDC" w:rsidRPr="009858EA" w:rsidRDefault="000B4EDC" w:rsidP="000B4EDC">
      <w:pPr>
        <w:pStyle w:val="paragraph"/>
      </w:pPr>
      <w:r w:rsidRPr="009858EA">
        <w:tab/>
        <w:t>(a)</w:t>
      </w:r>
      <w:r w:rsidRPr="009858EA">
        <w:tab/>
        <w:t>in white; and</w:t>
      </w:r>
    </w:p>
    <w:p w:rsidR="000B4EDC" w:rsidRPr="009858EA" w:rsidRDefault="000B4EDC" w:rsidP="000B4EDC">
      <w:pPr>
        <w:pStyle w:val="paragraph"/>
      </w:pPr>
      <w:r w:rsidRPr="009858EA">
        <w:tab/>
        <w:t>(b)</w:t>
      </w:r>
      <w:r w:rsidRPr="009858EA">
        <w:tab/>
        <w:t>on a black rectangular background.</w:t>
      </w:r>
    </w:p>
    <w:p w:rsidR="000B4EDC" w:rsidRPr="009858EA" w:rsidRDefault="000B4EDC" w:rsidP="000B4EDC">
      <w:pPr>
        <w:pStyle w:val="SubsectionHead"/>
      </w:pPr>
      <w:r w:rsidRPr="009858EA">
        <w:lastRenderedPageBreak/>
        <w:t>Cigarette packs or cigarette cartons</w:t>
      </w:r>
    </w:p>
    <w:p w:rsidR="000B4EDC" w:rsidRPr="009858EA" w:rsidRDefault="000B4EDC" w:rsidP="000B4EDC">
      <w:pPr>
        <w:pStyle w:val="subsection"/>
      </w:pPr>
      <w:r w:rsidRPr="009858EA">
        <w:tab/>
        <w:t>(5)</w:t>
      </w:r>
      <w:r w:rsidRPr="009858EA">
        <w:tab/>
        <w:t>A measurement mark on a cigarette pack or a cigarette carton:</w:t>
      </w:r>
    </w:p>
    <w:p w:rsidR="000B4EDC" w:rsidRPr="009858EA" w:rsidRDefault="000B4EDC" w:rsidP="000B4EDC">
      <w:pPr>
        <w:pStyle w:val="paragraph"/>
      </w:pPr>
      <w:r w:rsidRPr="009858EA">
        <w:tab/>
        <w:t>(a)</w:t>
      </w:r>
      <w:r w:rsidRPr="009858EA">
        <w:tab/>
        <w:t xml:space="preserve">must appear once on the front outer surface of the </w:t>
      </w:r>
      <w:r w:rsidR="005409CB" w:rsidRPr="009858EA">
        <w:t>pack or carton</w:t>
      </w:r>
      <w:r w:rsidRPr="009858EA">
        <w:t>; and</w:t>
      </w:r>
    </w:p>
    <w:p w:rsidR="000B4EDC" w:rsidRPr="009858EA" w:rsidRDefault="000B4EDC" w:rsidP="000B4EDC">
      <w:pPr>
        <w:pStyle w:val="paragraph"/>
      </w:pPr>
      <w:r w:rsidRPr="009858EA">
        <w:tab/>
        <w:t>(b)</w:t>
      </w:r>
      <w:r w:rsidRPr="009858EA">
        <w:tab/>
        <w:t>may appear once on either the top or the bottom outer surfaces of the pack or carton.</w:t>
      </w:r>
    </w:p>
    <w:p w:rsidR="000B4EDC" w:rsidRPr="009858EA" w:rsidRDefault="000B4EDC" w:rsidP="000B4EDC">
      <w:pPr>
        <w:pStyle w:val="SubsectionHead"/>
      </w:pPr>
      <w:r w:rsidRPr="009858EA">
        <w:t>Retail packaging of other tobacco products</w:t>
      </w:r>
    </w:p>
    <w:p w:rsidR="000B4EDC" w:rsidRPr="009858EA" w:rsidRDefault="000B4EDC" w:rsidP="000B4EDC">
      <w:pPr>
        <w:pStyle w:val="subsection"/>
      </w:pPr>
      <w:r w:rsidRPr="009858EA">
        <w:tab/>
        <w:t>(6)</w:t>
      </w:r>
      <w:r w:rsidRPr="009858EA">
        <w:tab/>
        <w:t>A measurement mark on the retail packaging of tobacco products other than a cigarette pack or cigarette carton:</w:t>
      </w:r>
    </w:p>
    <w:p w:rsidR="000B4EDC" w:rsidRPr="009858EA" w:rsidRDefault="000B4EDC" w:rsidP="000B4EDC">
      <w:pPr>
        <w:pStyle w:val="paragraph"/>
      </w:pPr>
      <w:r w:rsidRPr="009858EA">
        <w:tab/>
        <w:t>(a)</w:t>
      </w:r>
      <w:r w:rsidRPr="009858EA">
        <w:tab/>
        <w:t xml:space="preserve">must appear once on an outer surface of the </w:t>
      </w:r>
      <w:r w:rsidR="00CD1D26" w:rsidRPr="009858EA">
        <w:t>packaging</w:t>
      </w:r>
      <w:r w:rsidRPr="009858EA">
        <w:t>; and</w:t>
      </w:r>
    </w:p>
    <w:p w:rsidR="000B4EDC" w:rsidRPr="009858EA" w:rsidRDefault="000B4EDC" w:rsidP="000B4EDC">
      <w:pPr>
        <w:pStyle w:val="paragraph"/>
      </w:pPr>
      <w:r w:rsidRPr="009858EA">
        <w:tab/>
        <w:t>(b)</w:t>
      </w:r>
      <w:r w:rsidRPr="009858EA">
        <w:tab/>
        <w:t>may appear on no more than 2 outer surfaces.</w:t>
      </w:r>
    </w:p>
    <w:p w:rsidR="000B4EDC" w:rsidRPr="009858EA" w:rsidRDefault="000B4EDC" w:rsidP="000B4EDC">
      <w:pPr>
        <w:pStyle w:val="ActHead5"/>
      </w:pPr>
      <w:bookmarkStart w:id="115" w:name="_Toc136437354"/>
      <w:r w:rsidRPr="00675B08">
        <w:rPr>
          <w:rStyle w:val="CharSectno"/>
        </w:rPr>
        <w:t>88</w:t>
      </w:r>
      <w:r w:rsidRPr="009858EA">
        <w:t xml:space="preserve">  Mandatory marking—trade description</w:t>
      </w:r>
      <w:bookmarkEnd w:id="115"/>
    </w:p>
    <w:p w:rsidR="000B4EDC" w:rsidRPr="009858EA" w:rsidRDefault="000B4EDC" w:rsidP="000B4EDC">
      <w:pPr>
        <w:pStyle w:val="subsection"/>
      </w:pPr>
      <w:r w:rsidRPr="009858EA">
        <w:tab/>
        <w:t>(1)</w:t>
      </w:r>
      <w:r w:rsidRPr="009858EA">
        <w:tab/>
        <w:t>The primary packaging and secondary packaging of a tobacco product must be marked with a trade description.</w:t>
      </w:r>
    </w:p>
    <w:p w:rsidR="000B4EDC" w:rsidRPr="009858EA" w:rsidRDefault="000B4EDC" w:rsidP="000B4EDC">
      <w:pPr>
        <w:pStyle w:val="SubsectionHead"/>
      </w:pPr>
      <w:r w:rsidRPr="009858EA">
        <w:t>Requirements for trade descriptions</w:t>
      </w:r>
    </w:p>
    <w:p w:rsidR="000B4EDC" w:rsidRPr="009858EA" w:rsidRDefault="000B4EDC" w:rsidP="000B4EDC">
      <w:pPr>
        <w:pStyle w:val="subsection"/>
      </w:pPr>
      <w:r w:rsidRPr="009858EA">
        <w:tab/>
        <w:t>(2)</w:t>
      </w:r>
      <w:r w:rsidRPr="009858EA">
        <w:tab/>
        <w:t>The trade description must be printed:</w:t>
      </w:r>
    </w:p>
    <w:p w:rsidR="000B4EDC" w:rsidRPr="009858EA" w:rsidRDefault="000B4EDC" w:rsidP="000B4EDC">
      <w:pPr>
        <w:pStyle w:val="paragraph"/>
      </w:pPr>
      <w:r w:rsidRPr="009858EA">
        <w:tab/>
        <w:t>(a)</w:t>
      </w:r>
      <w:r w:rsidRPr="009858EA">
        <w:tab/>
        <w:t>in the typeface known as Lucida Sans; and</w:t>
      </w:r>
    </w:p>
    <w:p w:rsidR="000B4EDC" w:rsidRPr="009858EA" w:rsidRDefault="000B4EDC" w:rsidP="000B4EDC">
      <w:pPr>
        <w:pStyle w:val="paragraph"/>
      </w:pPr>
      <w:r w:rsidRPr="009858EA">
        <w:tab/>
        <w:t>(b)</w:t>
      </w:r>
      <w:r w:rsidRPr="009858EA">
        <w:tab/>
        <w:t>no larger than 3 mm in size; and</w:t>
      </w:r>
    </w:p>
    <w:p w:rsidR="000B4EDC" w:rsidRPr="009858EA" w:rsidRDefault="000B4EDC" w:rsidP="000B4EDC">
      <w:pPr>
        <w:pStyle w:val="paragraph"/>
      </w:pPr>
      <w:r w:rsidRPr="009858EA">
        <w:tab/>
        <w:t>(c)</w:t>
      </w:r>
      <w:r w:rsidRPr="009858EA">
        <w:tab/>
        <w:t>in normal weighted regular font; and</w:t>
      </w:r>
    </w:p>
    <w:p w:rsidR="000B4EDC" w:rsidRPr="009858EA" w:rsidRDefault="000B4EDC" w:rsidP="000B4EDC">
      <w:pPr>
        <w:pStyle w:val="paragraph"/>
      </w:pPr>
      <w:r w:rsidRPr="009858EA">
        <w:tab/>
        <w:t>(d)</w:t>
      </w:r>
      <w:r w:rsidRPr="009858EA">
        <w:tab/>
        <w:t>in the colour known as Pantone Cool Gray 2C.</w:t>
      </w:r>
    </w:p>
    <w:p w:rsidR="000B4EDC" w:rsidRPr="009858EA" w:rsidRDefault="000B4EDC" w:rsidP="000B4EDC">
      <w:pPr>
        <w:pStyle w:val="SubsectionHead"/>
      </w:pPr>
      <w:r w:rsidRPr="009858EA">
        <w:t>Wrappers</w:t>
      </w:r>
    </w:p>
    <w:p w:rsidR="000B4EDC" w:rsidRPr="009858EA" w:rsidRDefault="000B4EDC" w:rsidP="000B4EDC">
      <w:pPr>
        <w:pStyle w:val="subsection"/>
      </w:pPr>
      <w:r w:rsidRPr="009858EA">
        <w:tab/>
        <w:t>(3)</w:t>
      </w:r>
      <w:r w:rsidRPr="009858EA">
        <w:tab/>
        <w:t>A trade description on a plastic or other wrapper that covers more than one item of primary packaging must be printed:</w:t>
      </w:r>
    </w:p>
    <w:p w:rsidR="000B4EDC" w:rsidRPr="009858EA" w:rsidRDefault="000B4EDC" w:rsidP="000B4EDC">
      <w:pPr>
        <w:pStyle w:val="paragraph"/>
      </w:pPr>
      <w:r w:rsidRPr="009858EA">
        <w:tab/>
        <w:t>(a)</w:t>
      </w:r>
      <w:r w:rsidRPr="009858EA">
        <w:tab/>
        <w:t>in white; and</w:t>
      </w:r>
    </w:p>
    <w:p w:rsidR="000B4EDC" w:rsidRPr="009858EA" w:rsidRDefault="000B4EDC" w:rsidP="000B4EDC">
      <w:pPr>
        <w:pStyle w:val="paragraph"/>
      </w:pPr>
      <w:r w:rsidRPr="009858EA">
        <w:tab/>
        <w:t>(b)</w:t>
      </w:r>
      <w:r w:rsidRPr="009858EA">
        <w:tab/>
        <w:t>on a black rectangular background.</w:t>
      </w:r>
    </w:p>
    <w:p w:rsidR="000B4EDC" w:rsidRPr="009858EA" w:rsidRDefault="000B4EDC" w:rsidP="000B4EDC">
      <w:pPr>
        <w:pStyle w:val="SubsectionHead"/>
      </w:pPr>
      <w:r w:rsidRPr="009858EA">
        <w:t>Cigarette packs or cigarette cartons</w:t>
      </w:r>
    </w:p>
    <w:p w:rsidR="000B4EDC" w:rsidRPr="009858EA" w:rsidRDefault="000B4EDC" w:rsidP="000B4EDC">
      <w:pPr>
        <w:pStyle w:val="subsection"/>
      </w:pPr>
      <w:r w:rsidRPr="009858EA">
        <w:tab/>
        <w:t>(4)</w:t>
      </w:r>
      <w:r w:rsidRPr="009858EA">
        <w:tab/>
        <w:t>A trade description on a cigarette pack or cigarette carton must:</w:t>
      </w:r>
    </w:p>
    <w:p w:rsidR="000B4EDC" w:rsidRPr="009858EA" w:rsidRDefault="000B4EDC" w:rsidP="000B4EDC">
      <w:pPr>
        <w:pStyle w:val="paragraph"/>
      </w:pPr>
      <w:r w:rsidRPr="009858EA">
        <w:tab/>
        <w:t>(a)</w:t>
      </w:r>
      <w:r w:rsidRPr="009858EA">
        <w:tab/>
        <w:t>appear only on the side outer surface of the pack or carton on which a health warning is not displayed; and</w:t>
      </w:r>
    </w:p>
    <w:p w:rsidR="000B4EDC" w:rsidRPr="009858EA" w:rsidRDefault="000B4EDC" w:rsidP="000B4EDC">
      <w:pPr>
        <w:pStyle w:val="paragraph"/>
      </w:pPr>
      <w:r w:rsidRPr="009858EA">
        <w:lastRenderedPageBreak/>
        <w:tab/>
        <w:t>(b)</w:t>
      </w:r>
      <w:r w:rsidRPr="009858EA">
        <w:tab/>
        <w:t>appear only once on that surface.</w:t>
      </w:r>
    </w:p>
    <w:p w:rsidR="000B4EDC" w:rsidRPr="009858EA" w:rsidRDefault="000B4EDC" w:rsidP="000B4EDC">
      <w:pPr>
        <w:pStyle w:val="SubsectionHead"/>
      </w:pPr>
      <w:r w:rsidRPr="009858EA">
        <w:t>Retail packaging of other tobacco products</w:t>
      </w:r>
    </w:p>
    <w:p w:rsidR="000B4EDC" w:rsidRPr="009858EA" w:rsidRDefault="000B4EDC" w:rsidP="000B4EDC">
      <w:pPr>
        <w:pStyle w:val="subsection"/>
      </w:pPr>
      <w:r w:rsidRPr="009858EA">
        <w:tab/>
        <w:t>(5)</w:t>
      </w:r>
      <w:r w:rsidRPr="009858EA">
        <w:tab/>
        <w:t>A trade description on the retail packaging of tobacco products other than a cigarette pack or cigarette carton must:</w:t>
      </w:r>
    </w:p>
    <w:p w:rsidR="000B4EDC" w:rsidRPr="009858EA" w:rsidRDefault="000B4EDC" w:rsidP="000B4EDC">
      <w:pPr>
        <w:pStyle w:val="paragraph"/>
      </w:pPr>
      <w:r w:rsidRPr="009858EA">
        <w:tab/>
        <w:t>(a)</w:t>
      </w:r>
      <w:r w:rsidRPr="009858EA">
        <w:tab/>
        <w:t>appear only on one outer surface of the packaging; and</w:t>
      </w:r>
    </w:p>
    <w:p w:rsidR="000B4EDC" w:rsidRPr="009858EA" w:rsidRDefault="000B4EDC" w:rsidP="000B4EDC">
      <w:pPr>
        <w:pStyle w:val="paragraph"/>
      </w:pPr>
      <w:r w:rsidRPr="009858EA">
        <w:tab/>
        <w:t>(b)</w:t>
      </w:r>
      <w:r w:rsidRPr="009858EA">
        <w:tab/>
        <w:t>appear only once on that surface.</w:t>
      </w:r>
    </w:p>
    <w:p w:rsidR="000B4EDC" w:rsidRPr="009858EA" w:rsidRDefault="000B4EDC" w:rsidP="000B4EDC">
      <w:pPr>
        <w:pStyle w:val="ActHead5"/>
      </w:pPr>
      <w:bookmarkStart w:id="116" w:name="_Toc136437355"/>
      <w:r w:rsidRPr="00675B08">
        <w:rPr>
          <w:rStyle w:val="CharSectno"/>
        </w:rPr>
        <w:t>89</w:t>
      </w:r>
      <w:r w:rsidRPr="009858EA">
        <w:t xml:space="preserve">  Mandatory marking—bar code</w:t>
      </w:r>
      <w:bookmarkEnd w:id="116"/>
    </w:p>
    <w:p w:rsidR="000B4EDC" w:rsidRPr="009858EA" w:rsidRDefault="000B4EDC" w:rsidP="000B4EDC">
      <w:pPr>
        <w:pStyle w:val="subsection"/>
      </w:pPr>
      <w:r w:rsidRPr="009858EA">
        <w:tab/>
        <w:t>(1)</w:t>
      </w:r>
      <w:r w:rsidRPr="009858EA">
        <w:tab/>
        <w:t>The primary packaging of a tobacco product must display a bar code.</w:t>
      </w:r>
    </w:p>
    <w:p w:rsidR="000B4EDC" w:rsidRPr="009858EA" w:rsidRDefault="000B4EDC" w:rsidP="000B4EDC">
      <w:pPr>
        <w:pStyle w:val="subsection"/>
      </w:pPr>
      <w:r w:rsidRPr="009858EA">
        <w:tab/>
        <w:t>(2)</w:t>
      </w:r>
      <w:r w:rsidRPr="009858EA">
        <w:tab/>
        <w:t>The secondary packaging of a tobacco product may display a bar code.</w:t>
      </w:r>
    </w:p>
    <w:p w:rsidR="000B4EDC" w:rsidRPr="009858EA" w:rsidRDefault="000B4EDC" w:rsidP="000B4EDC">
      <w:pPr>
        <w:pStyle w:val="SubsectionHead"/>
      </w:pPr>
      <w:r w:rsidRPr="009858EA">
        <w:t>Requirements for bar codes</w:t>
      </w:r>
    </w:p>
    <w:p w:rsidR="000B4EDC" w:rsidRPr="009858EA" w:rsidRDefault="000B4EDC" w:rsidP="000B4EDC">
      <w:pPr>
        <w:pStyle w:val="subsection"/>
      </w:pPr>
      <w:r w:rsidRPr="009858EA">
        <w:tab/>
        <w:t>(3)</w:t>
      </w:r>
      <w:r w:rsidRPr="009858EA">
        <w:tab/>
        <w:t>A bar code on the retail packaging of a tobacco product must:</w:t>
      </w:r>
    </w:p>
    <w:p w:rsidR="000B4EDC" w:rsidRPr="009858EA" w:rsidRDefault="000B4EDC" w:rsidP="000B4EDC">
      <w:pPr>
        <w:pStyle w:val="paragraph"/>
      </w:pPr>
      <w:r w:rsidRPr="009858EA">
        <w:tab/>
        <w:t>(a)</w:t>
      </w:r>
      <w:r w:rsidRPr="009858EA">
        <w:tab/>
        <w:t>appear only once on the packaging; and</w:t>
      </w:r>
    </w:p>
    <w:p w:rsidR="000B4EDC" w:rsidRPr="009858EA" w:rsidRDefault="000B4EDC" w:rsidP="000B4EDC">
      <w:pPr>
        <w:pStyle w:val="paragraph"/>
      </w:pPr>
      <w:r w:rsidRPr="009858EA">
        <w:tab/>
        <w:t>(b)</w:t>
      </w:r>
      <w:r w:rsidRPr="009858EA">
        <w:tab/>
        <w:t>be printed in either:</w:t>
      </w:r>
    </w:p>
    <w:p w:rsidR="000B4EDC" w:rsidRPr="009858EA" w:rsidRDefault="000B4EDC" w:rsidP="000B4EDC">
      <w:pPr>
        <w:pStyle w:val="paragraphsub"/>
      </w:pPr>
      <w:r w:rsidRPr="009858EA">
        <w:tab/>
        <w:t>(i)</w:t>
      </w:r>
      <w:r w:rsidRPr="009858EA">
        <w:tab/>
        <w:t>black and white; or</w:t>
      </w:r>
    </w:p>
    <w:p w:rsidR="000B4EDC" w:rsidRPr="009858EA" w:rsidRDefault="000B4EDC" w:rsidP="000B4EDC">
      <w:pPr>
        <w:pStyle w:val="paragraphsub"/>
      </w:pPr>
      <w:r w:rsidRPr="009858EA">
        <w:tab/>
        <w:t>(ii)</w:t>
      </w:r>
      <w:r w:rsidRPr="009858EA">
        <w:tab/>
        <w:t>the colour known as Pantone 448C and white; and</w:t>
      </w:r>
    </w:p>
    <w:p w:rsidR="000B4EDC" w:rsidRPr="009858EA" w:rsidRDefault="000B4EDC" w:rsidP="000B4EDC">
      <w:pPr>
        <w:pStyle w:val="paragraph"/>
      </w:pPr>
      <w:r w:rsidRPr="009858EA">
        <w:tab/>
        <w:t>(c)</w:t>
      </w:r>
      <w:r w:rsidRPr="009858EA">
        <w:tab/>
        <w:t>be rectangular in shape; and</w:t>
      </w:r>
    </w:p>
    <w:p w:rsidR="000B4EDC" w:rsidRPr="009858EA" w:rsidRDefault="000B4EDC" w:rsidP="000B4EDC">
      <w:pPr>
        <w:pStyle w:val="paragraph"/>
      </w:pPr>
      <w:r w:rsidRPr="009858EA">
        <w:tab/>
        <w:t>(d)</w:t>
      </w:r>
      <w:r w:rsidRPr="009858EA">
        <w:tab/>
        <w:t>for a cigarette pack or cigarette carton—appear only on the side outer surface of the pack or carton on which a health warning is not displayed.</w:t>
      </w:r>
    </w:p>
    <w:p w:rsidR="000B4EDC" w:rsidRPr="009858EA" w:rsidRDefault="000B4EDC" w:rsidP="000B4EDC">
      <w:pPr>
        <w:pStyle w:val="subsection"/>
      </w:pPr>
      <w:r w:rsidRPr="009858EA">
        <w:tab/>
        <w:t>(4)</w:t>
      </w:r>
      <w:r w:rsidRPr="009858EA">
        <w:tab/>
        <w:t>The bar code must not:</w:t>
      </w:r>
    </w:p>
    <w:p w:rsidR="000B4EDC" w:rsidRPr="009858EA" w:rsidRDefault="000B4EDC" w:rsidP="000B4EDC">
      <w:pPr>
        <w:pStyle w:val="paragraph"/>
      </w:pPr>
      <w:r w:rsidRPr="009858EA">
        <w:tab/>
        <w:t>(a)</w:t>
      </w:r>
      <w:r w:rsidRPr="009858EA">
        <w:tab/>
        <w:t>form a symbol or design; or</w:t>
      </w:r>
    </w:p>
    <w:p w:rsidR="000B4EDC" w:rsidRPr="009858EA" w:rsidRDefault="000B4EDC" w:rsidP="000B4EDC">
      <w:pPr>
        <w:pStyle w:val="paragraph"/>
      </w:pPr>
      <w:r w:rsidRPr="009858EA">
        <w:tab/>
        <w:t>(b)</w:t>
      </w:r>
      <w:r w:rsidRPr="009858EA">
        <w:tab/>
        <w:t>represent, or be suggestive of, the brand name or variant name (if any) of the tobacco product.</w:t>
      </w:r>
    </w:p>
    <w:p w:rsidR="000B4EDC" w:rsidRPr="009858EA" w:rsidRDefault="000B4EDC" w:rsidP="000B4EDC">
      <w:pPr>
        <w:pStyle w:val="SubsectionHead"/>
      </w:pPr>
      <w:r w:rsidRPr="009858EA">
        <w:t>Barcodes on wrappers</w:t>
      </w:r>
    </w:p>
    <w:p w:rsidR="000B4EDC" w:rsidRPr="009858EA" w:rsidRDefault="000B4EDC" w:rsidP="000B4EDC">
      <w:pPr>
        <w:pStyle w:val="subsection"/>
      </w:pPr>
      <w:r w:rsidRPr="009858EA">
        <w:tab/>
        <w:t>(5)</w:t>
      </w:r>
      <w:r w:rsidRPr="009858EA">
        <w:tab/>
        <w:t>A bar code on a plastic or other wrapper covering more than one item of primary packaging may:</w:t>
      </w:r>
    </w:p>
    <w:p w:rsidR="000B4EDC" w:rsidRPr="009858EA" w:rsidRDefault="000B4EDC" w:rsidP="000B4EDC">
      <w:pPr>
        <w:pStyle w:val="paragraph"/>
      </w:pPr>
      <w:r w:rsidRPr="009858EA">
        <w:tab/>
        <w:t>(a)</w:t>
      </w:r>
      <w:r w:rsidRPr="009858EA">
        <w:tab/>
        <w:t>be included on an adhesive label attached firmly to the wrapper so as not to be easily removable; or</w:t>
      </w:r>
    </w:p>
    <w:p w:rsidR="000B4EDC" w:rsidRPr="009858EA" w:rsidRDefault="000B4EDC" w:rsidP="000B4EDC">
      <w:pPr>
        <w:pStyle w:val="paragraph"/>
      </w:pPr>
      <w:r w:rsidRPr="009858EA">
        <w:tab/>
        <w:t>(b)</w:t>
      </w:r>
      <w:r w:rsidRPr="009858EA">
        <w:tab/>
        <w:t>be printed on the wrapper.</w:t>
      </w:r>
    </w:p>
    <w:p w:rsidR="000B4EDC" w:rsidRPr="009858EA" w:rsidRDefault="000B4EDC" w:rsidP="000B4EDC">
      <w:pPr>
        <w:pStyle w:val="ActHead5"/>
      </w:pPr>
      <w:bookmarkStart w:id="117" w:name="_Toc136437356"/>
      <w:r w:rsidRPr="00675B08">
        <w:rPr>
          <w:rStyle w:val="CharSectno"/>
        </w:rPr>
        <w:lastRenderedPageBreak/>
        <w:t>90</w:t>
      </w:r>
      <w:r w:rsidRPr="009858EA">
        <w:t xml:space="preserve">  Mandatory marking—fire risk statement</w:t>
      </w:r>
      <w:bookmarkEnd w:id="117"/>
    </w:p>
    <w:p w:rsidR="000B4EDC" w:rsidRPr="009858EA" w:rsidRDefault="000B4EDC" w:rsidP="000B4EDC">
      <w:pPr>
        <w:pStyle w:val="SubsectionHead"/>
      </w:pPr>
      <w:r w:rsidRPr="009858EA">
        <w:t>Content of fire risk statement</w:t>
      </w:r>
    </w:p>
    <w:p w:rsidR="000B4EDC" w:rsidRPr="009858EA" w:rsidRDefault="000B4EDC" w:rsidP="000B4EDC">
      <w:pPr>
        <w:pStyle w:val="subsection"/>
      </w:pPr>
      <w:r w:rsidRPr="009858EA">
        <w:tab/>
        <w:t>(1)</w:t>
      </w:r>
      <w:r w:rsidRPr="009858EA">
        <w:tab/>
        <w:t xml:space="preserve">The primary packaging, and the secondary packaging, of a tobacco product must be marked with the following statement (the </w:t>
      </w:r>
      <w:r w:rsidRPr="009858EA">
        <w:rPr>
          <w:b/>
          <w:i/>
        </w:rPr>
        <w:t>fire risk statement</w:t>
      </w:r>
      <w:r w:rsidRPr="009858EA">
        <w:t>):</w:t>
      </w:r>
    </w:p>
    <w:p w:rsidR="000B4EDC" w:rsidRPr="009858EA" w:rsidRDefault="000B4EDC" w:rsidP="000B4EDC">
      <w:pPr>
        <w:pStyle w:val="subsection2"/>
      </w:pPr>
      <w:r w:rsidRPr="009858EA">
        <w:t>AUSTRALIAN FIRE RISK STANDARD COMPLIANT. USE CARE IN DISPOSAL.</w:t>
      </w:r>
    </w:p>
    <w:p w:rsidR="000B4EDC" w:rsidRPr="009858EA" w:rsidRDefault="000B4EDC" w:rsidP="000B4EDC">
      <w:pPr>
        <w:pStyle w:val="SubsectionHead"/>
      </w:pPr>
      <w:r w:rsidRPr="009858EA">
        <w:t>Requirements for fire risk statement</w:t>
      </w:r>
    </w:p>
    <w:p w:rsidR="000B4EDC" w:rsidRPr="009858EA" w:rsidRDefault="000B4EDC" w:rsidP="000B4EDC">
      <w:pPr>
        <w:pStyle w:val="subsection"/>
      </w:pPr>
      <w:r w:rsidRPr="009858EA">
        <w:tab/>
        <w:t>(2)</w:t>
      </w:r>
      <w:r w:rsidRPr="009858EA">
        <w:tab/>
        <w:t>The text of the fire risk statement must be printed:</w:t>
      </w:r>
    </w:p>
    <w:p w:rsidR="000B4EDC" w:rsidRPr="009858EA" w:rsidRDefault="000B4EDC" w:rsidP="000B4EDC">
      <w:pPr>
        <w:pStyle w:val="paragraph"/>
      </w:pPr>
      <w:r w:rsidRPr="009858EA">
        <w:tab/>
        <w:t>(a)</w:t>
      </w:r>
      <w:r w:rsidRPr="009858EA">
        <w:tab/>
        <w:t>in the typeface known as Lucida Sans; and</w:t>
      </w:r>
    </w:p>
    <w:p w:rsidR="000B4EDC" w:rsidRPr="009858EA" w:rsidRDefault="000B4EDC" w:rsidP="000B4EDC">
      <w:pPr>
        <w:pStyle w:val="paragraph"/>
      </w:pPr>
      <w:r w:rsidRPr="009858EA">
        <w:tab/>
        <w:t>(b)</w:t>
      </w:r>
      <w:r w:rsidRPr="009858EA">
        <w:tab/>
        <w:t>no larger than 3 mm in size; and</w:t>
      </w:r>
    </w:p>
    <w:p w:rsidR="000B4EDC" w:rsidRPr="009858EA" w:rsidRDefault="000B4EDC" w:rsidP="000B4EDC">
      <w:pPr>
        <w:pStyle w:val="paragraph"/>
      </w:pPr>
      <w:r w:rsidRPr="009858EA">
        <w:tab/>
        <w:t>(c)</w:t>
      </w:r>
      <w:r w:rsidRPr="009858EA">
        <w:tab/>
        <w:t>in upper case, normal weighted regular font; and</w:t>
      </w:r>
    </w:p>
    <w:p w:rsidR="000B4EDC" w:rsidRPr="009858EA" w:rsidRDefault="000B4EDC" w:rsidP="000B4EDC">
      <w:pPr>
        <w:pStyle w:val="paragraph"/>
      </w:pPr>
      <w:r w:rsidRPr="009858EA">
        <w:tab/>
        <w:t>(d)</w:t>
      </w:r>
      <w:r w:rsidRPr="009858EA">
        <w:tab/>
        <w:t>in the colour known as Pantone Cool Gray 2C.</w:t>
      </w:r>
    </w:p>
    <w:p w:rsidR="000B4EDC" w:rsidRPr="009858EA" w:rsidRDefault="000B4EDC" w:rsidP="000B4EDC">
      <w:pPr>
        <w:pStyle w:val="subsection"/>
      </w:pPr>
      <w:r w:rsidRPr="009858EA">
        <w:tab/>
        <w:t>(3)</w:t>
      </w:r>
      <w:r w:rsidRPr="009858EA">
        <w:tab/>
        <w:t>The fire risk statement on a cigarette pack must be placed beneath the health warning displayed on the back outer surface of the pack.</w:t>
      </w:r>
    </w:p>
    <w:p w:rsidR="000B4EDC" w:rsidRPr="009858EA" w:rsidRDefault="000B4EDC" w:rsidP="000B4EDC">
      <w:pPr>
        <w:pStyle w:val="subsection"/>
      </w:pPr>
      <w:r w:rsidRPr="009858EA">
        <w:tab/>
        <w:t>(4)</w:t>
      </w:r>
      <w:r w:rsidRPr="009858EA">
        <w:tab/>
        <w:t>The fire risk statement on a cigarette carton must be placed on the back outer surface of the carton.</w:t>
      </w:r>
    </w:p>
    <w:p w:rsidR="000B4EDC" w:rsidRPr="009858EA" w:rsidRDefault="000B4EDC" w:rsidP="000B4EDC">
      <w:pPr>
        <w:pStyle w:val="SubsectionHead"/>
      </w:pPr>
      <w:r w:rsidRPr="009858EA">
        <w:t>Wrappers</w:t>
      </w:r>
    </w:p>
    <w:p w:rsidR="000B4EDC" w:rsidRPr="009858EA" w:rsidRDefault="000B4EDC" w:rsidP="000B4EDC">
      <w:pPr>
        <w:pStyle w:val="subsection"/>
      </w:pPr>
      <w:r w:rsidRPr="009858EA">
        <w:tab/>
        <w:t>(5)</w:t>
      </w:r>
      <w:r w:rsidRPr="009858EA">
        <w:tab/>
        <w:t>The fire risk statement may appear on a plastic or other wrapper that covers more than one item of primary packaging.</w:t>
      </w:r>
    </w:p>
    <w:p w:rsidR="000B4EDC" w:rsidRPr="009858EA" w:rsidRDefault="000B4EDC" w:rsidP="000B4EDC">
      <w:pPr>
        <w:pStyle w:val="subsection"/>
      </w:pPr>
      <w:r w:rsidRPr="009858EA">
        <w:tab/>
        <w:t>(6)</w:t>
      </w:r>
      <w:r w:rsidRPr="009858EA">
        <w:tab/>
        <w:t>If the fire risk statement is printed on such a plastic or other wrapper, it must be printed:</w:t>
      </w:r>
    </w:p>
    <w:p w:rsidR="000B4EDC" w:rsidRPr="009858EA" w:rsidRDefault="000B4EDC" w:rsidP="000B4EDC">
      <w:pPr>
        <w:pStyle w:val="paragraph"/>
      </w:pPr>
      <w:r w:rsidRPr="009858EA">
        <w:tab/>
        <w:t>(a)</w:t>
      </w:r>
      <w:r w:rsidRPr="009858EA">
        <w:tab/>
        <w:t>in white; and</w:t>
      </w:r>
    </w:p>
    <w:p w:rsidR="000B4EDC" w:rsidRPr="009858EA" w:rsidRDefault="000B4EDC" w:rsidP="000B4EDC">
      <w:pPr>
        <w:pStyle w:val="paragraph"/>
      </w:pPr>
      <w:r w:rsidRPr="009858EA">
        <w:tab/>
        <w:t>(b)</w:t>
      </w:r>
      <w:r w:rsidRPr="009858EA">
        <w:tab/>
        <w:t>on a black rectangular background.</w:t>
      </w:r>
    </w:p>
    <w:p w:rsidR="000B4EDC" w:rsidRPr="009858EA" w:rsidRDefault="000B4EDC" w:rsidP="000B4EDC">
      <w:pPr>
        <w:pStyle w:val="SubsectionHead"/>
      </w:pPr>
      <w:r w:rsidRPr="009858EA">
        <w:t>Adhesive labels</w:t>
      </w:r>
    </w:p>
    <w:p w:rsidR="000B4EDC" w:rsidRPr="009858EA" w:rsidRDefault="000B4EDC" w:rsidP="000B4EDC">
      <w:pPr>
        <w:pStyle w:val="subsection"/>
      </w:pPr>
      <w:r w:rsidRPr="009858EA">
        <w:tab/>
        <w:t>(7)</w:t>
      </w:r>
      <w:r w:rsidRPr="009858EA">
        <w:tab/>
        <w:t>The fire risk statement may be printed on an adhesive label that is attached to the retail packaging of a tobacco product if:</w:t>
      </w:r>
    </w:p>
    <w:p w:rsidR="000B4EDC" w:rsidRPr="009858EA" w:rsidRDefault="000B4EDC" w:rsidP="000B4EDC">
      <w:pPr>
        <w:pStyle w:val="paragraph"/>
      </w:pPr>
      <w:r w:rsidRPr="009858EA">
        <w:tab/>
        <w:t>(a)</w:t>
      </w:r>
      <w:r w:rsidRPr="009858EA">
        <w:tab/>
        <w:t>for a plastic or other wrapper that covers more than one item of primary packaging—the background of the adhesive label is black, white or grey; or</w:t>
      </w:r>
    </w:p>
    <w:p w:rsidR="000B4EDC" w:rsidRPr="009858EA" w:rsidRDefault="000B4EDC" w:rsidP="000B4EDC">
      <w:pPr>
        <w:pStyle w:val="paragraph"/>
      </w:pPr>
      <w:r w:rsidRPr="009858EA">
        <w:lastRenderedPageBreak/>
        <w:tab/>
        <w:t>(b)</w:t>
      </w:r>
      <w:r w:rsidRPr="009858EA">
        <w:tab/>
        <w:t>in any other case—</w:t>
      </w:r>
      <w:r w:rsidRPr="009858EA">
        <w:rPr>
          <w:rFonts w:eastAsia="Calibri"/>
        </w:rPr>
        <w:t>the adhesive label is the colour known as Pantone 448C.</w:t>
      </w:r>
    </w:p>
    <w:p w:rsidR="000B4EDC" w:rsidRPr="009858EA" w:rsidRDefault="000B4EDC" w:rsidP="000B4EDC">
      <w:pPr>
        <w:pStyle w:val="subsection"/>
      </w:pPr>
      <w:r w:rsidRPr="009858EA">
        <w:tab/>
        <w:t>(8)</w:t>
      </w:r>
      <w:r w:rsidRPr="009858EA">
        <w:tab/>
        <w:t xml:space="preserve">An adhesive label mentioned in </w:t>
      </w:r>
      <w:r w:rsidR="009858EA">
        <w:t>subsection (</w:t>
      </w:r>
      <w:r w:rsidRPr="009858EA">
        <w:t>7) must be attached firmly to the retail packaging so as not to be easily removable.</w:t>
      </w:r>
    </w:p>
    <w:p w:rsidR="000B4EDC" w:rsidRPr="009858EA" w:rsidRDefault="000B4EDC" w:rsidP="000B4EDC">
      <w:pPr>
        <w:pStyle w:val="ActHead5"/>
      </w:pPr>
      <w:bookmarkStart w:id="118" w:name="_Toc136437357"/>
      <w:r w:rsidRPr="00675B08">
        <w:rPr>
          <w:rStyle w:val="CharSectno"/>
        </w:rPr>
        <w:t>91</w:t>
      </w:r>
      <w:r w:rsidRPr="009858EA">
        <w:t xml:space="preserve">  Mandatory marking—name and address</w:t>
      </w:r>
      <w:bookmarkEnd w:id="118"/>
    </w:p>
    <w:p w:rsidR="000B4EDC" w:rsidRPr="009858EA" w:rsidRDefault="000B4EDC" w:rsidP="000B4EDC">
      <w:pPr>
        <w:pStyle w:val="subsection"/>
      </w:pPr>
      <w:r w:rsidRPr="009858EA">
        <w:tab/>
        <w:t>(1)</w:t>
      </w:r>
      <w:r w:rsidRPr="009858EA">
        <w:tab/>
        <w:t>The primary packaging, and the secondary packaging, of a tobacco product must display the name and address of the entity in Australia:</w:t>
      </w:r>
    </w:p>
    <w:p w:rsidR="000B4EDC" w:rsidRPr="009858EA" w:rsidRDefault="000B4EDC" w:rsidP="000B4EDC">
      <w:pPr>
        <w:pStyle w:val="paragraph"/>
      </w:pPr>
      <w:r w:rsidRPr="009858EA">
        <w:tab/>
        <w:t>(a)</w:t>
      </w:r>
      <w:r w:rsidRPr="009858EA">
        <w:tab/>
        <w:t>who packaged the product; or</w:t>
      </w:r>
    </w:p>
    <w:p w:rsidR="000B4EDC" w:rsidRPr="009858EA" w:rsidRDefault="000B4EDC" w:rsidP="000B4EDC">
      <w:pPr>
        <w:pStyle w:val="paragraph"/>
      </w:pPr>
      <w:r w:rsidRPr="009858EA">
        <w:tab/>
        <w:t>(b)</w:t>
      </w:r>
      <w:r w:rsidRPr="009858EA">
        <w:tab/>
        <w:t>on whose behalf it was packaged.</w:t>
      </w:r>
    </w:p>
    <w:p w:rsidR="000B4EDC" w:rsidRPr="009858EA" w:rsidRDefault="000B4EDC" w:rsidP="000B4EDC">
      <w:pPr>
        <w:pStyle w:val="SubsectionHead"/>
      </w:pPr>
      <w:r w:rsidRPr="009858EA">
        <w:t>Requirements for name and address of Australian entity</w:t>
      </w:r>
    </w:p>
    <w:p w:rsidR="000B4EDC" w:rsidRPr="009858EA" w:rsidRDefault="000B4EDC" w:rsidP="000B4EDC">
      <w:pPr>
        <w:pStyle w:val="subsection"/>
      </w:pPr>
      <w:r w:rsidRPr="009858EA">
        <w:tab/>
        <w:t>(2)</w:t>
      </w:r>
      <w:r w:rsidRPr="009858EA">
        <w:tab/>
        <w:t>The name and address of the entity must be one of the following:</w:t>
      </w:r>
    </w:p>
    <w:p w:rsidR="000B4EDC" w:rsidRPr="009858EA" w:rsidRDefault="000B4EDC" w:rsidP="000B4EDC">
      <w:pPr>
        <w:pStyle w:val="paragraph"/>
      </w:pPr>
      <w:r w:rsidRPr="009858EA">
        <w:tab/>
        <w:t>(a)</w:t>
      </w:r>
      <w:r w:rsidRPr="009858EA">
        <w:tab/>
        <w:t xml:space="preserve">if the entity has a business name registered to it under the </w:t>
      </w:r>
      <w:r w:rsidRPr="009858EA">
        <w:rPr>
          <w:i/>
        </w:rPr>
        <w:t>Business Names Registration Act 2011</w:t>
      </w:r>
      <w:r w:rsidRPr="009858EA">
        <w:t>—that business name;</w:t>
      </w:r>
    </w:p>
    <w:p w:rsidR="000B4EDC" w:rsidRPr="009858EA" w:rsidRDefault="000B4EDC" w:rsidP="000B4EDC">
      <w:pPr>
        <w:pStyle w:val="paragraph"/>
      </w:pPr>
      <w:r w:rsidRPr="009858EA">
        <w:tab/>
        <w:t>(b)</w:t>
      </w:r>
      <w:r w:rsidRPr="009858EA">
        <w:tab/>
        <w:t xml:space="preserve">if the entity is a company registered under the </w:t>
      </w:r>
      <w:r w:rsidRPr="009858EA">
        <w:rPr>
          <w:i/>
        </w:rPr>
        <w:t>Corporations Act 2001</w:t>
      </w:r>
      <w:r w:rsidRPr="009858EA">
        <w:t>—that company name.</w:t>
      </w:r>
    </w:p>
    <w:p w:rsidR="000B4EDC" w:rsidRPr="009858EA" w:rsidRDefault="000B4EDC" w:rsidP="000B4EDC">
      <w:pPr>
        <w:pStyle w:val="subsection"/>
      </w:pPr>
      <w:r w:rsidRPr="009858EA">
        <w:tab/>
        <w:t>(3)</w:t>
      </w:r>
      <w:r w:rsidRPr="009858EA">
        <w:tab/>
        <w:t>The address of the entity must be one of the following:</w:t>
      </w:r>
    </w:p>
    <w:p w:rsidR="000B4EDC" w:rsidRPr="009858EA" w:rsidRDefault="000B4EDC" w:rsidP="000B4EDC">
      <w:pPr>
        <w:pStyle w:val="paragraph"/>
      </w:pPr>
      <w:r w:rsidRPr="009858EA">
        <w:tab/>
        <w:t>(a)</w:t>
      </w:r>
      <w:r w:rsidRPr="009858EA">
        <w:tab/>
        <w:t xml:space="preserve">if the entity has a business name registered to it under the </w:t>
      </w:r>
      <w:r w:rsidRPr="009858EA">
        <w:rPr>
          <w:i/>
        </w:rPr>
        <w:t>Business Names Registration Act 2011</w:t>
      </w:r>
      <w:r w:rsidRPr="009858EA">
        <w:t>—the address of the entity’s principal place of business in Australia registered under that Act;</w:t>
      </w:r>
    </w:p>
    <w:p w:rsidR="000B4EDC" w:rsidRPr="009858EA" w:rsidRDefault="000B4EDC" w:rsidP="000B4EDC">
      <w:pPr>
        <w:pStyle w:val="paragraph"/>
      </w:pPr>
      <w:r w:rsidRPr="009858EA">
        <w:tab/>
        <w:t>(b)</w:t>
      </w:r>
      <w:r w:rsidRPr="009858EA">
        <w:tab/>
        <w:t xml:space="preserve">if the entity is a company registered under the </w:t>
      </w:r>
      <w:r w:rsidRPr="009858EA">
        <w:rPr>
          <w:i/>
        </w:rPr>
        <w:t>Corporations Act 2001</w:t>
      </w:r>
      <w:r w:rsidRPr="009858EA">
        <w:t>—the address of the entity’s principal place of business in Australia registered under that Act.</w:t>
      </w:r>
    </w:p>
    <w:p w:rsidR="000B4EDC" w:rsidRPr="009858EA" w:rsidRDefault="000B4EDC" w:rsidP="000B4EDC">
      <w:pPr>
        <w:pStyle w:val="subsection"/>
      </w:pPr>
      <w:r w:rsidRPr="009858EA">
        <w:tab/>
        <w:t>(4)</w:t>
      </w:r>
      <w:r w:rsidRPr="009858EA">
        <w:tab/>
        <w:t>The name and address must:</w:t>
      </w:r>
    </w:p>
    <w:p w:rsidR="000B4EDC" w:rsidRPr="009858EA" w:rsidRDefault="000B4EDC" w:rsidP="000B4EDC">
      <w:pPr>
        <w:pStyle w:val="paragraph"/>
      </w:pPr>
      <w:r w:rsidRPr="009858EA">
        <w:tab/>
        <w:t>(a)</w:t>
      </w:r>
      <w:r w:rsidRPr="009858EA">
        <w:tab/>
        <w:t>appear on only one outer surface of the retail packaging of the tobacco product; and</w:t>
      </w:r>
    </w:p>
    <w:p w:rsidR="000B4EDC" w:rsidRPr="009858EA" w:rsidRDefault="000B4EDC" w:rsidP="000B4EDC">
      <w:pPr>
        <w:pStyle w:val="paragraph"/>
      </w:pPr>
      <w:r w:rsidRPr="009858EA">
        <w:tab/>
        <w:t>(b)</w:t>
      </w:r>
      <w:r w:rsidRPr="009858EA">
        <w:tab/>
        <w:t>appear only once on that surface; and</w:t>
      </w:r>
    </w:p>
    <w:p w:rsidR="000B4EDC" w:rsidRPr="009858EA" w:rsidRDefault="000B4EDC" w:rsidP="000B4EDC">
      <w:pPr>
        <w:pStyle w:val="paragraph"/>
      </w:pPr>
      <w:r w:rsidRPr="009858EA">
        <w:tab/>
        <w:t>(c)</w:t>
      </w:r>
      <w:r w:rsidRPr="009858EA">
        <w:tab/>
        <w:t>be printed:</w:t>
      </w:r>
    </w:p>
    <w:p w:rsidR="000B4EDC" w:rsidRPr="009858EA" w:rsidRDefault="000B4EDC" w:rsidP="000B4EDC">
      <w:pPr>
        <w:pStyle w:val="paragraphsub"/>
      </w:pPr>
      <w:r w:rsidRPr="009858EA">
        <w:tab/>
        <w:t>(i)</w:t>
      </w:r>
      <w:r w:rsidRPr="009858EA">
        <w:tab/>
        <w:t>in the typeface known as Lucida Sans;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a normal weighted regular font; and</w:t>
      </w:r>
    </w:p>
    <w:p w:rsidR="000B4EDC" w:rsidRPr="009858EA" w:rsidRDefault="000B4EDC" w:rsidP="000B4EDC">
      <w:pPr>
        <w:pStyle w:val="paragraphsub"/>
      </w:pPr>
      <w:r w:rsidRPr="009858EA">
        <w:tab/>
        <w:t>(iv)</w:t>
      </w:r>
      <w:r w:rsidRPr="009858EA">
        <w:tab/>
        <w:t>in the colour known as Pantone Cool Gray 2C; and</w:t>
      </w:r>
    </w:p>
    <w:p w:rsidR="000B4EDC" w:rsidRPr="009858EA" w:rsidRDefault="000B4EDC" w:rsidP="000B4EDC">
      <w:pPr>
        <w:pStyle w:val="paragraph"/>
      </w:pPr>
      <w:r w:rsidRPr="009858EA">
        <w:tab/>
        <w:t>(d)</w:t>
      </w:r>
      <w:r w:rsidRPr="009858EA">
        <w:tab/>
        <w:t>for a cigarette pack or cigarette carton—appear only on the side outer surface of the pack or carton on which a health warning is not displayed.</w:t>
      </w:r>
    </w:p>
    <w:p w:rsidR="000B4EDC" w:rsidRPr="009858EA" w:rsidRDefault="000B4EDC" w:rsidP="000B4EDC">
      <w:pPr>
        <w:pStyle w:val="ActHead5"/>
      </w:pPr>
      <w:bookmarkStart w:id="119" w:name="_Toc136437358"/>
      <w:r w:rsidRPr="00675B08">
        <w:rPr>
          <w:rStyle w:val="CharSectno"/>
        </w:rPr>
        <w:lastRenderedPageBreak/>
        <w:t>92</w:t>
      </w:r>
      <w:r w:rsidRPr="009858EA">
        <w:t xml:space="preserve">  Mandatory marking—consumer contact telephone number</w:t>
      </w:r>
      <w:bookmarkEnd w:id="119"/>
    </w:p>
    <w:p w:rsidR="000B4EDC" w:rsidRPr="009858EA" w:rsidRDefault="000B4EDC" w:rsidP="000B4EDC">
      <w:pPr>
        <w:pStyle w:val="subsection"/>
      </w:pPr>
      <w:r w:rsidRPr="009858EA">
        <w:tab/>
        <w:t>(1)</w:t>
      </w:r>
      <w:r w:rsidRPr="009858EA">
        <w:tab/>
        <w:t>The primary packaging of a tobacco product must display a consumer contact telephone number for the entity in Australia:</w:t>
      </w:r>
    </w:p>
    <w:p w:rsidR="000B4EDC" w:rsidRPr="009858EA" w:rsidRDefault="000B4EDC" w:rsidP="000B4EDC">
      <w:pPr>
        <w:pStyle w:val="paragraph"/>
      </w:pPr>
      <w:r w:rsidRPr="009858EA">
        <w:tab/>
        <w:t>(a)</w:t>
      </w:r>
      <w:r w:rsidRPr="009858EA">
        <w:tab/>
        <w:t>who packaged the product; or</w:t>
      </w:r>
    </w:p>
    <w:p w:rsidR="000B4EDC" w:rsidRPr="009858EA" w:rsidRDefault="000B4EDC" w:rsidP="000B4EDC">
      <w:pPr>
        <w:pStyle w:val="paragraph"/>
      </w:pPr>
      <w:r w:rsidRPr="009858EA">
        <w:tab/>
        <w:t>(b)</w:t>
      </w:r>
      <w:r w:rsidRPr="009858EA">
        <w:tab/>
        <w:t>on whose behalf it was packaged.</w:t>
      </w:r>
    </w:p>
    <w:p w:rsidR="000B4EDC" w:rsidRPr="009858EA" w:rsidRDefault="000B4EDC" w:rsidP="000B4EDC">
      <w:pPr>
        <w:pStyle w:val="subsection"/>
      </w:pPr>
      <w:r w:rsidRPr="009858EA">
        <w:tab/>
        <w:t>(2)</w:t>
      </w:r>
      <w:r w:rsidRPr="009858EA">
        <w:tab/>
        <w:t>The secondary packaging of the tobacco product may display a consumer contact telephone number for the entity in Australia:</w:t>
      </w:r>
    </w:p>
    <w:p w:rsidR="000B4EDC" w:rsidRPr="009858EA" w:rsidRDefault="000B4EDC" w:rsidP="000B4EDC">
      <w:pPr>
        <w:pStyle w:val="paragraph"/>
      </w:pPr>
      <w:r w:rsidRPr="009858EA">
        <w:tab/>
        <w:t>(a)</w:t>
      </w:r>
      <w:r w:rsidRPr="009858EA">
        <w:tab/>
        <w:t>who packaged the product; or</w:t>
      </w:r>
    </w:p>
    <w:p w:rsidR="000B4EDC" w:rsidRPr="009858EA" w:rsidRDefault="000B4EDC" w:rsidP="000B4EDC">
      <w:pPr>
        <w:pStyle w:val="paragraph"/>
      </w:pPr>
      <w:r w:rsidRPr="009858EA">
        <w:tab/>
        <w:t>(b)</w:t>
      </w:r>
      <w:r w:rsidRPr="009858EA">
        <w:tab/>
        <w:t>on whose behalf it was packaged.</w:t>
      </w:r>
    </w:p>
    <w:p w:rsidR="000B4EDC" w:rsidRPr="009858EA" w:rsidRDefault="000B4EDC" w:rsidP="000B4EDC">
      <w:pPr>
        <w:pStyle w:val="SubsectionHead"/>
      </w:pPr>
      <w:r w:rsidRPr="009858EA">
        <w:t>Requirements for consumer contact telephone numbers</w:t>
      </w:r>
    </w:p>
    <w:p w:rsidR="000B4EDC" w:rsidRPr="009858EA" w:rsidRDefault="000B4EDC" w:rsidP="000B4EDC">
      <w:pPr>
        <w:pStyle w:val="subsection"/>
      </w:pPr>
      <w:r w:rsidRPr="009858EA">
        <w:tab/>
        <w:t>(3)</w:t>
      </w:r>
      <w:r w:rsidRPr="009858EA">
        <w:tab/>
        <w:t>The consumer contact telephone number:</w:t>
      </w:r>
    </w:p>
    <w:p w:rsidR="000B4EDC" w:rsidRPr="009858EA" w:rsidRDefault="000B4EDC" w:rsidP="000B4EDC">
      <w:pPr>
        <w:pStyle w:val="paragraph"/>
      </w:pPr>
      <w:r w:rsidRPr="009858EA">
        <w:tab/>
        <w:t>(a)</w:t>
      </w:r>
      <w:r w:rsidRPr="009858EA">
        <w:tab/>
        <w:t>must be an Australian telephone number that is in service; and</w:t>
      </w:r>
    </w:p>
    <w:p w:rsidR="000B4EDC" w:rsidRPr="009858EA" w:rsidRDefault="000B4EDC" w:rsidP="000B4EDC">
      <w:pPr>
        <w:pStyle w:val="paragraph"/>
      </w:pPr>
      <w:r w:rsidRPr="009858EA">
        <w:tab/>
        <w:t>(b)</w:t>
      </w:r>
      <w:r w:rsidRPr="009858EA">
        <w:tab/>
        <w:t>must be printed:</w:t>
      </w:r>
    </w:p>
    <w:p w:rsidR="000B4EDC" w:rsidRPr="009858EA" w:rsidRDefault="000B4EDC" w:rsidP="000B4EDC">
      <w:pPr>
        <w:pStyle w:val="paragraphsub"/>
      </w:pPr>
      <w:r w:rsidRPr="009858EA">
        <w:tab/>
        <w:t>(i)</w:t>
      </w:r>
      <w:r w:rsidRPr="009858EA">
        <w:tab/>
        <w:t>in the typeface known as Lucida Sans;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normal weighted regular font; and</w:t>
      </w:r>
    </w:p>
    <w:p w:rsidR="000B4EDC" w:rsidRPr="009858EA" w:rsidRDefault="000B4EDC" w:rsidP="000B4EDC">
      <w:pPr>
        <w:pStyle w:val="paragraphsub"/>
      </w:pPr>
      <w:r w:rsidRPr="009858EA">
        <w:tab/>
        <w:t>(iv)</w:t>
      </w:r>
      <w:r w:rsidRPr="009858EA">
        <w:tab/>
        <w:t>in the colour known as Pantone Cool Gray 2C; and</w:t>
      </w:r>
    </w:p>
    <w:p w:rsidR="000B4EDC" w:rsidRPr="009858EA" w:rsidRDefault="000B4EDC" w:rsidP="000B4EDC">
      <w:pPr>
        <w:pStyle w:val="paragraph"/>
      </w:pPr>
      <w:r w:rsidRPr="009858EA">
        <w:tab/>
        <w:t>(c)</w:t>
      </w:r>
      <w:r w:rsidRPr="009858EA">
        <w:tab/>
        <w:t>must:</w:t>
      </w:r>
    </w:p>
    <w:p w:rsidR="000B4EDC" w:rsidRPr="009858EA" w:rsidRDefault="000B4EDC" w:rsidP="000B4EDC">
      <w:pPr>
        <w:pStyle w:val="paragraphsub"/>
      </w:pPr>
      <w:r w:rsidRPr="009858EA">
        <w:tab/>
        <w:t>(i)</w:t>
      </w:r>
      <w:r w:rsidRPr="009858EA">
        <w:tab/>
        <w:t>appear only once on the packaging; and</w:t>
      </w:r>
    </w:p>
    <w:p w:rsidR="000B4EDC" w:rsidRPr="009858EA" w:rsidRDefault="000B4EDC" w:rsidP="000B4EDC">
      <w:pPr>
        <w:pStyle w:val="paragraphsub"/>
      </w:pPr>
      <w:r w:rsidRPr="009858EA">
        <w:tab/>
        <w:t>(ii)</w:t>
      </w:r>
      <w:r w:rsidRPr="009858EA">
        <w:tab/>
        <w:t>appear only as numerals or as any combination of numerals, hyphens and brackets; and</w:t>
      </w:r>
    </w:p>
    <w:p w:rsidR="000B4EDC" w:rsidRPr="009858EA" w:rsidRDefault="000B4EDC" w:rsidP="000B4EDC">
      <w:pPr>
        <w:pStyle w:val="paragraphsub"/>
      </w:pPr>
      <w:r w:rsidRPr="009858EA">
        <w:tab/>
        <w:t>(iii)</w:t>
      </w:r>
      <w:r w:rsidRPr="009858EA">
        <w:tab/>
        <w:t>be prefaced with the abbreviation “Phone:” or “Ph:”, exactly in one of those formats; and</w:t>
      </w:r>
    </w:p>
    <w:p w:rsidR="000B4EDC" w:rsidRPr="009858EA" w:rsidRDefault="000B4EDC" w:rsidP="000B4EDC">
      <w:pPr>
        <w:pStyle w:val="paragraphsub"/>
      </w:pPr>
      <w:r w:rsidRPr="009858EA">
        <w:tab/>
        <w:t>(iv)</w:t>
      </w:r>
      <w:r w:rsidRPr="009858EA">
        <w:tab/>
        <w:t>for a cigarette pack—appear on the side outer surface of the pack on which a health warning is not displayed; and</w:t>
      </w:r>
    </w:p>
    <w:p w:rsidR="000B4EDC" w:rsidRPr="009858EA" w:rsidRDefault="000B4EDC" w:rsidP="000B4EDC">
      <w:pPr>
        <w:pStyle w:val="paragraphsub"/>
      </w:pPr>
      <w:r w:rsidRPr="009858EA">
        <w:tab/>
        <w:t>(v)</w:t>
      </w:r>
      <w:r w:rsidRPr="009858EA">
        <w:tab/>
        <w:t>for other retail packaging that is marked with a name and address that complies with section 91—appear on the same surface as that name and address; and</w:t>
      </w:r>
    </w:p>
    <w:p w:rsidR="000B4EDC" w:rsidRPr="009858EA" w:rsidRDefault="000B4EDC" w:rsidP="000B4EDC">
      <w:pPr>
        <w:pStyle w:val="paragraph"/>
      </w:pPr>
      <w:r w:rsidRPr="009858EA">
        <w:tab/>
        <w:t>(d)</w:t>
      </w:r>
      <w:r w:rsidRPr="009858EA">
        <w:tab/>
        <w:t>must not:</w:t>
      </w:r>
    </w:p>
    <w:p w:rsidR="000B4EDC" w:rsidRPr="009858EA" w:rsidRDefault="000B4EDC" w:rsidP="000B4EDC">
      <w:pPr>
        <w:pStyle w:val="paragraphsub"/>
      </w:pPr>
      <w:r w:rsidRPr="009858EA">
        <w:tab/>
        <w:t>(i)</w:t>
      </w:r>
      <w:r w:rsidRPr="009858EA">
        <w:tab/>
        <w:t>form a symbol or design; or</w:t>
      </w:r>
    </w:p>
    <w:p w:rsidR="000B4EDC" w:rsidRPr="009858EA" w:rsidRDefault="000B4EDC" w:rsidP="000B4EDC">
      <w:pPr>
        <w:pStyle w:val="paragraphsub"/>
      </w:pPr>
      <w:r w:rsidRPr="009858EA">
        <w:tab/>
        <w:t>(ii)</w:t>
      </w:r>
      <w:r w:rsidRPr="009858EA">
        <w:tab/>
        <w:t>represent, or be suggestive of, the brand name or variant name (if any) of the tobacco product.</w:t>
      </w:r>
    </w:p>
    <w:p w:rsidR="000B4EDC" w:rsidRPr="009858EA" w:rsidRDefault="009858EA" w:rsidP="000B4EDC">
      <w:pPr>
        <w:pStyle w:val="ActHead2"/>
        <w:pageBreakBefore/>
      </w:pPr>
      <w:bookmarkStart w:id="120" w:name="_Toc136437359"/>
      <w:r w:rsidRPr="00675B08">
        <w:rPr>
          <w:rStyle w:val="CharPartNo"/>
        </w:rPr>
        <w:lastRenderedPageBreak/>
        <w:t>Part 3</w:t>
      </w:r>
      <w:r w:rsidR="000B4EDC" w:rsidRPr="00675B08">
        <w:rPr>
          <w:rStyle w:val="CharPartNo"/>
        </w:rPr>
        <w:t>.9</w:t>
      </w:r>
      <w:r w:rsidR="000B4EDC" w:rsidRPr="009858EA">
        <w:t>—</w:t>
      </w:r>
      <w:r w:rsidR="000B4EDC" w:rsidRPr="00675B08">
        <w:rPr>
          <w:rStyle w:val="CharPartText"/>
        </w:rPr>
        <w:t>Plain packaging—wrappers</w:t>
      </w:r>
      <w:bookmarkEnd w:id="120"/>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21" w:name="_Toc136437360"/>
      <w:r w:rsidRPr="00675B08">
        <w:rPr>
          <w:rStyle w:val="CharSectno"/>
        </w:rPr>
        <w:t>93</w:t>
      </w:r>
      <w:r w:rsidRPr="009858EA">
        <w:t xml:space="preserve">  Purpose of this Part</w:t>
      </w:r>
      <w:bookmarkEnd w:id="121"/>
    </w:p>
    <w:p w:rsidR="000B4EDC" w:rsidRPr="009858EA" w:rsidRDefault="000B4EDC" w:rsidP="000B4EDC">
      <w:pPr>
        <w:pStyle w:val="subsection"/>
      </w:pPr>
      <w:r w:rsidRPr="009858EA">
        <w:tab/>
      </w:r>
      <w:r w:rsidRPr="009858EA">
        <w:tab/>
        <w:t xml:space="preserve">This Part prescribes requirements in relation to plastic or other wrappers that form part of the retail packaging of tobacco products for the purposes of </w:t>
      </w:r>
      <w:r w:rsidR="009858EA">
        <w:t>section 7</w:t>
      </w:r>
      <w:r w:rsidR="008D0B92" w:rsidRPr="009858EA">
        <w:t>9</w:t>
      </w:r>
      <w:r w:rsidRPr="009858EA">
        <w:t xml:space="preserve"> of the Act.</w:t>
      </w:r>
    </w:p>
    <w:p w:rsidR="000B4EDC" w:rsidRPr="009858EA" w:rsidRDefault="000B4EDC" w:rsidP="000B4EDC">
      <w:pPr>
        <w:pStyle w:val="notetext"/>
      </w:pPr>
      <w:r w:rsidRPr="009858EA">
        <w:t>Note:</w:t>
      </w:r>
      <w:r w:rsidRPr="009858EA">
        <w:tab/>
        <w:t>See section 66 of this instrument for rules relating to the display of health warnings on wrappers.</w:t>
      </w:r>
    </w:p>
    <w:p w:rsidR="000B4EDC" w:rsidRPr="009858EA" w:rsidRDefault="000B4EDC" w:rsidP="000B4EDC">
      <w:pPr>
        <w:pStyle w:val="ActHead5"/>
      </w:pPr>
      <w:bookmarkStart w:id="122" w:name="_Toc136437361"/>
      <w:r w:rsidRPr="00675B08">
        <w:rPr>
          <w:rStyle w:val="CharSectno"/>
        </w:rPr>
        <w:t>94</w:t>
      </w:r>
      <w:r w:rsidRPr="009858EA">
        <w:t xml:space="preserve">  Basic requirements for wrappers</w:t>
      </w:r>
      <w:bookmarkEnd w:id="122"/>
    </w:p>
    <w:p w:rsidR="000B4EDC" w:rsidRPr="009858EA" w:rsidRDefault="000B4EDC" w:rsidP="000B4EDC">
      <w:pPr>
        <w:pStyle w:val="SubsectionHead"/>
      </w:pPr>
      <w:r w:rsidRPr="009858EA">
        <w:t>Scope</w:t>
      </w:r>
    </w:p>
    <w:p w:rsidR="000B4EDC" w:rsidRPr="009858EA" w:rsidRDefault="000B4EDC" w:rsidP="000B4EDC">
      <w:pPr>
        <w:pStyle w:val="subsection"/>
      </w:pPr>
      <w:r w:rsidRPr="009858EA">
        <w:tab/>
        <w:t>(1)</w:t>
      </w:r>
      <w:r w:rsidRPr="009858EA">
        <w:tab/>
        <w:t>This section applies to a plastic or other wrapper that covers:</w:t>
      </w:r>
    </w:p>
    <w:p w:rsidR="000B4EDC" w:rsidRPr="009858EA" w:rsidRDefault="000B4EDC" w:rsidP="000B4EDC">
      <w:pPr>
        <w:pStyle w:val="paragraph"/>
      </w:pPr>
      <w:r w:rsidRPr="009858EA">
        <w:tab/>
        <w:t>(a)</w:t>
      </w:r>
      <w:r w:rsidRPr="009858EA">
        <w:tab/>
        <w:t>the primary packaging of a tobacco product; or</w:t>
      </w:r>
    </w:p>
    <w:p w:rsidR="000B4EDC" w:rsidRPr="009858EA" w:rsidRDefault="000B4EDC" w:rsidP="000B4EDC">
      <w:pPr>
        <w:pStyle w:val="paragraph"/>
      </w:pPr>
      <w:r w:rsidRPr="009858EA">
        <w:tab/>
        <w:t>(b)</w:t>
      </w:r>
      <w:r w:rsidRPr="009858EA">
        <w:tab/>
        <w:t>the secondary packaging of a tobacco product; or</w:t>
      </w:r>
    </w:p>
    <w:p w:rsidR="000B4EDC" w:rsidRPr="009858EA" w:rsidRDefault="000B4EDC" w:rsidP="000B4EDC">
      <w:pPr>
        <w:pStyle w:val="paragraph"/>
      </w:pPr>
      <w:r w:rsidRPr="009858EA">
        <w:tab/>
        <w:t>(c)</w:t>
      </w:r>
      <w:r w:rsidRPr="009858EA">
        <w:tab/>
        <w:t>a tobacco product that is for retail sale.</w:t>
      </w:r>
    </w:p>
    <w:p w:rsidR="000B4EDC" w:rsidRPr="009858EA" w:rsidRDefault="000B4EDC" w:rsidP="000B4EDC">
      <w:pPr>
        <w:pStyle w:val="SubsectionHead"/>
      </w:pPr>
      <w:r w:rsidRPr="009858EA">
        <w:t>Requirements</w:t>
      </w:r>
    </w:p>
    <w:p w:rsidR="000B4EDC" w:rsidRPr="009858EA" w:rsidRDefault="000B4EDC" w:rsidP="000B4EDC">
      <w:pPr>
        <w:pStyle w:val="subsection"/>
      </w:pPr>
      <w:r w:rsidRPr="009858EA">
        <w:tab/>
        <w:t>(2)</w:t>
      </w:r>
      <w:r w:rsidRPr="009858EA">
        <w:tab/>
        <w:t>The wrapper must:</w:t>
      </w:r>
    </w:p>
    <w:p w:rsidR="000B4EDC" w:rsidRPr="009858EA" w:rsidRDefault="000B4EDC" w:rsidP="000B4EDC">
      <w:pPr>
        <w:pStyle w:val="paragraph"/>
      </w:pPr>
      <w:r w:rsidRPr="009858EA">
        <w:tab/>
        <w:t>(a)</w:t>
      </w:r>
      <w:r w:rsidRPr="009858EA">
        <w:tab/>
        <w:t>be transparent; and</w:t>
      </w:r>
    </w:p>
    <w:p w:rsidR="000B4EDC" w:rsidRPr="009858EA" w:rsidRDefault="000B4EDC" w:rsidP="000B4EDC">
      <w:pPr>
        <w:pStyle w:val="paragraph"/>
      </w:pPr>
      <w:r w:rsidRPr="009858EA">
        <w:tab/>
        <w:t>(b)</w:t>
      </w:r>
      <w:r w:rsidRPr="009858EA">
        <w:tab/>
        <w:t>not be coloured, marked, textured or embellished in any way, other than as permitted by this instrument.</w:t>
      </w:r>
    </w:p>
    <w:p w:rsidR="000B4EDC" w:rsidRPr="009858EA" w:rsidRDefault="000B4EDC" w:rsidP="000B4EDC">
      <w:pPr>
        <w:pStyle w:val="ActHead5"/>
      </w:pPr>
      <w:bookmarkStart w:id="123" w:name="_Toc136437362"/>
      <w:r w:rsidRPr="00675B08">
        <w:rPr>
          <w:rStyle w:val="CharSectno"/>
        </w:rPr>
        <w:t>95</w:t>
      </w:r>
      <w:r w:rsidRPr="009858EA">
        <w:t xml:space="preserve">  Mark on wrapper to conceal bar codes</w:t>
      </w:r>
      <w:bookmarkEnd w:id="123"/>
    </w:p>
    <w:p w:rsidR="000B4EDC" w:rsidRPr="009858EA" w:rsidRDefault="000B4EDC" w:rsidP="000B4EDC">
      <w:pPr>
        <w:pStyle w:val="subsection"/>
      </w:pPr>
      <w:r w:rsidRPr="009858EA">
        <w:tab/>
      </w:r>
      <w:r w:rsidRPr="009858EA">
        <w:tab/>
        <w:t>A plastic or other wrapper covering more than one item of primary packaging of a tobacco product may be marked with a solid black rectangle to conceal the bar code on each item of primary packaging covered by the wrapper.</w:t>
      </w:r>
    </w:p>
    <w:p w:rsidR="000B4EDC" w:rsidRPr="009858EA" w:rsidRDefault="000B4EDC" w:rsidP="000B4EDC">
      <w:pPr>
        <w:pStyle w:val="ActHead5"/>
      </w:pPr>
      <w:bookmarkStart w:id="124" w:name="_Toc136437363"/>
      <w:r w:rsidRPr="00675B08">
        <w:rPr>
          <w:rStyle w:val="CharSectno"/>
        </w:rPr>
        <w:t>96</w:t>
      </w:r>
      <w:r w:rsidRPr="009858EA">
        <w:t xml:space="preserve">  Tear strips on wrappers</w:t>
      </w:r>
      <w:bookmarkEnd w:id="124"/>
    </w:p>
    <w:p w:rsidR="000B4EDC" w:rsidRPr="009858EA" w:rsidRDefault="000B4EDC" w:rsidP="000B4EDC">
      <w:pPr>
        <w:pStyle w:val="subsection"/>
      </w:pPr>
      <w:r w:rsidRPr="009858EA">
        <w:tab/>
        <w:t>(1)</w:t>
      </w:r>
      <w:r w:rsidRPr="009858EA">
        <w:tab/>
        <w:t>A plastic or other wrapper that covers:</w:t>
      </w:r>
    </w:p>
    <w:p w:rsidR="000B4EDC" w:rsidRPr="009858EA" w:rsidRDefault="000B4EDC" w:rsidP="000B4EDC">
      <w:pPr>
        <w:pStyle w:val="paragraph"/>
      </w:pPr>
      <w:r w:rsidRPr="009858EA">
        <w:tab/>
        <w:t>(a)</w:t>
      </w:r>
      <w:r w:rsidRPr="009858EA">
        <w:tab/>
        <w:t>the primary packaging of a tobacco product; or</w:t>
      </w:r>
    </w:p>
    <w:p w:rsidR="000B4EDC" w:rsidRPr="009858EA" w:rsidRDefault="000B4EDC" w:rsidP="000B4EDC">
      <w:pPr>
        <w:pStyle w:val="paragraph"/>
      </w:pPr>
      <w:r w:rsidRPr="009858EA">
        <w:tab/>
        <w:t>(b)</w:t>
      </w:r>
      <w:r w:rsidRPr="009858EA">
        <w:tab/>
        <w:t>the secondary packaging of a tobacco product; or</w:t>
      </w:r>
    </w:p>
    <w:p w:rsidR="000B4EDC" w:rsidRPr="009858EA" w:rsidRDefault="000B4EDC" w:rsidP="000B4EDC">
      <w:pPr>
        <w:pStyle w:val="paragraph"/>
      </w:pPr>
      <w:r w:rsidRPr="009858EA">
        <w:lastRenderedPageBreak/>
        <w:tab/>
        <w:t>(c)</w:t>
      </w:r>
      <w:r w:rsidRPr="009858EA">
        <w:tab/>
        <w:t>a tobacco product that is for retail sale;</w:t>
      </w:r>
    </w:p>
    <w:p w:rsidR="000B4EDC" w:rsidRPr="009858EA" w:rsidRDefault="000B4EDC" w:rsidP="000B4EDC">
      <w:pPr>
        <w:pStyle w:val="subsection2"/>
      </w:pPr>
      <w:r w:rsidRPr="009858EA">
        <w:t>may include one tear strip.</w:t>
      </w:r>
    </w:p>
    <w:p w:rsidR="000B4EDC" w:rsidRPr="009858EA" w:rsidRDefault="000B4EDC" w:rsidP="000B4EDC">
      <w:pPr>
        <w:pStyle w:val="SubsectionHead"/>
      </w:pPr>
      <w:r w:rsidRPr="009858EA">
        <w:t>Tear strips—generally</w:t>
      </w:r>
    </w:p>
    <w:p w:rsidR="000B4EDC" w:rsidRPr="009858EA" w:rsidRDefault="000B4EDC" w:rsidP="000B4EDC">
      <w:pPr>
        <w:pStyle w:val="subsection"/>
      </w:pPr>
      <w:r w:rsidRPr="009858EA">
        <w:tab/>
        <w:t>(2)</w:t>
      </w:r>
      <w:r w:rsidRPr="009858EA">
        <w:tab/>
        <w:t>The tear strip must:</w:t>
      </w:r>
    </w:p>
    <w:p w:rsidR="000B4EDC" w:rsidRPr="009858EA" w:rsidRDefault="000B4EDC" w:rsidP="000B4EDC">
      <w:pPr>
        <w:pStyle w:val="paragraph"/>
      </w:pPr>
      <w:r w:rsidRPr="009858EA">
        <w:tab/>
        <w:t>(a)</w:t>
      </w:r>
      <w:r w:rsidRPr="009858EA">
        <w:tab/>
        <w:t>be either:</w:t>
      </w:r>
    </w:p>
    <w:p w:rsidR="000B4EDC" w:rsidRPr="009858EA" w:rsidRDefault="000B4EDC" w:rsidP="000B4EDC">
      <w:pPr>
        <w:pStyle w:val="paragraphsub"/>
      </w:pPr>
      <w:r w:rsidRPr="009858EA">
        <w:tab/>
        <w:t>(i)</w:t>
      </w:r>
      <w:r w:rsidRPr="009858EA">
        <w:tab/>
        <w:t>entirely black; or</w:t>
      </w:r>
    </w:p>
    <w:p w:rsidR="000B4EDC" w:rsidRPr="009858EA" w:rsidRDefault="000B4EDC" w:rsidP="000B4EDC">
      <w:pPr>
        <w:pStyle w:val="paragraphsub"/>
      </w:pPr>
      <w:r w:rsidRPr="009858EA">
        <w:tab/>
        <w:t>(ii)</w:t>
      </w:r>
      <w:r w:rsidRPr="009858EA">
        <w:tab/>
        <w:t>entirely transparent and not coloured; and</w:t>
      </w:r>
    </w:p>
    <w:p w:rsidR="000B4EDC" w:rsidRPr="009858EA" w:rsidRDefault="000B4EDC" w:rsidP="000B4EDC">
      <w:pPr>
        <w:pStyle w:val="paragraph"/>
      </w:pPr>
      <w:r w:rsidRPr="009858EA">
        <w:tab/>
        <w:t>(b)</w:t>
      </w:r>
      <w:r w:rsidRPr="009858EA">
        <w:tab/>
        <w:t>form a single continuous straight line of constant width, not wider than 3 mm, around the circumference of the primary packaging or secondary packaging, or the tobacco product, covered by the wrapper.</w:t>
      </w:r>
    </w:p>
    <w:p w:rsidR="000B4EDC" w:rsidRPr="009858EA" w:rsidRDefault="000B4EDC" w:rsidP="000B4EDC">
      <w:pPr>
        <w:pStyle w:val="subsection"/>
      </w:pPr>
      <w:r w:rsidRPr="009858EA">
        <w:tab/>
        <w:t>(3)</w:t>
      </w:r>
      <w:r w:rsidRPr="009858EA">
        <w:tab/>
        <w:t>However, a transparent and not coloured tear strip may include a single solid black line not more than 15 mm long indicating where the tear strip begins.</w:t>
      </w:r>
    </w:p>
    <w:p w:rsidR="000B4EDC" w:rsidRPr="009858EA" w:rsidRDefault="000B4EDC" w:rsidP="000B4EDC">
      <w:pPr>
        <w:pStyle w:val="SubsectionHead"/>
      </w:pPr>
      <w:r w:rsidRPr="009858EA">
        <w:t>Tear strips—cigarette packs and cigarette cartons</w:t>
      </w:r>
    </w:p>
    <w:p w:rsidR="000B4EDC" w:rsidRPr="009858EA" w:rsidRDefault="000B4EDC" w:rsidP="000B4EDC">
      <w:pPr>
        <w:pStyle w:val="subsection"/>
      </w:pPr>
      <w:r w:rsidRPr="009858EA">
        <w:tab/>
        <w:t>(4)</w:t>
      </w:r>
      <w:r w:rsidRPr="009858EA">
        <w:tab/>
        <w:t>A tear strip on a plastic or other wrapper that covers one cigarette pack must be parallel, and as close as possible, to the bottom edge of the flip</w:t>
      </w:r>
      <w:r w:rsidR="009858EA">
        <w:noBreakHyphen/>
      </w:r>
      <w:r w:rsidRPr="009858EA">
        <w:t>top lid.</w:t>
      </w:r>
    </w:p>
    <w:p w:rsidR="000B4EDC" w:rsidRPr="009858EA" w:rsidRDefault="000B4EDC" w:rsidP="000B4EDC">
      <w:pPr>
        <w:pStyle w:val="subsection"/>
      </w:pPr>
      <w:r w:rsidRPr="009858EA">
        <w:tab/>
        <w:t>(5)</w:t>
      </w:r>
      <w:r w:rsidRPr="009858EA">
        <w:tab/>
        <w:t>A tear strip on a plastic or other wrapper that covers a cigarette carton</w:t>
      </w:r>
      <w:r w:rsidR="008D0B92" w:rsidRPr="009858EA">
        <w:t>,</w:t>
      </w:r>
      <w:r w:rsidRPr="009858EA">
        <w:t xml:space="preserve"> or more than one cigarette pack</w:t>
      </w:r>
      <w:r w:rsidR="008D0B92" w:rsidRPr="009858EA">
        <w:t>,</w:t>
      </w:r>
      <w:r w:rsidRPr="009858EA">
        <w:t xml:space="preserve"> must be parallel to any straight edge of the cigarette carton or the cigarette packs, as the case requires.</w:t>
      </w:r>
    </w:p>
    <w:p w:rsidR="000B4EDC" w:rsidRPr="009858EA" w:rsidRDefault="009858EA" w:rsidP="000B4EDC">
      <w:pPr>
        <w:pStyle w:val="ActHead2"/>
        <w:pageBreakBefore/>
      </w:pPr>
      <w:bookmarkStart w:id="125" w:name="_Toc136437364"/>
      <w:r w:rsidRPr="00675B08">
        <w:rPr>
          <w:rStyle w:val="CharPartNo"/>
        </w:rPr>
        <w:lastRenderedPageBreak/>
        <w:t>Part 3</w:t>
      </w:r>
      <w:r w:rsidR="000B4EDC" w:rsidRPr="00675B08">
        <w:rPr>
          <w:rStyle w:val="CharPartNo"/>
        </w:rPr>
        <w:t>.10</w:t>
      </w:r>
      <w:r w:rsidR="000B4EDC" w:rsidRPr="009858EA">
        <w:t>—</w:t>
      </w:r>
      <w:r w:rsidR="000B4EDC" w:rsidRPr="00675B08">
        <w:rPr>
          <w:rStyle w:val="CharPartText"/>
        </w:rPr>
        <w:t>Plain packaging—inserts (other than health promotion inserts) and onserts</w:t>
      </w:r>
      <w:bookmarkEnd w:id="125"/>
    </w:p>
    <w:p w:rsidR="000B4EDC" w:rsidRPr="009858EA" w:rsidRDefault="000B4EDC" w:rsidP="000B4EDC">
      <w:pPr>
        <w:pStyle w:val="ActHead3"/>
      </w:pPr>
      <w:bookmarkStart w:id="126" w:name="_Toc136437365"/>
      <w:r w:rsidRPr="00675B08">
        <w:rPr>
          <w:rStyle w:val="CharDivNo"/>
        </w:rPr>
        <w:t>Division 1</w:t>
      </w:r>
      <w:r w:rsidRPr="009858EA">
        <w:t>—</w:t>
      </w:r>
      <w:r w:rsidRPr="00675B08">
        <w:rPr>
          <w:rStyle w:val="CharDivText"/>
        </w:rPr>
        <w:t>Preliminary</w:t>
      </w:r>
      <w:bookmarkEnd w:id="126"/>
    </w:p>
    <w:p w:rsidR="000B4EDC" w:rsidRPr="009858EA" w:rsidRDefault="000B4EDC" w:rsidP="000B4EDC">
      <w:pPr>
        <w:pStyle w:val="ActHead5"/>
      </w:pPr>
      <w:bookmarkStart w:id="127" w:name="_Toc136437366"/>
      <w:r w:rsidRPr="00675B08">
        <w:rPr>
          <w:rStyle w:val="CharSectno"/>
        </w:rPr>
        <w:t>97</w:t>
      </w:r>
      <w:r w:rsidRPr="009858EA">
        <w:t xml:space="preserve">  Purpose of this Part</w:t>
      </w:r>
      <w:bookmarkEnd w:id="127"/>
    </w:p>
    <w:p w:rsidR="000B4EDC" w:rsidRPr="009858EA" w:rsidRDefault="000B4EDC" w:rsidP="000B4EDC">
      <w:pPr>
        <w:pStyle w:val="subsection"/>
      </w:pPr>
      <w:r w:rsidRPr="009858EA">
        <w:tab/>
      </w:r>
      <w:r w:rsidRPr="009858EA">
        <w:tab/>
        <w:t xml:space="preserve">This Part prescribes inserts </w:t>
      </w:r>
      <w:r w:rsidR="00376A0B" w:rsidRPr="009858EA">
        <w:t xml:space="preserve">and onserts </w:t>
      </w:r>
      <w:r w:rsidRPr="009858EA">
        <w:t xml:space="preserve">that may be included in </w:t>
      </w:r>
      <w:r w:rsidR="00376A0B" w:rsidRPr="009858EA">
        <w:t xml:space="preserve">or on </w:t>
      </w:r>
      <w:r w:rsidRPr="009858EA">
        <w:t xml:space="preserve">the retail packaging of tobacco products for the purposes of </w:t>
      </w:r>
      <w:r w:rsidR="009858EA">
        <w:t>subsection 8</w:t>
      </w:r>
      <w:r w:rsidR="00376A0B" w:rsidRPr="009858EA">
        <w:t>1</w:t>
      </w:r>
      <w:r w:rsidRPr="009858EA">
        <w:t>(2) of the Act.</w:t>
      </w:r>
    </w:p>
    <w:p w:rsidR="000B4EDC" w:rsidRPr="009858EA" w:rsidRDefault="000B4EDC" w:rsidP="000B4EDC">
      <w:pPr>
        <w:pStyle w:val="notetext"/>
      </w:pPr>
      <w:r w:rsidRPr="009858EA">
        <w:t>Note 1:</w:t>
      </w:r>
      <w:r w:rsidRPr="009858EA">
        <w:tab/>
        <w:t xml:space="preserve">For health promotion inserts, see </w:t>
      </w:r>
      <w:r w:rsidR="009858EA">
        <w:t>Part 3</w:t>
      </w:r>
      <w:r w:rsidRPr="009858EA">
        <w:t>.11 of this instrument.</w:t>
      </w:r>
    </w:p>
    <w:p w:rsidR="000B4EDC" w:rsidRPr="009858EA" w:rsidRDefault="000B4EDC" w:rsidP="000B4EDC">
      <w:pPr>
        <w:pStyle w:val="notetext"/>
      </w:pPr>
      <w:r w:rsidRPr="009858EA">
        <w:t>Note 2:</w:t>
      </w:r>
      <w:r w:rsidRPr="009858EA">
        <w:tab/>
        <w:t>The lining of a cigarette pack is not an insert. For the requirements in relation to linings, see the following provisions of this instrument:</w:t>
      </w:r>
    </w:p>
    <w:p w:rsidR="000B4EDC" w:rsidRPr="009858EA" w:rsidRDefault="000B4EDC" w:rsidP="000B4EDC">
      <w:pPr>
        <w:pStyle w:val="notepara"/>
      </w:pPr>
      <w:r w:rsidRPr="009858EA">
        <w:t>(a)</w:t>
      </w:r>
      <w:r w:rsidRPr="009858EA">
        <w:tab/>
        <w:t>section 30 (about physical features of linings);</w:t>
      </w:r>
    </w:p>
    <w:p w:rsidR="000B4EDC" w:rsidRPr="009858EA" w:rsidRDefault="000B4EDC" w:rsidP="000B4EDC">
      <w:pPr>
        <w:pStyle w:val="notepara"/>
      </w:pPr>
      <w:r w:rsidRPr="009858EA">
        <w:t>(b)</w:t>
      </w:r>
      <w:r w:rsidRPr="009858EA">
        <w:tab/>
        <w:t>section 37 (about colour and finish of retail packaging).</w:t>
      </w:r>
    </w:p>
    <w:p w:rsidR="000B4EDC" w:rsidRPr="009858EA" w:rsidRDefault="000B4EDC" w:rsidP="000B4EDC">
      <w:pPr>
        <w:pStyle w:val="ActHead3"/>
        <w:pageBreakBefore/>
      </w:pPr>
      <w:bookmarkStart w:id="128" w:name="_Toc136437367"/>
      <w:r w:rsidRPr="00675B08">
        <w:rPr>
          <w:rStyle w:val="CharDivNo"/>
        </w:rPr>
        <w:lastRenderedPageBreak/>
        <w:t>Division 2</w:t>
      </w:r>
      <w:r w:rsidRPr="009858EA">
        <w:t>—</w:t>
      </w:r>
      <w:r w:rsidRPr="00675B08">
        <w:rPr>
          <w:rStyle w:val="CharDivText"/>
        </w:rPr>
        <w:t>Permitted inserts</w:t>
      </w:r>
      <w:r w:rsidR="00376A0B" w:rsidRPr="00675B08">
        <w:rPr>
          <w:rStyle w:val="CharDivText"/>
        </w:rPr>
        <w:t xml:space="preserve"> and onserts</w:t>
      </w:r>
      <w:bookmarkEnd w:id="128"/>
    </w:p>
    <w:p w:rsidR="000B4EDC" w:rsidRPr="009858EA" w:rsidRDefault="000B4EDC" w:rsidP="000B4EDC">
      <w:pPr>
        <w:pStyle w:val="ActHead5"/>
      </w:pPr>
      <w:bookmarkStart w:id="129" w:name="_Toc136437368"/>
      <w:r w:rsidRPr="00675B08">
        <w:rPr>
          <w:rStyle w:val="CharSectno"/>
        </w:rPr>
        <w:t>98</w:t>
      </w:r>
      <w:r w:rsidRPr="009858EA">
        <w:t xml:space="preserve">  Inserts to avoid damage to tobacco products</w:t>
      </w:r>
      <w:bookmarkEnd w:id="129"/>
    </w:p>
    <w:p w:rsidR="000B4EDC" w:rsidRPr="009858EA" w:rsidRDefault="000B4EDC" w:rsidP="000B4EDC">
      <w:pPr>
        <w:pStyle w:val="subsection"/>
      </w:pPr>
      <w:r w:rsidRPr="009858EA">
        <w:tab/>
        <w:t>(1)</w:t>
      </w:r>
      <w:r w:rsidRPr="009858EA">
        <w:tab/>
        <w:t>The retail packaging of a tobacco product, other than a cigarette pack or a cigarette carton, may include an insert if the insert is used to avoid damage to the tobacco product during transportation or storage.</w:t>
      </w:r>
    </w:p>
    <w:p w:rsidR="000B4EDC" w:rsidRPr="009858EA" w:rsidRDefault="000B4EDC" w:rsidP="000B4EDC">
      <w:pPr>
        <w:pStyle w:val="subsection"/>
      </w:pPr>
      <w:r w:rsidRPr="009858EA">
        <w:tab/>
        <w:t>(2)</w:t>
      </w:r>
      <w:r w:rsidRPr="009858EA">
        <w:tab/>
        <w:t>The insert must be either:</w:t>
      </w:r>
    </w:p>
    <w:p w:rsidR="000B4EDC" w:rsidRPr="009858EA" w:rsidRDefault="000B4EDC" w:rsidP="000B4EDC">
      <w:pPr>
        <w:pStyle w:val="paragraph"/>
      </w:pPr>
      <w:r w:rsidRPr="009858EA">
        <w:tab/>
        <w:t>(a)</w:t>
      </w:r>
      <w:r w:rsidRPr="009858EA">
        <w:tab/>
        <w:t>white; or</w:t>
      </w:r>
    </w:p>
    <w:p w:rsidR="000B4EDC" w:rsidRPr="009858EA" w:rsidRDefault="000B4EDC" w:rsidP="000B4EDC">
      <w:pPr>
        <w:pStyle w:val="paragraph"/>
      </w:pPr>
      <w:r w:rsidRPr="009858EA">
        <w:tab/>
        <w:t>(b)</w:t>
      </w:r>
      <w:r w:rsidRPr="009858EA">
        <w:tab/>
        <w:t>the colour of the material from which the insert is made.</w:t>
      </w:r>
    </w:p>
    <w:p w:rsidR="000B4EDC" w:rsidRPr="009858EA" w:rsidRDefault="000B4EDC" w:rsidP="000B4EDC">
      <w:pPr>
        <w:pStyle w:val="subsection"/>
      </w:pPr>
      <w:r w:rsidRPr="009858EA">
        <w:tab/>
        <w:t>(3)</w:t>
      </w:r>
      <w:r w:rsidRPr="009858EA">
        <w:tab/>
        <w:t>The insert must not display any mark.</w:t>
      </w:r>
    </w:p>
    <w:p w:rsidR="000B4EDC" w:rsidRPr="009858EA" w:rsidRDefault="000B4EDC" w:rsidP="000B4EDC">
      <w:pPr>
        <w:pStyle w:val="ActHead5"/>
      </w:pPr>
      <w:bookmarkStart w:id="130" w:name="_Toc136437369"/>
      <w:r w:rsidRPr="00675B08">
        <w:rPr>
          <w:rStyle w:val="CharSectno"/>
        </w:rPr>
        <w:t>99</w:t>
      </w:r>
      <w:r w:rsidRPr="009858EA">
        <w:t xml:space="preserve">  Adhesive labels</w:t>
      </w:r>
      <w:bookmarkEnd w:id="130"/>
    </w:p>
    <w:p w:rsidR="000B4EDC" w:rsidRPr="009858EA" w:rsidRDefault="000B4EDC" w:rsidP="000B4EDC">
      <w:pPr>
        <w:pStyle w:val="subsection"/>
      </w:pPr>
      <w:r w:rsidRPr="009858EA">
        <w:tab/>
      </w:r>
      <w:r w:rsidRPr="009858EA">
        <w:tab/>
        <w:t>The retail packaging of a tobacco product may include the following adhesive labels if permitted by this instrument:</w:t>
      </w:r>
    </w:p>
    <w:p w:rsidR="000B4EDC" w:rsidRPr="009858EA" w:rsidRDefault="000B4EDC" w:rsidP="000B4EDC">
      <w:pPr>
        <w:pStyle w:val="paragraph"/>
      </w:pPr>
      <w:r w:rsidRPr="009858EA">
        <w:tab/>
        <w:t>(a)</w:t>
      </w:r>
      <w:r w:rsidRPr="009858EA">
        <w:tab/>
        <w:t xml:space="preserve">a track and trace identifier that complies with </w:t>
      </w:r>
      <w:r w:rsidR="009858EA">
        <w:t>Part 3</w:t>
      </w:r>
      <w:r w:rsidRPr="009858EA">
        <w:t>.5;</w:t>
      </w:r>
    </w:p>
    <w:p w:rsidR="000B4EDC" w:rsidRPr="009858EA" w:rsidRDefault="000B4EDC" w:rsidP="000B4EDC">
      <w:pPr>
        <w:pStyle w:val="paragraph"/>
      </w:pPr>
      <w:r w:rsidRPr="009858EA">
        <w:tab/>
        <w:t>(b)</w:t>
      </w:r>
      <w:r w:rsidRPr="009858EA">
        <w:tab/>
        <w:t xml:space="preserve">a brand name or variant name that complies with </w:t>
      </w:r>
      <w:r w:rsidR="009858EA">
        <w:t>Part 3</w:t>
      </w:r>
      <w:r w:rsidRPr="009858EA">
        <w:t>.6;</w:t>
      </w:r>
    </w:p>
    <w:p w:rsidR="000B4EDC" w:rsidRPr="009858EA" w:rsidRDefault="000B4EDC" w:rsidP="000B4EDC">
      <w:pPr>
        <w:pStyle w:val="paragraph"/>
      </w:pPr>
      <w:r w:rsidRPr="009858EA">
        <w:tab/>
        <w:t>(c)</w:t>
      </w:r>
      <w:r w:rsidRPr="009858EA">
        <w:tab/>
        <w:t xml:space="preserve">a health warning that complies with </w:t>
      </w:r>
      <w:r w:rsidR="009858EA">
        <w:t>Part 3</w:t>
      </w:r>
      <w:r w:rsidRPr="009858EA">
        <w:t>.7;</w:t>
      </w:r>
    </w:p>
    <w:p w:rsidR="000B4EDC" w:rsidRPr="009858EA" w:rsidRDefault="000B4EDC" w:rsidP="000B4EDC">
      <w:pPr>
        <w:pStyle w:val="paragraph"/>
      </w:pPr>
      <w:r w:rsidRPr="009858EA">
        <w:tab/>
        <w:t>(d)</w:t>
      </w:r>
      <w:r w:rsidRPr="009858EA">
        <w:tab/>
        <w:t xml:space="preserve">a bar code or fire risk statement that complies with </w:t>
      </w:r>
      <w:r w:rsidR="009858EA">
        <w:t>Part 3</w:t>
      </w:r>
      <w:r w:rsidRPr="009858EA">
        <w:t>.8.</w:t>
      </w:r>
    </w:p>
    <w:p w:rsidR="000B4EDC" w:rsidRPr="009858EA" w:rsidRDefault="009858EA" w:rsidP="000B4EDC">
      <w:pPr>
        <w:pStyle w:val="ActHead2"/>
        <w:pageBreakBefore/>
      </w:pPr>
      <w:bookmarkStart w:id="131" w:name="_Toc136437370"/>
      <w:r w:rsidRPr="00675B08">
        <w:rPr>
          <w:rStyle w:val="CharPartNo"/>
        </w:rPr>
        <w:lastRenderedPageBreak/>
        <w:t>Part 3</w:t>
      </w:r>
      <w:r w:rsidR="000B4EDC" w:rsidRPr="00675B08">
        <w:rPr>
          <w:rStyle w:val="CharPartNo"/>
        </w:rPr>
        <w:t>.11</w:t>
      </w:r>
      <w:r w:rsidR="000B4EDC" w:rsidRPr="009858EA">
        <w:t>—</w:t>
      </w:r>
      <w:r w:rsidR="000B4EDC" w:rsidRPr="00675B08">
        <w:rPr>
          <w:rStyle w:val="CharPartText"/>
        </w:rPr>
        <w:t>Plain packaging—health promotion inserts</w:t>
      </w:r>
      <w:bookmarkEnd w:id="131"/>
    </w:p>
    <w:p w:rsidR="000B4EDC" w:rsidRPr="009858EA" w:rsidRDefault="000B4EDC" w:rsidP="000B4EDC">
      <w:pPr>
        <w:pStyle w:val="ActHead3"/>
      </w:pPr>
      <w:bookmarkStart w:id="132" w:name="_Toc136437371"/>
      <w:r w:rsidRPr="00675B08">
        <w:rPr>
          <w:rStyle w:val="CharDivNo"/>
        </w:rPr>
        <w:t>Division 1</w:t>
      </w:r>
      <w:r w:rsidRPr="009858EA">
        <w:t>—</w:t>
      </w:r>
      <w:r w:rsidRPr="00675B08">
        <w:rPr>
          <w:rStyle w:val="CharDivText"/>
        </w:rPr>
        <w:t>Preliminary</w:t>
      </w:r>
      <w:bookmarkEnd w:id="132"/>
    </w:p>
    <w:p w:rsidR="000B4EDC" w:rsidRPr="009858EA" w:rsidRDefault="000B4EDC" w:rsidP="000B4EDC">
      <w:pPr>
        <w:pStyle w:val="ActHead5"/>
      </w:pPr>
      <w:bookmarkStart w:id="133" w:name="_Toc136437372"/>
      <w:r w:rsidRPr="00675B08">
        <w:rPr>
          <w:rStyle w:val="CharSectno"/>
        </w:rPr>
        <w:t>100</w:t>
      </w:r>
      <w:r w:rsidRPr="009858EA">
        <w:t xml:space="preserve">  Purpose of this Part</w:t>
      </w:r>
      <w:bookmarkEnd w:id="133"/>
    </w:p>
    <w:p w:rsidR="000B4EDC" w:rsidRPr="009858EA" w:rsidRDefault="000B4EDC" w:rsidP="000B4EDC">
      <w:pPr>
        <w:pStyle w:val="subsection"/>
      </w:pPr>
      <w:r w:rsidRPr="009858EA">
        <w:tab/>
      </w:r>
      <w:r w:rsidRPr="009858EA">
        <w:tab/>
        <w:t xml:space="preserve">This Part prescribes requirements for the health promotion inserts that must be included in the retail packaging of tobacco products for the purposes of </w:t>
      </w:r>
      <w:r w:rsidR="009858EA">
        <w:t>paragraph 8</w:t>
      </w:r>
      <w:r w:rsidR="00376A0B" w:rsidRPr="009858EA">
        <w:t>1</w:t>
      </w:r>
      <w:r w:rsidRPr="009858EA">
        <w:t>(1)(a) of the Act.</w:t>
      </w:r>
    </w:p>
    <w:p w:rsidR="000B4EDC" w:rsidRPr="009858EA" w:rsidRDefault="000B4EDC" w:rsidP="000B4EDC">
      <w:pPr>
        <w:pStyle w:val="notetext"/>
      </w:pPr>
      <w:r w:rsidRPr="009858EA">
        <w:t>Note:</w:t>
      </w:r>
      <w:r w:rsidRPr="009858EA">
        <w:tab/>
        <w:t xml:space="preserve">For requirements in relation to other inserts in retail packaging, see </w:t>
      </w:r>
      <w:r w:rsidR="009858EA">
        <w:t>Part 3</w:t>
      </w:r>
      <w:r w:rsidRPr="009858EA">
        <w:t>.10 of this instrument.</w:t>
      </w:r>
    </w:p>
    <w:p w:rsidR="000B4EDC" w:rsidRPr="009858EA" w:rsidRDefault="000B4EDC" w:rsidP="000B4EDC">
      <w:pPr>
        <w:pStyle w:val="ActHead5"/>
      </w:pPr>
      <w:bookmarkStart w:id="134" w:name="_Toc136437373"/>
      <w:r w:rsidRPr="00675B08">
        <w:rPr>
          <w:rStyle w:val="CharSectno"/>
        </w:rPr>
        <w:t>101</w:t>
      </w:r>
      <w:r w:rsidRPr="009858EA">
        <w:t xml:space="preserve">  Definitions relating to health promotion inserts</w:t>
      </w:r>
      <w:bookmarkEnd w:id="134"/>
    </w:p>
    <w:p w:rsidR="000B4EDC" w:rsidRPr="009858EA" w:rsidRDefault="000B4EDC" w:rsidP="000B4EDC">
      <w:pPr>
        <w:pStyle w:val="subsection"/>
      </w:pPr>
      <w:r w:rsidRPr="009858EA">
        <w:tab/>
        <w:t>(1)</w:t>
      </w:r>
      <w:r w:rsidRPr="009858EA">
        <w:tab/>
        <w:t xml:space="preserve">Each </w:t>
      </w:r>
      <w:r w:rsidR="00376A0B" w:rsidRPr="009858EA">
        <w:t xml:space="preserve">numbered </w:t>
      </w:r>
      <w:r w:rsidRPr="009858EA">
        <w:t xml:space="preserve">image in a clause of Schedule 3 is a </w:t>
      </w:r>
      <w:r w:rsidRPr="009858EA">
        <w:rPr>
          <w:b/>
          <w:i/>
        </w:rPr>
        <w:t>health promotion insert</w:t>
      </w:r>
      <w:r w:rsidRPr="009858EA">
        <w:t>.</w:t>
      </w:r>
    </w:p>
    <w:p w:rsidR="000B4EDC" w:rsidRPr="009858EA" w:rsidRDefault="000B4EDC" w:rsidP="000B4EDC">
      <w:pPr>
        <w:pStyle w:val="subsection"/>
      </w:pPr>
      <w:r w:rsidRPr="009858EA">
        <w:tab/>
        <w:t>(2)</w:t>
      </w:r>
      <w:r w:rsidRPr="009858EA">
        <w:tab/>
        <w:t xml:space="preserve">An </w:t>
      </w:r>
      <w:r w:rsidRPr="009858EA">
        <w:rPr>
          <w:b/>
          <w:i/>
        </w:rPr>
        <w:t>HPI series</w:t>
      </w:r>
      <w:r w:rsidRPr="009858EA">
        <w:t>, for a tobacco product, is the series of health promotion inserts specified for that tobacco product in a Part of Schedule 3.</w:t>
      </w:r>
    </w:p>
    <w:p w:rsidR="000B4EDC" w:rsidRPr="009858EA" w:rsidRDefault="000B4EDC" w:rsidP="000B4EDC">
      <w:pPr>
        <w:pStyle w:val="ActHead5"/>
      </w:pPr>
      <w:bookmarkStart w:id="135" w:name="_Toc136437374"/>
      <w:r w:rsidRPr="00675B08">
        <w:rPr>
          <w:rStyle w:val="CharSectno"/>
        </w:rPr>
        <w:t>102</w:t>
      </w:r>
      <w:r w:rsidRPr="009858EA">
        <w:t xml:space="preserve">  HPI series—rotation periods</w:t>
      </w:r>
      <w:bookmarkEnd w:id="135"/>
    </w:p>
    <w:p w:rsidR="000B4EDC" w:rsidRPr="009858EA" w:rsidRDefault="000B4EDC" w:rsidP="000B4EDC">
      <w:pPr>
        <w:pStyle w:val="subsection"/>
      </w:pPr>
      <w:r w:rsidRPr="009858EA">
        <w:tab/>
        <w:t>(1)</w:t>
      </w:r>
      <w:r w:rsidRPr="009858EA">
        <w:tab/>
        <w:t>An HPI series for a tobacco product has a rotation period if Schedule 3 specifies more than one series for that tobacco product.</w:t>
      </w:r>
    </w:p>
    <w:p w:rsidR="000B4EDC" w:rsidRPr="009858EA" w:rsidRDefault="000B4EDC" w:rsidP="000B4EDC">
      <w:pPr>
        <w:pStyle w:val="subsection"/>
      </w:pPr>
      <w:r w:rsidRPr="009858EA">
        <w:tab/>
        <w:t>(2)</w:t>
      </w:r>
      <w:r w:rsidRPr="009858EA">
        <w:tab/>
        <w:t>The HPI series are rotated in a cycle, beginning with the HPI series for the first rotation period.</w:t>
      </w:r>
    </w:p>
    <w:p w:rsidR="000B4EDC" w:rsidRPr="009858EA" w:rsidRDefault="000B4EDC" w:rsidP="000B4EDC">
      <w:pPr>
        <w:pStyle w:val="ActHead3"/>
        <w:pageBreakBefore/>
      </w:pPr>
      <w:bookmarkStart w:id="136" w:name="_Toc136437375"/>
      <w:r w:rsidRPr="00675B08">
        <w:rPr>
          <w:rStyle w:val="CharDivNo"/>
        </w:rPr>
        <w:lastRenderedPageBreak/>
        <w:t>Division 2</w:t>
      </w:r>
      <w:r w:rsidRPr="009858EA">
        <w:t>—</w:t>
      </w:r>
      <w:r w:rsidRPr="00675B08">
        <w:rPr>
          <w:rStyle w:val="CharDivText"/>
        </w:rPr>
        <w:t>Including health promotion inserts in retail packaging—key requirements</w:t>
      </w:r>
      <w:bookmarkEnd w:id="136"/>
    </w:p>
    <w:p w:rsidR="000B4EDC" w:rsidRPr="009858EA" w:rsidRDefault="000B4EDC" w:rsidP="000B4EDC">
      <w:pPr>
        <w:pStyle w:val="ActHead5"/>
      </w:pPr>
      <w:bookmarkStart w:id="137" w:name="_Toc136437376"/>
      <w:bookmarkStart w:id="138" w:name="_Hlk133928170"/>
      <w:r w:rsidRPr="00675B08">
        <w:rPr>
          <w:rStyle w:val="CharSectno"/>
        </w:rPr>
        <w:t>103</w:t>
      </w:r>
      <w:r w:rsidRPr="009858EA">
        <w:t xml:space="preserve">  Including health promotion inserts in retail packaging of tobacco products</w:t>
      </w:r>
      <w:bookmarkEnd w:id="137"/>
    </w:p>
    <w:p w:rsidR="000B4EDC" w:rsidRPr="009858EA" w:rsidRDefault="000B4EDC" w:rsidP="000B4EDC">
      <w:pPr>
        <w:pStyle w:val="SubsectionHead"/>
      </w:pPr>
      <w:r w:rsidRPr="009858EA">
        <w:t>Scope</w:t>
      </w:r>
    </w:p>
    <w:p w:rsidR="000B4EDC" w:rsidRPr="009858EA" w:rsidRDefault="000B4EDC" w:rsidP="000B4EDC">
      <w:pPr>
        <w:pStyle w:val="subsection"/>
      </w:pPr>
      <w:r w:rsidRPr="009858EA">
        <w:tab/>
        <w:t>(1)</w:t>
      </w:r>
      <w:r w:rsidRPr="009858EA">
        <w:tab/>
        <w:t>This Part applies to the primary packaging of the following tobacco products:</w:t>
      </w:r>
    </w:p>
    <w:p w:rsidR="000B4EDC" w:rsidRPr="009858EA" w:rsidRDefault="000B4EDC" w:rsidP="000B4EDC">
      <w:pPr>
        <w:pStyle w:val="paragraph"/>
      </w:pPr>
      <w:r w:rsidRPr="009858EA">
        <w:tab/>
        <w:t>(a)</w:t>
      </w:r>
      <w:r w:rsidRPr="009858EA">
        <w:tab/>
        <w:t>cigarettes;</w:t>
      </w:r>
    </w:p>
    <w:p w:rsidR="000B4EDC" w:rsidRPr="009858EA" w:rsidRDefault="000B4EDC" w:rsidP="000B4EDC">
      <w:pPr>
        <w:pStyle w:val="paragraph"/>
      </w:pPr>
      <w:r w:rsidRPr="009858EA">
        <w:tab/>
        <w:t>(b)</w:t>
      </w:r>
      <w:r w:rsidRPr="009858EA">
        <w:tab/>
        <w:t>loose processed tobacco.</w:t>
      </w:r>
    </w:p>
    <w:p w:rsidR="000B4EDC" w:rsidRPr="009858EA" w:rsidRDefault="000B4EDC" w:rsidP="000B4EDC">
      <w:pPr>
        <w:pStyle w:val="subsection"/>
      </w:pPr>
      <w:r w:rsidRPr="009858EA">
        <w:tab/>
        <w:t>(2)</w:t>
      </w:r>
      <w:r w:rsidRPr="009858EA">
        <w:tab/>
        <w:t>This Part does not apply to the retail packaging of shisha tobacco products.</w:t>
      </w:r>
    </w:p>
    <w:p w:rsidR="000B4EDC" w:rsidRPr="009858EA" w:rsidRDefault="000B4EDC" w:rsidP="000B4EDC">
      <w:pPr>
        <w:pStyle w:val="SubsectionHead"/>
      </w:pPr>
      <w:r w:rsidRPr="009858EA">
        <w:t>Inclusion of health promotion inserts</w:t>
      </w:r>
    </w:p>
    <w:p w:rsidR="000B4EDC" w:rsidRPr="009858EA" w:rsidRDefault="000B4EDC" w:rsidP="000B4EDC">
      <w:pPr>
        <w:pStyle w:val="subsection"/>
      </w:pPr>
      <w:r w:rsidRPr="009858EA">
        <w:tab/>
        <w:t>(3)</w:t>
      </w:r>
      <w:r w:rsidRPr="009858EA">
        <w:tab/>
        <w:t>The primary packaging of a tobacco product sold or supplied, or offered for sale or supply, must include one health promotion insert from the HPI series for that tobacco product in accordance with this Part.</w:t>
      </w:r>
    </w:p>
    <w:p w:rsidR="000B4EDC" w:rsidRPr="009858EA" w:rsidRDefault="000B4EDC" w:rsidP="000B4EDC">
      <w:pPr>
        <w:pStyle w:val="SubsectionHead"/>
      </w:pPr>
      <w:r w:rsidRPr="009858EA">
        <w:t>Rotation periods</w:t>
      </w:r>
    </w:p>
    <w:p w:rsidR="000B4EDC" w:rsidRPr="009858EA" w:rsidRDefault="000B4EDC" w:rsidP="000B4EDC">
      <w:pPr>
        <w:pStyle w:val="subsection"/>
      </w:pPr>
      <w:r w:rsidRPr="009858EA">
        <w:tab/>
        <w:t>(4)</w:t>
      </w:r>
      <w:r w:rsidRPr="009858EA">
        <w:tab/>
        <w:t xml:space="preserve">If the HPI series for the tobacco product has a rotation period, the primary packaging must include </w:t>
      </w:r>
      <w:r w:rsidR="00260B21" w:rsidRPr="009858EA">
        <w:t>one</w:t>
      </w:r>
      <w:r w:rsidRPr="009858EA">
        <w:t xml:space="preserve"> health promotion insert from the HPI series for that tobacco product for the rotation period in which the product is sold or supplied, or offered for sale or supply.</w:t>
      </w:r>
    </w:p>
    <w:p w:rsidR="000B4EDC" w:rsidRPr="009858EA" w:rsidRDefault="000B4EDC" w:rsidP="000B4EDC">
      <w:pPr>
        <w:pStyle w:val="SubsectionHead"/>
      </w:pPr>
      <w:r w:rsidRPr="009858EA">
        <w:t>Sell</w:t>
      </w:r>
      <w:r w:rsidR="009858EA">
        <w:noBreakHyphen/>
      </w:r>
      <w:r w:rsidRPr="009858EA">
        <w:t>through periods</w:t>
      </w:r>
    </w:p>
    <w:p w:rsidR="000B4EDC" w:rsidRPr="009858EA" w:rsidRDefault="000B4EDC" w:rsidP="000B4EDC">
      <w:pPr>
        <w:pStyle w:val="subsection"/>
      </w:pPr>
      <w:r w:rsidRPr="009858EA">
        <w:tab/>
        <w:t>(5)</w:t>
      </w:r>
      <w:r w:rsidRPr="009858EA">
        <w:tab/>
        <w:t xml:space="preserve">The primary packaging of a tobacco product is taken to comply with </w:t>
      </w:r>
      <w:r w:rsidR="009858EA">
        <w:t>subsection (</w:t>
      </w:r>
      <w:r w:rsidRPr="009858EA">
        <w:t>4) if:</w:t>
      </w:r>
    </w:p>
    <w:p w:rsidR="000B4EDC" w:rsidRPr="009858EA" w:rsidRDefault="000B4EDC" w:rsidP="000B4EDC">
      <w:pPr>
        <w:pStyle w:val="paragraph"/>
      </w:pPr>
      <w:r w:rsidRPr="009858EA">
        <w:tab/>
        <w:t>(a)</w:t>
      </w:r>
      <w:r w:rsidRPr="009858EA">
        <w:tab/>
        <w:t>the tobacco product is sold or supplied, or offered for sale or supply, during the period of 6 months beginning immediately after the end of the rotation period for the HPI series; and</w:t>
      </w:r>
    </w:p>
    <w:p w:rsidR="000B4EDC" w:rsidRPr="009858EA" w:rsidRDefault="000B4EDC" w:rsidP="000B4EDC">
      <w:pPr>
        <w:pStyle w:val="paragraph"/>
      </w:pPr>
      <w:r w:rsidRPr="009858EA">
        <w:tab/>
        <w:t>(b)</w:t>
      </w:r>
      <w:r w:rsidRPr="009858EA">
        <w:tab/>
        <w:t>the retail packaging includes a health promotion insert from that HPI series.</w:t>
      </w:r>
    </w:p>
    <w:p w:rsidR="000B4EDC" w:rsidRPr="009858EA" w:rsidRDefault="000B4EDC" w:rsidP="000B4EDC">
      <w:pPr>
        <w:pStyle w:val="ActHead3"/>
        <w:pageBreakBefore/>
      </w:pPr>
      <w:bookmarkStart w:id="139" w:name="_Toc136437377"/>
      <w:bookmarkEnd w:id="138"/>
      <w:r w:rsidRPr="00675B08">
        <w:rPr>
          <w:rStyle w:val="CharDivNo"/>
        </w:rPr>
        <w:lastRenderedPageBreak/>
        <w:t>Division 3</w:t>
      </w:r>
      <w:r w:rsidRPr="009858EA">
        <w:t>—</w:t>
      </w:r>
      <w:r w:rsidRPr="00675B08">
        <w:rPr>
          <w:rStyle w:val="CharDivText"/>
        </w:rPr>
        <w:t>General provisions</w:t>
      </w:r>
      <w:bookmarkEnd w:id="139"/>
    </w:p>
    <w:p w:rsidR="000B4EDC" w:rsidRPr="009858EA" w:rsidRDefault="000B4EDC" w:rsidP="000B4EDC">
      <w:pPr>
        <w:pStyle w:val="ActHead5"/>
      </w:pPr>
      <w:bookmarkStart w:id="140" w:name="_Toc136437378"/>
      <w:r w:rsidRPr="00675B08">
        <w:rPr>
          <w:rStyle w:val="CharSectno"/>
        </w:rPr>
        <w:t>104</w:t>
      </w:r>
      <w:r w:rsidRPr="009858EA">
        <w:t xml:space="preserve">  References to inclusion of health promotion inserts</w:t>
      </w:r>
      <w:bookmarkEnd w:id="140"/>
    </w:p>
    <w:p w:rsidR="000B4EDC" w:rsidRPr="009858EA" w:rsidRDefault="000B4EDC" w:rsidP="000B4EDC">
      <w:pPr>
        <w:pStyle w:val="subsection"/>
      </w:pPr>
      <w:r w:rsidRPr="009858EA">
        <w:tab/>
      </w:r>
      <w:r w:rsidRPr="009858EA">
        <w:tab/>
        <w:t>A reference in this Part to the inclusion of a health promotion insert in the retail packaging of a tobacco product means the inclusion of the health promotion insert in accordance with the requirements of this Part for that tobacco product.</w:t>
      </w:r>
    </w:p>
    <w:p w:rsidR="000B4EDC" w:rsidRPr="009858EA" w:rsidRDefault="000B4EDC" w:rsidP="000B4EDC">
      <w:pPr>
        <w:pStyle w:val="ActHead5"/>
      </w:pPr>
      <w:bookmarkStart w:id="141" w:name="_Toc136437379"/>
      <w:r w:rsidRPr="00675B08">
        <w:rPr>
          <w:rStyle w:val="CharSectno"/>
        </w:rPr>
        <w:t>105</w:t>
      </w:r>
      <w:r w:rsidRPr="009858EA">
        <w:t xml:space="preserve">  Secretary may approve file containing images for health promotion inserts</w:t>
      </w:r>
      <w:bookmarkEnd w:id="141"/>
    </w:p>
    <w:p w:rsidR="000B4EDC" w:rsidRPr="009858EA" w:rsidRDefault="000B4EDC" w:rsidP="000B4EDC">
      <w:pPr>
        <w:pStyle w:val="subsection"/>
      </w:pPr>
      <w:r w:rsidRPr="009858EA">
        <w:tab/>
        <w:t>(1)</w:t>
      </w:r>
      <w:r w:rsidRPr="009858EA">
        <w:tab/>
        <w:t>The Secretary may approve an electronic file containing images for use in printing health promotion inserts for inclusion in the retail packaging of tobacco products for the purposes of this Part.</w:t>
      </w:r>
    </w:p>
    <w:p w:rsidR="000B4EDC" w:rsidRPr="009858EA" w:rsidRDefault="000B4EDC" w:rsidP="000B4EDC">
      <w:pPr>
        <w:pStyle w:val="subsection"/>
      </w:pPr>
      <w:r w:rsidRPr="009858EA">
        <w:tab/>
        <w:t>(2)</w:t>
      </w:r>
      <w:r w:rsidRPr="009858EA">
        <w:tab/>
        <w:t>If such a file has been approved, the health promotion inserts that are included in the retail packaging of tobacco products must be sourced from the file.</w:t>
      </w:r>
    </w:p>
    <w:p w:rsidR="000B4EDC" w:rsidRPr="009858EA" w:rsidRDefault="000B4EDC" w:rsidP="000B4EDC">
      <w:pPr>
        <w:pStyle w:val="subsection"/>
      </w:pPr>
      <w:r w:rsidRPr="009858EA">
        <w:tab/>
        <w:t>(3)</w:t>
      </w:r>
      <w:r w:rsidRPr="009858EA">
        <w:tab/>
        <w:t xml:space="preserve">The Secretary must make a file approved under </w:t>
      </w:r>
      <w:r w:rsidR="009858EA">
        <w:t>subsection (</w:t>
      </w:r>
      <w:r w:rsidRPr="009858EA">
        <w:t>1) available to a person on request, free of charge, if the Secretary is reasonably satisfied that the person is involved in packaging tobacco products in retail packaging.</w:t>
      </w:r>
    </w:p>
    <w:p w:rsidR="000B4EDC" w:rsidRPr="009858EA" w:rsidRDefault="000B4EDC" w:rsidP="000B4EDC">
      <w:pPr>
        <w:pStyle w:val="ActHead5"/>
      </w:pPr>
      <w:bookmarkStart w:id="142" w:name="_Toc136437380"/>
      <w:r w:rsidRPr="00675B08">
        <w:rPr>
          <w:rStyle w:val="CharSectno"/>
        </w:rPr>
        <w:t>106</w:t>
      </w:r>
      <w:r w:rsidRPr="009858EA">
        <w:t xml:space="preserve">  Health promotion inserts to be included equally</w:t>
      </w:r>
      <w:bookmarkEnd w:id="142"/>
    </w:p>
    <w:p w:rsidR="000B4EDC" w:rsidRPr="009858EA" w:rsidRDefault="000B4EDC" w:rsidP="000B4EDC">
      <w:pPr>
        <w:pStyle w:val="subsection"/>
      </w:pPr>
      <w:r w:rsidRPr="009858EA">
        <w:tab/>
        <w:t>(1)</w:t>
      </w:r>
      <w:r w:rsidRPr="009858EA">
        <w:tab/>
        <w:t>The health promotion inserts in each HPI series are to be included in the retail packaging of tobacco products as nearly as possible in equal numbers.</w:t>
      </w:r>
    </w:p>
    <w:p w:rsidR="000B4EDC" w:rsidRPr="009858EA" w:rsidRDefault="000B4EDC" w:rsidP="000B4EDC">
      <w:pPr>
        <w:pStyle w:val="subsection"/>
      </w:pPr>
      <w:r w:rsidRPr="009858EA">
        <w:tab/>
        <w:t>(2)</w:t>
      </w:r>
      <w:r w:rsidRPr="009858EA">
        <w:tab/>
        <w:t xml:space="preserve">Without limiting </w:t>
      </w:r>
      <w:r w:rsidR="009858EA">
        <w:t>subsection (</w:t>
      </w:r>
      <w:r w:rsidRPr="009858EA">
        <w:t>1), each unit of primary packaging in the secondary packaging of tobacco products for which there is an HPI series must include a different health promotion insert in the series.</w:t>
      </w:r>
    </w:p>
    <w:p w:rsidR="000B4EDC" w:rsidRPr="009858EA" w:rsidRDefault="000B4EDC" w:rsidP="000B4EDC">
      <w:pPr>
        <w:pStyle w:val="notetext"/>
      </w:pPr>
      <w:r w:rsidRPr="009858EA">
        <w:t>Example:</w:t>
      </w:r>
      <w:r w:rsidRPr="009858EA">
        <w:tab/>
        <w:t>Each of the 10 cigarette packs in a cigarette carton must include a different health promotion insert.</w:t>
      </w:r>
    </w:p>
    <w:p w:rsidR="000B4EDC" w:rsidRPr="009858EA" w:rsidRDefault="000B4EDC" w:rsidP="000B4EDC">
      <w:pPr>
        <w:pStyle w:val="subsection"/>
      </w:pPr>
      <w:r w:rsidRPr="009858EA">
        <w:tab/>
        <w:t>(3)</w:t>
      </w:r>
      <w:r w:rsidRPr="009858EA">
        <w:tab/>
      </w:r>
      <w:r w:rsidR="00260B21" w:rsidRPr="009858EA">
        <w:t xml:space="preserve">However, </w:t>
      </w:r>
      <w:r w:rsidRPr="009858EA">
        <w:t>if the total number of units of primary packaging in the secondary packaging of tobacco products for which there is an HPI series exceeds the total number of health promotion inserts in the series, the units of primary packaging must include the health promotion inserts in the series as equally as possible.</w:t>
      </w:r>
    </w:p>
    <w:p w:rsidR="000B4EDC" w:rsidRPr="009858EA" w:rsidRDefault="000B4EDC" w:rsidP="000B4EDC">
      <w:pPr>
        <w:pStyle w:val="notetext"/>
      </w:pPr>
      <w:r w:rsidRPr="009858EA">
        <w:t>Example:</w:t>
      </w:r>
      <w:r w:rsidRPr="009858EA">
        <w:tab/>
        <w:t>If there are 100 pouches of loose processed tobacco in the secondary packaging, the HPI series for that tobacco product must be included 10 times.</w:t>
      </w:r>
    </w:p>
    <w:p w:rsidR="000B4EDC" w:rsidRPr="009858EA" w:rsidRDefault="000B4EDC" w:rsidP="000B4EDC">
      <w:pPr>
        <w:pStyle w:val="ActHead5"/>
      </w:pPr>
      <w:bookmarkStart w:id="143" w:name="_Toc136437381"/>
      <w:r w:rsidRPr="00675B08">
        <w:rPr>
          <w:rStyle w:val="CharSectno"/>
        </w:rPr>
        <w:lastRenderedPageBreak/>
        <w:t>107</w:t>
      </w:r>
      <w:r w:rsidRPr="009858EA">
        <w:t xml:space="preserve">  Health promotion inserts not to be obscured, folded etc.</w:t>
      </w:r>
      <w:bookmarkEnd w:id="143"/>
    </w:p>
    <w:p w:rsidR="000B4EDC" w:rsidRPr="009858EA" w:rsidRDefault="000B4EDC" w:rsidP="000B4EDC">
      <w:pPr>
        <w:pStyle w:val="subsection"/>
      </w:pPr>
      <w:r w:rsidRPr="009858EA">
        <w:tab/>
        <w:t>(1)</w:t>
      </w:r>
      <w:r w:rsidRPr="009858EA">
        <w:tab/>
        <w:t>A health promotion insert in the retail packaging of a tobacco product must not be obscured or obliterated in any way at the time of the sale or supply of the tobacco product.</w:t>
      </w:r>
    </w:p>
    <w:p w:rsidR="000B4EDC" w:rsidRPr="009858EA" w:rsidRDefault="000B4EDC" w:rsidP="000B4EDC">
      <w:pPr>
        <w:pStyle w:val="subsection"/>
      </w:pPr>
      <w:r w:rsidRPr="009858EA">
        <w:tab/>
        <w:t>(2)</w:t>
      </w:r>
      <w:r w:rsidRPr="009858EA">
        <w:tab/>
        <w:t>A health promotion insert must be easily removable from the retail packaging without damaging the insert</w:t>
      </w:r>
      <w:r w:rsidR="00260B21" w:rsidRPr="009858EA">
        <w:t>,</w:t>
      </w:r>
      <w:r w:rsidRPr="009858EA">
        <w:t xml:space="preserve"> the packaging </w:t>
      </w:r>
      <w:r w:rsidR="00260B21" w:rsidRPr="009858EA">
        <w:t xml:space="preserve">or the tobacco product </w:t>
      </w:r>
      <w:r w:rsidRPr="009858EA">
        <w:t>when the retail packaging is opened in the normal way.</w:t>
      </w:r>
    </w:p>
    <w:p w:rsidR="000B4EDC" w:rsidRPr="009858EA" w:rsidRDefault="000B4EDC" w:rsidP="000B4EDC">
      <w:pPr>
        <w:pStyle w:val="SubsectionHead"/>
      </w:pPr>
      <w:r w:rsidRPr="009858EA">
        <w:t>Folding of health promotion inserts</w:t>
      </w:r>
    </w:p>
    <w:p w:rsidR="000B4EDC" w:rsidRPr="009858EA" w:rsidRDefault="000B4EDC" w:rsidP="000B4EDC">
      <w:pPr>
        <w:pStyle w:val="subsection"/>
      </w:pPr>
      <w:r w:rsidRPr="009858EA">
        <w:tab/>
        <w:t>(3)</w:t>
      </w:r>
      <w:r w:rsidRPr="009858EA">
        <w:tab/>
        <w:t>Health promotion inserts in the retail packaging of the following tobacco products must not be folded:</w:t>
      </w:r>
    </w:p>
    <w:p w:rsidR="000B4EDC" w:rsidRPr="009858EA" w:rsidRDefault="000B4EDC" w:rsidP="000B4EDC">
      <w:pPr>
        <w:pStyle w:val="paragraph"/>
      </w:pPr>
      <w:r w:rsidRPr="009858EA">
        <w:tab/>
        <w:t>(a)</w:t>
      </w:r>
      <w:r w:rsidRPr="009858EA">
        <w:tab/>
        <w:t>cigarette packs;</w:t>
      </w:r>
    </w:p>
    <w:p w:rsidR="000B4EDC" w:rsidRPr="009858EA" w:rsidRDefault="000B4EDC" w:rsidP="000B4EDC">
      <w:pPr>
        <w:pStyle w:val="paragraph"/>
      </w:pPr>
      <w:r w:rsidRPr="009858EA">
        <w:tab/>
        <w:t>(b)</w:t>
      </w:r>
      <w:r w:rsidRPr="009858EA">
        <w:tab/>
        <w:t>pouches containing loose processed tobacco.</w:t>
      </w:r>
    </w:p>
    <w:p w:rsidR="000B4EDC" w:rsidRPr="009858EA" w:rsidRDefault="000B4EDC" w:rsidP="000B4EDC">
      <w:pPr>
        <w:pStyle w:val="subsection"/>
      </w:pPr>
      <w:r w:rsidRPr="009858EA">
        <w:tab/>
        <w:t>(4)</w:t>
      </w:r>
      <w:r w:rsidRPr="009858EA">
        <w:tab/>
        <w:t>Health promotion inserts in other retail packaging may be folded once if the dimensions of the packaging are such that the insert cannot otherwise be included in the packaging.</w:t>
      </w:r>
    </w:p>
    <w:p w:rsidR="000B4EDC" w:rsidRPr="009858EA" w:rsidRDefault="000B4EDC" w:rsidP="000B4EDC">
      <w:pPr>
        <w:pStyle w:val="notetext"/>
      </w:pPr>
      <w:r w:rsidRPr="009858EA">
        <w:t>Example:</w:t>
      </w:r>
      <w:r w:rsidRPr="009858EA">
        <w:tab/>
        <w:t>A health promotion insert may be folded once for inclusion in a small tin of loose processed tobacco.</w:t>
      </w:r>
    </w:p>
    <w:p w:rsidR="000B4EDC" w:rsidRPr="009858EA" w:rsidRDefault="000B4EDC" w:rsidP="000B4EDC">
      <w:pPr>
        <w:pStyle w:val="ActHead5"/>
      </w:pPr>
      <w:bookmarkStart w:id="144" w:name="_Toc136437382"/>
      <w:r w:rsidRPr="00675B08">
        <w:rPr>
          <w:rStyle w:val="CharSectno"/>
        </w:rPr>
        <w:t>108</w:t>
      </w:r>
      <w:r w:rsidRPr="009858EA">
        <w:t xml:space="preserve">  Images on health promotion inserts</w:t>
      </w:r>
      <w:bookmarkEnd w:id="144"/>
    </w:p>
    <w:p w:rsidR="000B4EDC" w:rsidRPr="009858EA" w:rsidRDefault="000B4EDC" w:rsidP="000B4EDC">
      <w:pPr>
        <w:pStyle w:val="subsection"/>
      </w:pPr>
      <w:r w:rsidRPr="009858EA">
        <w:tab/>
      </w:r>
      <w:r w:rsidRPr="009858EA">
        <w:tab/>
        <w:t>The image on a health promotion insert must:</w:t>
      </w:r>
    </w:p>
    <w:p w:rsidR="000B4EDC" w:rsidRPr="009858EA" w:rsidRDefault="000B4EDC" w:rsidP="000B4EDC">
      <w:pPr>
        <w:pStyle w:val="paragraph"/>
      </w:pPr>
      <w:r w:rsidRPr="009858EA">
        <w:tab/>
        <w:t>(a)</w:t>
      </w:r>
      <w:r w:rsidRPr="009858EA">
        <w:tab/>
        <w:t>appear only in portrait orientation; and</w:t>
      </w:r>
    </w:p>
    <w:p w:rsidR="000B4EDC" w:rsidRPr="009858EA" w:rsidRDefault="000B4EDC" w:rsidP="000B4EDC">
      <w:pPr>
        <w:pStyle w:val="paragraph"/>
      </w:pPr>
      <w:r w:rsidRPr="009858EA">
        <w:tab/>
        <w:t>(b)</w:t>
      </w:r>
      <w:r w:rsidRPr="009858EA">
        <w:tab/>
        <w:t>fill the surface area of the insert; and</w:t>
      </w:r>
    </w:p>
    <w:p w:rsidR="000B4EDC" w:rsidRPr="009858EA" w:rsidRDefault="000B4EDC" w:rsidP="000B4EDC">
      <w:pPr>
        <w:pStyle w:val="paragraph"/>
      </w:pPr>
      <w:r w:rsidRPr="009858EA">
        <w:tab/>
        <w:t>(c)</w:t>
      </w:r>
      <w:r w:rsidRPr="009858EA">
        <w:tab/>
        <w:t>not be distorted in any way.</w:t>
      </w:r>
    </w:p>
    <w:p w:rsidR="000B4EDC" w:rsidRPr="009858EA" w:rsidRDefault="000B4EDC" w:rsidP="000B4EDC">
      <w:pPr>
        <w:pStyle w:val="ActHead5"/>
      </w:pPr>
      <w:bookmarkStart w:id="145" w:name="_Toc136437383"/>
      <w:r w:rsidRPr="00675B08">
        <w:rPr>
          <w:rStyle w:val="CharSectno"/>
        </w:rPr>
        <w:t>109</w:t>
      </w:r>
      <w:r w:rsidRPr="009858EA">
        <w:t xml:space="preserve">  Placement of health promotion inserts</w:t>
      </w:r>
      <w:bookmarkEnd w:id="145"/>
    </w:p>
    <w:p w:rsidR="000B4EDC" w:rsidRPr="009858EA" w:rsidRDefault="000B4EDC" w:rsidP="000B4EDC">
      <w:pPr>
        <w:pStyle w:val="SubsectionHead"/>
      </w:pPr>
      <w:r w:rsidRPr="009858EA">
        <w:t>Cigarette packs</w:t>
      </w:r>
    </w:p>
    <w:p w:rsidR="000B4EDC" w:rsidRPr="009858EA" w:rsidRDefault="000B4EDC" w:rsidP="000B4EDC">
      <w:pPr>
        <w:pStyle w:val="subsection"/>
      </w:pPr>
      <w:r w:rsidRPr="009858EA">
        <w:tab/>
        <w:t>(1)</w:t>
      </w:r>
      <w:r w:rsidRPr="009858EA">
        <w:tab/>
        <w:t>A health promotion insert in a cigarette pack must:</w:t>
      </w:r>
    </w:p>
    <w:p w:rsidR="000B4EDC" w:rsidRPr="009858EA" w:rsidRDefault="000B4EDC" w:rsidP="000B4EDC">
      <w:pPr>
        <w:pStyle w:val="paragraph"/>
      </w:pPr>
      <w:r w:rsidRPr="009858EA">
        <w:tab/>
        <w:t>(a)</w:t>
      </w:r>
      <w:r w:rsidRPr="009858EA">
        <w:tab/>
        <w:t>be inserted in the front of the flip</w:t>
      </w:r>
      <w:r w:rsidR="009858EA">
        <w:noBreakHyphen/>
      </w:r>
      <w:r w:rsidRPr="009858EA">
        <w:t>top pack; and</w:t>
      </w:r>
    </w:p>
    <w:p w:rsidR="000B4EDC" w:rsidRPr="009858EA" w:rsidRDefault="000B4EDC" w:rsidP="000B4EDC">
      <w:pPr>
        <w:pStyle w:val="paragraph"/>
      </w:pPr>
      <w:r w:rsidRPr="009858EA">
        <w:tab/>
        <w:t>(b)</w:t>
      </w:r>
      <w:r w:rsidRPr="009858EA">
        <w:tab/>
        <w:t>be located in front of the cigarettes and the lining (if any) of the pack; and</w:t>
      </w:r>
    </w:p>
    <w:p w:rsidR="000B4EDC" w:rsidRPr="009858EA" w:rsidRDefault="000B4EDC" w:rsidP="000B4EDC">
      <w:pPr>
        <w:pStyle w:val="paragraph"/>
      </w:pPr>
      <w:r w:rsidRPr="009858EA">
        <w:tab/>
        <w:t>(c)</w:t>
      </w:r>
      <w:r w:rsidRPr="009858EA">
        <w:tab/>
        <w:t>be visible upon opening the pack in the normal way.</w:t>
      </w:r>
    </w:p>
    <w:p w:rsidR="000B4EDC" w:rsidRPr="009858EA" w:rsidRDefault="000B4EDC" w:rsidP="000B4EDC">
      <w:pPr>
        <w:pStyle w:val="SubsectionHead"/>
      </w:pPr>
      <w:r w:rsidRPr="009858EA">
        <w:lastRenderedPageBreak/>
        <w:t>Retail packaging of loose processed tobacco</w:t>
      </w:r>
    </w:p>
    <w:p w:rsidR="000B4EDC" w:rsidRPr="009858EA" w:rsidRDefault="000B4EDC" w:rsidP="000B4EDC">
      <w:pPr>
        <w:pStyle w:val="subsection"/>
      </w:pPr>
      <w:r w:rsidRPr="009858EA">
        <w:tab/>
        <w:t>(2)</w:t>
      </w:r>
      <w:r w:rsidRPr="009858EA">
        <w:tab/>
        <w:t>A health promotion insert in the retail packaging of loose processed tobacco must:</w:t>
      </w:r>
    </w:p>
    <w:p w:rsidR="000B4EDC" w:rsidRPr="009858EA" w:rsidRDefault="000B4EDC" w:rsidP="000B4EDC">
      <w:pPr>
        <w:pStyle w:val="paragraph"/>
      </w:pPr>
      <w:r w:rsidRPr="009858EA">
        <w:tab/>
        <w:t>(a)</w:t>
      </w:r>
      <w:r w:rsidRPr="009858EA">
        <w:tab/>
        <w:t>be inserted inside the packaging; and</w:t>
      </w:r>
    </w:p>
    <w:p w:rsidR="000B4EDC" w:rsidRPr="009858EA" w:rsidRDefault="000B4EDC" w:rsidP="000B4EDC">
      <w:pPr>
        <w:pStyle w:val="paragraph"/>
      </w:pPr>
      <w:r w:rsidRPr="009858EA">
        <w:tab/>
        <w:t>(b)</w:t>
      </w:r>
      <w:r w:rsidRPr="009858EA">
        <w:tab/>
        <w:t>be located in front of, or on top of, the tobacco product and any other permitted insert; and</w:t>
      </w:r>
    </w:p>
    <w:p w:rsidR="000B4EDC" w:rsidRPr="009858EA" w:rsidRDefault="000B4EDC" w:rsidP="000B4EDC">
      <w:pPr>
        <w:pStyle w:val="paragraph"/>
      </w:pPr>
      <w:r w:rsidRPr="009858EA">
        <w:tab/>
        <w:t>(c)</w:t>
      </w:r>
      <w:r w:rsidRPr="009858EA">
        <w:tab/>
        <w:t>be visible upon opening the packaging in the normal way.</w:t>
      </w:r>
    </w:p>
    <w:p w:rsidR="000B4EDC" w:rsidRPr="009858EA" w:rsidRDefault="000B4EDC" w:rsidP="000B4EDC">
      <w:pPr>
        <w:pStyle w:val="ActHead5"/>
      </w:pPr>
      <w:bookmarkStart w:id="146" w:name="_Toc136437384"/>
      <w:r w:rsidRPr="00675B08">
        <w:rPr>
          <w:rStyle w:val="CharSectno"/>
        </w:rPr>
        <w:t>110</w:t>
      </w:r>
      <w:r w:rsidRPr="009858EA">
        <w:t xml:space="preserve">  Technical requirements for health promotion inserts</w:t>
      </w:r>
      <w:bookmarkEnd w:id="146"/>
    </w:p>
    <w:p w:rsidR="000B4EDC" w:rsidRPr="009858EA" w:rsidRDefault="000B4EDC" w:rsidP="000B4EDC">
      <w:pPr>
        <w:pStyle w:val="SubsectionHead"/>
      </w:pPr>
      <w:r w:rsidRPr="009858EA">
        <w:t>Paper</w:t>
      </w:r>
    </w:p>
    <w:p w:rsidR="000B4EDC" w:rsidRPr="009858EA" w:rsidRDefault="000B4EDC" w:rsidP="000B4EDC">
      <w:pPr>
        <w:pStyle w:val="subsection"/>
      </w:pPr>
      <w:r w:rsidRPr="009858EA">
        <w:tab/>
        <w:t>(1)</w:t>
      </w:r>
      <w:r w:rsidRPr="009858EA">
        <w:tab/>
        <w:t>A health promotion insert must be printed on recycled paper.</w:t>
      </w:r>
    </w:p>
    <w:p w:rsidR="000B4EDC" w:rsidRPr="009858EA" w:rsidRDefault="000B4EDC" w:rsidP="000B4EDC">
      <w:pPr>
        <w:pStyle w:val="subsection"/>
      </w:pPr>
      <w:r w:rsidRPr="009858EA">
        <w:tab/>
        <w:t>(2)</w:t>
      </w:r>
      <w:r w:rsidRPr="009858EA">
        <w:tab/>
        <w:t>The weight of the paper must be at least 150 grams per square metre but not more than 200 grams per square metre.</w:t>
      </w:r>
    </w:p>
    <w:p w:rsidR="000B4EDC" w:rsidRPr="009858EA" w:rsidRDefault="000B4EDC" w:rsidP="000B4EDC">
      <w:pPr>
        <w:pStyle w:val="SubsectionHead"/>
      </w:pPr>
      <w:r w:rsidRPr="009858EA">
        <w:t>Dimensions</w:t>
      </w:r>
    </w:p>
    <w:p w:rsidR="000B4EDC" w:rsidRPr="009858EA" w:rsidRDefault="000B4EDC" w:rsidP="000B4EDC">
      <w:pPr>
        <w:pStyle w:val="subsection"/>
      </w:pPr>
      <w:r w:rsidRPr="009858EA">
        <w:tab/>
        <w:t>(3)</w:t>
      </w:r>
      <w:r w:rsidRPr="009858EA">
        <w:tab/>
        <w:t>The dimensions of a health promotion insert must comply with the following requirements:</w:t>
      </w:r>
    </w:p>
    <w:p w:rsidR="000B4EDC" w:rsidRPr="009858EA" w:rsidRDefault="000B4EDC" w:rsidP="000B4EDC">
      <w:pPr>
        <w:pStyle w:val="paragraph"/>
      </w:pPr>
      <w:r w:rsidRPr="009858EA">
        <w:tab/>
        <w:t>(a)</w:t>
      </w:r>
      <w:r w:rsidRPr="009858EA">
        <w:tab/>
        <w:t>height—be at least 82 mm but not more than 85 mm;</w:t>
      </w:r>
    </w:p>
    <w:p w:rsidR="000B4EDC" w:rsidRPr="009858EA" w:rsidRDefault="000B4EDC" w:rsidP="000B4EDC">
      <w:pPr>
        <w:pStyle w:val="paragraph"/>
      </w:pPr>
      <w:r w:rsidRPr="009858EA">
        <w:tab/>
        <w:t>(b)</w:t>
      </w:r>
      <w:r w:rsidRPr="009858EA">
        <w:tab/>
        <w:t>width:</w:t>
      </w:r>
    </w:p>
    <w:p w:rsidR="000B4EDC" w:rsidRPr="009858EA" w:rsidRDefault="000B4EDC" w:rsidP="000B4EDC">
      <w:pPr>
        <w:pStyle w:val="paragraphsub"/>
      </w:pPr>
      <w:r w:rsidRPr="009858EA">
        <w:tab/>
        <w:t>(i)</w:t>
      </w:r>
      <w:r w:rsidRPr="009858EA">
        <w:tab/>
        <w:t>at the top—be at least 50 mm but not more than 55 mm;</w:t>
      </w:r>
    </w:p>
    <w:p w:rsidR="000B4EDC" w:rsidRPr="009858EA" w:rsidRDefault="000B4EDC" w:rsidP="000B4EDC">
      <w:pPr>
        <w:pStyle w:val="paragraphsub"/>
      </w:pPr>
      <w:r w:rsidRPr="009858EA">
        <w:tab/>
        <w:t>(ii)</w:t>
      </w:r>
      <w:r w:rsidRPr="009858EA">
        <w:tab/>
        <w:t>at the bottom—be at least 49 mm but not more than 52 mm.</w:t>
      </w:r>
    </w:p>
    <w:p w:rsidR="000B4EDC" w:rsidRPr="009858EA" w:rsidRDefault="000B4EDC" w:rsidP="000B4EDC">
      <w:pPr>
        <w:pStyle w:val="subsection"/>
      </w:pPr>
      <w:r w:rsidRPr="009858EA">
        <w:tab/>
        <w:t>(4)</w:t>
      </w:r>
      <w:r w:rsidRPr="009858EA">
        <w:tab/>
        <w:t>A health promotion insert must be tapered so that it is wider at the top than at the bottom.</w:t>
      </w:r>
    </w:p>
    <w:p w:rsidR="000B4EDC" w:rsidRPr="009858EA" w:rsidRDefault="000B4EDC" w:rsidP="000B4EDC">
      <w:pPr>
        <w:pStyle w:val="SubsectionHead"/>
      </w:pPr>
      <w:r w:rsidRPr="009858EA">
        <w:t>Format and finish</w:t>
      </w:r>
    </w:p>
    <w:p w:rsidR="000B4EDC" w:rsidRPr="009858EA" w:rsidRDefault="000B4EDC" w:rsidP="000B4EDC">
      <w:pPr>
        <w:pStyle w:val="subsection"/>
      </w:pPr>
      <w:r w:rsidRPr="009858EA">
        <w:tab/>
        <w:t>(5)</w:t>
      </w:r>
      <w:r w:rsidRPr="009858EA">
        <w:tab/>
        <w:t>A health promotion insert may have rounded edges but must not be bevelled or otherwise shaped or embellished in any way.</w:t>
      </w:r>
    </w:p>
    <w:p w:rsidR="000B4EDC" w:rsidRPr="009858EA" w:rsidRDefault="000B4EDC" w:rsidP="000B4EDC">
      <w:pPr>
        <w:pStyle w:val="subsection"/>
      </w:pPr>
      <w:r w:rsidRPr="009858EA">
        <w:tab/>
        <w:t>(6)</w:t>
      </w:r>
      <w:r w:rsidRPr="009858EA">
        <w:tab/>
        <w:t>A health promotion insert must be coated with a clear, protective matt finish.</w:t>
      </w:r>
    </w:p>
    <w:p w:rsidR="000B4EDC" w:rsidRPr="009858EA" w:rsidRDefault="000B4EDC" w:rsidP="000B4EDC">
      <w:pPr>
        <w:pStyle w:val="subsection"/>
      </w:pPr>
      <w:r w:rsidRPr="009858EA">
        <w:tab/>
        <w:t>(7)</w:t>
      </w:r>
      <w:r w:rsidRPr="009858EA">
        <w:tab/>
        <w:t xml:space="preserve">The inks and the coating used on </w:t>
      </w:r>
      <w:r w:rsidR="002B1A07" w:rsidRPr="009858EA">
        <w:t xml:space="preserve">a health promotion </w:t>
      </w:r>
      <w:r w:rsidRPr="009858EA">
        <w:t>insert must not prevent it from being recycled.</w:t>
      </w:r>
    </w:p>
    <w:p w:rsidR="000B4EDC" w:rsidRPr="009858EA" w:rsidRDefault="009858EA" w:rsidP="000B4EDC">
      <w:pPr>
        <w:pStyle w:val="ActHead2"/>
        <w:pageBreakBefore/>
      </w:pPr>
      <w:bookmarkStart w:id="147" w:name="_Toc136437385"/>
      <w:r w:rsidRPr="00675B08">
        <w:rPr>
          <w:rStyle w:val="CharPartNo"/>
        </w:rPr>
        <w:lastRenderedPageBreak/>
        <w:t>Part 3</w:t>
      </w:r>
      <w:r w:rsidR="000B4EDC" w:rsidRPr="00675B08">
        <w:rPr>
          <w:rStyle w:val="CharPartNo"/>
        </w:rPr>
        <w:t>.12</w:t>
      </w:r>
      <w:r w:rsidR="000B4EDC" w:rsidRPr="009858EA">
        <w:t>—</w:t>
      </w:r>
      <w:r w:rsidR="000B4EDC" w:rsidRPr="00675B08">
        <w:rPr>
          <w:rStyle w:val="CharPartText"/>
        </w:rPr>
        <w:t>Tobacco products—appearance, physical features and contents</w:t>
      </w:r>
      <w:bookmarkEnd w:id="147"/>
    </w:p>
    <w:p w:rsidR="000B4EDC" w:rsidRPr="009858EA" w:rsidRDefault="000B4EDC" w:rsidP="000B4EDC">
      <w:pPr>
        <w:pStyle w:val="ActHead3"/>
      </w:pPr>
      <w:bookmarkStart w:id="148" w:name="_Toc136437386"/>
      <w:r w:rsidRPr="00675B08">
        <w:rPr>
          <w:rStyle w:val="CharDivNo"/>
        </w:rPr>
        <w:t>Division 1</w:t>
      </w:r>
      <w:r w:rsidRPr="009858EA">
        <w:t>—</w:t>
      </w:r>
      <w:r w:rsidRPr="00675B08">
        <w:rPr>
          <w:rStyle w:val="CharDivText"/>
        </w:rPr>
        <w:t>Appearance and physical features requirements</w:t>
      </w:r>
      <w:bookmarkEnd w:id="148"/>
    </w:p>
    <w:p w:rsidR="000B4EDC" w:rsidRPr="009858EA" w:rsidRDefault="000B4EDC" w:rsidP="000B4EDC">
      <w:pPr>
        <w:pStyle w:val="ActHead5"/>
      </w:pPr>
      <w:bookmarkStart w:id="149" w:name="_Toc136437387"/>
      <w:r w:rsidRPr="00675B08">
        <w:rPr>
          <w:rStyle w:val="CharSectno"/>
        </w:rPr>
        <w:t>111</w:t>
      </w:r>
      <w:r w:rsidRPr="009858EA">
        <w:t xml:space="preserve">  Purpose of this Division</w:t>
      </w:r>
      <w:bookmarkEnd w:id="149"/>
    </w:p>
    <w:p w:rsidR="000B4EDC" w:rsidRPr="009858EA" w:rsidRDefault="000B4EDC" w:rsidP="000B4EDC">
      <w:pPr>
        <w:pStyle w:val="subsection"/>
      </w:pPr>
      <w:r w:rsidRPr="009858EA">
        <w:tab/>
      </w:r>
      <w:r w:rsidRPr="009858EA">
        <w:tab/>
        <w:t>This Division prescribes requirements in relation to the appearance and physical features of tobacco products for the purposes of the following provisions of the Act:</w:t>
      </w:r>
    </w:p>
    <w:p w:rsidR="000B4EDC" w:rsidRPr="009858EA" w:rsidRDefault="000B4EDC" w:rsidP="000B4EDC">
      <w:pPr>
        <w:pStyle w:val="paragraph"/>
      </w:pPr>
      <w:r w:rsidRPr="009858EA">
        <w:tab/>
        <w:t>(a)</w:t>
      </w:r>
      <w:r w:rsidRPr="009858EA">
        <w:tab/>
      </w:r>
      <w:r w:rsidR="009858EA">
        <w:t>subsection 8</w:t>
      </w:r>
      <w:r w:rsidRPr="009858EA">
        <w:t>5(2) (about trade marks or other marks that may appear on tobacco products);</w:t>
      </w:r>
    </w:p>
    <w:p w:rsidR="000B4EDC" w:rsidRPr="009858EA" w:rsidRDefault="000B4EDC" w:rsidP="000B4EDC">
      <w:pPr>
        <w:pStyle w:val="paragraph"/>
      </w:pPr>
      <w:r w:rsidRPr="009858EA">
        <w:tab/>
        <w:t>(b)</w:t>
      </w:r>
      <w:r w:rsidRPr="009858EA">
        <w:tab/>
      </w:r>
      <w:r w:rsidR="009858EA">
        <w:t>subsection 8</w:t>
      </w:r>
      <w:r w:rsidRPr="009858EA">
        <w:t>5(3) (about the appearance of tobacco products);</w:t>
      </w:r>
    </w:p>
    <w:p w:rsidR="000B4EDC" w:rsidRPr="009858EA" w:rsidRDefault="000B4EDC" w:rsidP="000B4EDC">
      <w:pPr>
        <w:pStyle w:val="paragraph"/>
      </w:pPr>
      <w:r w:rsidRPr="009858EA">
        <w:tab/>
        <w:t>(c)</w:t>
      </w:r>
      <w:r w:rsidRPr="009858EA">
        <w:tab/>
      </w:r>
      <w:r w:rsidR="009858EA">
        <w:t>subsection 8</w:t>
      </w:r>
      <w:r w:rsidRPr="009858EA">
        <w:t>5(4) (about the physical features of tobacco products).</w:t>
      </w:r>
    </w:p>
    <w:p w:rsidR="000B4EDC" w:rsidRPr="009858EA" w:rsidRDefault="000B4EDC" w:rsidP="000B4EDC">
      <w:pPr>
        <w:pStyle w:val="ActHead5"/>
      </w:pPr>
      <w:bookmarkStart w:id="150" w:name="_Toc136437388"/>
      <w:r w:rsidRPr="00675B08">
        <w:rPr>
          <w:rStyle w:val="CharSectno"/>
        </w:rPr>
        <w:t>112</w:t>
      </w:r>
      <w:r w:rsidRPr="009858EA">
        <w:t xml:space="preserve">  Alphanumeric code on cigarettes</w:t>
      </w:r>
      <w:bookmarkEnd w:id="150"/>
    </w:p>
    <w:p w:rsidR="000B4EDC" w:rsidRPr="009858EA" w:rsidRDefault="000B4EDC" w:rsidP="000B4EDC">
      <w:pPr>
        <w:pStyle w:val="subsection"/>
      </w:pPr>
      <w:r w:rsidRPr="009858EA">
        <w:tab/>
        <w:t>(1)</w:t>
      </w:r>
      <w:r w:rsidRPr="009858EA">
        <w:tab/>
        <w:t>A cigarette may be marked with an alphanumeric code.</w:t>
      </w:r>
    </w:p>
    <w:p w:rsidR="000B4EDC" w:rsidRPr="009858EA" w:rsidRDefault="000B4EDC" w:rsidP="000B4EDC">
      <w:pPr>
        <w:pStyle w:val="SubsectionHead"/>
      </w:pPr>
      <w:r w:rsidRPr="009858EA">
        <w:t>Requirements</w:t>
      </w:r>
    </w:p>
    <w:p w:rsidR="000B4EDC" w:rsidRPr="009858EA" w:rsidRDefault="000B4EDC" w:rsidP="000B4EDC">
      <w:pPr>
        <w:pStyle w:val="subsection"/>
      </w:pPr>
      <w:r w:rsidRPr="009858EA">
        <w:tab/>
        <w:t>(2)</w:t>
      </w:r>
      <w:r w:rsidRPr="009858EA">
        <w:tab/>
        <w:t>The alphanumeric code must:</w:t>
      </w:r>
    </w:p>
    <w:p w:rsidR="000B4EDC" w:rsidRPr="009858EA" w:rsidRDefault="000B4EDC" w:rsidP="000B4EDC">
      <w:pPr>
        <w:pStyle w:val="paragraph"/>
      </w:pPr>
      <w:r w:rsidRPr="009858EA">
        <w:tab/>
        <w:t>(a)</w:t>
      </w:r>
      <w:r w:rsidRPr="009858EA">
        <w:tab/>
        <w:t>appear only once on the cigarette;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parallel to, and not more than 38 mm from, the end of the cigarette that is not designed to be lit; and</w:t>
      </w:r>
    </w:p>
    <w:p w:rsidR="000B4EDC" w:rsidRPr="009858EA" w:rsidRDefault="000B4EDC" w:rsidP="000B4EDC">
      <w:pPr>
        <w:pStyle w:val="paragraphsub"/>
      </w:pPr>
      <w:r w:rsidRPr="009858EA">
        <w:tab/>
        <w:t>(ii)</w:t>
      </w:r>
      <w:r w:rsidRPr="009858EA">
        <w:tab/>
        <w:t>in an English sans serif typeface; and</w:t>
      </w:r>
    </w:p>
    <w:p w:rsidR="000B4EDC" w:rsidRPr="009858EA" w:rsidRDefault="000B4EDC" w:rsidP="000B4EDC">
      <w:pPr>
        <w:pStyle w:val="paragraphsub"/>
      </w:pPr>
      <w:r w:rsidRPr="009858EA">
        <w:tab/>
        <w:t>(iii)</w:t>
      </w:r>
      <w:r w:rsidRPr="009858EA">
        <w:tab/>
        <w:t>no larger than 2.5 mm in size; and</w:t>
      </w:r>
    </w:p>
    <w:p w:rsidR="000B4EDC" w:rsidRPr="009858EA" w:rsidRDefault="000B4EDC" w:rsidP="000B4EDC">
      <w:pPr>
        <w:pStyle w:val="paragraphsub"/>
      </w:pPr>
      <w:r w:rsidRPr="009858EA">
        <w:tab/>
        <w:t>(iv)</w:t>
      </w:r>
      <w:r w:rsidRPr="009858EA">
        <w:tab/>
        <w:t>in normal weighted regular font; and</w:t>
      </w:r>
    </w:p>
    <w:p w:rsidR="000B4EDC" w:rsidRPr="009858EA" w:rsidRDefault="000B4EDC" w:rsidP="000B4EDC">
      <w:pPr>
        <w:pStyle w:val="paragraphsub"/>
      </w:pPr>
      <w:r w:rsidRPr="009858EA">
        <w:tab/>
        <w:t>(v)</w:t>
      </w:r>
      <w:r w:rsidRPr="009858EA">
        <w:tab/>
        <w:t>in black.</w:t>
      </w:r>
    </w:p>
    <w:p w:rsidR="000B4EDC" w:rsidRPr="009858EA" w:rsidRDefault="000B4EDC" w:rsidP="000B4EDC">
      <w:pPr>
        <w:pStyle w:val="SubsectionHead"/>
      </w:pPr>
      <w:r w:rsidRPr="009858EA">
        <w:t>Restrictions</w:t>
      </w:r>
    </w:p>
    <w:p w:rsidR="000B4EDC" w:rsidRPr="009858EA" w:rsidRDefault="000B4EDC" w:rsidP="000B4EDC">
      <w:pPr>
        <w:pStyle w:val="subsection"/>
      </w:pPr>
      <w:r w:rsidRPr="009858EA">
        <w:tab/>
        <w:t>(3)</w:t>
      </w:r>
      <w:r w:rsidRPr="009858EA">
        <w:tab/>
        <w:t>The alphanumeric code must not:</w:t>
      </w:r>
    </w:p>
    <w:p w:rsidR="000B4EDC" w:rsidRPr="009858EA" w:rsidRDefault="000B4EDC" w:rsidP="000B4EDC">
      <w:pPr>
        <w:pStyle w:val="paragraph"/>
      </w:pPr>
      <w:r w:rsidRPr="009858EA">
        <w:tab/>
        <w:t>(a)</w:t>
      </w:r>
      <w:r w:rsidRPr="009858EA">
        <w:tab/>
        <w:t>form a symbol or design; or</w:t>
      </w:r>
    </w:p>
    <w:p w:rsidR="000B4EDC" w:rsidRPr="009858EA" w:rsidRDefault="000B4EDC" w:rsidP="000B4EDC">
      <w:pPr>
        <w:pStyle w:val="paragraph"/>
      </w:pPr>
      <w:r w:rsidRPr="009858EA">
        <w:lastRenderedPageBreak/>
        <w:tab/>
        <w:t>(b)</w:t>
      </w:r>
      <w:r w:rsidRPr="009858EA">
        <w:tab/>
        <w:t>represent, or be suggestive of, the brand name or variant name (if any) of the cigarette.</w:t>
      </w:r>
    </w:p>
    <w:p w:rsidR="000B4EDC" w:rsidRPr="009858EA" w:rsidRDefault="000B4EDC" w:rsidP="000B4EDC">
      <w:pPr>
        <w:pStyle w:val="ActHead5"/>
      </w:pPr>
      <w:bookmarkStart w:id="151" w:name="_Toc136437389"/>
      <w:r w:rsidRPr="00675B08">
        <w:rPr>
          <w:rStyle w:val="CharSectno"/>
        </w:rPr>
        <w:t>113</w:t>
      </w:r>
      <w:r w:rsidRPr="009858EA">
        <w:t xml:space="preserve">  Appearance of cigars</w:t>
      </w:r>
      <w:bookmarkEnd w:id="151"/>
    </w:p>
    <w:p w:rsidR="000B4EDC" w:rsidRPr="009858EA" w:rsidRDefault="000B4EDC" w:rsidP="000B4EDC">
      <w:pPr>
        <w:pStyle w:val="subsection"/>
      </w:pPr>
      <w:r w:rsidRPr="009858EA">
        <w:tab/>
        <w:t>(1)</w:t>
      </w:r>
      <w:r w:rsidRPr="009858EA">
        <w:tab/>
        <w:t>A single band may appear around the circumference of a cigar if:</w:t>
      </w:r>
    </w:p>
    <w:p w:rsidR="000B4EDC" w:rsidRPr="009858EA" w:rsidRDefault="000B4EDC" w:rsidP="000B4EDC">
      <w:pPr>
        <w:pStyle w:val="paragraph"/>
      </w:pPr>
      <w:r w:rsidRPr="009858EA">
        <w:tab/>
        <w:t>(a)</w:t>
      </w:r>
      <w:r w:rsidRPr="009858EA">
        <w:tab/>
        <w:t>it is the colour known as Pantone 448C; and</w:t>
      </w:r>
    </w:p>
    <w:p w:rsidR="000B4EDC" w:rsidRPr="009858EA" w:rsidRDefault="000B4EDC" w:rsidP="000B4EDC">
      <w:pPr>
        <w:pStyle w:val="paragraph"/>
      </w:pPr>
      <w:r w:rsidRPr="009858EA">
        <w:tab/>
        <w:t>(b)</w:t>
      </w:r>
      <w:r w:rsidRPr="009858EA">
        <w:tab/>
        <w:t>it is the only band around the circumference of the cigar; and</w:t>
      </w:r>
    </w:p>
    <w:p w:rsidR="000B4EDC" w:rsidRPr="009858EA" w:rsidRDefault="000B4EDC" w:rsidP="000B4EDC">
      <w:pPr>
        <w:pStyle w:val="paragraph"/>
      </w:pPr>
      <w:r w:rsidRPr="009858EA">
        <w:tab/>
        <w:t>(c)</w:t>
      </w:r>
      <w:r w:rsidRPr="009858EA">
        <w:tab/>
        <w:t>it complies with this section.</w:t>
      </w:r>
    </w:p>
    <w:p w:rsidR="000B4EDC" w:rsidRPr="009858EA" w:rsidRDefault="000B4EDC" w:rsidP="000B4EDC">
      <w:pPr>
        <w:pStyle w:val="notetext"/>
      </w:pPr>
      <w:r w:rsidRPr="009858EA">
        <w:t>Note:</w:t>
      </w:r>
      <w:r w:rsidRPr="009858EA">
        <w:tab/>
        <w:t xml:space="preserve">The band permitted </w:t>
      </w:r>
      <w:r w:rsidR="002916EE" w:rsidRPr="009858EA">
        <w:t xml:space="preserve">under </w:t>
      </w:r>
      <w:r w:rsidR="002B1A07" w:rsidRPr="009858EA">
        <w:t xml:space="preserve">this </w:t>
      </w:r>
      <w:r w:rsidRPr="009858EA">
        <w:t>subsection is not retail packaging of the cigar.</w:t>
      </w:r>
    </w:p>
    <w:p w:rsidR="000B4EDC" w:rsidRPr="009858EA" w:rsidRDefault="000B4EDC" w:rsidP="000B4EDC">
      <w:pPr>
        <w:pStyle w:val="SubsectionHead"/>
      </w:pPr>
      <w:r w:rsidRPr="009858EA">
        <w:t>Permitted marks</w:t>
      </w:r>
    </w:p>
    <w:p w:rsidR="000B4EDC" w:rsidRPr="009858EA" w:rsidRDefault="000B4EDC" w:rsidP="000B4EDC">
      <w:pPr>
        <w:pStyle w:val="subsection"/>
      </w:pPr>
      <w:r w:rsidRPr="009858EA">
        <w:tab/>
        <w:t>(2)</w:t>
      </w:r>
      <w:r w:rsidRPr="009858EA">
        <w:tab/>
        <w:t>The following marks may appear on the band:</w:t>
      </w:r>
    </w:p>
    <w:p w:rsidR="000B4EDC" w:rsidRPr="009858EA" w:rsidRDefault="000B4EDC" w:rsidP="000B4EDC">
      <w:pPr>
        <w:pStyle w:val="paragraph"/>
      </w:pPr>
      <w:r w:rsidRPr="009858EA">
        <w:tab/>
        <w:t>(a)</w:t>
      </w:r>
      <w:r w:rsidRPr="009858EA">
        <w:tab/>
        <w:t>the brand name and variant name (if any) of the cigar;</w:t>
      </w:r>
    </w:p>
    <w:p w:rsidR="000B4EDC" w:rsidRPr="009858EA" w:rsidRDefault="000B4EDC" w:rsidP="000B4EDC">
      <w:pPr>
        <w:pStyle w:val="paragraph"/>
      </w:pPr>
      <w:r w:rsidRPr="009858EA">
        <w:tab/>
        <w:t>(b)</w:t>
      </w:r>
      <w:r w:rsidRPr="009858EA">
        <w:tab/>
        <w:t>the country of origin statement;</w:t>
      </w:r>
    </w:p>
    <w:p w:rsidR="000B4EDC" w:rsidRPr="009858EA" w:rsidRDefault="000B4EDC" w:rsidP="000B4EDC">
      <w:pPr>
        <w:pStyle w:val="paragraph"/>
      </w:pPr>
      <w:r w:rsidRPr="009858EA">
        <w:tab/>
        <w:t>(c)</w:t>
      </w:r>
      <w:r w:rsidRPr="009858EA">
        <w:tab/>
        <w:t>an alphanumeric code.</w:t>
      </w:r>
    </w:p>
    <w:p w:rsidR="000B4EDC" w:rsidRPr="009858EA" w:rsidRDefault="000B4EDC" w:rsidP="000B4EDC">
      <w:pPr>
        <w:pStyle w:val="subsection"/>
      </w:pPr>
      <w:r w:rsidRPr="009858EA">
        <w:tab/>
        <w:t>(3)</w:t>
      </w:r>
      <w:r w:rsidRPr="009858EA">
        <w:tab/>
        <w:t>The band may also contain an origin mark that is a covert mark that is not visible to the naked eye.</w:t>
      </w:r>
    </w:p>
    <w:p w:rsidR="000B4EDC" w:rsidRPr="009858EA" w:rsidRDefault="000B4EDC" w:rsidP="000B4EDC">
      <w:pPr>
        <w:pStyle w:val="subsection"/>
      </w:pPr>
      <w:r w:rsidRPr="009858EA">
        <w:tab/>
        <w:t>(4)</w:t>
      </w:r>
      <w:r w:rsidRPr="009858EA">
        <w:tab/>
        <w:t xml:space="preserve">The marks mentioned in </w:t>
      </w:r>
      <w:r w:rsidR="009858EA">
        <w:t>subsection (</w:t>
      </w:r>
      <w:r w:rsidRPr="009858EA">
        <w:t>2) must:</w:t>
      </w:r>
    </w:p>
    <w:p w:rsidR="000B4EDC" w:rsidRPr="009858EA" w:rsidRDefault="000B4EDC" w:rsidP="000B4EDC">
      <w:pPr>
        <w:pStyle w:val="paragraph"/>
      </w:pPr>
      <w:r w:rsidRPr="009858EA">
        <w:tab/>
        <w:t>(a)</w:t>
      </w:r>
      <w:r w:rsidRPr="009858EA">
        <w:tab/>
        <w:t>appear only once on the band; and</w:t>
      </w:r>
    </w:p>
    <w:p w:rsidR="000B4EDC" w:rsidRPr="009858EA" w:rsidRDefault="000B4EDC" w:rsidP="000B4EDC">
      <w:pPr>
        <w:pStyle w:val="paragraph"/>
      </w:pPr>
      <w:r w:rsidRPr="009858EA">
        <w:tab/>
        <w:t>(b)</w:t>
      </w:r>
      <w:r w:rsidRPr="009858EA">
        <w:tab/>
        <w:t>be printed:</w:t>
      </w:r>
    </w:p>
    <w:p w:rsidR="000B4EDC" w:rsidRPr="009858EA" w:rsidRDefault="000B4EDC" w:rsidP="000B4EDC">
      <w:pPr>
        <w:pStyle w:val="paragraphsub"/>
      </w:pPr>
      <w:r w:rsidRPr="009858EA">
        <w:tab/>
        <w:t>(i)</w:t>
      </w:r>
      <w:r w:rsidRPr="009858EA">
        <w:tab/>
        <w:t>in the typeface known as Lucida Sans; and</w:t>
      </w:r>
    </w:p>
    <w:p w:rsidR="000B4EDC" w:rsidRPr="009858EA" w:rsidRDefault="000B4EDC" w:rsidP="000B4EDC">
      <w:pPr>
        <w:pStyle w:val="paragraphsub"/>
      </w:pPr>
      <w:r w:rsidRPr="009858EA">
        <w:tab/>
        <w:t>(ii)</w:t>
      </w:r>
      <w:r w:rsidRPr="009858EA">
        <w:tab/>
        <w:t>no larger than 3 mm in size; and</w:t>
      </w:r>
    </w:p>
    <w:p w:rsidR="000B4EDC" w:rsidRPr="009858EA" w:rsidRDefault="000B4EDC" w:rsidP="000B4EDC">
      <w:pPr>
        <w:pStyle w:val="paragraphsub"/>
      </w:pPr>
      <w:r w:rsidRPr="009858EA">
        <w:tab/>
        <w:t>(iii)</w:t>
      </w:r>
      <w:r w:rsidRPr="009858EA">
        <w:tab/>
        <w:t>in normal weighted regular font; and</w:t>
      </w:r>
    </w:p>
    <w:p w:rsidR="000B4EDC" w:rsidRPr="009858EA" w:rsidRDefault="000B4EDC" w:rsidP="000B4EDC">
      <w:pPr>
        <w:pStyle w:val="paragraphsub"/>
      </w:pPr>
      <w:r w:rsidRPr="009858EA">
        <w:tab/>
        <w:t>(iv)</w:t>
      </w:r>
      <w:r w:rsidRPr="009858EA">
        <w:tab/>
        <w:t>in the colour known as Pantone Cool Gray 2C.</w:t>
      </w:r>
    </w:p>
    <w:p w:rsidR="000B4EDC" w:rsidRPr="009858EA" w:rsidRDefault="000B4EDC" w:rsidP="000B4EDC">
      <w:pPr>
        <w:pStyle w:val="subsection"/>
      </w:pPr>
      <w:r w:rsidRPr="009858EA">
        <w:tab/>
        <w:t>(5)</w:t>
      </w:r>
      <w:r w:rsidRPr="009858EA">
        <w:tab/>
        <w:t>The brand name and variant name (if any) must be placed horizontally along the length of the band so that they run around the circumference of the cigar.</w:t>
      </w:r>
    </w:p>
    <w:p w:rsidR="000B4EDC" w:rsidRPr="009858EA" w:rsidRDefault="000B4EDC" w:rsidP="000B4EDC">
      <w:pPr>
        <w:pStyle w:val="ActHead5"/>
      </w:pPr>
      <w:bookmarkStart w:id="152" w:name="_Toc136437390"/>
      <w:r w:rsidRPr="00675B08">
        <w:rPr>
          <w:rStyle w:val="CharSectno"/>
        </w:rPr>
        <w:t>114</w:t>
      </w:r>
      <w:r w:rsidRPr="009858EA">
        <w:t xml:space="preserve">  Appearance of bidis</w:t>
      </w:r>
      <w:bookmarkEnd w:id="152"/>
    </w:p>
    <w:p w:rsidR="000B4EDC" w:rsidRPr="009858EA" w:rsidRDefault="000B4EDC" w:rsidP="000B4EDC">
      <w:pPr>
        <w:pStyle w:val="subsection"/>
      </w:pPr>
      <w:r w:rsidRPr="009858EA">
        <w:tab/>
      </w:r>
      <w:r w:rsidRPr="009858EA">
        <w:tab/>
        <w:t>A bidi may include a single black thread around the circumference of the bidi.</w:t>
      </w:r>
    </w:p>
    <w:p w:rsidR="000B4EDC" w:rsidRPr="009858EA" w:rsidRDefault="000B4EDC" w:rsidP="000B4EDC">
      <w:pPr>
        <w:pStyle w:val="ActHead5"/>
      </w:pPr>
      <w:bookmarkStart w:id="153" w:name="_Toc136437391"/>
      <w:r w:rsidRPr="00675B08">
        <w:rPr>
          <w:rStyle w:val="CharSectno"/>
        </w:rPr>
        <w:t>115</w:t>
      </w:r>
      <w:r w:rsidRPr="009858EA">
        <w:t xml:space="preserve">  Paper casing for cigarettes</w:t>
      </w:r>
      <w:bookmarkEnd w:id="153"/>
    </w:p>
    <w:p w:rsidR="000B4EDC" w:rsidRPr="009858EA" w:rsidRDefault="000B4EDC" w:rsidP="000B4EDC">
      <w:pPr>
        <w:pStyle w:val="subsection"/>
      </w:pPr>
      <w:r w:rsidRPr="009858EA">
        <w:tab/>
      </w:r>
      <w:r w:rsidRPr="009858EA">
        <w:tab/>
        <w:t>The paper casing of cigarettes must be white with an imitation cork tip.</w:t>
      </w:r>
    </w:p>
    <w:p w:rsidR="000B4EDC" w:rsidRPr="009858EA" w:rsidRDefault="000B4EDC" w:rsidP="000B4EDC">
      <w:pPr>
        <w:pStyle w:val="ActHead5"/>
      </w:pPr>
      <w:bookmarkStart w:id="154" w:name="_Toc136437392"/>
      <w:r w:rsidRPr="00675B08">
        <w:rPr>
          <w:rStyle w:val="CharSectno"/>
        </w:rPr>
        <w:lastRenderedPageBreak/>
        <w:t>116</w:t>
      </w:r>
      <w:r w:rsidRPr="009858EA">
        <w:t xml:space="preserve">  Lowered permeability bands</w:t>
      </w:r>
      <w:bookmarkEnd w:id="154"/>
    </w:p>
    <w:p w:rsidR="000B4EDC" w:rsidRPr="009858EA" w:rsidRDefault="000B4EDC" w:rsidP="000B4EDC">
      <w:pPr>
        <w:pStyle w:val="subsection"/>
      </w:pPr>
      <w:r w:rsidRPr="009858EA">
        <w:tab/>
        <w:t>(1)</w:t>
      </w:r>
      <w:r w:rsidRPr="009858EA">
        <w:tab/>
        <w:t>A lowered permeability band (if any) on a cigarette must be white.</w:t>
      </w:r>
    </w:p>
    <w:p w:rsidR="000B4EDC" w:rsidRPr="009858EA" w:rsidRDefault="000B4EDC" w:rsidP="000B4EDC">
      <w:pPr>
        <w:pStyle w:val="notetext"/>
      </w:pPr>
      <w:r w:rsidRPr="009858EA">
        <w:t>Note:</w:t>
      </w:r>
      <w:r w:rsidRPr="009858EA">
        <w:tab/>
        <w:t xml:space="preserve">For </w:t>
      </w:r>
      <w:r w:rsidRPr="009858EA">
        <w:rPr>
          <w:b/>
          <w:i/>
        </w:rPr>
        <w:t>lowered permeability band</w:t>
      </w:r>
      <w:r w:rsidRPr="009858EA">
        <w:t>, see section 6.</w:t>
      </w:r>
    </w:p>
    <w:p w:rsidR="000B4EDC" w:rsidRPr="009858EA" w:rsidRDefault="000B4EDC" w:rsidP="000B4EDC">
      <w:pPr>
        <w:pStyle w:val="subsection"/>
      </w:pPr>
      <w:r w:rsidRPr="009858EA">
        <w:tab/>
        <w:t>(2)</w:t>
      </w:r>
      <w:r w:rsidRPr="009858EA">
        <w:tab/>
        <w:t>Cigarettes that use lowered permeability bands must have at least 2 identical bands surrounding the tobacco column.</w:t>
      </w:r>
    </w:p>
    <w:p w:rsidR="000B4EDC" w:rsidRPr="009858EA" w:rsidRDefault="000B4EDC" w:rsidP="000B4EDC">
      <w:pPr>
        <w:pStyle w:val="SubsectionHead"/>
      </w:pPr>
      <w:r w:rsidRPr="009858EA">
        <w:t>Filter cigarettes</w:t>
      </w:r>
    </w:p>
    <w:p w:rsidR="000B4EDC" w:rsidRPr="009858EA" w:rsidRDefault="000B4EDC" w:rsidP="000B4EDC">
      <w:pPr>
        <w:pStyle w:val="subsection"/>
      </w:pPr>
      <w:r w:rsidRPr="009858EA">
        <w:tab/>
        <w:t>(3)</w:t>
      </w:r>
      <w:r w:rsidRPr="009858EA">
        <w:tab/>
        <w:t>For permeability bands on cigarettes with filter tips:</w:t>
      </w:r>
    </w:p>
    <w:p w:rsidR="000B4EDC" w:rsidRPr="009858EA" w:rsidRDefault="000B4EDC" w:rsidP="000B4EDC">
      <w:pPr>
        <w:pStyle w:val="paragraph"/>
      </w:pPr>
      <w:r w:rsidRPr="009858EA">
        <w:tab/>
        <w:t>(a)</w:t>
      </w:r>
      <w:r w:rsidRPr="009858EA">
        <w:tab/>
        <w:t>at least one band must be located not less than 15 mm from the lighting end of the cigarette; and</w:t>
      </w:r>
    </w:p>
    <w:p w:rsidR="000B4EDC" w:rsidRPr="009858EA" w:rsidRDefault="000B4EDC" w:rsidP="000B4EDC">
      <w:pPr>
        <w:pStyle w:val="paragraph"/>
      </w:pPr>
      <w:r w:rsidRPr="009858EA">
        <w:tab/>
        <w:t>(b)</w:t>
      </w:r>
      <w:r w:rsidRPr="009858EA">
        <w:tab/>
        <w:t>at least one band must be located not less than 10 mm from the filter tip end of the tobacco column.</w:t>
      </w:r>
    </w:p>
    <w:p w:rsidR="000B4EDC" w:rsidRPr="009858EA" w:rsidRDefault="000B4EDC" w:rsidP="000B4EDC">
      <w:pPr>
        <w:pStyle w:val="SubsectionHead"/>
      </w:pPr>
      <w:r w:rsidRPr="009858EA">
        <w:t>Non</w:t>
      </w:r>
      <w:r w:rsidR="009858EA">
        <w:noBreakHyphen/>
      </w:r>
      <w:r w:rsidRPr="009858EA">
        <w:t>filter cigarettes</w:t>
      </w:r>
    </w:p>
    <w:p w:rsidR="000B4EDC" w:rsidRPr="009858EA" w:rsidRDefault="000B4EDC" w:rsidP="000B4EDC">
      <w:pPr>
        <w:pStyle w:val="subsection"/>
      </w:pPr>
      <w:r w:rsidRPr="009858EA">
        <w:tab/>
        <w:t>(4)</w:t>
      </w:r>
      <w:r w:rsidRPr="009858EA">
        <w:tab/>
        <w:t>For permeability bands on cigarettes without filter tips:</w:t>
      </w:r>
    </w:p>
    <w:p w:rsidR="000B4EDC" w:rsidRPr="009858EA" w:rsidRDefault="000B4EDC" w:rsidP="000B4EDC">
      <w:pPr>
        <w:pStyle w:val="paragraph"/>
      </w:pPr>
      <w:r w:rsidRPr="009858EA">
        <w:tab/>
        <w:t>(a)</w:t>
      </w:r>
      <w:r w:rsidRPr="009858EA">
        <w:tab/>
        <w:t>at least one band must be located not less than 15 mm from the lighting end of the cigarette; and</w:t>
      </w:r>
    </w:p>
    <w:p w:rsidR="000B4EDC" w:rsidRPr="009858EA" w:rsidRDefault="000B4EDC" w:rsidP="000B4EDC">
      <w:pPr>
        <w:pStyle w:val="paragraph"/>
      </w:pPr>
      <w:r w:rsidRPr="009858EA">
        <w:tab/>
        <w:t>(b)</w:t>
      </w:r>
      <w:r w:rsidRPr="009858EA">
        <w:tab/>
        <w:t>at least one band must be located not less than 10 mm from the other end of the tobacco column.</w:t>
      </w:r>
    </w:p>
    <w:p w:rsidR="000B4EDC" w:rsidRPr="009858EA" w:rsidRDefault="000B4EDC" w:rsidP="000B4EDC">
      <w:pPr>
        <w:pStyle w:val="ActHead5"/>
      </w:pPr>
      <w:bookmarkStart w:id="155" w:name="_Toc136437393"/>
      <w:r w:rsidRPr="00675B08">
        <w:rPr>
          <w:rStyle w:val="CharSectno"/>
        </w:rPr>
        <w:t>117</w:t>
      </w:r>
      <w:r w:rsidRPr="009858EA">
        <w:t xml:space="preserve">  Standardised cigarette dimensions</w:t>
      </w:r>
      <w:bookmarkEnd w:id="155"/>
    </w:p>
    <w:p w:rsidR="000B4EDC" w:rsidRPr="009858EA" w:rsidRDefault="000B4EDC" w:rsidP="000B4EDC">
      <w:pPr>
        <w:pStyle w:val="subsection"/>
      </w:pPr>
      <w:r w:rsidRPr="009858EA">
        <w:tab/>
      </w:r>
      <w:r w:rsidRPr="009858EA">
        <w:tab/>
        <w:t>The dimensions of a cigarette must comply with the following requirements:</w:t>
      </w:r>
    </w:p>
    <w:p w:rsidR="000B4EDC" w:rsidRPr="009858EA" w:rsidRDefault="000B4EDC" w:rsidP="000B4EDC">
      <w:pPr>
        <w:pStyle w:val="paragraph"/>
      </w:pPr>
      <w:r w:rsidRPr="009858EA">
        <w:tab/>
        <w:t>(a)</w:t>
      </w:r>
      <w:r w:rsidRPr="009858EA">
        <w:tab/>
        <w:t>for the diameter—at least 7.65 mm but not more than 8 mm;</w:t>
      </w:r>
    </w:p>
    <w:p w:rsidR="000B4EDC" w:rsidRPr="009858EA" w:rsidRDefault="000B4EDC" w:rsidP="000B4EDC">
      <w:pPr>
        <w:pStyle w:val="paragraph"/>
      </w:pPr>
      <w:r w:rsidRPr="009858EA">
        <w:tab/>
        <w:t>(b)</w:t>
      </w:r>
      <w:r w:rsidRPr="009858EA">
        <w:tab/>
        <w:t>for the length—at least 82 mm but not more than 85 mm.</w:t>
      </w:r>
    </w:p>
    <w:p w:rsidR="000B4EDC" w:rsidRPr="009858EA" w:rsidRDefault="000B4EDC" w:rsidP="000B4EDC">
      <w:pPr>
        <w:pStyle w:val="ActHead5"/>
      </w:pPr>
      <w:bookmarkStart w:id="156" w:name="_Toc136437394"/>
      <w:r w:rsidRPr="00675B08">
        <w:rPr>
          <w:rStyle w:val="CharSectno"/>
        </w:rPr>
        <w:t>118</w:t>
      </w:r>
      <w:r w:rsidRPr="009858EA">
        <w:t xml:space="preserve">  Filter tips</w:t>
      </w:r>
      <w:bookmarkEnd w:id="156"/>
    </w:p>
    <w:p w:rsidR="000B4EDC" w:rsidRPr="009858EA" w:rsidRDefault="000B4EDC" w:rsidP="000B4EDC">
      <w:pPr>
        <w:pStyle w:val="SubsectionHead"/>
      </w:pPr>
      <w:r w:rsidRPr="009858EA">
        <w:t>Scope</w:t>
      </w:r>
    </w:p>
    <w:p w:rsidR="000B4EDC" w:rsidRPr="009858EA" w:rsidRDefault="000B4EDC" w:rsidP="000B4EDC">
      <w:pPr>
        <w:pStyle w:val="subsection"/>
      </w:pPr>
      <w:r w:rsidRPr="009858EA">
        <w:tab/>
        <w:t>(1)</w:t>
      </w:r>
      <w:r w:rsidRPr="009858EA">
        <w:tab/>
        <w:t>This section applies to a filter tip, whether the filter tip is:</w:t>
      </w:r>
    </w:p>
    <w:p w:rsidR="000B4EDC" w:rsidRPr="009858EA" w:rsidRDefault="000B4EDC" w:rsidP="000B4EDC">
      <w:pPr>
        <w:pStyle w:val="paragraph"/>
      </w:pPr>
      <w:r w:rsidRPr="009858EA">
        <w:tab/>
        <w:t>(a)</w:t>
      </w:r>
      <w:r w:rsidRPr="009858EA">
        <w:tab/>
        <w:t>part of a processed tobacco product; or</w:t>
      </w:r>
    </w:p>
    <w:p w:rsidR="000B4EDC" w:rsidRPr="009858EA" w:rsidRDefault="000B4EDC" w:rsidP="000B4EDC">
      <w:pPr>
        <w:pStyle w:val="paragraph"/>
      </w:pPr>
      <w:r w:rsidRPr="009858EA">
        <w:tab/>
        <w:t>(b)</w:t>
      </w:r>
      <w:r w:rsidRPr="009858EA">
        <w:tab/>
        <w:t>a tobacco product accessory.</w:t>
      </w:r>
    </w:p>
    <w:p w:rsidR="000B4EDC" w:rsidRPr="009858EA" w:rsidRDefault="000B4EDC" w:rsidP="000B4EDC">
      <w:pPr>
        <w:pStyle w:val="SubsectionHead"/>
      </w:pPr>
      <w:r w:rsidRPr="009858EA">
        <w:lastRenderedPageBreak/>
        <w:t>Requirements</w:t>
      </w:r>
    </w:p>
    <w:p w:rsidR="000B4EDC" w:rsidRPr="009858EA" w:rsidRDefault="000B4EDC" w:rsidP="000B4EDC">
      <w:pPr>
        <w:pStyle w:val="subsection"/>
      </w:pPr>
      <w:r w:rsidRPr="009858EA">
        <w:tab/>
        <w:t>(2)</w:t>
      </w:r>
      <w:r w:rsidRPr="009858EA">
        <w:tab/>
        <w:t>The filter tip must:</w:t>
      </w:r>
    </w:p>
    <w:p w:rsidR="000B4EDC" w:rsidRPr="009858EA" w:rsidRDefault="000B4EDC" w:rsidP="000B4EDC">
      <w:pPr>
        <w:pStyle w:val="paragraph"/>
      </w:pPr>
      <w:r w:rsidRPr="009858EA">
        <w:tab/>
        <w:t>(a)</w:t>
      </w:r>
      <w:r w:rsidRPr="009858EA">
        <w:tab/>
        <w:t>on the outside—be covered by imitation cork tipping paper; and</w:t>
      </w:r>
    </w:p>
    <w:p w:rsidR="000B4EDC" w:rsidRPr="009858EA" w:rsidRDefault="000B4EDC" w:rsidP="000B4EDC">
      <w:pPr>
        <w:pStyle w:val="paragraph"/>
      </w:pPr>
      <w:r w:rsidRPr="009858EA">
        <w:tab/>
        <w:t>(b)</w:t>
      </w:r>
      <w:r w:rsidRPr="009858EA">
        <w:tab/>
        <w:t>on the inside:</w:t>
      </w:r>
    </w:p>
    <w:p w:rsidR="000B4EDC" w:rsidRPr="009858EA" w:rsidRDefault="000B4EDC" w:rsidP="000B4EDC">
      <w:pPr>
        <w:pStyle w:val="paragraphsub"/>
      </w:pPr>
      <w:r w:rsidRPr="009858EA">
        <w:tab/>
        <w:t>(i)</w:t>
      </w:r>
      <w:r w:rsidRPr="009858EA">
        <w:tab/>
        <w:t>be white; and</w:t>
      </w:r>
    </w:p>
    <w:p w:rsidR="000B4EDC" w:rsidRPr="009858EA" w:rsidRDefault="000B4EDC" w:rsidP="000B4EDC">
      <w:pPr>
        <w:pStyle w:val="paragraphsub"/>
      </w:pPr>
      <w:r w:rsidRPr="009858EA">
        <w:tab/>
        <w:t>(ii)</w:t>
      </w:r>
      <w:r w:rsidRPr="009858EA">
        <w:tab/>
        <w:t>be solid without any recessing or perforation; and</w:t>
      </w:r>
    </w:p>
    <w:p w:rsidR="000B4EDC" w:rsidRPr="009858EA" w:rsidRDefault="000B4EDC" w:rsidP="000B4EDC">
      <w:pPr>
        <w:pStyle w:val="paragraph"/>
      </w:pPr>
      <w:r w:rsidRPr="009858EA">
        <w:tab/>
        <w:t>(c)</w:t>
      </w:r>
      <w:r w:rsidRPr="009858EA">
        <w:tab/>
        <w:t>be smooth without any raised features, embossing, decorative designs, ridges, bulges or other irregularities.</w:t>
      </w:r>
    </w:p>
    <w:p w:rsidR="000B4EDC" w:rsidRPr="009858EA" w:rsidRDefault="000B4EDC" w:rsidP="000B4EDC">
      <w:pPr>
        <w:pStyle w:val="ActHead3"/>
        <w:pageBreakBefore/>
      </w:pPr>
      <w:bookmarkStart w:id="157" w:name="_Toc136437395"/>
      <w:r w:rsidRPr="00675B08">
        <w:rPr>
          <w:rStyle w:val="CharDivNo"/>
        </w:rPr>
        <w:lastRenderedPageBreak/>
        <w:t>Division 2</w:t>
      </w:r>
      <w:r w:rsidRPr="009858EA">
        <w:t>—</w:t>
      </w:r>
      <w:r w:rsidRPr="00675B08">
        <w:rPr>
          <w:rStyle w:val="CharDivText"/>
        </w:rPr>
        <w:t>Content requirements</w:t>
      </w:r>
      <w:bookmarkEnd w:id="157"/>
    </w:p>
    <w:p w:rsidR="000B4EDC" w:rsidRPr="009858EA" w:rsidRDefault="000B4EDC" w:rsidP="000B4EDC">
      <w:pPr>
        <w:pStyle w:val="ActHead5"/>
      </w:pPr>
      <w:bookmarkStart w:id="158" w:name="_Toc136437396"/>
      <w:r w:rsidRPr="00675B08">
        <w:rPr>
          <w:rStyle w:val="CharSectno"/>
        </w:rPr>
        <w:t>119</w:t>
      </w:r>
      <w:r w:rsidRPr="009858EA">
        <w:t xml:space="preserve">  Tobacco products—prohibited ingredients</w:t>
      </w:r>
      <w:bookmarkEnd w:id="158"/>
    </w:p>
    <w:p w:rsidR="000B4EDC" w:rsidRPr="009858EA" w:rsidRDefault="000B4EDC" w:rsidP="000B4EDC">
      <w:pPr>
        <w:pStyle w:val="subsection"/>
      </w:pPr>
      <w:r w:rsidRPr="009858EA">
        <w:tab/>
      </w:r>
      <w:r w:rsidRPr="009858EA">
        <w:tab/>
        <w:t xml:space="preserve">For the purposes of </w:t>
      </w:r>
      <w:r w:rsidR="009858EA">
        <w:t>subsection 8</w:t>
      </w:r>
      <w:r w:rsidR="00A50A09" w:rsidRPr="009858EA">
        <w:t>6</w:t>
      </w:r>
      <w:r w:rsidRPr="009858EA">
        <w:t>(1) of the Act, a tobacco product must not contain any ingredient set out in the following table.</w:t>
      </w:r>
    </w:p>
    <w:p w:rsidR="000B4EDC" w:rsidRPr="009858EA" w:rsidRDefault="000B4EDC" w:rsidP="000B4E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B4EDC" w:rsidRPr="009858EA" w:rsidTr="0078093B">
        <w:trPr>
          <w:tblHeader/>
        </w:trPr>
        <w:tc>
          <w:tcPr>
            <w:tcW w:w="8313" w:type="dxa"/>
            <w:gridSpan w:val="2"/>
            <w:tcBorders>
              <w:top w:val="single" w:sz="12" w:space="0" w:color="auto"/>
              <w:bottom w:val="single" w:sz="6" w:space="0" w:color="auto"/>
            </w:tcBorders>
            <w:shd w:val="clear" w:color="auto" w:fill="auto"/>
          </w:tcPr>
          <w:p w:rsidR="000B4EDC" w:rsidRPr="009858EA" w:rsidRDefault="000B4EDC" w:rsidP="0078093B">
            <w:pPr>
              <w:pStyle w:val="TableHeading"/>
            </w:pPr>
            <w:r w:rsidRPr="009858EA">
              <w:t>Tobacco products—prohibited ingredients</w:t>
            </w:r>
          </w:p>
        </w:tc>
      </w:tr>
      <w:tr w:rsidR="000B4EDC" w:rsidRPr="009858EA" w:rsidTr="0078093B">
        <w:trPr>
          <w:tblHeader/>
        </w:trPr>
        <w:tc>
          <w:tcPr>
            <w:tcW w:w="714"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Item</w:t>
            </w:r>
          </w:p>
        </w:tc>
        <w:tc>
          <w:tcPr>
            <w:tcW w:w="7599"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Ingredient</w:t>
            </w:r>
          </w:p>
        </w:tc>
      </w:tr>
      <w:tr w:rsidR="000B4EDC" w:rsidRPr="009858EA" w:rsidTr="0078093B">
        <w:tc>
          <w:tcPr>
            <w:tcW w:w="714" w:type="dxa"/>
            <w:tcBorders>
              <w:top w:val="single" w:sz="12" w:space="0" w:color="auto"/>
            </w:tcBorders>
            <w:shd w:val="clear" w:color="auto" w:fill="auto"/>
          </w:tcPr>
          <w:p w:rsidR="000B4EDC" w:rsidRPr="009858EA" w:rsidRDefault="000B4EDC" w:rsidP="0078093B">
            <w:pPr>
              <w:pStyle w:val="Tabletext"/>
            </w:pPr>
            <w:r w:rsidRPr="009858EA">
              <w:t>1</w:t>
            </w:r>
          </w:p>
        </w:tc>
        <w:tc>
          <w:tcPr>
            <w:tcW w:w="7599" w:type="dxa"/>
            <w:tcBorders>
              <w:top w:val="single" w:sz="12" w:space="0" w:color="auto"/>
            </w:tcBorders>
            <w:shd w:val="clear" w:color="auto" w:fill="auto"/>
          </w:tcPr>
          <w:p w:rsidR="000B4EDC" w:rsidRPr="009858EA" w:rsidRDefault="000B4EDC" w:rsidP="0078093B">
            <w:pPr>
              <w:pStyle w:val="Tabletext"/>
            </w:pPr>
            <w:r w:rsidRPr="009858EA">
              <w:t>Additives that have flavouring properties or that enhance flavour (except an ingredient listed in the table in section 120)</w:t>
            </w:r>
          </w:p>
        </w:tc>
      </w:tr>
      <w:tr w:rsidR="000B4EDC" w:rsidRPr="009858EA" w:rsidTr="0078093B">
        <w:tc>
          <w:tcPr>
            <w:tcW w:w="714" w:type="dxa"/>
            <w:shd w:val="clear" w:color="auto" w:fill="auto"/>
          </w:tcPr>
          <w:p w:rsidR="000B4EDC" w:rsidRPr="009858EA" w:rsidRDefault="000B4EDC" w:rsidP="0078093B">
            <w:pPr>
              <w:pStyle w:val="Tabletext"/>
            </w:pPr>
            <w:r w:rsidRPr="009858EA">
              <w:t>2</w:t>
            </w:r>
          </w:p>
        </w:tc>
        <w:tc>
          <w:tcPr>
            <w:tcW w:w="7599" w:type="dxa"/>
            <w:shd w:val="clear" w:color="auto" w:fill="auto"/>
          </w:tcPr>
          <w:p w:rsidR="000B4EDC" w:rsidRPr="009858EA" w:rsidRDefault="000B4EDC" w:rsidP="0078093B">
            <w:pPr>
              <w:pStyle w:val="Tabletext"/>
            </w:pPr>
            <w:r w:rsidRPr="009858EA">
              <w:t>Amino acids</w:t>
            </w:r>
          </w:p>
        </w:tc>
      </w:tr>
      <w:tr w:rsidR="000B4EDC" w:rsidRPr="009858EA" w:rsidTr="0078093B">
        <w:tc>
          <w:tcPr>
            <w:tcW w:w="714" w:type="dxa"/>
            <w:shd w:val="clear" w:color="auto" w:fill="auto"/>
          </w:tcPr>
          <w:p w:rsidR="000B4EDC" w:rsidRPr="009858EA" w:rsidRDefault="000B4EDC" w:rsidP="0078093B">
            <w:pPr>
              <w:pStyle w:val="Tabletext"/>
            </w:pPr>
            <w:r w:rsidRPr="009858EA">
              <w:t>3</w:t>
            </w:r>
          </w:p>
        </w:tc>
        <w:tc>
          <w:tcPr>
            <w:tcW w:w="7599" w:type="dxa"/>
            <w:shd w:val="clear" w:color="auto" w:fill="auto"/>
          </w:tcPr>
          <w:p w:rsidR="000B4EDC" w:rsidRPr="009858EA" w:rsidRDefault="000B4EDC" w:rsidP="0078093B">
            <w:pPr>
              <w:pStyle w:val="Tabletext"/>
            </w:pPr>
            <w:r w:rsidRPr="009858EA">
              <w:t>Caffeine</w:t>
            </w:r>
          </w:p>
        </w:tc>
      </w:tr>
      <w:tr w:rsidR="000B4EDC" w:rsidRPr="009858EA" w:rsidTr="0078093B">
        <w:tc>
          <w:tcPr>
            <w:tcW w:w="714" w:type="dxa"/>
            <w:shd w:val="clear" w:color="auto" w:fill="auto"/>
          </w:tcPr>
          <w:p w:rsidR="000B4EDC" w:rsidRPr="009858EA" w:rsidRDefault="000B4EDC" w:rsidP="0078093B">
            <w:pPr>
              <w:pStyle w:val="Tabletext"/>
            </w:pPr>
            <w:r w:rsidRPr="009858EA">
              <w:t>4</w:t>
            </w:r>
          </w:p>
        </w:tc>
        <w:tc>
          <w:tcPr>
            <w:tcW w:w="7599" w:type="dxa"/>
            <w:shd w:val="clear" w:color="auto" w:fill="auto"/>
          </w:tcPr>
          <w:p w:rsidR="000B4EDC" w:rsidRPr="009858EA" w:rsidRDefault="000B4EDC" w:rsidP="0078093B">
            <w:pPr>
              <w:pStyle w:val="Tabletext"/>
            </w:pPr>
            <w:r w:rsidRPr="009858EA">
              <w:t>Cloves</w:t>
            </w:r>
          </w:p>
        </w:tc>
      </w:tr>
      <w:tr w:rsidR="000B4EDC" w:rsidRPr="009858EA" w:rsidTr="0078093B">
        <w:tc>
          <w:tcPr>
            <w:tcW w:w="714" w:type="dxa"/>
            <w:shd w:val="clear" w:color="auto" w:fill="auto"/>
          </w:tcPr>
          <w:p w:rsidR="000B4EDC" w:rsidRPr="009858EA" w:rsidRDefault="000B4EDC" w:rsidP="0078093B">
            <w:pPr>
              <w:pStyle w:val="Tabletext"/>
            </w:pPr>
            <w:r w:rsidRPr="009858EA">
              <w:t>5</w:t>
            </w:r>
          </w:p>
        </w:tc>
        <w:tc>
          <w:tcPr>
            <w:tcW w:w="7599" w:type="dxa"/>
            <w:shd w:val="clear" w:color="auto" w:fill="auto"/>
          </w:tcPr>
          <w:p w:rsidR="000B4EDC" w:rsidRPr="009858EA" w:rsidRDefault="000B4EDC" w:rsidP="0078093B">
            <w:pPr>
              <w:pStyle w:val="Tabletext"/>
            </w:pPr>
            <w:r w:rsidRPr="009858EA">
              <w:t>Colouring agents, except those required to:</w:t>
            </w:r>
          </w:p>
          <w:p w:rsidR="000B4EDC" w:rsidRPr="009858EA" w:rsidRDefault="000B4EDC" w:rsidP="0078093B">
            <w:pPr>
              <w:pStyle w:val="Tablea"/>
            </w:pPr>
            <w:r w:rsidRPr="009858EA">
              <w:t>(a) for cigarettes—whiten the paper or to imitate a cork pattern</w:t>
            </w:r>
          </w:p>
          <w:p w:rsidR="000B4EDC" w:rsidRPr="009858EA" w:rsidRDefault="000B4EDC" w:rsidP="0078093B">
            <w:pPr>
              <w:pStyle w:val="Tablea"/>
            </w:pPr>
            <w:r w:rsidRPr="009858EA">
              <w:t>(b) for cigarettes—create the alphanumeric code permitted by section 112</w:t>
            </w:r>
          </w:p>
          <w:p w:rsidR="000B4EDC" w:rsidRPr="009858EA" w:rsidRDefault="000B4EDC" w:rsidP="0078093B">
            <w:pPr>
              <w:pStyle w:val="Tablea"/>
            </w:pPr>
            <w:r w:rsidRPr="009858EA">
              <w:t>(c) for cigars—colour a single band around the circumference of a cigar in the colour known as Pantone 448C, or create marks on the band in the colour known as Pantone Cool Gray 2C</w:t>
            </w:r>
          </w:p>
          <w:p w:rsidR="000B4EDC" w:rsidRPr="009858EA" w:rsidRDefault="000B4EDC" w:rsidP="0078093B">
            <w:pPr>
              <w:pStyle w:val="Tablea"/>
            </w:pPr>
            <w:r w:rsidRPr="009858EA">
              <w:t xml:space="preserve">(d) for all tobacco products—meet the requirements for any health warning under </w:t>
            </w:r>
            <w:r w:rsidR="009858EA">
              <w:t>Part 3</w:t>
            </w:r>
            <w:r w:rsidRPr="009858EA">
              <w:t xml:space="preserve">.7 or mandatory marking under </w:t>
            </w:r>
            <w:r w:rsidR="009858EA">
              <w:t>Part 3</w:t>
            </w:r>
            <w:r w:rsidRPr="009858EA">
              <w:t>.8</w:t>
            </w:r>
          </w:p>
        </w:tc>
      </w:tr>
      <w:tr w:rsidR="000B4EDC" w:rsidRPr="009858EA" w:rsidTr="0078093B">
        <w:tc>
          <w:tcPr>
            <w:tcW w:w="714" w:type="dxa"/>
            <w:shd w:val="clear" w:color="auto" w:fill="auto"/>
          </w:tcPr>
          <w:p w:rsidR="000B4EDC" w:rsidRPr="009858EA" w:rsidRDefault="000B4EDC" w:rsidP="0078093B">
            <w:pPr>
              <w:pStyle w:val="Tabletext"/>
            </w:pPr>
            <w:r w:rsidRPr="009858EA">
              <w:t>6</w:t>
            </w:r>
          </w:p>
        </w:tc>
        <w:tc>
          <w:tcPr>
            <w:tcW w:w="7599" w:type="dxa"/>
            <w:shd w:val="clear" w:color="auto" w:fill="auto"/>
          </w:tcPr>
          <w:p w:rsidR="000B4EDC" w:rsidRPr="009858EA" w:rsidRDefault="000B4EDC" w:rsidP="0078093B">
            <w:pPr>
              <w:pStyle w:val="Tabletext"/>
            </w:pPr>
            <w:r w:rsidRPr="009858EA">
              <w:t>Essential fatty acids</w:t>
            </w:r>
          </w:p>
        </w:tc>
      </w:tr>
      <w:tr w:rsidR="000B4EDC" w:rsidRPr="009858EA" w:rsidTr="0078093B">
        <w:tc>
          <w:tcPr>
            <w:tcW w:w="714" w:type="dxa"/>
            <w:shd w:val="clear" w:color="auto" w:fill="auto"/>
          </w:tcPr>
          <w:p w:rsidR="000B4EDC" w:rsidRPr="009858EA" w:rsidRDefault="000B4EDC" w:rsidP="0078093B">
            <w:pPr>
              <w:pStyle w:val="Tabletext"/>
            </w:pPr>
            <w:r w:rsidRPr="009858EA">
              <w:t>7</w:t>
            </w:r>
          </w:p>
        </w:tc>
        <w:tc>
          <w:tcPr>
            <w:tcW w:w="7599" w:type="dxa"/>
            <w:shd w:val="clear" w:color="auto" w:fill="auto"/>
          </w:tcPr>
          <w:p w:rsidR="000B4EDC" w:rsidRPr="009858EA" w:rsidRDefault="000B4EDC" w:rsidP="0078093B">
            <w:pPr>
              <w:pStyle w:val="Tabletext"/>
            </w:pPr>
            <w:r w:rsidRPr="009858EA">
              <w:t>Fruits, vegetables or any product obtained from the processing of fruit or vegetable, except activated charcoal or starch</w:t>
            </w:r>
          </w:p>
        </w:tc>
      </w:tr>
      <w:tr w:rsidR="000B4EDC" w:rsidRPr="009858EA" w:rsidTr="0078093B">
        <w:tc>
          <w:tcPr>
            <w:tcW w:w="714" w:type="dxa"/>
            <w:shd w:val="clear" w:color="auto" w:fill="auto"/>
          </w:tcPr>
          <w:p w:rsidR="000B4EDC" w:rsidRPr="009858EA" w:rsidRDefault="000B4EDC" w:rsidP="0078093B">
            <w:pPr>
              <w:pStyle w:val="Tabletext"/>
            </w:pPr>
            <w:r w:rsidRPr="009858EA">
              <w:t>8</w:t>
            </w:r>
          </w:p>
        </w:tc>
        <w:tc>
          <w:tcPr>
            <w:tcW w:w="7599" w:type="dxa"/>
            <w:shd w:val="clear" w:color="auto" w:fill="auto"/>
          </w:tcPr>
          <w:p w:rsidR="000B4EDC" w:rsidRPr="009858EA" w:rsidRDefault="000B4EDC" w:rsidP="0078093B">
            <w:pPr>
              <w:pStyle w:val="Tabletext"/>
            </w:pPr>
            <w:r w:rsidRPr="009858EA">
              <w:t>Glucuronolactone</w:t>
            </w:r>
          </w:p>
        </w:tc>
      </w:tr>
      <w:tr w:rsidR="000B4EDC" w:rsidRPr="009858EA" w:rsidTr="0078093B">
        <w:tc>
          <w:tcPr>
            <w:tcW w:w="714" w:type="dxa"/>
            <w:shd w:val="clear" w:color="auto" w:fill="auto"/>
          </w:tcPr>
          <w:p w:rsidR="000B4EDC" w:rsidRPr="009858EA" w:rsidRDefault="000B4EDC" w:rsidP="0078093B">
            <w:pPr>
              <w:pStyle w:val="Tabletext"/>
            </w:pPr>
            <w:r w:rsidRPr="009858EA">
              <w:t>9</w:t>
            </w:r>
          </w:p>
        </w:tc>
        <w:tc>
          <w:tcPr>
            <w:tcW w:w="7599" w:type="dxa"/>
            <w:shd w:val="clear" w:color="auto" w:fill="auto"/>
          </w:tcPr>
          <w:p w:rsidR="000B4EDC" w:rsidRPr="009858EA" w:rsidRDefault="000B4EDC" w:rsidP="0078093B">
            <w:pPr>
              <w:pStyle w:val="Tabletext"/>
            </w:pPr>
            <w:r w:rsidRPr="009858EA">
              <w:t>Menthol, including I</w:t>
            </w:r>
            <w:r w:rsidR="009858EA">
              <w:noBreakHyphen/>
            </w:r>
            <w:r w:rsidRPr="009858EA">
              <w:t>menthol</w:t>
            </w:r>
          </w:p>
        </w:tc>
      </w:tr>
      <w:tr w:rsidR="000B4EDC" w:rsidRPr="009858EA" w:rsidTr="0078093B">
        <w:tc>
          <w:tcPr>
            <w:tcW w:w="714" w:type="dxa"/>
            <w:shd w:val="clear" w:color="auto" w:fill="auto"/>
          </w:tcPr>
          <w:p w:rsidR="000B4EDC" w:rsidRPr="009858EA" w:rsidRDefault="000B4EDC" w:rsidP="0078093B">
            <w:pPr>
              <w:pStyle w:val="Tabletext"/>
            </w:pPr>
            <w:r w:rsidRPr="009858EA">
              <w:t>10</w:t>
            </w:r>
          </w:p>
        </w:tc>
        <w:tc>
          <w:tcPr>
            <w:tcW w:w="7599" w:type="dxa"/>
            <w:shd w:val="clear" w:color="auto" w:fill="auto"/>
          </w:tcPr>
          <w:p w:rsidR="000B4EDC" w:rsidRPr="009858EA" w:rsidRDefault="000B4EDC" w:rsidP="0078093B">
            <w:pPr>
              <w:pStyle w:val="Tabletext"/>
            </w:pPr>
            <w:r w:rsidRPr="009858EA">
              <w:t>Menthone, including I</w:t>
            </w:r>
            <w:r w:rsidR="009858EA">
              <w:noBreakHyphen/>
            </w:r>
            <w:r w:rsidRPr="009858EA">
              <w:t>menthone</w:t>
            </w:r>
          </w:p>
        </w:tc>
      </w:tr>
      <w:tr w:rsidR="000B4EDC" w:rsidRPr="009858EA" w:rsidTr="0078093B">
        <w:tc>
          <w:tcPr>
            <w:tcW w:w="714" w:type="dxa"/>
            <w:shd w:val="clear" w:color="auto" w:fill="auto"/>
          </w:tcPr>
          <w:p w:rsidR="000B4EDC" w:rsidRPr="009858EA" w:rsidRDefault="000B4EDC" w:rsidP="0078093B">
            <w:pPr>
              <w:pStyle w:val="Tabletext"/>
            </w:pPr>
            <w:r w:rsidRPr="009858EA">
              <w:t>11</w:t>
            </w:r>
          </w:p>
        </w:tc>
        <w:tc>
          <w:tcPr>
            <w:tcW w:w="7599" w:type="dxa"/>
            <w:shd w:val="clear" w:color="auto" w:fill="auto"/>
          </w:tcPr>
          <w:p w:rsidR="000B4EDC" w:rsidRPr="009858EA" w:rsidRDefault="000B4EDC" w:rsidP="0078093B">
            <w:pPr>
              <w:pStyle w:val="Tabletext"/>
            </w:pPr>
            <w:r w:rsidRPr="009858EA">
              <w:t>Mineral nutrients, except those necessary to manufacture the tobacco product</w:t>
            </w:r>
          </w:p>
        </w:tc>
      </w:tr>
      <w:tr w:rsidR="000B4EDC" w:rsidRPr="009858EA" w:rsidTr="0078093B">
        <w:tc>
          <w:tcPr>
            <w:tcW w:w="714" w:type="dxa"/>
            <w:shd w:val="clear" w:color="auto" w:fill="auto"/>
          </w:tcPr>
          <w:p w:rsidR="000B4EDC" w:rsidRPr="009858EA" w:rsidRDefault="000B4EDC" w:rsidP="0078093B">
            <w:pPr>
              <w:pStyle w:val="Tabletext"/>
            </w:pPr>
            <w:r w:rsidRPr="009858EA">
              <w:t>12</w:t>
            </w:r>
          </w:p>
        </w:tc>
        <w:tc>
          <w:tcPr>
            <w:tcW w:w="7599" w:type="dxa"/>
            <w:shd w:val="clear" w:color="auto" w:fill="auto"/>
          </w:tcPr>
          <w:p w:rsidR="000B4EDC" w:rsidRPr="009858EA" w:rsidRDefault="000B4EDC" w:rsidP="0078093B">
            <w:pPr>
              <w:pStyle w:val="Tabletext"/>
            </w:pPr>
            <w:r w:rsidRPr="009858EA">
              <w:t>Probiotics</w:t>
            </w:r>
          </w:p>
        </w:tc>
      </w:tr>
      <w:tr w:rsidR="000B4EDC" w:rsidRPr="009858EA" w:rsidTr="0078093B">
        <w:tc>
          <w:tcPr>
            <w:tcW w:w="714" w:type="dxa"/>
            <w:shd w:val="clear" w:color="auto" w:fill="auto"/>
          </w:tcPr>
          <w:p w:rsidR="000B4EDC" w:rsidRPr="009858EA" w:rsidRDefault="000B4EDC" w:rsidP="0078093B">
            <w:pPr>
              <w:pStyle w:val="Tabletext"/>
            </w:pPr>
            <w:r w:rsidRPr="009858EA">
              <w:t>13</w:t>
            </w:r>
          </w:p>
        </w:tc>
        <w:tc>
          <w:tcPr>
            <w:tcW w:w="7599" w:type="dxa"/>
            <w:shd w:val="clear" w:color="auto" w:fill="auto"/>
          </w:tcPr>
          <w:p w:rsidR="000B4EDC" w:rsidRPr="009858EA" w:rsidRDefault="000B4EDC" w:rsidP="0078093B">
            <w:pPr>
              <w:pStyle w:val="Tabletext"/>
            </w:pPr>
            <w:r w:rsidRPr="009858EA">
              <w:t>Spices, seasonings or herbs</w:t>
            </w:r>
          </w:p>
        </w:tc>
      </w:tr>
      <w:tr w:rsidR="000B4EDC" w:rsidRPr="009858EA" w:rsidTr="0078093B">
        <w:tc>
          <w:tcPr>
            <w:tcW w:w="714" w:type="dxa"/>
            <w:shd w:val="clear" w:color="auto" w:fill="auto"/>
          </w:tcPr>
          <w:p w:rsidR="000B4EDC" w:rsidRPr="009858EA" w:rsidRDefault="000B4EDC" w:rsidP="0078093B">
            <w:pPr>
              <w:pStyle w:val="Tabletext"/>
            </w:pPr>
            <w:r w:rsidRPr="009858EA">
              <w:t>14</w:t>
            </w:r>
          </w:p>
        </w:tc>
        <w:tc>
          <w:tcPr>
            <w:tcW w:w="7599" w:type="dxa"/>
            <w:shd w:val="clear" w:color="auto" w:fill="auto"/>
          </w:tcPr>
          <w:p w:rsidR="000B4EDC" w:rsidRPr="009858EA" w:rsidRDefault="000B4EDC" w:rsidP="0078093B">
            <w:pPr>
              <w:pStyle w:val="Tabletext"/>
            </w:pPr>
            <w:r w:rsidRPr="009858EA">
              <w:t>Sugars or sweeteners (except starch)</w:t>
            </w:r>
          </w:p>
        </w:tc>
      </w:tr>
      <w:tr w:rsidR="000B4EDC" w:rsidRPr="009858EA" w:rsidTr="002B1A07">
        <w:tc>
          <w:tcPr>
            <w:tcW w:w="714" w:type="dxa"/>
            <w:tcBorders>
              <w:bottom w:val="single" w:sz="2" w:space="0" w:color="auto"/>
            </w:tcBorders>
            <w:shd w:val="clear" w:color="auto" w:fill="auto"/>
          </w:tcPr>
          <w:p w:rsidR="000B4EDC" w:rsidRPr="009858EA" w:rsidRDefault="000B4EDC" w:rsidP="0078093B">
            <w:pPr>
              <w:pStyle w:val="Tabletext"/>
            </w:pPr>
            <w:r w:rsidRPr="009858EA">
              <w:t>15</w:t>
            </w:r>
          </w:p>
        </w:tc>
        <w:tc>
          <w:tcPr>
            <w:tcW w:w="7599" w:type="dxa"/>
            <w:tcBorders>
              <w:bottom w:val="single" w:sz="2" w:space="0" w:color="auto"/>
            </w:tcBorders>
            <w:shd w:val="clear" w:color="auto" w:fill="auto"/>
          </w:tcPr>
          <w:p w:rsidR="000B4EDC" w:rsidRPr="009858EA" w:rsidRDefault="000B4EDC" w:rsidP="0078093B">
            <w:pPr>
              <w:pStyle w:val="Tabletext"/>
            </w:pPr>
            <w:r w:rsidRPr="009858EA">
              <w:t>Taurine</w:t>
            </w:r>
          </w:p>
        </w:tc>
      </w:tr>
      <w:tr w:rsidR="000B4EDC" w:rsidRPr="009858EA" w:rsidTr="002B1A07">
        <w:tc>
          <w:tcPr>
            <w:tcW w:w="714"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16</w:t>
            </w:r>
          </w:p>
        </w:tc>
        <w:tc>
          <w:tcPr>
            <w:tcW w:w="7599"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Vitamins</w:t>
            </w:r>
          </w:p>
        </w:tc>
      </w:tr>
    </w:tbl>
    <w:p w:rsidR="000B4EDC" w:rsidRPr="009858EA" w:rsidRDefault="000B4EDC" w:rsidP="000B4EDC">
      <w:pPr>
        <w:pStyle w:val="ActHead5"/>
      </w:pPr>
      <w:bookmarkStart w:id="159" w:name="_Toc136437397"/>
      <w:r w:rsidRPr="00675B08">
        <w:rPr>
          <w:rStyle w:val="CharSectno"/>
        </w:rPr>
        <w:lastRenderedPageBreak/>
        <w:t>120</w:t>
      </w:r>
      <w:r w:rsidRPr="009858EA">
        <w:t xml:space="preserve">  Tobacco products—permitted ingredients</w:t>
      </w:r>
      <w:bookmarkEnd w:id="159"/>
    </w:p>
    <w:p w:rsidR="000B4EDC" w:rsidRPr="009858EA" w:rsidRDefault="000B4EDC" w:rsidP="000B4EDC">
      <w:pPr>
        <w:pStyle w:val="subsection"/>
      </w:pPr>
      <w:r w:rsidRPr="009858EA">
        <w:tab/>
      </w:r>
      <w:r w:rsidRPr="009858EA">
        <w:tab/>
        <w:t xml:space="preserve">For the purposes of </w:t>
      </w:r>
      <w:r w:rsidR="009858EA">
        <w:t>subsection 8</w:t>
      </w:r>
      <w:r w:rsidR="00A50A09" w:rsidRPr="009858EA">
        <w:t>6</w:t>
      </w:r>
      <w:r w:rsidRPr="009858EA">
        <w:t>(3) of the Act, a tobacco product may contain an ingredient set out in the following table.</w:t>
      </w:r>
    </w:p>
    <w:p w:rsidR="000B4EDC" w:rsidRPr="009858EA" w:rsidRDefault="000B4EDC" w:rsidP="000B4EDC">
      <w:pPr>
        <w:pStyle w:val="notetext"/>
      </w:pPr>
      <w:r w:rsidRPr="009858EA">
        <w:t>Note:</w:t>
      </w:r>
      <w:r w:rsidRPr="009858EA">
        <w:tab/>
        <w:t>Subject to section 119, a tobacco product may contain ingredients in addition to those listed in the following table.</w:t>
      </w:r>
    </w:p>
    <w:p w:rsidR="000B4EDC" w:rsidRPr="009858EA" w:rsidRDefault="000B4EDC" w:rsidP="000B4E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0B4EDC" w:rsidRPr="009858EA" w:rsidTr="0078093B">
        <w:trPr>
          <w:tblHeader/>
        </w:trPr>
        <w:tc>
          <w:tcPr>
            <w:tcW w:w="8313" w:type="dxa"/>
            <w:gridSpan w:val="2"/>
            <w:tcBorders>
              <w:top w:val="single" w:sz="12" w:space="0" w:color="auto"/>
              <w:bottom w:val="single" w:sz="6" w:space="0" w:color="auto"/>
            </w:tcBorders>
            <w:shd w:val="clear" w:color="auto" w:fill="auto"/>
          </w:tcPr>
          <w:p w:rsidR="000B4EDC" w:rsidRPr="009858EA" w:rsidRDefault="000B4EDC" w:rsidP="0078093B">
            <w:pPr>
              <w:pStyle w:val="TableHeading"/>
            </w:pPr>
            <w:r w:rsidRPr="009858EA">
              <w:t>Tobacco products—permitted ingredients</w:t>
            </w:r>
          </w:p>
        </w:tc>
      </w:tr>
      <w:tr w:rsidR="000B4EDC" w:rsidRPr="009858EA" w:rsidTr="0078093B">
        <w:trPr>
          <w:tblHeader/>
        </w:trPr>
        <w:tc>
          <w:tcPr>
            <w:tcW w:w="714"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Item</w:t>
            </w:r>
          </w:p>
        </w:tc>
        <w:tc>
          <w:tcPr>
            <w:tcW w:w="7599" w:type="dxa"/>
            <w:tcBorders>
              <w:top w:val="single" w:sz="6" w:space="0" w:color="auto"/>
              <w:bottom w:val="single" w:sz="12" w:space="0" w:color="auto"/>
            </w:tcBorders>
            <w:shd w:val="clear" w:color="auto" w:fill="auto"/>
          </w:tcPr>
          <w:p w:rsidR="000B4EDC" w:rsidRPr="009858EA" w:rsidRDefault="000B4EDC" w:rsidP="0078093B">
            <w:pPr>
              <w:pStyle w:val="TableHeading"/>
            </w:pPr>
            <w:r w:rsidRPr="009858EA">
              <w:t>Ingredient</w:t>
            </w:r>
          </w:p>
        </w:tc>
      </w:tr>
      <w:tr w:rsidR="000B4EDC" w:rsidRPr="009858EA" w:rsidTr="0078093B">
        <w:tc>
          <w:tcPr>
            <w:tcW w:w="714" w:type="dxa"/>
            <w:tcBorders>
              <w:top w:val="single" w:sz="12" w:space="0" w:color="auto"/>
            </w:tcBorders>
            <w:shd w:val="clear" w:color="auto" w:fill="auto"/>
          </w:tcPr>
          <w:p w:rsidR="000B4EDC" w:rsidRPr="009858EA" w:rsidRDefault="000B4EDC" w:rsidP="0078093B">
            <w:pPr>
              <w:pStyle w:val="Tabletext"/>
            </w:pPr>
            <w:r w:rsidRPr="009858EA">
              <w:t>1</w:t>
            </w:r>
          </w:p>
        </w:tc>
        <w:tc>
          <w:tcPr>
            <w:tcW w:w="7599" w:type="dxa"/>
            <w:tcBorders>
              <w:top w:val="single" w:sz="12" w:space="0" w:color="auto"/>
            </w:tcBorders>
            <w:shd w:val="clear" w:color="auto" w:fill="auto"/>
          </w:tcPr>
          <w:p w:rsidR="000B4EDC" w:rsidRPr="009858EA" w:rsidRDefault="000B4EDC" w:rsidP="0078093B">
            <w:pPr>
              <w:pStyle w:val="Tabletext"/>
            </w:pPr>
            <w:r w:rsidRPr="009858EA">
              <w:t>Benzoic acid</w:t>
            </w:r>
          </w:p>
        </w:tc>
      </w:tr>
      <w:tr w:rsidR="000B4EDC" w:rsidRPr="009858EA" w:rsidTr="0078093B">
        <w:tc>
          <w:tcPr>
            <w:tcW w:w="714" w:type="dxa"/>
            <w:shd w:val="clear" w:color="auto" w:fill="auto"/>
          </w:tcPr>
          <w:p w:rsidR="000B4EDC" w:rsidRPr="009858EA" w:rsidRDefault="000B4EDC" w:rsidP="0078093B">
            <w:pPr>
              <w:pStyle w:val="Tabletext"/>
            </w:pPr>
            <w:r w:rsidRPr="009858EA">
              <w:t>2</w:t>
            </w:r>
          </w:p>
        </w:tc>
        <w:tc>
          <w:tcPr>
            <w:tcW w:w="7599" w:type="dxa"/>
            <w:shd w:val="clear" w:color="auto" w:fill="auto"/>
          </w:tcPr>
          <w:p w:rsidR="000B4EDC" w:rsidRPr="009858EA" w:rsidRDefault="000B4EDC" w:rsidP="0078093B">
            <w:pPr>
              <w:pStyle w:val="Tabletext"/>
            </w:pPr>
            <w:r w:rsidRPr="009858EA">
              <w:t>Butylated hydroxytoluene</w:t>
            </w:r>
          </w:p>
        </w:tc>
      </w:tr>
      <w:tr w:rsidR="000B4EDC" w:rsidRPr="009858EA" w:rsidTr="0078093B">
        <w:tc>
          <w:tcPr>
            <w:tcW w:w="714" w:type="dxa"/>
            <w:shd w:val="clear" w:color="auto" w:fill="auto"/>
          </w:tcPr>
          <w:p w:rsidR="000B4EDC" w:rsidRPr="009858EA" w:rsidRDefault="000B4EDC" w:rsidP="0078093B">
            <w:pPr>
              <w:pStyle w:val="Tabletext"/>
            </w:pPr>
            <w:r w:rsidRPr="009858EA">
              <w:t>3</w:t>
            </w:r>
          </w:p>
        </w:tc>
        <w:tc>
          <w:tcPr>
            <w:tcW w:w="7599" w:type="dxa"/>
            <w:shd w:val="clear" w:color="auto" w:fill="auto"/>
          </w:tcPr>
          <w:p w:rsidR="000B4EDC" w:rsidRPr="009858EA" w:rsidRDefault="000B4EDC" w:rsidP="0078093B">
            <w:pPr>
              <w:pStyle w:val="Tabletext"/>
            </w:pPr>
            <w:r w:rsidRPr="009858EA">
              <w:t>Carboxymethyl cellulose</w:t>
            </w:r>
          </w:p>
        </w:tc>
      </w:tr>
      <w:tr w:rsidR="000B4EDC" w:rsidRPr="009858EA" w:rsidTr="0078093B">
        <w:tc>
          <w:tcPr>
            <w:tcW w:w="714" w:type="dxa"/>
            <w:shd w:val="clear" w:color="auto" w:fill="auto"/>
          </w:tcPr>
          <w:p w:rsidR="000B4EDC" w:rsidRPr="009858EA" w:rsidRDefault="000B4EDC" w:rsidP="0078093B">
            <w:pPr>
              <w:pStyle w:val="Tabletext"/>
            </w:pPr>
            <w:r w:rsidRPr="009858EA">
              <w:t>4</w:t>
            </w:r>
          </w:p>
        </w:tc>
        <w:tc>
          <w:tcPr>
            <w:tcW w:w="7599" w:type="dxa"/>
            <w:shd w:val="clear" w:color="auto" w:fill="auto"/>
          </w:tcPr>
          <w:p w:rsidR="000B4EDC" w:rsidRPr="009858EA" w:rsidRDefault="000B4EDC" w:rsidP="0078093B">
            <w:pPr>
              <w:pStyle w:val="Tabletext"/>
            </w:pPr>
            <w:r w:rsidRPr="009858EA">
              <w:t>Citric acid</w:t>
            </w:r>
          </w:p>
        </w:tc>
      </w:tr>
      <w:tr w:rsidR="000B4EDC" w:rsidRPr="009858EA" w:rsidTr="0078093B">
        <w:tc>
          <w:tcPr>
            <w:tcW w:w="714" w:type="dxa"/>
            <w:shd w:val="clear" w:color="auto" w:fill="auto"/>
          </w:tcPr>
          <w:p w:rsidR="000B4EDC" w:rsidRPr="009858EA" w:rsidRDefault="000B4EDC" w:rsidP="0078093B">
            <w:pPr>
              <w:pStyle w:val="Tabletext"/>
            </w:pPr>
            <w:r w:rsidRPr="009858EA">
              <w:t>5</w:t>
            </w:r>
          </w:p>
        </w:tc>
        <w:tc>
          <w:tcPr>
            <w:tcW w:w="7599" w:type="dxa"/>
            <w:shd w:val="clear" w:color="auto" w:fill="auto"/>
          </w:tcPr>
          <w:p w:rsidR="000B4EDC" w:rsidRPr="009858EA" w:rsidRDefault="000B4EDC" w:rsidP="0078093B">
            <w:pPr>
              <w:pStyle w:val="Tabletext"/>
            </w:pPr>
            <w:r w:rsidRPr="009858EA">
              <w:t>Ethanol</w:t>
            </w:r>
          </w:p>
        </w:tc>
      </w:tr>
      <w:tr w:rsidR="000B4EDC" w:rsidRPr="009858EA" w:rsidTr="0078093B">
        <w:tc>
          <w:tcPr>
            <w:tcW w:w="714" w:type="dxa"/>
            <w:shd w:val="clear" w:color="auto" w:fill="auto"/>
          </w:tcPr>
          <w:p w:rsidR="000B4EDC" w:rsidRPr="009858EA" w:rsidRDefault="000B4EDC" w:rsidP="0078093B">
            <w:pPr>
              <w:pStyle w:val="Tabletext"/>
            </w:pPr>
            <w:r w:rsidRPr="009858EA">
              <w:t>6</w:t>
            </w:r>
          </w:p>
        </w:tc>
        <w:tc>
          <w:tcPr>
            <w:tcW w:w="7599" w:type="dxa"/>
            <w:shd w:val="clear" w:color="auto" w:fill="auto"/>
          </w:tcPr>
          <w:p w:rsidR="000B4EDC" w:rsidRPr="009858EA" w:rsidRDefault="000B4EDC" w:rsidP="0078093B">
            <w:pPr>
              <w:pStyle w:val="Tabletext"/>
            </w:pPr>
            <w:r w:rsidRPr="009858EA">
              <w:t>Fumaric acid</w:t>
            </w:r>
          </w:p>
        </w:tc>
      </w:tr>
      <w:tr w:rsidR="000B4EDC" w:rsidRPr="009858EA" w:rsidTr="0078093B">
        <w:tc>
          <w:tcPr>
            <w:tcW w:w="714" w:type="dxa"/>
            <w:shd w:val="clear" w:color="auto" w:fill="auto"/>
          </w:tcPr>
          <w:p w:rsidR="000B4EDC" w:rsidRPr="009858EA" w:rsidRDefault="000B4EDC" w:rsidP="0078093B">
            <w:pPr>
              <w:pStyle w:val="Tabletext"/>
            </w:pPr>
            <w:r w:rsidRPr="009858EA">
              <w:t>7</w:t>
            </w:r>
          </w:p>
        </w:tc>
        <w:tc>
          <w:tcPr>
            <w:tcW w:w="7599" w:type="dxa"/>
            <w:shd w:val="clear" w:color="auto" w:fill="auto"/>
          </w:tcPr>
          <w:p w:rsidR="000B4EDC" w:rsidRPr="009858EA" w:rsidRDefault="000B4EDC" w:rsidP="0078093B">
            <w:pPr>
              <w:pStyle w:val="Tabletext"/>
            </w:pPr>
            <w:r w:rsidRPr="009858EA">
              <w:t>Glycerol</w:t>
            </w:r>
          </w:p>
        </w:tc>
      </w:tr>
      <w:tr w:rsidR="000B4EDC" w:rsidRPr="009858EA" w:rsidTr="0078093B">
        <w:tc>
          <w:tcPr>
            <w:tcW w:w="714" w:type="dxa"/>
            <w:shd w:val="clear" w:color="auto" w:fill="auto"/>
          </w:tcPr>
          <w:p w:rsidR="000B4EDC" w:rsidRPr="009858EA" w:rsidRDefault="000B4EDC" w:rsidP="0078093B">
            <w:pPr>
              <w:pStyle w:val="Tabletext"/>
            </w:pPr>
            <w:r w:rsidRPr="009858EA">
              <w:t>8</w:t>
            </w:r>
          </w:p>
        </w:tc>
        <w:tc>
          <w:tcPr>
            <w:tcW w:w="7599" w:type="dxa"/>
            <w:shd w:val="clear" w:color="auto" w:fill="auto"/>
          </w:tcPr>
          <w:p w:rsidR="000B4EDC" w:rsidRPr="009858EA" w:rsidRDefault="000B4EDC" w:rsidP="0078093B">
            <w:pPr>
              <w:pStyle w:val="Tabletext"/>
            </w:pPr>
            <w:r w:rsidRPr="009858EA">
              <w:t>Glycerol esters of wood rosin</w:t>
            </w:r>
          </w:p>
        </w:tc>
      </w:tr>
      <w:tr w:rsidR="000B4EDC" w:rsidRPr="009858EA" w:rsidTr="0078093B">
        <w:tc>
          <w:tcPr>
            <w:tcW w:w="714" w:type="dxa"/>
            <w:shd w:val="clear" w:color="auto" w:fill="auto"/>
          </w:tcPr>
          <w:p w:rsidR="000B4EDC" w:rsidRPr="009858EA" w:rsidRDefault="000B4EDC" w:rsidP="0078093B">
            <w:pPr>
              <w:pStyle w:val="Tabletext"/>
            </w:pPr>
            <w:r w:rsidRPr="009858EA">
              <w:t>9</w:t>
            </w:r>
          </w:p>
        </w:tc>
        <w:tc>
          <w:tcPr>
            <w:tcW w:w="7599" w:type="dxa"/>
            <w:shd w:val="clear" w:color="auto" w:fill="auto"/>
          </w:tcPr>
          <w:p w:rsidR="000B4EDC" w:rsidRPr="009858EA" w:rsidRDefault="000B4EDC" w:rsidP="0078093B">
            <w:pPr>
              <w:pStyle w:val="Tabletext"/>
            </w:pPr>
            <w:r w:rsidRPr="009858EA">
              <w:t>Guar gum</w:t>
            </w:r>
          </w:p>
        </w:tc>
      </w:tr>
      <w:tr w:rsidR="000B4EDC" w:rsidRPr="009858EA" w:rsidTr="0078093B">
        <w:tc>
          <w:tcPr>
            <w:tcW w:w="714" w:type="dxa"/>
            <w:shd w:val="clear" w:color="auto" w:fill="auto"/>
          </w:tcPr>
          <w:p w:rsidR="000B4EDC" w:rsidRPr="009858EA" w:rsidRDefault="000B4EDC" w:rsidP="0078093B">
            <w:pPr>
              <w:pStyle w:val="Tabletext"/>
            </w:pPr>
            <w:r w:rsidRPr="009858EA">
              <w:t>10</w:t>
            </w:r>
          </w:p>
        </w:tc>
        <w:tc>
          <w:tcPr>
            <w:tcW w:w="7599" w:type="dxa"/>
            <w:shd w:val="clear" w:color="auto" w:fill="auto"/>
          </w:tcPr>
          <w:p w:rsidR="000B4EDC" w:rsidRPr="009858EA" w:rsidRDefault="000B4EDC" w:rsidP="0078093B">
            <w:pPr>
              <w:pStyle w:val="Tabletext"/>
            </w:pPr>
            <w:r w:rsidRPr="009858EA">
              <w:t>n</w:t>
            </w:r>
            <w:r w:rsidR="009858EA">
              <w:noBreakHyphen/>
            </w:r>
            <w:r w:rsidRPr="009858EA">
              <w:t>Propyl acetate</w:t>
            </w:r>
          </w:p>
        </w:tc>
      </w:tr>
      <w:tr w:rsidR="000B4EDC" w:rsidRPr="009858EA" w:rsidTr="0078093B">
        <w:tc>
          <w:tcPr>
            <w:tcW w:w="714" w:type="dxa"/>
            <w:shd w:val="clear" w:color="auto" w:fill="auto"/>
          </w:tcPr>
          <w:p w:rsidR="000B4EDC" w:rsidRPr="009858EA" w:rsidRDefault="000B4EDC" w:rsidP="0078093B">
            <w:pPr>
              <w:pStyle w:val="Tabletext"/>
            </w:pPr>
            <w:r w:rsidRPr="009858EA">
              <w:t>11</w:t>
            </w:r>
          </w:p>
        </w:tc>
        <w:tc>
          <w:tcPr>
            <w:tcW w:w="7599" w:type="dxa"/>
            <w:shd w:val="clear" w:color="auto" w:fill="auto"/>
          </w:tcPr>
          <w:p w:rsidR="000B4EDC" w:rsidRPr="009858EA" w:rsidRDefault="000B4EDC" w:rsidP="0078093B">
            <w:pPr>
              <w:pStyle w:val="Tabletext"/>
            </w:pPr>
            <w:r w:rsidRPr="009858EA">
              <w:t>Paraffin wax</w:t>
            </w:r>
          </w:p>
        </w:tc>
      </w:tr>
      <w:tr w:rsidR="000B4EDC" w:rsidRPr="009858EA" w:rsidTr="0078093B">
        <w:tc>
          <w:tcPr>
            <w:tcW w:w="714" w:type="dxa"/>
            <w:shd w:val="clear" w:color="auto" w:fill="auto"/>
          </w:tcPr>
          <w:p w:rsidR="000B4EDC" w:rsidRPr="009858EA" w:rsidRDefault="000B4EDC" w:rsidP="0078093B">
            <w:pPr>
              <w:pStyle w:val="Tabletext"/>
            </w:pPr>
            <w:r w:rsidRPr="009858EA">
              <w:t>12</w:t>
            </w:r>
          </w:p>
        </w:tc>
        <w:tc>
          <w:tcPr>
            <w:tcW w:w="7599" w:type="dxa"/>
            <w:shd w:val="clear" w:color="auto" w:fill="auto"/>
          </w:tcPr>
          <w:p w:rsidR="000B4EDC" w:rsidRPr="009858EA" w:rsidRDefault="000B4EDC" w:rsidP="0078093B">
            <w:pPr>
              <w:pStyle w:val="Tabletext"/>
            </w:pPr>
            <w:r w:rsidRPr="009858EA">
              <w:t>Polyoxyethylene sorbitan monolaurate</w:t>
            </w:r>
          </w:p>
        </w:tc>
      </w:tr>
      <w:tr w:rsidR="000B4EDC" w:rsidRPr="009858EA" w:rsidTr="0078093B">
        <w:tc>
          <w:tcPr>
            <w:tcW w:w="714" w:type="dxa"/>
            <w:shd w:val="clear" w:color="auto" w:fill="auto"/>
          </w:tcPr>
          <w:p w:rsidR="000B4EDC" w:rsidRPr="009858EA" w:rsidRDefault="000B4EDC" w:rsidP="0078093B">
            <w:pPr>
              <w:pStyle w:val="Tabletext"/>
            </w:pPr>
            <w:r w:rsidRPr="009858EA">
              <w:t>13</w:t>
            </w:r>
          </w:p>
        </w:tc>
        <w:tc>
          <w:tcPr>
            <w:tcW w:w="7599" w:type="dxa"/>
            <w:shd w:val="clear" w:color="auto" w:fill="auto"/>
          </w:tcPr>
          <w:p w:rsidR="000B4EDC" w:rsidRPr="009858EA" w:rsidRDefault="000B4EDC" w:rsidP="0078093B">
            <w:pPr>
              <w:pStyle w:val="Tabletext"/>
            </w:pPr>
            <w:r w:rsidRPr="009858EA">
              <w:t>Propylene glycol</w:t>
            </w:r>
          </w:p>
        </w:tc>
      </w:tr>
      <w:tr w:rsidR="000B4EDC" w:rsidRPr="009858EA" w:rsidTr="0078093B">
        <w:tc>
          <w:tcPr>
            <w:tcW w:w="714" w:type="dxa"/>
            <w:shd w:val="clear" w:color="auto" w:fill="auto"/>
          </w:tcPr>
          <w:p w:rsidR="000B4EDC" w:rsidRPr="009858EA" w:rsidRDefault="000B4EDC" w:rsidP="0078093B">
            <w:pPr>
              <w:pStyle w:val="Tabletext"/>
            </w:pPr>
            <w:r w:rsidRPr="009858EA">
              <w:t>14</w:t>
            </w:r>
          </w:p>
        </w:tc>
        <w:tc>
          <w:tcPr>
            <w:tcW w:w="7599" w:type="dxa"/>
            <w:shd w:val="clear" w:color="auto" w:fill="auto"/>
          </w:tcPr>
          <w:p w:rsidR="000B4EDC" w:rsidRPr="009858EA" w:rsidRDefault="000B4EDC" w:rsidP="0078093B">
            <w:pPr>
              <w:pStyle w:val="Tabletext"/>
            </w:pPr>
            <w:r w:rsidRPr="009858EA">
              <w:t>Sodium acetate anhydrous</w:t>
            </w:r>
          </w:p>
        </w:tc>
      </w:tr>
      <w:tr w:rsidR="000B4EDC" w:rsidRPr="009858EA" w:rsidTr="0078093B">
        <w:tc>
          <w:tcPr>
            <w:tcW w:w="714" w:type="dxa"/>
            <w:shd w:val="clear" w:color="auto" w:fill="auto"/>
          </w:tcPr>
          <w:p w:rsidR="000B4EDC" w:rsidRPr="009858EA" w:rsidRDefault="000B4EDC" w:rsidP="0078093B">
            <w:pPr>
              <w:pStyle w:val="Tabletext"/>
            </w:pPr>
            <w:r w:rsidRPr="009858EA">
              <w:t>15</w:t>
            </w:r>
          </w:p>
        </w:tc>
        <w:tc>
          <w:tcPr>
            <w:tcW w:w="7599" w:type="dxa"/>
            <w:shd w:val="clear" w:color="auto" w:fill="auto"/>
          </w:tcPr>
          <w:p w:rsidR="000B4EDC" w:rsidRPr="009858EA" w:rsidRDefault="000B4EDC" w:rsidP="0078093B">
            <w:pPr>
              <w:pStyle w:val="Tabletext"/>
            </w:pPr>
            <w:r w:rsidRPr="009858EA">
              <w:t>Sodium alginate</w:t>
            </w:r>
          </w:p>
        </w:tc>
      </w:tr>
      <w:tr w:rsidR="000B4EDC" w:rsidRPr="009858EA" w:rsidTr="0078093B">
        <w:tc>
          <w:tcPr>
            <w:tcW w:w="714" w:type="dxa"/>
            <w:shd w:val="clear" w:color="auto" w:fill="auto"/>
          </w:tcPr>
          <w:p w:rsidR="000B4EDC" w:rsidRPr="009858EA" w:rsidRDefault="000B4EDC" w:rsidP="0078093B">
            <w:pPr>
              <w:pStyle w:val="Tabletext"/>
            </w:pPr>
            <w:r w:rsidRPr="009858EA">
              <w:t>16</w:t>
            </w:r>
          </w:p>
        </w:tc>
        <w:tc>
          <w:tcPr>
            <w:tcW w:w="7599" w:type="dxa"/>
            <w:shd w:val="clear" w:color="auto" w:fill="auto"/>
          </w:tcPr>
          <w:p w:rsidR="000B4EDC" w:rsidRPr="009858EA" w:rsidRDefault="000B4EDC" w:rsidP="0078093B">
            <w:pPr>
              <w:pStyle w:val="Tabletext"/>
            </w:pPr>
            <w:r w:rsidRPr="009858EA">
              <w:t>Sorbic acid</w:t>
            </w:r>
          </w:p>
        </w:tc>
      </w:tr>
      <w:tr w:rsidR="000B4EDC" w:rsidRPr="009858EA" w:rsidTr="002B1A07">
        <w:tc>
          <w:tcPr>
            <w:tcW w:w="714" w:type="dxa"/>
            <w:tcBorders>
              <w:bottom w:val="single" w:sz="2" w:space="0" w:color="auto"/>
            </w:tcBorders>
            <w:shd w:val="clear" w:color="auto" w:fill="auto"/>
          </w:tcPr>
          <w:p w:rsidR="000B4EDC" w:rsidRPr="009858EA" w:rsidRDefault="000B4EDC" w:rsidP="0078093B">
            <w:pPr>
              <w:pStyle w:val="Tabletext"/>
            </w:pPr>
            <w:r w:rsidRPr="009858EA">
              <w:t>17</w:t>
            </w:r>
          </w:p>
        </w:tc>
        <w:tc>
          <w:tcPr>
            <w:tcW w:w="7599" w:type="dxa"/>
            <w:tcBorders>
              <w:bottom w:val="single" w:sz="2" w:space="0" w:color="auto"/>
            </w:tcBorders>
            <w:shd w:val="clear" w:color="auto" w:fill="auto"/>
          </w:tcPr>
          <w:p w:rsidR="000B4EDC" w:rsidRPr="009858EA" w:rsidRDefault="000B4EDC" w:rsidP="0078093B">
            <w:pPr>
              <w:pStyle w:val="Tabletext"/>
            </w:pPr>
            <w:r w:rsidRPr="009858EA">
              <w:t>Triacetin</w:t>
            </w:r>
          </w:p>
        </w:tc>
      </w:tr>
      <w:tr w:rsidR="000B4EDC" w:rsidRPr="009858EA" w:rsidTr="002B1A07">
        <w:tc>
          <w:tcPr>
            <w:tcW w:w="714"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18</w:t>
            </w:r>
          </w:p>
        </w:tc>
        <w:tc>
          <w:tcPr>
            <w:tcW w:w="7599" w:type="dxa"/>
            <w:tcBorders>
              <w:top w:val="single" w:sz="2" w:space="0" w:color="auto"/>
              <w:bottom w:val="single" w:sz="12" w:space="0" w:color="auto"/>
            </w:tcBorders>
            <w:shd w:val="clear" w:color="auto" w:fill="auto"/>
          </w:tcPr>
          <w:p w:rsidR="000B4EDC" w:rsidRPr="009858EA" w:rsidRDefault="000B4EDC" w:rsidP="0078093B">
            <w:pPr>
              <w:pStyle w:val="Tabletext"/>
            </w:pPr>
            <w:r w:rsidRPr="009858EA">
              <w:t>Tributyl acetylcitrate</w:t>
            </w:r>
          </w:p>
        </w:tc>
      </w:tr>
    </w:tbl>
    <w:p w:rsidR="000B4EDC" w:rsidRPr="009858EA" w:rsidRDefault="000B4EDC" w:rsidP="000B4EDC">
      <w:pPr>
        <w:pStyle w:val="ActHead5"/>
      </w:pPr>
      <w:bookmarkStart w:id="160" w:name="_Toc136437398"/>
      <w:r w:rsidRPr="00675B08">
        <w:rPr>
          <w:rStyle w:val="CharSectno"/>
        </w:rPr>
        <w:t>121</w:t>
      </w:r>
      <w:r w:rsidRPr="009858EA">
        <w:t xml:space="preserve">  Tobacco products—prohibited devices</w:t>
      </w:r>
      <w:bookmarkEnd w:id="160"/>
    </w:p>
    <w:p w:rsidR="000B4EDC" w:rsidRPr="009858EA" w:rsidRDefault="000B4EDC" w:rsidP="000B4EDC">
      <w:pPr>
        <w:pStyle w:val="subsection"/>
      </w:pPr>
      <w:r w:rsidRPr="009858EA">
        <w:tab/>
      </w:r>
      <w:r w:rsidRPr="009858EA">
        <w:tab/>
        <w:t xml:space="preserve">For the purposes of </w:t>
      </w:r>
      <w:r w:rsidR="009858EA">
        <w:t>section 8</w:t>
      </w:r>
      <w:r w:rsidR="00A50A09" w:rsidRPr="009858EA">
        <w:t>7</w:t>
      </w:r>
      <w:r w:rsidRPr="009858EA">
        <w:t xml:space="preserve"> of the Act, a tobacco product must not contain any </w:t>
      </w:r>
      <w:bookmarkStart w:id="161" w:name="_Hlk98498070"/>
      <w:r w:rsidRPr="009858EA">
        <w:t>device that is capable of altering the flavour, smell or intensity of the product, including any card, capsule, bead or mouthpiece</w:t>
      </w:r>
      <w:bookmarkEnd w:id="161"/>
      <w:r w:rsidRPr="009858EA">
        <w:t>.</w:t>
      </w:r>
    </w:p>
    <w:p w:rsidR="000B4EDC" w:rsidRPr="009858EA" w:rsidRDefault="000B4EDC" w:rsidP="000B4EDC">
      <w:pPr>
        <w:pStyle w:val="notetext"/>
      </w:pPr>
      <w:r w:rsidRPr="009858EA">
        <w:t>Example:</w:t>
      </w:r>
      <w:r w:rsidRPr="009858EA">
        <w:tab/>
        <w:t>A ‘crush ball’ or ‘flavour bead’ in a cigarette that is designed or intended to impart a flavour when crushed is not permitted.</w:t>
      </w:r>
    </w:p>
    <w:p w:rsidR="000B4EDC" w:rsidRPr="009858EA" w:rsidRDefault="009858EA" w:rsidP="000B4EDC">
      <w:pPr>
        <w:pStyle w:val="ActHead2"/>
        <w:pageBreakBefore/>
      </w:pPr>
      <w:bookmarkStart w:id="162" w:name="_Toc136437399"/>
      <w:r w:rsidRPr="00675B08">
        <w:rPr>
          <w:rStyle w:val="CharPartNo"/>
        </w:rPr>
        <w:lastRenderedPageBreak/>
        <w:t>Part 3</w:t>
      </w:r>
      <w:r w:rsidR="000B4EDC" w:rsidRPr="00675B08">
        <w:rPr>
          <w:rStyle w:val="CharPartNo"/>
        </w:rPr>
        <w:t>.13</w:t>
      </w:r>
      <w:r w:rsidR="000B4EDC" w:rsidRPr="009858EA">
        <w:t>—</w:t>
      </w:r>
      <w:r w:rsidR="000B4EDC" w:rsidRPr="00675B08">
        <w:rPr>
          <w:rStyle w:val="CharPartText"/>
        </w:rPr>
        <w:t>Tobacco products—standards</w:t>
      </w:r>
      <w:bookmarkEnd w:id="162"/>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63" w:name="_Toc136437400"/>
      <w:r w:rsidRPr="00675B08">
        <w:rPr>
          <w:rStyle w:val="CharSectno"/>
        </w:rPr>
        <w:t>122</w:t>
      </w:r>
      <w:r w:rsidRPr="009858EA">
        <w:t xml:space="preserve">  Purpose of this Part</w:t>
      </w:r>
      <w:bookmarkEnd w:id="163"/>
    </w:p>
    <w:p w:rsidR="000B4EDC" w:rsidRPr="009858EA" w:rsidRDefault="000B4EDC" w:rsidP="000B4EDC">
      <w:pPr>
        <w:pStyle w:val="subsection"/>
      </w:pPr>
      <w:r w:rsidRPr="009858EA">
        <w:tab/>
      </w:r>
      <w:r w:rsidRPr="009858EA">
        <w:tab/>
        <w:t>This Part prescribes the following requirements in relation to tobacco products:</w:t>
      </w:r>
    </w:p>
    <w:p w:rsidR="000B4EDC" w:rsidRPr="009858EA" w:rsidRDefault="000B4EDC" w:rsidP="000B4EDC">
      <w:pPr>
        <w:pStyle w:val="paragraph"/>
      </w:pPr>
      <w:r w:rsidRPr="009858EA">
        <w:tab/>
        <w:t>(a)</w:t>
      </w:r>
      <w:r w:rsidRPr="009858EA">
        <w:tab/>
        <w:t xml:space="preserve">performance requirements for the purposes of </w:t>
      </w:r>
      <w:r w:rsidR="009858EA">
        <w:t>section 8</w:t>
      </w:r>
      <w:r w:rsidR="00A50A09" w:rsidRPr="009858EA">
        <w:t>8</w:t>
      </w:r>
      <w:r w:rsidRPr="009858EA">
        <w:t xml:space="preserve"> of the Act;</w:t>
      </w:r>
    </w:p>
    <w:p w:rsidR="000B4EDC" w:rsidRPr="009858EA" w:rsidRDefault="000B4EDC" w:rsidP="000B4EDC">
      <w:pPr>
        <w:pStyle w:val="paragraph"/>
      </w:pPr>
      <w:r w:rsidRPr="009858EA">
        <w:tab/>
        <w:t>(b)</w:t>
      </w:r>
      <w:r w:rsidRPr="009858EA">
        <w:tab/>
        <w:t xml:space="preserve">testing requirements for the purposes of </w:t>
      </w:r>
      <w:r w:rsidR="009858EA">
        <w:t>section 8</w:t>
      </w:r>
      <w:r w:rsidR="00A50A09" w:rsidRPr="009858EA">
        <w:t>9</w:t>
      </w:r>
      <w:r w:rsidRPr="009858EA">
        <w:t xml:space="preserve"> of the Act.</w:t>
      </w:r>
    </w:p>
    <w:p w:rsidR="000B4EDC" w:rsidRPr="009858EA" w:rsidRDefault="000B4EDC" w:rsidP="000B4EDC">
      <w:pPr>
        <w:pStyle w:val="ActHead5"/>
      </w:pPr>
      <w:bookmarkStart w:id="164" w:name="_Toc136437401"/>
      <w:r w:rsidRPr="00675B08">
        <w:rPr>
          <w:rStyle w:val="CharSectno"/>
        </w:rPr>
        <w:t>123</w:t>
      </w:r>
      <w:r w:rsidRPr="009858EA">
        <w:t xml:space="preserve">  Cigarettes—performance requirements</w:t>
      </w:r>
      <w:bookmarkEnd w:id="164"/>
    </w:p>
    <w:p w:rsidR="000B4EDC" w:rsidRPr="009858EA" w:rsidRDefault="000B4EDC" w:rsidP="000B4EDC">
      <w:pPr>
        <w:pStyle w:val="subsection"/>
      </w:pPr>
      <w:r w:rsidRPr="009858EA">
        <w:tab/>
      </w:r>
      <w:r w:rsidRPr="009858EA">
        <w:tab/>
        <w:t>At least 75% of the cigarettes that are tested in a test trial described in section 124 must fail to achieve full</w:t>
      </w:r>
      <w:r w:rsidR="009858EA">
        <w:noBreakHyphen/>
      </w:r>
      <w:r w:rsidRPr="009858EA">
        <w:t>length burns.</w:t>
      </w:r>
    </w:p>
    <w:p w:rsidR="000B4EDC" w:rsidRPr="009858EA" w:rsidRDefault="000B4EDC" w:rsidP="000B4EDC">
      <w:pPr>
        <w:pStyle w:val="ActHead5"/>
      </w:pPr>
      <w:bookmarkStart w:id="165" w:name="_Toc136437402"/>
      <w:r w:rsidRPr="00675B08">
        <w:rPr>
          <w:rStyle w:val="CharSectno"/>
        </w:rPr>
        <w:t>124</w:t>
      </w:r>
      <w:r w:rsidRPr="009858EA">
        <w:t xml:space="preserve">  Cigarettes—testing requirements</w:t>
      </w:r>
      <w:bookmarkEnd w:id="165"/>
    </w:p>
    <w:p w:rsidR="000B4EDC" w:rsidRPr="009858EA" w:rsidRDefault="000B4EDC" w:rsidP="000B4EDC">
      <w:pPr>
        <w:pStyle w:val="subsection"/>
      </w:pPr>
      <w:r w:rsidRPr="009858EA">
        <w:tab/>
        <w:t>(1)</w:t>
      </w:r>
      <w:r w:rsidRPr="009858EA">
        <w:tab/>
        <w:t>Cigarettes must be tested as part of a test trial in accordance with AS 4830</w:t>
      </w:r>
      <w:r w:rsidR="009858EA">
        <w:noBreakHyphen/>
      </w:r>
      <w:r w:rsidRPr="009858EA">
        <w:t>2007.</w:t>
      </w:r>
    </w:p>
    <w:p w:rsidR="000B4EDC" w:rsidRPr="009858EA" w:rsidRDefault="000B4EDC" w:rsidP="000B4EDC">
      <w:pPr>
        <w:pStyle w:val="subsection"/>
      </w:pPr>
      <w:r w:rsidRPr="009858EA">
        <w:tab/>
        <w:t>(2)</w:t>
      </w:r>
      <w:r w:rsidRPr="009858EA">
        <w:tab/>
        <w:t>Each test of a cigarette in a test trial must be conducted on 10 layers of filter paper.</w:t>
      </w:r>
    </w:p>
    <w:p w:rsidR="000B4EDC" w:rsidRPr="009858EA" w:rsidRDefault="000B4EDC" w:rsidP="000B4EDC">
      <w:pPr>
        <w:pStyle w:val="subsection"/>
      </w:pPr>
      <w:r w:rsidRPr="009858EA">
        <w:tab/>
        <w:t>(3)</w:t>
      </w:r>
      <w:r w:rsidRPr="009858EA">
        <w:tab/>
        <w:t>Each test trial must consist of 40 replicated tests.</w:t>
      </w:r>
    </w:p>
    <w:p w:rsidR="000B4EDC" w:rsidRPr="009858EA" w:rsidRDefault="000B4EDC" w:rsidP="000B4EDC">
      <w:pPr>
        <w:pStyle w:val="subsection"/>
      </w:pPr>
      <w:r w:rsidRPr="009858EA">
        <w:tab/>
        <w:t>(4)</w:t>
      </w:r>
      <w:r w:rsidRPr="009858EA">
        <w:tab/>
        <w:t>Each different kind of cigarette must be tested in a separate test trial.</w:t>
      </w:r>
    </w:p>
    <w:p w:rsidR="000B4EDC" w:rsidRPr="009858EA" w:rsidRDefault="000B4EDC" w:rsidP="000B4EDC">
      <w:pPr>
        <w:pStyle w:val="notetext"/>
      </w:pPr>
      <w:r w:rsidRPr="009858EA">
        <w:t>Note:</w:t>
      </w:r>
      <w:r w:rsidRPr="009858EA">
        <w:tab/>
        <w:t>Cigarettes that use lowered permeability bands must also comply with the requirements in section 116 (lowered permeability bands).</w:t>
      </w:r>
    </w:p>
    <w:p w:rsidR="000B4EDC" w:rsidRPr="009858EA" w:rsidRDefault="009858EA" w:rsidP="000B4EDC">
      <w:pPr>
        <w:pStyle w:val="ActHead1"/>
        <w:pageBreakBefore/>
      </w:pPr>
      <w:bookmarkStart w:id="166" w:name="_Toc136437403"/>
      <w:r w:rsidRPr="00675B08">
        <w:rPr>
          <w:rStyle w:val="CharChapNo"/>
        </w:rPr>
        <w:lastRenderedPageBreak/>
        <w:t>Chapter 4</w:t>
      </w:r>
      <w:r w:rsidR="000B4EDC" w:rsidRPr="009858EA">
        <w:t>—</w:t>
      </w:r>
      <w:r w:rsidR="000B4EDC" w:rsidRPr="00675B08">
        <w:rPr>
          <w:rStyle w:val="CharChapText"/>
        </w:rPr>
        <w:t>Reporting and information disclosure</w:t>
      </w:r>
      <w:bookmarkEnd w:id="166"/>
    </w:p>
    <w:p w:rsidR="000B4EDC" w:rsidRPr="009858EA" w:rsidRDefault="000B4EDC" w:rsidP="000B4EDC">
      <w:pPr>
        <w:pStyle w:val="ActHead2"/>
      </w:pPr>
      <w:bookmarkStart w:id="167" w:name="_Toc136437404"/>
      <w:r w:rsidRPr="00675B08">
        <w:rPr>
          <w:rStyle w:val="CharPartNo"/>
        </w:rPr>
        <w:t>Part 4.1</w:t>
      </w:r>
      <w:r w:rsidRPr="009858EA">
        <w:t>—</w:t>
      </w:r>
      <w:r w:rsidRPr="00675B08">
        <w:rPr>
          <w:rStyle w:val="CharPartText"/>
        </w:rPr>
        <w:t>Introduction</w:t>
      </w:r>
      <w:bookmarkEnd w:id="167"/>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68" w:name="_Toc136437405"/>
      <w:r w:rsidRPr="00675B08">
        <w:rPr>
          <w:rStyle w:val="CharSectno"/>
        </w:rPr>
        <w:t>125</w:t>
      </w:r>
      <w:r w:rsidRPr="009858EA">
        <w:t xml:space="preserve">  Simplified outline of this Chapter</w:t>
      </w:r>
      <w:bookmarkEnd w:id="168"/>
    </w:p>
    <w:p w:rsidR="000B4EDC" w:rsidRPr="009858EA" w:rsidRDefault="003A1899" w:rsidP="000B4EDC">
      <w:pPr>
        <w:pStyle w:val="SOText"/>
      </w:pPr>
      <w:r w:rsidRPr="009858EA">
        <w:t>The Act requires certain manufacturers and importers of tobacco products (collectively known as reporting entities) to regularly give to the Secretary a number of different reports.</w:t>
      </w:r>
    </w:p>
    <w:p w:rsidR="003A1899" w:rsidRPr="009858EA" w:rsidRDefault="003A1899" w:rsidP="000B4EDC">
      <w:pPr>
        <w:pStyle w:val="SOText"/>
      </w:pPr>
      <w:r w:rsidRPr="009858EA">
        <w:t>This Chapter prescribes details about the information that is to be included in the tobacco product volumes report.</w:t>
      </w:r>
    </w:p>
    <w:p w:rsidR="000B4EDC" w:rsidRPr="009858EA" w:rsidRDefault="000B4EDC" w:rsidP="000B4EDC">
      <w:pPr>
        <w:pStyle w:val="ActHead2"/>
        <w:pageBreakBefore/>
      </w:pPr>
      <w:bookmarkStart w:id="169" w:name="_Toc136437406"/>
      <w:r w:rsidRPr="00675B08">
        <w:rPr>
          <w:rStyle w:val="CharPartNo"/>
        </w:rPr>
        <w:lastRenderedPageBreak/>
        <w:t>Part 4.2</w:t>
      </w:r>
      <w:r w:rsidRPr="009858EA">
        <w:t>—</w:t>
      </w:r>
      <w:r w:rsidRPr="00675B08">
        <w:rPr>
          <w:rStyle w:val="CharPartText"/>
        </w:rPr>
        <w:t>Information to be included in reports</w:t>
      </w:r>
      <w:bookmarkEnd w:id="169"/>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70" w:name="_Toc136437407"/>
      <w:r w:rsidRPr="00675B08">
        <w:rPr>
          <w:rStyle w:val="CharSectno"/>
        </w:rPr>
        <w:t>126</w:t>
      </w:r>
      <w:r w:rsidRPr="009858EA">
        <w:t xml:space="preserve">  Purpose of this Part</w:t>
      </w:r>
      <w:bookmarkEnd w:id="170"/>
    </w:p>
    <w:p w:rsidR="000B4EDC" w:rsidRPr="009858EA" w:rsidRDefault="000B4EDC" w:rsidP="000B4EDC">
      <w:pPr>
        <w:pStyle w:val="subsection"/>
      </w:pPr>
      <w:r w:rsidRPr="009858EA">
        <w:tab/>
      </w:r>
      <w:r w:rsidRPr="009858EA">
        <w:tab/>
        <w:t xml:space="preserve">This Part prescribes </w:t>
      </w:r>
      <w:r w:rsidR="003A1899" w:rsidRPr="009858EA">
        <w:t xml:space="preserve">details about the information to be included in reports under Chapter 5 of the Act for the purposes of </w:t>
      </w:r>
      <w:r w:rsidR="009858EA">
        <w:t>paragraph 1</w:t>
      </w:r>
      <w:r w:rsidR="003A1899" w:rsidRPr="009858EA">
        <w:t xml:space="preserve">44(1)(a) </w:t>
      </w:r>
      <w:r w:rsidRPr="009858EA">
        <w:t>of the Act</w:t>
      </w:r>
      <w:r w:rsidR="003A1899" w:rsidRPr="009858EA">
        <w:t>.</w:t>
      </w:r>
    </w:p>
    <w:p w:rsidR="000B4EDC" w:rsidRPr="009858EA" w:rsidRDefault="000B4EDC" w:rsidP="000B4EDC">
      <w:pPr>
        <w:pStyle w:val="ActHead5"/>
      </w:pPr>
      <w:bookmarkStart w:id="171" w:name="_Toc136437408"/>
      <w:r w:rsidRPr="00675B08">
        <w:rPr>
          <w:rStyle w:val="CharSectno"/>
        </w:rPr>
        <w:t>127</w:t>
      </w:r>
      <w:r w:rsidRPr="009858EA">
        <w:t xml:space="preserve">  Tobacco product volumes report—scope</w:t>
      </w:r>
      <w:bookmarkEnd w:id="171"/>
    </w:p>
    <w:p w:rsidR="000B4EDC" w:rsidRPr="009858EA" w:rsidRDefault="000B4EDC" w:rsidP="000B4EDC">
      <w:pPr>
        <w:pStyle w:val="subsection"/>
      </w:pPr>
      <w:r w:rsidRPr="009858EA">
        <w:tab/>
      </w:r>
      <w:r w:rsidRPr="009858EA">
        <w:tab/>
      </w:r>
      <w:r w:rsidR="00CD1D26" w:rsidRPr="009858EA">
        <w:t xml:space="preserve">A </w:t>
      </w:r>
      <w:r w:rsidRPr="009858EA">
        <w:t xml:space="preserve">tobacco product volumes report required under </w:t>
      </w:r>
      <w:r w:rsidR="009858EA">
        <w:t>section 1</w:t>
      </w:r>
      <w:r w:rsidR="00451C82" w:rsidRPr="009858EA">
        <w:t>31</w:t>
      </w:r>
      <w:r w:rsidRPr="009858EA">
        <w:t xml:space="preserve"> of the Act must separately identify the information in the report by reference to each of the following kinds of tobacco products:</w:t>
      </w:r>
    </w:p>
    <w:p w:rsidR="000B4EDC" w:rsidRPr="009858EA" w:rsidRDefault="000B4EDC" w:rsidP="000B4EDC">
      <w:pPr>
        <w:pStyle w:val="paragraph"/>
      </w:pPr>
      <w:r w:rsidRPr="009858EA">
        <w:tab/>
        <w:t>(a)</w:t>
      </w:r>
      <w:r w:rsidRPr="009858EA">
        <w:tab/>
        <w:t>cigarettes;</w:t>
      </w:r>
    </w:p>
    <w:p w:rsidR="000B4EDC" w:rsidRPr="009858EA" w:rsidRDefault="000B4EDC" w:rsidP="000B4EDC">
      <w:pPr>
        <w:pStyle w:val="paragraph"/>
      </w:pPr>
      <w:r w:rsidRPr="009858EA">
        <w:tab/>
        <w:t>(b)</w:t>
      </w:r>
      <w:r w:rsidRPr="009858EA">
        <w:tab/>
        <w:t>cigars;</w:t>
      </w:r>
    </w:p>
    <w:p w:rsidR="000B4EDC" w:rsidRPr="009858EA" w:rsidRDefault="000B4EDC" w:rsidP="000B4EDC">
      <w:pPr>
        <w:pStyle w:val="paragraph"/>
      </w:pPr>
      <w:r w:rsidRPr="009858EA">
        <w:tab/>
        <w:t>(c)</w:t>
      </w:r>
      <w:r w:rsidRPr="009858EA">
        <w:tab/>
        <w:t>loose processed tobacco;</w:t>
      </w:r>
    </w:p>
    <w:p w:rsidR="000B4EDC" w:rsidRPr="009858EA" w:rsidRDefault="000B4EDC" w:rsidP="000B4EDC">
      <w:pPr>
        <w:pStyle w:val="paragraph"/>
      </w:pPr>
      <w:r w:rsidRPr="009858EA">
        <w:tab/>
        <w:t>(d)</w:t>
      </w:r>
      <w:r w:rsidRPr="009858EA">
        <w:tab/>
        <w:t>shisha tobacco products;</w:t>
      </w:r>
    </w:p>
    <w:p w:rsidR="000B4EDC" w:rsidRPr="009858EA" w:rsidRDefault="000B4EDC" w:rsidP="000B4EDC">
      <w:pPr>
        <w:pStyle w:val="paragraph"/>
      </w:pPr>
      <w:r w:rsidRPr="009858EA">
        <w:tab/>
        <w:t>(e)</w:t>
      </w:r>
      <w:r w:rsidRPr="009858EA">
        <w:tab/>
        <w:t>other tobacco products.</w:t>
      </w:r>
    </w:p>
    <w:p w:rsidR="000B4EDC" w:rsidRPr="009858EA" w:rsidRDefault="000B4EDC" w:rsidP="000B4EDC">
      <w:pPr>
        <w:pStyle w:val="ActHead5"/>
      </w:pPr>
      <w:bookmarkStart w:id="172" w:name="_Toc136437409"/>
      <w:r w:rsidRPr="00675B08">
        <w:rPr>
          <w:rStyle w:val="CharSectno"/>
        </w:rPr>
        <w:t>128</w:t>
      </w:r>
      <w:r w:rsidRPr="009858EA">
        <w:t xml:space="preserve">  Tobacco product volumes report—product information</w:t>
      </w:r>
      <w:bookmarkEnd w:id="172"/>
    </w:p>
    <w:p w:rsidR="000B4EDC" w:rsidRPr="009858EA" w:rsidRDefault="000B4EDC" w:rsidP="000B4EDC">
      <w:pPr>
        <w:pStyle w:val="subsection"/>
      </w:pPr>
      <w:r w:rsidRPr="009858EA">
        <w:tab/>
      </w:r>
      <w:r w:rsidRPr="009858EA">
        <w:tab/>
      </w:r>
      <w:r w:rsidR="002916EE" w:rsidRPr="009858EA">
        <w:t>A</w:t>
      </w:r>
      <w:r w:rsidR="00CD1D26" w:rsidRPr="009858EA">
        <w:t xml:space="preserve"> tobacco product volumes report required under </w:t>
      </w:r>
      <w:r w:rsidR="009858EA">
        <w:t>section 1</w:t>
      </w:r>
      <w:r w:rsidR="00CD1D26" w:rsidRPr="009858EA">
        <w:t>31 of the Act</w:t>
      </w:r>
      <w:r w:rsidR="002916EE" w:rsidRPr="009858EA">
        <w:t xml:space="preserve"> </w:t>
      </w:r>
      <w:r w:rsidRPr="009858EA">
        <w:t>must include the following information</w:t>
      </w:r>
      <w:r w:rsidR="00CD1D26" w:rsidRPr="009858EA">
        <w:t xml:space="preserve"> for each kind of tobacco product</w:t>
      </w:r>
      <w:r w:rsidRPr="009858EA">
        <w:t>:</w:t>
      </w:r>
    </w:p>
    <w:p w:rsidR="000B4EDC" w:rsidRPr="009858EA" w:rsidRDefault="000B4EDC" w:rsidP="000B4EDC">
      <w:pPr>
        <w:pStyle w:val="paragraph"/>
      </w:pPr>
      <w:r w:rsidRPr="009858EA">
        <w:tab/>
        <w:t>(a)</w:t>
      </w:r>
      <w:r w:rsidRPr="009858EA">
        <w:tab/>
        <w:t>the brand name and variant name (if any);</w:t>
      </w:r>
    </w:p>
    <w:p w:rsidR="000B4EDC" w:rsidRPr="009858EA" w:rsidRDefault="000B4EDC" w:rsidP="000B4EDC">
      <w:pPr>
        <w:pStyle w:val="paragraph"/>
      </w:pPr>
      <w:r w:rsidRPr="009858EA">
        <w:tab/>
        <w:t>(b)</w:t>
      </w:r>
      <w:r w:rsidRPr="009858EA">
        <w:tab/>
        <w:t>whether the brand or variant has, at any time before the period covered by the report, been previously sold or supplied in Australia;</w:t>
      </w:r>
    </w:p>
    <w:p w:rsidR="000B4EDC" w:rsidRPr="009858EA" w:rsidRDefault="000B4EDC" w:rsidP="000B4EDC">
      <w:pPr>
        <w:pStyle w:val="paragraph"/>
      </w:pPr>
      <w:r w:rsidRPr="009858EA">
        <w:tab/>
        <w:t>(c)</w:t>
      </w:r>
      <w:r w:rsidRPr="009858EA">
        <w:tab/>
        <w:t>the number of units, mass or volume of the product included in the retail packaging of the product;</w:t>
      </w:r>
    </w:p>
    <w:p w:rsidR="000B4EDC" w:rsidRPr="009858EA" w:rsidRDefault="000B4EDC" w:rsidP="000B4EDC">
      <w:pPr>
        <w:pStyle w:val="paragraph"/>
      </w:pPr>
      <w:r w:rsidRPr="009858EA">
        <w:tab/>
        <w:t>(d)</w:t>
      </w:r>
      <w:r w:rsidRPr="009858EA">
        <w:tab/>
        <w:t>the European Article Number or Universal Product Code for the product;</w:t>
      </w:r>
    </w:p>
    <w:p w:rsidR="000B4EDC" w:rsidRPr="009858EA" w:rsidRDefault="000B4EDC" w:rsidP="000B4EDC">
      <w:pPr>
        <w:pStyle w:val="paragraph"/>
      </w:pPr>
      <w:r w:rsidRPr="009858EA">
        <w:tab/>
        <w:t>(e)</w:t>
      </w:r>
      <w:r w:rsidRPr="009858EA">
        <w:tab/>
        <w:t>the recommended retail price of the product;</w:t>
      </w:r>
    </w:p>
    <w:p w:rsidR="000B4EDC" w:rsidRPr="009858EA" w:rsidRDefault="000B4EDC" w:rsidP="000B4EDC">
      <w:pPr>
        <w:pStyle w:val="paragraph"/>
      </w:pPr>
      <w:r w:rsidRPr="009858EA">
        <w:tab/>
        <w:t>(f)</w:t>
      </w:r>
      <w:r w:rsidRPr="009858EA">
        <w:tab/>
        <w:t>the product’s country of origin;</w:t>
      </w:r>
    </w:p>
    <w:p w:rsidR="000B4EDC" w:rsidRPr="009858EA" w:rsidRDefault="000B4EDC" w:rsidP="000B4EDC">
      <w:pPr>
        <w:pStyle w:val="paragraph"/>
      </w:pPr>
      <w:r w:rsidRPr="009858EA">
        <w:tab/>
        <w:t>(g)</w:t>
      </w:r>
      <w:r w:rsidRPr="009858EA">
        <w:tab/>
        <w:t>for the period covered by the report, details of the following amounts (by units of primary packaging and kilograms):</w:t>
      </w:r>
    </w:p>
    <w:p w:rsidR="000B4EDC" w:rsidRPr="009858EA" w:rsidRDefault="000B4EDC" w:rsidP="000B4EDC">
      <w:pPr>
        <w:pStyle w:val="paragraphsub"/>
      </w:pPr>
      <w:r w:rsidRPr="009858EA">
        <w:tab/>
        <w:t>(i)</w:t>
      </w:r>
      <w:r w:rsidRPr="009858EA">
        <w:tab/>
        <w:t>the amount imported by the reporting entity;</w:t>
      </w:r>
    </w:p>
    <w:p w:rsidR="000B4EDC" w:rsidRPr="009858EA" w:rsidRDefault="000B4EDC" w:rsidP="000B4EDC">
      <w:pPr>
        <w:pStyle w:val="paragraphsub"/>
      </w:pPr>
      <w:r w:rsidRPr="009858EA">
        <w:tab/>
        <w:t>(ii)</w:t>
      </w:r>
      <w:r w:rsidRPr="009858EA">
        <w:tab/>
        <w:t>the amount purchased in Australia by the reporting entity;</w:t>
      </w:r>
    </w:p>
    <w:p w:rsidR="000B4EDC" w:rsidRPr="009858EA" w:rsidRDefault="000B4EDC" w:rsidP="000B4EDC">
      <w:pPr>
        <w:pStyle w:val="paragraphsub"/>
      </w:pPr>
      <w:r w:rsidRPr="009858EA">
        <w:tab/>
        <w:t>(iii)</w:t>
      </w:r>
      <w:r w:rsidRPr="009858EA">
        <w:tab/>
        <w:t>the amount returned to the reporting entity;</w:t>
      </w:r>
    </w:p>
    <w:p w:rsidR="000B4EDC" w:rsidRPr="009858EA" w:rsidRDefault="000B4EDC" w:rsidP="000B4EDC">
      <w:pPr>
        <w:pStyle w:val="paragraphsub"/>
      </w:pPr>
      <w:r w:rsidRPr="009858EA">
        <w:lastRenderedPageBreak/>
        <w:tab/>
        <w:t>(iv)</w:t>
      </w:r>
      <w:r w:rsidRPr="009858EA">
        <w:tab/>
        <w:t>the amount exported by the reporting entity;</w:t>
      </w:r>
    </w:p>
    <w:p w:rsidR="000B4EDC" w:rsidRPr="009858EA" w:rsidRDefault="000B4EDC" w:rsidP="000B4EDC">
      <w:pPr>
        <w:pStyle w:val="paragraphsub"/>
      </w:pPr>
      <w:r w:rsidRPr="009858EA">
        <w:tab/>
        <w:t>(v)</w:t>
      </w:r>
      <w:r w:rsidRPr="009858EA">
        <w:tab/>
        <w:t>the amount sold or supplied by the reporting entity;</w:t>
      </w:r>
    </w:p>
    <w:p w:rsidR="000B4EDC" w:rsidRPr="009858EA" w:rsidRDefault="000B4EDC" w:rsidP="000B4EDC">
      <w:pPr>
        <w:pStyle w:val="paragraphsub"/>
      </w:pPr>
      <w:r w:rsidRPr="009858EA">
        <w:tab/>
        <w:t>(vi)</w:t>
      </w:r>
      <w:r w:rsidRPr="009858EA">
        <w:tab/>
        <w:t>the amount destroyed by the reporting entity.</w:t>
      </w:r>
    </w:p>
    <w:p w:rsidR="000B4EDC" w:rsidRPr="009858EA" w:rsidRDefault="000B4EDC" w:rsidP="000B4EDC">
      <w:pPr>
        <w:pStyle w:val="ActHead5"/>
      </w:pPr>
      <w:bookmarkStart w:id="173" w:name="_Toc136437410"/>
      <w:r w:rsidRPr="00675B08">
        <w:rPr>
          <w:rStyle w:val="CharSectno"/>
        </w:rPr>
        <w:t>129</w:t>
      </w:r>
      <w:r w:rsidRPr="009858EA">
        <w:t xml:space="preserve">  Tobacco product volumes report—distribution information</w:t>
      </w:r>
      <w:bookmarkEnd w:id="173"/>
    </w:p>
    <w:p w:rsidR="000B4EDC" w:rsidRPr="009858EA" w:rsidRDefault="000B4EDC" w:rsidP="000B4EDC">
      <w:pPr>
        <w:pStyle w:val="subsection"/>
      </w:pPr>
      <w:r w:rsidRPr="009858EA">
        <w:tab/>
      </w:r>
      <w:r w:rsidRPr="009858EA">
        <w:tab/>
      </w:r>
      <w:r w:rsidR="002916EE" w:rsidRPr="009858EA">
        <w:t>A</w:t>
      </w:r>
      <w:r w:rsidR="00CD1D26" w:rsidRPr="009858EA">
        <w:t xml:space="preserve"> tobacco product volumes report required under </w:t>
      </w:r>
      <w:r w:rsidR="009858EA">
        <w:t>section 1</w:t>
      </w:r>
      <w:r w:rsidR="00CD1D26" w:rsidRPr="009858EA">
        <w:t>31 of the Act</w:t>
      </w:r>
      <w:r w:rsidR="002916EE" w:rsidRPr="009858EA">
        <w:t xml:space="preserve"> </w:t>
      </w:r>
      <w:r w:rsidR="00CD1D26" w:rsidRPr="009858EA">
        <w:t>must include the following information for each kind of tobacco product:</w:t>
      </w:r>
    </w:p>
    <w:p w:rsidR="000B4EDC" w:rsidRPr="009858EA" w:rsidRDefault="000B4EDC" w:rsidP="000B4EDC">
      <w:pPr>
        <w:pStyle w:val="paragraph"/>
      </w:pPr>
      <w:r w:rsidRPr="009858EA">
        <w:tab/>
        <w:t>(a)</w:t>
      </w:r>
      <w:r w:rsidRPr="009858EA">
        <w:tab/>
        <w:t>the brand name and variant name (if any);</w:t>
      </w:r>
    </w:p>
    <w:p w:rsidR="000B4EDC" w:rsidRPr="009858EA" w:rsidRDefault="000B4EDC" w:rsidP="000B4EDC">
      <w:pPr>
        <w:pStyle w:val="paragraph"/>
      </w:pPr>
      <w:r w:rsidRPr="009858EA">
        <w:tab/>
        <w:t>(b)</w:t>
      </w:r>
      <w:r w:rsidRPr="009858EA">
        <w:tab/>
        <w:t>for the period covered by the report, the amount sold or supplied by the reporting entity (by units of primary packaging and kilograms) in relation to each postcode to which the reporting entity distributed the product.</w:t>
      </w:r>
    </w:p>
    <w:p w:rsidR="000B4EDC" w:rsidRPr="009858EA" w:rsidRDefault="000B4EDC" w:rsidP="000B4EDC">
      <w:pPr>
        <w:pStyle w:val="ActHead1"/>
        <w:pageBreakBefore/>
      </w:pPr>
      <w:bookmarkStart w:id="174" w:name="_Toc136437411"/>
      <w:r w:rsidRPr="00675B08">
        <w:rPr>
          <w:rStyle w:val="CharChapNo"/>
        </w:rPr>
        <w:lastRenderedPageBreak/>
        <w:t>Schedule 1</w:t>
      </w:r>
      <w:r w:rsidRPr="009858EA">
        <w:t>—</w:t>
      </w:r>
      <w:r w:rsidRPr="00675B08">
        <w:rPr>
          <w:rStyle w:val="CharChapText"/>
        </w:rPr>
        <w:t>Health warnings for online tobacco advertisements</w:t>
      </w:r>
      <w:bookmarkEnd w:id="174"/>
    </w:p>
    <w:p w:rsidR="000B4EDC" w:rsidRPr="009858EA" w:rsidRDefault="000B4EDC" w:rsidP="000B4EDC">
      <w:pPr>
        <w:pStyle w:val="notemargin"/>
      </w:pPr>
      <w:r w:rsidRPr="009858EA">
        <w:t>Note:</w:t>
      </w:r>
      <w:r w:rsidRPr="009858EA">
        <w:tab/>
        <w:t>See subsection 15(3).</w:t>
      </w:r>
    </w:p>
    <w:p w:rsidR="000B4EDC" w:rsidRPr="00675B08" w:rsidRDefault="000B4EDC" w:rsidP="000B4EDC">
      <w:pPr>
        <w:pStyle w:val="Header"/>
      </w:pPr>
      <w:r w:rsidRPr="00675B08">
        <w:rPr>
          <w:rStyle w:val="CharPartNo"/>
        </w:rPr>
        <w:t xml:space="preserve"> </w:t>
      </w:r>
      <w:r w:rsidRPr="00675B08">
        <w:rPr>
          <w:rStyle w:val="CharPartText"/>
        </w:rPr>
        <w:t xml:space="preserve"> </w:t>
      </w:r>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9858EA" w:rsidP="000B4EDC">
      <w:pPr>
        <w:pStyle w:val="ActHead1"/>
        <w:pageBreakBefore/>
      </w:pPr>
      <w:bookmarkStart w:id="175" w:name="_Toc136437412"/>
      <w:r w:rsidRPr="00675B08">
        <w:rPr>
          <w:rStyle w:val="CharChapNo"/>
        </w:rPr>
        <w:lastRenderedPageBreak/>
        <w:t>Schedule 2</w:t>
      </w:r>
      <w:r w:rsidR="000B4EDC" w:rsidRPr="009858EA">
        <w:t>—</w:t>
      </w:r>
      <w:r w:rsidR="000B4EDC" w:rsidRPr="00675B08">
        <w:rPr>
          <w:rStyle w:val="CharChapText"/>
        </w:rPr>
        <w:t>Health warnings for tobacco products</w:t>
      </w:r>
      <w:bookmarkEnd w:id="175"/>
    </w:p>
    <w:p w:rsidR="000B4EDC" w:rsidRPr="009858EA" w:rsidRDefault="000B4EDC" w:rsidP="000B4EDC">
      <w:pPr>
        <w:pStyle w:val="notemargin"/>
      </w:pPr>
      <w:r w:rsidRPr="009858EA">
        <w:t>Note:</w:t>
      </w:r>
      <w:r w:rsidRPr="009858EA">
        <w:tab/>
        <w:t xml:space="preserve">See </w:t>
      </w:r>
      <w:r w:rsidR="009858EA">
        <w:t>Part 3</w:t>
      </w:r>
      <w:r w:rsidRPr="009858EA">
        <w:t>.7.</w:t>
      </w:r>
    </w:p>
    <w:p w:rsidR="000B4EDC" w:rsidRPr="009858EA" w:rsidRDefault="000B4EDC" w:rsidP="000B4EDC">
      <w:pPr>
        <w:pStyle w:val="ActHead2"/>
      </w:pPr>
      <w:bookmarkStart w:id="176" w:name="_Toc136437413"/>
      <w:r w:rsidRPr="00675B08">
        <w:rPr>
          <w:rStyle w:val="CharPartNo"/>
        </w:rPr>
        <w:t>Part 1</w:t>
      </w:r>
      <w:r w:rsidRPr="009858EA">
        <w:t>—</w:t>
      </w:r>
      <w:r w:rsidRPr="00675B08">
        <w:rPr>
          <w:rStyle w:val="CharPartText"/>
        </w:rPr>
        <w:t>Cigarettes and smoked tobacco products not otherwise mentioned</w:t>
      </w:r>
      <w:bookmarkEnd w:id="176"/>
    </w:p>
    <w:p w:rsidR="000B4EDC" w:rsidRPr="009858EA" w:rsidRDefault="000B4EDC" w:rsidP="000B4EDC">
      <w:pPr>
        <w:pStyle w:val="ActHead3"/>
      </w:pPr>
      <w:bookmarkStart w:id="177" w:name="_Toc136437414"/>
      <w:r w:rsidRPr="00675B08">
        <w:rPr>
          <w:rStyle w:val="CharDivNo"/>
        </w:rPr>
        <w:t>Division 1</w:t>
      </w:r>
      <w:r w:rsidRPr="009858EA">
        <w:t>—</w:t>
      </w:r>
      <w:r w:rsidRPr="00675B08">
        <w:rPr>
          <w:rStyle w:val="CharDivText"/>
        </w:rPr>
        <w:t>Health warning series—first rotation period</w:t>
      </w:r>
      <w:bookmarkEnd w:id="177"/>
    </w:p>
    <w:p w:rsidR="000B4EDC" w:rsidRPr="009858EA" w:rsidRDefault="000B4EDC" w:rsidP="000B4EDC">
      <w:pPr>
        <w:pStyle w:val="ActHead5"/>
      </w:pPr>
      <w:bookmarkStart w:id="178" w:name="_Toc136437415"/>
      <w:r w:rsidRPr="009858EA">
        <w:t>Health warning 1.1</w:t>
      </w:r>
      <w:bookmarkEnd w:id="178"/>
    </w:p>
    <w:p w:rsidR="000B4EDC" w:rsidRPr="009858EA" w:rsidRDefault="000B4EDC" w:rsidP="000B4EDC">
      <w:pPr>
        <w:pStyle w:val="ActHead5"/>
      </w:pPr>
      <w:bookmarkStart w:id="179" w:name="_Toc136437416"/>
      <w:r w:rsidRPr="009858EA">
        <w:t>Health warning 1.2</w:t>
      </w:r>
      <w:bookmarkEnd w:id="179"/>
    </w:p>
    <w:p w:rsidR="000B4EDC" w:rsidRPr="009858EA" w:rsidRDefault="000B4EDC" w:rsidP="000B4EDC">
      <w:pPr>
        <w:pStyle w:val="ActHead5"/>
      </w:pPr>
      <w:bookmarkStart w:id="180" w:name="_Toc136437417"/>
      <w:r w:rsidRPr="009858EA">
        <w:t>Health warning 1.3 etc.</w:t>
      </w:r>
      <w:bookmarkEnd w:id="180"/>
    </w:p>
    <w:p w:rsidR="000B4EDC" w:rsidRPr="009858EA" w:rsidRDefault="000B4EDC" w:rsidP="000B4EDC">
      <w:pPr>
        <w:pStyle w:val="ActHead3"/>
        <w:pageBreakBefore/>
      </w:pPr>
      <w:bookmarkStart w:id="181" w:name="_Toc136437418"/>
      <w:r w:rsidRPr="00675B08">
        <w:rPr>
          <w:rStyle w:val="CharDivNo"/>
        </w:rPr>
        <w:lastRenderedPageBreak/>
        <w:t>Division 2</w:t>
      </w:r>
      <w:r w:rsidRPr="009858EA">
        <w:t>—</w:t>
      </w:r>
      <w:r w:rsidRPr="00675B08">
        <w:rPr>
          <w:rStyle w:val="CharDivText"/>
        </w:rPr>
        <w:t>Health warning series—second rotation period</w:t>
      </w:r>
      <w:bookmarkEnd w:id="181"/>
    </w:p>
    <w:p w:rsidR="000B4EDC" w:rsidRPr="009858EA" w:rsidRDefault="000B4EDC" w:rsidP="000B4EDC">
      <w:pPr>
        <w:pStyle w:val="ActHead3"/>
        <w:pageBreakBefore/>
      </w:pPr>
      <w:bookmarkStart w:id="182" w:name="_Toc136437419"/>
      <w:r w:rsidRPr="00675B08">
        <w:rPr>
          <w:rStyle w:val="CharDivNo"/>
        </w:rPr>
        <w:lastRenderedPageBreak/>
        <w:t>Division 3</w:t>
      </w:r>
      <w:r w:rsidRPr="009858EA">
        <w:t>—</w:t>
      </w:r>
      <w:r w:rsidRPr="00675B08">
        <w:rPr>
          <w:rStyle w:val="CharDivText"/>
        </w:rPr>
        <w:t>Health warning series—third rotation period</w:t>
      </w:r>
      <w:bookmarkEnd w:id="182"/>
    </w:p>
    <w:p w:rsidR="000B4EDC" w:rsidRPr="009858EA" w:rsidRDefault="000B4EDC" w:rsidP="000B4EDC">
      <w:pPr>
        <w:pStyle w:val="ActHead2"/>
        <w:pageBreakBefore/>
      </w:pPr>
      <w:bookmarkStart w:id="183" w:name="_Toc136437420"/>
      <w:r w:rsidRPr="00675B08">
        <w:rPr>
          <w:rStyle w:val="CharPartNo"/>
        </w:rPr>
        <w:lastRenderedPageBreak/>
        <w:t>Part 2</w:t>
      </w:r>
      <w:r w:rsidRPr="009858EA">
        <w:t>—</w:t>
      </w:r>
      <w:r w:rsidRPr="00675B08">
        <w:rPr>
          <w:rStyle w:val="CharPartText"/>
        </w:rPr>
        <w:t>Health warning series—cigars packaged in cigar tubes</w:t>
      </w:r>
      <w:bookmarkEnd w:id="183"/>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9858EA" w:rsidP="000B4EDC">
      <w:pPr>
        <w:pStyle w:val="ActHead2"/>
        <w:pageBreakBefore/>
      </w:pPr>
      <w:bookmarkStart w:id="184" w:name="_Toc136437421"/>
      <w:r w:rsidRPr="00675B08">
        <w:rPr>
          <w:rStyle w:val="CharPartNo"/>
        </w:rPr>
        <w:lastRenderedPageBreak/>
        <w:t>Part 3</w:t>
      </w:r>
      <w:r w:rsidR="000B4EDC" w:rsidRPr="009858EA">
        <w:t>—</w:t>
      </w:r>
      <w:r w:rsidR="000B4EDC" w:rsidRPr="00675B08">
        <w:rPr>
          <w:rStyle w:val="CharPartText"/>
        </w:rPr>
        <w:t>Health warning series—cigars other than those packaged in cigar tubes</w:t>
      </w:r>
      <w:bookmarkEnd w:id="184"/>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2"/>
        <w:pageBreakBefore/>
      </w:pPr>
      <w:bookmarkStart w:id="185" w:name="_Toc136437422"/>
      <w:r w:rsidRPr="00675B08">
        <w:rPr>
          <w:rStyle w:val="CharPartNo"/>
        </w:rPr>
        <w:lastRenderedPageBreak/>
        <w:t>Part 4</w:t>
      </w:r>
      <w:r w:rsidRPr="009858EA">
        <w:t>—</w:t>
      </w:r>
      <w:r w:rsidRPr="00675B08">
        <w:rPr>
          <w:rStyle w:val="CharPartText"/>
        </w:rPr>
        <w:t>Health warning series—bidis</w:t>
      </w:r>
      <w:bookmarkEnd w:id="185"/>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1"/>
        <w:pageBreakBefore/>
      </w:pPr>
      <w:bookmarkStart w:id="186" w:name="_Toc136437423"/>
      <w:r w:rsidRPr="00675B08">
        <w:rPr>
          <w:rStyle w:val="CharChapNo"/>
        </w:rPr>
        <w:lastRenderedPageBreak/>
        <w:t>Schedule 3</w:t>
      </w:r>
      <w:r w:rsidRPr="009858EA">
        <w:t>—</w:t>
      </w:r>
      <w:r w:rsidRPr="00675B08">
        <w:rPr>
          <w:rStyle w:val="CharChapText"/>
        </w:rPr>
        <w:t>Health promotion inserts for cigarettes and loose tobacco products</w:t>
      </w:r>
      <w:bookmarkEnd w:id="186"/>
    </w:p>
    <w:p w:rsidR="000B4EDC" w:rsidRPr="009858EA" w:rsidRDefault="000B4EDC" w:rsidP="000B4EDC">
      <w:pPr>
        <w:pStyle w:val="notemargin"/>
      </w:pPr>
      <w:r w:rsidRPr="009858EA">
        <w:t>Note:</w:t>
      </w:r>
      <w:r w:rsidRPr="009858EA">
        <w:tab/>
        <w:t xml:space="preserve">See </w:t>
      </w:r>
      <w:r w:rsidR="009858EA">
        <w:t>Part 3</w:t>
      </w:r>
      <w:r w:rsidRPr="009858EA">
        <w:t>.11.</w:t>
      </w:r>
    </w:p>
    <w:p w:rsidR="000B4EDC" w:rsidRPr="009858EA" w:rsidRDefault="000B4EDC" w:rsidP="000B4EDC">
      <w:pPr>
        <w:pStyle w:val="ActHead2"/>
      </w:pPr>
      <w:bookmarkStart w:id="187" w:name="_Toc136437424"/>
      <w:r w:rsidRPr="00675B08">
        <w:rPr>
          <w:rStyle w:val="CharPartNo"/>
        </w:rPr>
        <w:t>Part 1</w:t>
      </w:r>
      <w:r w:rsidRPr="009858EA">
        <w:t>—</w:t>
      </w:r>
      <w:r w:rsidR="00376A0B" w:rsidRPr="00675B08">
        <w:rPr>
          <w:rStyle w:val="CharPartText"/>
        </w:rPr>
        <w:t>HPI series</w:t>
      </w:r>
      <w:r w:rsidRPr="00675B08">
        <w:rPr>
          <w:rStyle w:val="CharPartText"/>
        </w:rPr>
        <w:t>—first rotation period</w:t>
      </w:r>
      <w:bookmarkEnd w:id="187"/>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0B4EDC" w:rsidP="000B4EDC">
      <w:pPr>
        <w:pStyle w:val="ActHead5"/>
      </w:pPr>
      <w:bookmarkStart w:id="188" w:name="_Toc136437425"/>
      <w:r w:rsidRPr="009858EA">
        <w:t>Health promotion insert 1.1</w:t>
      </w:r>
      <w:bookmarkEnd w:id="188"/>
    </w:p>
    <w:p w:rsidR="000B4EDC" w:rsidRPr="009858EA" w:rsidRDefault="000B4EDC" w:rsidP="000B4EDC">
      <w:pPr>
        <w:pStyle w:val="ActHead5"/>
      </w:pPr>
      <w:bookmarkStart w:id="189" w:name="_Toc136437426"/>
      <w:r w:rsidRPr="009858EA">
        <w:t>Health promotion insert 1.2</w:t>
      </w:r>
      <w:bookmarkEnd w:id="189"/>
    </w:p>
    <w:p w:rsidR="000B4EDC" w:rsidRPr="009858EA" w:rsidRDefault="000B4EDC" w:rsidP="000B4EDC">
      <w:pPr>
        <w:pStyle w:val="ActHead5"/>
      </w:pPr>
      <w:bookmarkStart w:id="190" w:name="_Toc136437427"/>
      <w:r w:rsidRPr="009858EA">
        <w:t>Health promotion insert 1.3 etc.</w:t>
      </w:r>
      <w:bookmarkEnd w:id="190"/>
    </w:p>
    <w:p w:rsidR="000B4EDC" w:rsidRPr="009858EA" w:rsidRDefault="000B4EDC" w:rsidP="002B1A07">
      <w:pPr>
        <w:pStyle w:val="ActHead2"/>
        <w:pageBreakBefore/>
      </w:pPr>
      <w:bookmarkStart w:id="191" w:name="_Toc136437428"/>
      <w:r w:rsidRPr="00675B08">
        <w:rPr>
          <w:rStyle w:val="CharPartNo"/>
        </w:rPr>
        <w:lastRenderedPageBreak/>
        <w:t>Part 2</w:t>
      </w:r>
      <w:r w:rsidRPr="009858EA">
        <w:t>—</w:t>
      </w:r>
      <w:r w:rsidR="00376A0B" w:rsidRPr="00675B08">
        <w:rPr>
          <w:rStyle w:val="CharPartText"/>
        </w:rPr>
        <w:t>HPI series</w:t>
      </w:r>
      <w:r w:rsidRPr="00675B08">
        <w:rPr>
          <w:rStyle w:val="CharPartText"/>
        </w:rPr>
        <w:t>—second rotation period</w:t>
      </w:r>
      <w:bookmarkEnd w:id="191"/>
    </w:p>
    <w:p w:rsidR="000B4EDC" w:rsidRPr="00675B08" w:rsidRDefault="000B4EDC" w:rsidP="000B4EDC">
      <w:pPr>
        <w:pStyle w:val="Header"/>
      </w:pPr>
      <w:r w:rsidRPr="00675B08">
        <w:rPr>
          <w:rStyle w:val="CharDivNo"/>
        </w:rPr>
        <w:t xml:space="preserve"> </w:t>
      </w:r>
      <w:r w:rsidRPr="00675B08">
        <w:rPr>
          <w:rStyle w:val="CharDivText"/>
        </w:rPr>
        <w:t xml:space="preserve"> </w:t>
      </w:r>
    </w:p>
    <w:p w:rsidR="000B4EDC" w:rsidRPr="009858EA" w:rsidRDefault="009858EA" w:rsidP="002B1A07">
      <w:pPr>
        <w:pStyle w:val="ActHead2"/>
        <w:pageBreakBefore/>
      </w:pPr>
      <w:bookmarkStart w:id="192" w:name="_Toc136437429"/>
      <w:r w:rsidRPr="00675B08">
        <w:rPr>
          <w:rStyle w:val="CharPartNo"/>
        </w:rPr>
        <w:lastRenderedPageBreak/>
        <w:t>Part 3</w:t>
      </w:r>
      <w:r w:rsidR="000B4EDC" w:rsidRPr="009858EA">
        <w:t>—</w:t>
      </w:r>
      <w:r w:rsidR="00376A0B" w:rsidRPr="00675B08">
        <w:rPr>
          <w:rStyle w:val="CharPartText"/>
        </w:rPr>
        <w:t>HPI series</w:t>
      </w:r>
      <w:r w:rsidR="000B4EDC" w:rsidRPr="00675B08">
        <w:rPr>
          <w:rStyle w:val="CharPartText"/>
        </w:rPr>
        <w:t>—third rotation period</w:t>
      </w:r>
      <w:bookmarkEnd w:id="192"/>
    </w:p>
    <w:p w:rsidR="009858EA" w:rsidRPr="009858EA" w:rsidRDefault="009858EA" w:rsidP="009858EA">
      <w:r w:rsidRPr="00675B08">
        <w:t xml:space="preserve">  </w:t>
      </w:r>
    </w:p>
    <w:p w:rsidR="00A75DA0" w:rsidRPr="009858EA" w:rsidRDefault="0078093B" w:rsidP="009858EA">
      <w:r w:rsidRPr="009858EA">
        <w:t xml:space="preserve">  </w:t>
      </w:r>
    </w:p>
    <w:sectPr w:rsidR="00A75DA0" w:rsidRPr="009858EA" w:rsidSect="009858EA">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E5E" w:rsidRDefault="00A26E5E" w:rsidP="00715914">
      <w:pPr>
        <w:spacing w:line="240" w:lineRule="auto"/>
      </w:pPr>
      <w:r>
        <w:separator/>
      </w:r>
    </w:p>
  </w:endnote>
  <w:endnote w:type="continuationSeparator" w:id="0">
    <w:p w:rsidR="00A26E5E" w:rsidRDefault="00A26E5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5F1388" w:rsidRDefault="009858EA" w:rsidP="00BA220B">
    <w:pPr>
      <w:pStyle w:val="Footer"/>
      <w:tabs>
        <w:tab w:val="clear" w:pos="4153"/>
        <w:tab w:val="clear" w:pos="8306"/>
        <w:tab w:val="center" w:pos="4150"/>
        <w:tab w:val="right" w:pos="8307"/>
      </w:tabs>
      <w:spacing w:before="120"/>
      <w:jc w:val="right"/>
      <w:rPr>
        <w:i/>
        <w:sz w:val="18"/>
      </w:rPr>
    </w:pPr>
    <w:r w:rsidRPr="009858EA">
      <w:rPr>
        <w:b/>
        <w:i/>
        <w:noProof/>
        <w:sz w:val="18"/>
        <w:lang w:val="en-US"/>
      </w:rPr>
      <mc:AlternateContent>
        <mc:Choice Requires="wps">
          <w:drawing>
            <wp:anchor distT="0" distB="0" distL="114300" distR="114300" simplePos="0" relativeHeight="251665408"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8" type="#_x0000_t202" alt="Sec-Footerevenpage" style="position:absolute;left:0;text-align:left;margin-left:0;margin-top:120.75pt;width:454.55pt;height:31.15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AXzGBnCAMAAJ8GAAAOAAAAAAAAAAAAAAAAAC4CAABkcnMvZTJvRG9jLnht&#10;bFBLAQItABQABgAIAAAAIQCjzFgd3AAAAAgBAAAPAAAAAAAAAAAAAAAAAGIFAABkcnMvZG93bnJl&#10;di54bWxQSwUGAAAAAAQABADzAAAAawYAAAAA&#10;" stroked="f" strokeweight=".5pt">
              <v:textbo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Default="009858EA" w:rsidP="00E44C1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9858EA" w:rsidTr="00465764">
      <w:tc>
        <w:tcPr>
          <w:tcW w:w="7303" w:type="dxa"/>
        </w:tcPr>
        <w:p w:rsidR="009858EA" w:rsidRDefault="009858EA" w:rsidP="00465764">
          <w:pPr>
            <w:rPr>
              <w:sz w:val="18"/>
            </w:rPr>
          </w:pPr>
          <w:r w:rsidRPr="00ED79B6">
            <w:rPr>
              <w:i/>
              <w:sz w:val="18"/>
            </w:rPr>
            <w:t xml:space="preserve"> </w:t>
          </w:r>
        </w:p>
      </w:tc>
    </w:tr>
  </w:tbl>
  <w:p w:rsidR="009858EA" w:rsidRPr="00E44C17" w:rsidRDefault="009858EA" w:rsidP="00E44C17">
    <w:pPr>
      <w:pStyle w:val="Footer"/>
    </w:pPr>
    <w:r w:rsidRPr="00324EB0">
      <w:rPr>
        <w:b/>
        <w:noProof/>
        <w:lang w:val="en-US"/>
      </w:rPr>
      <mc:AlternateContent>
        <mc:Choice Requires="wps">
          <w:drawing>
            <wp:anchor distT="0" distB="0" distL="114300" distR="114300" simplePos="0" relativeHeight="251661312"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9"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ED79B6" w:rsidRDefault="009858EA"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2B0EA5" w:rsidRDefault="009858EA" w:rsidP="00E708D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858EA" w:rsidTr="000850AC">
      <w:tc>
        <w:tcPr>
          <w:tcW w:w="533" w:type="dxa"/>
        </w:tcPr>
        <w:p w:rsidR="009858EA" w:rsidRDefault="009858EA"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5387" w:type="dxa"/>
        </w:tcPr>
        <w:p w:rsidR="009858EA" w:rsidRDefault="009858EA"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697B">
            <w:rPr>
              <w:i/>
              <w:sz w:val="18"/>
            </w:rPr>
            <w:t>Public Health (Tobacco and Other Products) Regulations 2023</w:t>
          </w:r>
          <w:r w:rsidRPr="007A1328">
            <w:rPr>
              <w:i/>
              <w:sz w:val="18"/>
            </w:rPr>
            <w:fldChar w:fldCharType="end"/>
          </w:r>
        </w:p>
      </w:tc>
      <w:tc>
        <w:tcPr>
          <w:tcW w:w="1383" w:type="dxa"/>
        </w:tcPr>
        <w:p w:rsidR="009858EA" w:rsidRDefault="009858EA" w:rsidP="000850AC">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end"/>
          </w:r>
        </w:p>
      </w:tc>
    </w:tr>
    <w:tr w:rsidR="009858EA" w:rsidTr="000850AC">
      <w:tc>
        <w:tcPr>
          <w:tcW w:w="7303" w:type="dxa"/>
          <w:gridSpan w:val="3"/>
        </w:tcPr>
        <w:p w:rsidR="009858EA" w:rsidRDefault="009858EA" w:rsidP="000850AC">
          <w:pPr>
            <w:jc w:val="right"/>
            <w:rPr>
              <w:sz w:val="18"/>
            </w:rPr>
          </w:pPr>
          <w:r w:rsidRPr="00ED79B6">
            <w:rPr>
              <w:i/>
              <w:sz w:val="18"/>
            </w:rPr>
            <w:t xml:space="preserve"> </w:t>
          </w:r>
        </w:p>
      </w:tc>
    </w:tr>
  </w:tbl>
  <w:p w:rsidR="009858EA" w:rsidRPr="00ED79B6" w:rsidRDefault="009858EA" w:rsidP="000A6C6A">
    <w:pPr>
      <w:rPr>
        <w:i/>
        <w:sz w:val="18"/>
      </w:rPr>
    </w:pPr>
    <w:r w:rsidRPr="009858EA">
      <w:rPr>
        <w:b/>
        <w:i/>
        <w:noProof/>
        <w:sz w:val="18"/>
        <w:lang w:val="en-US"/>
      </w:rPr>
      <mc:AlternateContent>
        <mc:Choice Requires="wps">
          <w:drawing>
            <wp:anchor distT="0" distB="0" distL="114300" distR="114300" simplePos="0" relativeHeight="251673600"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27" name="Text Box 27"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7" o:spid="_x0000_s1032" type="#_x0000_t202" alt="Sec-Footerevenpage" style="position:absolute;margin-left:0;margin-top:120.75pt;width:454.55pt;height:31.15pt;z-index:-2516428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2B0EA5" w:rsidRDefault="009858EA" w:rsidP="00E708D8">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858EA" w:rsidTr="000850AC">
      <w:tc>
        <w:tcPr>
          <w:tcW w:w="1383" w:type="dxa"/>
        </w:tcPr>
        <w:p w:rsidR="009858EA" w:rsidRDefault="009858EA" w:rsidP="000850A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858EA" w:rsidRDefault="009858EA"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697B">
            <w:rPr>
              <w:i/>
              <w:sz w:val="18"/>
            </w:rPr>
            <w:t>Public Health (Tobacco and Other Products) Regulations 2023</w:t>
          </w:r>
          <w:r w:rsidRPr="007A1328">
            <w:rPr>
              <w:i/>
              <w:sz w:val="18"/>
            </w:rPr>
            <w:fldChar w:fldCharType="end"/>
          </w:r>
        </w:p>
      </w:tc>
      <w:tc>
        <w:tcPr>
          <w:tcW w:w="533" w:type="dxa"/>
        </w:tcPr>
        <w:p w:rsidR="009858EA" w:rsidRDefault="009858EA"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858EA" w:rsidTr="000850AC">
      <w:tc>
        <w:tcPr>
          <w:tcW w:w="7303" w:type="dxa"/>
          <w:gridSpan w:val="3"/>
        </w:tcPr>
        <w:p w:rsidR="009858EA" w:rsidRDefault="009858EA" w:rsidP="000850AC">
          <w:pPr>
            <w:rPr>
              <w:sz w:val="18"/>
            </w:rPr>
          </w:pPr>
          <w:r w:rsidRPr="00ED79B6">
            <w:rPr>
              <w:i/>
              <w:sz w:val="18"/>
            </w:rPr>
            <w:t xml:space="preserve"> </w:t>
          </w:r>
        </w:p>
      </w:tc>
    </w:tr>
  </w:tbl>
  <w:p w:rsidR="009858EA" w:rsidRPr="00ED79B6" w:rsidRDefault="009858EA" w:rsidP="003278F2">
    <w:pPr>
      <w:rPr>
        <w:i/>
        <w:sz w:val="18"/>
      </w:rPr>
    </w:pPr>
    <w:r w:rsidRPr="009858EA">
      <w:rPr>
        <w:b/>
        <w:i/>
        <w:noProof/>
        <w:sz w:val="18"/>
        <w:lang w:val="en-US"/>
      </w:rPr>
      <mc:AlternateContent>
        <mc:Choice Requires="wps">
          <w:drawing>
            <wp:anchor distT="0" distB="0" distL="114300" distR="114300" simplePos="0" relativeHeight="251669504"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25" name="Text Box 25"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3" type="#_x0000_t202" alt="Sec-Footerprimary" style="position:absolute;margin-left:0;margin-top:120.75pt;width:454.55pt;height:31.15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Oz4oVEHAwAAngYAAA4AAAAAAAAAAAAAAAAALgIAAGRycy9lMm9Eb2MueG1s&#10;UEsBAi0AFAAGAAgAAAAhAKPMWB3cAAAACAEAAA8AAAAAAAAAAAAAAAAAYQUAAGRycy9kb3ducmV2&#10;LnhtbFBLBQYAAAAABAAEAPMAAABqBg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2B0EA5" w:rsidRDefault="009858EA"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858EA" w:rsidTr="002B0EA5">
      <w:tc>
        <w:tcPr>
          <w:tcW w:w="533" w:type="dxa"/>
        </w:tcPr>
        <w:p w:rsidR="009858EA" w:rsidRDefault="009858EA"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rsidR="009858EA" w:rsidRDefault="009858E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697B">
            <w:rPr>
              <w:i/>
              <w:sz w:val="18"/>
            </w:rPr>
            <w:t>Public Health (Tobacco and Other Products) Regulations 2023</w:t>
          </w:r>
          <w:r w:rsidRPr="007A1328">
            <w:rPr>
              <w:i/>
              <w:sz w:val="18"/>
            </w:rPr>
            <w:fldChar w:fldCharType="end"/>
          </w:r>
        </w:p>
      </w:tc>
      <w:tc>
        <w:tcPr>
          <w:tcW w:w="1383" w:type="dxa"/>
        </w:tcPr>
        <w:p w:rsidR="009858EA" w:rsidRDefault="009858EA" w:rsidP="002B0EA5">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end"/>
          </w:r>
        </w:p>
      </w:tc>
    </w:tr>
    <w:tr w:rsidR="009858EA" w:rsidTr="007946FE">
      <w:tc>
        <w:tcPr>
          <w:tcW w:w="7303" w:type="dxa"/>
          <w:gridSpan w:val="3"/>
        </w:tcPr>
        <w:p w:rsidR="009858EA" w:rsidRDefault="009858EA" w:rsidP="007946FE">
          <w:pPr>
            <w:jc w:val="right"/>
            <w:rPr>
              <w:sz w:val="18"/>
            </w:rPr>
          </w:pPr>
          <w:r w:rsidRPr="00ED79B6">
            <w:rPr>
              <w:i/>
              <w:sz w:val="18"/>
            </w:rPr>
            <w:t xml:space="preserve"> </w:t>
          </w:r>
        </w:p>
      </w:tc>
    </w:tr>
  </w:tbl>
  <w:p w:rsidR="009858EA" w:rsidRPr="00ED79B6" w:rsidRDefault="009858EA" w:rsidP="00CE51C7">
    <w:pPr>
      <w:rPr>
        <w:i/>
        <w:sz w:val="18"/>
      </w:rPr>
    </w:pPr>
    <w:r w:rsidRPr="009858EA">
      <w:rPr>
        <w:b/>
        <w:i/>
        <w:noProof/>
        <w:sz w:val="18"/>
        <w:lang w:val="en-US"/>
      </w:rPr>
      <mc:AlternateContent>
        <mc:Choice Requires="wps">
          <w:drawing>
            <wp:anchor distT="0" distB="0" distL="114300" distR="114300" simplePos="0" relativeHeight="251681792"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99" name="Text Box 99"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9" o:spid="_x0000_s1036" type="#_x0000_t202" alt="Sec-Footerevenpage" style="position:absolute;margin-left:0;margin-top:120.75pt;width:454.55pt;height:31.15pt;z-index:-2516346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E3th6gHAwAAoAYAAA4AAAAAAAAAAAAAAAAALgIAAGRycy9lMm9Eb2MueG1s&#10;UEsBAi0AFAAGAAgAAAAhAKPMWB3cAAAACAEAAA8AAAAAAAAAAAAAAAAAYQUAAGRycy9kb3ducmV2&#10;LnhtbFBLBQYAAAAABAAEAPMAAABqBg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2B0EA5" w:rsidRDefault="009858EA"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858EA" w:rsidTr="002B0EA5">
      <w:tc>
        <w:tcPr>
          <w:tcW w:w="1383" w:type="dxa"/>
        </w:tcPr>
        <w:p w:rsidR="009858EA" w:rsidRDefault="009858EA"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858EA" w:rsidRDefault="009858EA"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697B">
            <w:rPr>
              <w:i/>
              <w:sz w:val="18"/>
            </w:rPr>
            <w:t>Public Health (Tobacco and Other Products) Regulations 2023</w:t>
          </w:r>
          <w:r w:rsidRPr="007A1328">
            <w:rPr>
              <w:i/>
              <w:sz w:val="18"/>
            </w:rPr>
            <w:fldChar w:fldCharType="end"/>
          </w:r>
        </w:p>
      </w:tc>
      <w:tc>
        <w:tcPr>
          <w:tcW w:w="533" w:type="dxa"/>
        </w:tcPr>
        <w:p w:rsidR="009858EA" w:rsidRDefault="009858EA"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858EA" w:rsidTr="00CF5481">
      <w:tc>
        <w:tcPr>
          <w:tcW w:w="7303" w:type="dxa"/>
          <w:gridSpan w:val="3"/>
        </w:tcPr>
        <w:p w:rsidR="009858EA" w:rsidRDefault="009858EA" w:rsidP="00CF5481">
          <w:pPr>
            <w:rPr>
              <w:sz w:val="18"/>
            </w:rPr>
          </w:pPr>
          <w:r w:rsidRPr="00ED79B6">
            <w:rPr>
              <w:i/>
              <w:sz w:val="18"/>
            </w:rPr>
            <w:t xml:space="preserve"> </w:t>
          </w:r>
        </w:p>
      </w:tc>
    </w:tr>
  </w:tbl>
  <w:p w:rsidR="009858EA" w:rsidRPr="00ED79B6" w:rsidRDefault="009858EA" w:rsidP="001C5F34">
    <w:pPr>
      <w:rPr>
        <w:i/>
        <w:sz w:val="18"/>
      </w:rPr>
    </w:pPr>
    <w:r w:rsidRPr="009858EA">
      <w:rPr>
        <w:b/>
        <w:i/>
        <w:noProof/>
        <w:sz w:val="18"/>
        <w:lang w:val="en-US"/>
      </w:rPr>
      <mc:AlternateContent>
        <mc:Choice Requires="wps">
          <w:drawing>
            <wp:anchor distT="0" distB="0" distL="114300" distR="114300" simplePos="0" relativeHeight="251677696" behindDoc="1" locked="1" layoutInCell="1" allowOverlap="1">
              <wp:simplePos x="0" y="0"/>
              <wp:positionH relativeFrom="page">
                <wp:align>center</wp:align>
              </wp:positionH>
              <wp:positionV relativeFrom="paragraph">
                <wp:posOffset>1533525</wp:posOffset>
              </wp:positionV>
              <wp:extent cx="5773003" cy="395785"/>
              <wp:effectExtent l="0" t="0" r="0" b="4445"/>
              <wp:wrapNone/>
              <wp:docPr id="97" name="Text Box 9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7" o:spid="_x0000_s1037" type="#_x0000_t202" alt="Sec-Footerprimary" style="position:absolute;margin-left:0;margin-top:120.75pt;width:454.55pt;height:31.15pt;z-index:-2516387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" stroked="f" strokeweight=".5pt">
              <v:textbo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E5E" w:rsidRPr="00E33C1C" w:rsidRDefault="00A26E5E"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26E5E" w:rsidTr="00B33709">
      <w:tc>
        <w:tcPr>
          <w:tcW w:w="1384" w:type="dxa"/>
          <w:tcBorders>
            <w:top w:val="nil"/>
            <w:left w:val="nil"/>
            <w:bottom w:val="nil"/>
            <w:right w:val="nil"/>
          </w:tcBorders>
        </w:tcPr>
        <w:p w:rsidR="00A26E5E" w:rsidRDefault="00A26E5E" w:rsidP="007A585F">
          <w:pPr>
            <w:spacing w:line="0" w:lineRule="atLeast"/>
            <w:rPr>
              <w:sz w:val="18"/>
            </w:rPr>
          </w:pPr>
        </w:p>
      </w:tc>
      <w:tc>
        <w:tcPr>
          <w:tcW w:w="6379" w:type="dxa"/>
          <w:tcBorders>
            <w:top w:val="nil"/>
            <w:left w:val="nil"/>
            <w:bottom w:val="nil"/>
            <w:right w:val="nil"/>
          </w:tcBorders>
        </w:tcPr>
        <w:p w:rsidR="00A26E5E" w:rsidRDefault="00A26E5E" w:rsidP="007A58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697B">
            <w:rPr>
              <w:i/>
              <w:sz w:val="18"/>
            </w:rPr>
            <w:t>Public Health (Tobacco and Other Products) Regulations 2023</w:t>
          </w:r>
          <w:r w:rsidRPr="007A1328">
            <w:rPr>
              <w:i/>
              <w:sz w:val="18"/>
            </w:rPr>
            <w:fldChar w:fldCharType="end"/>
          </w:r>
        </w:p>
      </w:tc>
      <w:tc>
        <w:tcPr>
          <w:tcW w:w="709" w:type="dxa"/>
          <w:tcBorders>
            <w:top w:val="nil"/>
            <w:left w:val="nil"/>
            <w:bottom w:val="nil"/>
            <w:right w:val="nil"/>
          </w:tcBorders>
        </w:tcPr>
        <w:p w:rsidR="00A26E5E" w:rsidRDefault="00A26E5E" w:rsidP="007A58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26E5E"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26E5E" w:rsidRDefault="00A26E5E" w:rsidP="007A585F">
          <w:pPr>
            <w:rPr>
              <w:sz w:val="18"/>
            </w:rPr>
          </w:pPr>
          <w:r w:rsidRPr="00ED79B6">
            <w:rPr>
              <w:i/>
              <w:sz w:val="18"/>
            </w:rPr>
            <w:t xml:space="preserve"> </w:t>
          </w:r>
        </w:p>
      </w:tc>
    </w:tr>
  </w:tbl>
  <w:p w:rsidR="00A26E5E" w:rsidRPr="00ED79B6" w:rsidRDefault="00A26E5E"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E5E" w:rsidRDefault="00A26E5E" w:rsidP="00715914">
      <w:pPr>
        <w:spacing w:line="240" w:lineRule="auto"/>
      </w:pPr>
      <w:r>
        <w:separator/>
      </w:r>
    </w:p>
  </w:footnote>
  <w:footnote w:type="continuationSeparator" w:id="0">
    <w:p w:rsidR="00A26E5E" w:rsidRDefault="00A26E5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5F1388" w:rsidRDefault="009858EA"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63360"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" stroked="f" strokeweight=".5pt">
              <v:textbox>
                <w:txbxContent>
                  <w:p w:rsidR="009858EA" w:rsidRPr="00324EB0" w:rsidRDefault="00BD697B"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5F1388" w:rsidRDefault="009858EA" w:rsidP="00715914">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ApUQFwBgMAAKAGAAAOAAAAAAAAAAAAAAAAAC4CAABkcnMvZTJvRG9jLnhtbFBL&#10;AQItABQABgAIAAAAIQBGQcmG2wAAAAcBAAAPAAAAAAAAAAAAAAAAAGAFAABkcnMvZG93bnJldi54&#10;bWxQSwUGAAAAAAQABADzAAAAaAY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5F1388" w:rsidRDefault="009858EA"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ED79B6" w:rsidRDefault="009858EA" w:rsidP="006442D3">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71552"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6" name="Text Box 26"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30" type="#_x0000_t202" alt="Sec-Headerevenpage" style="position:absolute;margin-left:0;margin-top:-25pt;width:454.55pt;height:31.15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AjvtyoIAwAAnwYAAA4AAAAAAAAAAAAAAAAALgIAAGRycy9lMm9Eb2MueG1s&#10;UEsBAi0AFAAGAAgAAAAhAEZByYbbAAAABwEAAA8AAAAAAAAAAAAAAAAAYgUAAGRycy9kb3ducmV2&#10;LnhtbFBLBQYAAAAABAAEAPMAAABqBg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ED79B6" w:rsidRDefault="009858EA" w:rsidP="006442D3">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7456"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24" name="Text Box 2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4" o:spid="_x0000_s1031" type="#_x0000_t202" alt="Sec-Headerprimary" style="position:absolute;margin-left:0;margin-top:-25pt;width:454.55pt;height:31.15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C34mGTBgMAAJ4GAAAOAAAAAAAAAAAAAAAAAC4CAABkcnMvZTJvRG9jLnhtbFBL&#10;AQItABQABgAIAAAAIQBGQcmG2wAAAAcBAAAPAAAAAAAAAAAAAAAAAGAFAABkcnMvZG93bnJldi54&#10;bWxQSwUGAAAAAAQABADzAAAAaAY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ED79B6" w:rsidRDefault="009858EA"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Default="009858EA" w:rsidP="00715914">
    <w:pPr>
      <w:rPr>
        <w:sz w:val="20"/>
      </w:rPr>
    </w:pPr>
    <w:r w:rsidRPr="009858EA">
      <w:rPr>
        <w:b/>
        <w:noProof/>
        <w:sz w:val="20"/>
        <w:lang w:val="en-US"/>
      </w:rPr>
      <mc:AlternateContent>
        <mc:Choice Requires="wps">
          <w:drawing>
            <wp:anchor distT="0" distB="0" distL="114300" distR="114300" simplePos="0" relativeHeight="251679744"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98" name="Text Box 98"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8" o:spid="_x0000_s1034" type="#_x0000_t202" alt="Sec-Headerevenpage" style="position:absolute;margin-left:0;margin-top:-25pt;width:454.55pt;height:31.15pt;z-index:-2516367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C26133">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26133">
      <w:rPr>
        <w:noProof/>
        <w:sz w:val="20"/>
      </w:rPr>
      <w:t>Advertisements—permitted publications</w:t>
    </w:r>
    <w:r>
      <w:rPr>
        <w:sz w:val="20"/>
      </w:rPr>
      <w:fldChar w:fldCharType="end"/>
    </w:r>
  </w:p>
  <w:p w:rsidR="009858EA" w:rsidRDefault="009858EA" w:rsidP="00715914">
    <w:pPr>
      <w:rPr>
        <w:sz w:val="20"/>
      </w:rPr>
    </w:pPr>
    <w:r w:rsidRPr="007A1328">
      <w:rPr>
        <w:b/>
        <w:sz w:val="20"/>
      </w:rPr>
      <w:fldChar w:fldCharType="begin"/>
    </w:r>
    <w:r w:rsidRPr="007A1328">
      <w:rPr>
        <w:b/>
        <w:sz w:val="20"/>
      </w:rPr>
      <w:instrText xml:space="preserve"> STYLEREF CharPartNo </w:instrText>
    </w:r>
    <w:r w:rsidR="00C26133">
      <w:rPr>
        <w:b/>
        <w:sz w:val="20"/>
      </w:rPr>
      <w:fldChar w:fldCharType="separate"/>
    </w:r>
    <w:r w:rsidR="00C26133">
      <w:rPr>
        <w:b/>
        <w:noProof/>
        <w:sz w:val="20"/>
      </w:rPr>
      <w:t>Part 2.2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C26133">
      <w:rPr>
        <w:sz w:val="20"/>
      </w:rPr>
      <w:fldChar w:fldCharType="separate"/>
    </w:r>
    <w:r w:rsidR="00C26133">
      <w:rPr>
        <w:noProof/>
        <w:sz w:val="20"/>
      </w:rPr>
      <w:t>Tobacco advertisements—permitted publications for online point of sale</w:t>
    </w:r>
    <w:r>
      <w:rPr>
        <w:sz w:val="20"/>
      </w:rPr>
      <w:fldChar w:fldCharType="end"/>
    </w:r>
  </w:p>
  <w:p w:rsidR="009858EA" w:rsidRPr="007A1328" w:rsidRDefault="009858E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58EA" w:rsidRPr="007A1328" w:rsidRDefault="009858EA" w:rsidP="00715914">
    <w:pPr>
      <w:rPr>
        <w:b/>
        <w:sz w:val="24"/>
      </w:rPr>
    </w:pPr>
  </w:p>
  <w:p w:rsidR="009858EA" w:rsidRPr="007A1328" w:rsidRDefault="009858EA" w:rsidP="00121EB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D697B">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6133">
      <w:rPr>
        <w:noProof/>
        <w:sz w:val="24"/>
      </w:rPr>
      <w:t>17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8EA" w:rsidRPr="007A1328" w:rsidRDefault="009858EA" w:rsidP="00715914">
    <w:pPr>
      <w:jc w:val="right"/>
      <w:rPr>
        <w:sz w:val="20"/>
      </w:rPr>
    </w:pPr>
    <w:r w:rsidRPr="009858EA">
      <w:rPr>
        <w:b/>
        <w:noProof/>
        <w:sz w:val="20"/>
        <w:lang w:val="en-US"/>
      </w:rPr>
      <mc:AlternateContent>
        <mc:Choice Requires="wps">
          <w:drawing>
            <wp:anchor distT="0" distB="0" distL="114300" distR="114300" simplePos="0" relativeHeight="251675648" behindDoc="1" locked="1" layoutInCell="1" allowOverlap="1">
              <wp:simplePos x="0" y="0"/>
              <wp:positionH relativeFrom="page">
                <wp:align>center</wp:align>
              </wp:positionH>
              <wp:positionV relativeFrom="paragraph">
                <wp:posOffset>-317500</wp:posOffset>
              </wp:positionV>
              <wp:extent cx="5773003" cy="395785"/>
              <wp:effectExtent l="0" t="0" r="0" b="4445"/>
              <wp:wrapNone/>
              <wp:docPr id="96" name="Text Box 96"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6" o:spid="_x0000_s1035" type="#_x0000_t202" alt="Sec-Headerprimary" style="position:absolute;left:0;text-align:left;margin-left:0;margin-top:-25pt;width:454.55pt;height:31.15pt;z-index:-2516408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" stroked="f" strokeweight=".5pt">
              <v:textbox>
                <w:txbxContent>
                  <w:p w:rsidR="009858EA" w:rsidRPr="00324EB0" w:rsidRDefault="00C152DD" w:rsidP="00271A4F">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00C26133">
      <w:rPr>
        <w:sz w:val="20"/>
      </w:rPr>
      <w:fldChar w:fldCharType="separate"/>
    </w:r>
    <w:r w:rsidR="00C26133">
      <w:rPr>
        <w:noProof/>
        <w:sz w:val="20"/>
      </w:rPr>
      <w:t>Advertisements—permitted publications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C26133">
      <w:rPr>
        <w:b/>
        <w:sz w:val="20"/>
      </w:rPr>
      <w:fldChar w:fldCharType="separate"/>
    </w:r>
    <w:r w:rsidR="00C26133">
      <w:rPr>
        <w:b/>
        <w:noProof/>
        <w:sz w:val="20"/>
      </w:rPr>
      <w:t>Chapter 2</w:t>
    </w:r>
    <w:r>
      <w:rPr>
        <w:b/>
        <w:sz w:val="20"/>
      </w:rPr>
      <w:fldChar w:fldCharType="end"/>
    </w:r>
  </w:p>
  <w:p w:rsidR="009858EA" w:rsidRPr="007A1328" w:rsidRDefault="009858EA" w:rsidP="00715914">
    <w:pPr>
      <w:jc w:val="right"/>
      <w:rPr>
        <w:sz w:val="20"/>
      </w:rPr>
    </w:pPr>
    <w:r w:rsidRPr="007A1328">
      <w:rPr>
        <w:sz w:val="20"/>
      </w:rPr>
      <w:fldChar w:fldCharType="begin"/>
    </w:r>
    <w:r w:rsidRPr="007A1328">
      <w:rPr>
        <w:sz w:val="20"/>
      </w:rPr>
      <w:instrText xml:space="preserve"> STYLEREF CharPartText </w:instrText>
    </w:r>
    <w:r w:rsidR="00C26133">
      <w:rPr>
        <w:sz w:val="20"/>
      </w:rPr>
      <w:fldChar w:fldCharType="separate"/>
    </w:r>
    <w:r w:rsidR="00C26133">
      <w:rPr>
        <w:noProof/>
        <w:sz w:val="20"/>
      </w:rPr>
      <w:t>Tobacco advertisements—permitted publications for online point of sale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C26133">
      <w:rPr>
        <w:b/>
        <w:sz w:val="20"/>
      </w:rPr>
      <w:fldChar w:fldCharType="separate"/>
    </w:r>
    <w:r w:rsidR="00C26133">
      <w:rPr>
        <w:b/>
        <w:noProof/>
        <w:sz w:val="20"/>
      </w:rPr>
      <w:t>Part 2.2</w:t>
    </w:r>
    <w:r>
      <w:rPr>
        <w:b/>
        <w:sz w:val="20"/>
      </w:rPr>
      <w:fldChar w:fldCharType="end"/>
    </w:r>
  </w:p>
  <w:p w:rsidR="009858EA" w:rsidRPr="007A1328" w:rsidRDefault="009858E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58EA" w:rsidRPr="007A1328" w:rsidRDefault="009858EA" w:rsidP="00715914">
    <w:pPr>
      <w:jc w:val="right"/>
      <w:rPr>
        <w:b/>
        <w:sz w:val="24"/>
      </w:rPr>
    </w:pPr>
  </w:p>
  <w:p w:rsidR="009858EA" w:rsidRPr="007A1328" w:rsidRDefault="009858EA" w:rsidP="00192D2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D697B">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26133">
      <w:rPr>
        <w:noProof/>
        <w:sz w:val="24"/>
      </w:rPr>
      <w:t>18</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E5E" w:rsidRPr="007A1328" w:rsidRDefault="00A26E5E"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9A44A5"/>
    <w:multiLevelType w:val="hybridMultilevel"/>
    <w:tmpl w:val="50B24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FA2D17"/>
    <w:multiLevelType w:val="hybridMultilevel"/>
    <w:tmpl w:val="040C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CD34C9"/>
    <w:multiLevelType w:val="hybridMultilevel"/>
    <w:tmpl w:val="A422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1C5B94"/>
    <w:multiLevelType w:val="hybridMultilevel"/>
    <w:tmpl w:val="C62E5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3E63AA"/>
    <w:multiLevelType w:val="hybridMultilevel"/>
    <w:tmpl w:val="7CDE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DD3848"/>
    <w:multiLevelType w:val="hybridMultilevel"/>
    <w:tmpl w:val="CC20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FF94975"/>
    <w:multiLevelType w:val="hybridMultilevel"/>
    <w:tmpl w:val="B4C2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5F115C"/>
    <w:multiLevelType w:val="hybridMultilevel"/>
    <w:tmpl w:val="3DB82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E02389"/>
    <w:multiLevelType w:val="hybridMultilevel"/>
    <w:tmpl w:val="001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33509"/>
    <w:multiLevelType w:val="hybridMultilevel"/>
    <w:tmpl w:val="AF42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483D1D"/>
    <w:multiLevelType w:val="hybridMultilevel"/>
    <w:tmpl w:val="85BC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420D2EC5"/>
    <w:multiLevelType w:val="hybridMultilevel"/>
    <w:tmpl w:val="0EA8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F7DCB"/>
    <w:multiLevelType w:val="hybridMultilevel"/>
    <w:tmpl w:val="6B4A6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D96757"/>
    <w:multiLevelType w:val="hybridMultilevel"/>
    <w:tmpl w:val="A81CB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7C12D2"/>
    <w:multiLevelType w:val="hybridMultilevel"/>
    <w:tmpl w:val="79DE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B17857"/>
    <w:multiLevelType w:val="hybridMultilevel"/>
    <w:tmpl w:val="05085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A3733B"/>
    <w:multiLevelType w:val="hybridMultilevel"/>
    <w:tmpl w:val="D996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AC4B6F"/>
    <w:multiLevelType w:val="hybridMultilevel"/>
    <w:tmpl w:val="7764D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BD2ED9"/>
    <w:multiLevelType w:val="hybridMultilevel"/>
    <w:tmpl w:val="9AE83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551A4"/>
    <w:multiLevelType w:val="hybridMultilevel"/>
    <w:tmpl w:val="DB98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AF5857"/>
    <w:multiLevelType w:val="hybridMultilevel"/>
    <w:tmpl w:val="56FA0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E64174"/>
    <w:multiLevelType w:val="hybridMultilevel"/>
    <w:tmpl w:val="A6D0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8C13CA"/>
    <w:multiLevelType w:val="hybridMultilevel"/>
    <w:tmpl w:val="C6A2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15"/>
  </w:num>
  <w:num w:numId="14">
    <w:abstractNumId w:val="20"/>
  </w:num>
  <w:num w:numId="15">
    <w:abstractNumId w:val="18"/>
  </w:num>
  <w:num w:numId="16">
    <w:abstractNumId w:val="10"/>
  </w:num>
  <w:num w:numId="17">
    <w:abstractNumId w:val="28"/>
  </w:num>
  <w:num w:numId="18">
    <w:abstractNumId w:val="27"/>
  </w:num>
  <w:num w:numId="19">
    <w:abstractNumId w:val="25"/>
  </w:num>
  <w:num w:numId="20">
    <w:abstractNumId w:val="39"/>
  </w:num>
  <w:num w:numId="21">
    <w:abstractNumId w:val="35"/>
  </w:num>
  <w:num w:numId="22">
    <w:abstractNumId w:val="14"/>
  </w:num>
  <w:num w:numId="23">
    <w:abstractNumId w:val="36"/>
  </w:num>
  <w:num w:numId="24">
    <w:abstractNumId w:val="38"/>
  </w:num>
  <w:num w:numId="25">
    <w:abstractNumId w:val="24"/>
  </w:num>
  <w:num w:numId="26">
    <w:abstractNumId w:val="31"/>
  </w:num>
  <w:num w:numId="27">
    <w:abstractNumId w:val="33"/>
  </w:num>
  <w:num w:numId="28">
    <w:abstractNumId w:val="12"/>
  </w:num>
  <w:num w:numId="29">
    <w:abstractNumId w:val="13"/>
  </w:num>
  <w:num w:numId="30">
    <w:abstractNumId w:val="17"/>
  </w:num>
  <w:num w:numId="31">
    <w:abstractNumId w:val="37"/>
  </w:num>
  <w:num w:numId="32">
    <w:abstractNumId w:val="16"/>
  </w:num>
  <w:num w:numId="33">
    <w:abstractNumId w:val="21"/>
  </w:num>
  <w:num w:numId="34">
    <w:abstractNumId w:val="30"/>
  </w:num>
  <w:num w:numId="35">
    <w:abstractNumId w:val="26"/>
  </w:num>
  <w:num w:numId="36">
    <w:abstractNumId w:val="34"/>
  </w:num>
  <w:num w:numId="37">
    <w:abstractNumId w:val="22"/>
  </w:num>
  <w:num w:numId="38">
    <w:abstractNumId w:val="19"/>
  </w:num>
  <w:num w:numId="39">
    <w:abstractNumId w:val="40"/>
  </w:num>
  <w:num w:numId="40">
    <w:abstractNumId w:val="23"/>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585F"/>
    <w:rsid w:val="00000518"/>
    <w:rsid w:val="0000315D"/>
    <w:rsid w:val="00003A49"/>
    <w:rsid w:val="00004470"/>
    <w:rsid w:val="0000638A"/>
    <w:rsid w:val="0000708D"/>
    <w:rsid w:val="000136AF"/>
    <w:rsid w:val="00022EDF"/>
    <w:rsid w:val="0003196B"/>
    <w:rsid w:val="00032921"/>
    <w:rsid w:val="000357DA"/>
    <w:rsid w:val="00040390"/>
    <w:rsid w:val="000437C1"/>
    <w:rsid w:val="00046CA3"/>
    <w:rsid w:val="0005365D"/>
    <w:rsid w:val="0005579B"/>
    <w:rsid w:val="000560B3"/>
    <w:rsid w:val="0006122B"/>
    <w:rsid w:val="000614BF"/>
    <w:rsid w:val="0006150E"/>
    <w:rsid w:val="000824FC"/>
    <w:rsid w:val="00091BD3"/>
    <w:rsid w:val="000A5BAB"/>
    <w:rsid w:val="000B1019"/>
    <w:rsid w:val="000B4EDC"/>
    <w:rsid w:val="000B58FA"/>
    <w:rsid w:val="000B70CB"/>
    <w:rsid w:val="000B7E30"/>
    <w:rsid w:val="000C25A0"/>
    <w:rsid w:val="000D05EF"/>
    <w:rsid w:val="000D4A6E"/>
    <w:rsid w:val="000D5681"/>
    <w:rsid w:val="000D5F17"/>
    <w:rsid w:val="000E0CA3"/>
    <w:rsid w:val="000E2261"/>
    <w:rsid w:val="000E5B8B"/>
    <w:rsid w:val="000F21C1"/>
    <w:rsid w:val="000F51AD"/>
    <w:rsid w:val="001029C2"/>
    <w:rsid w:val="001050B9"/>
    <w:rsid w:val="0010533C"/>
    <w:rsid w:val="0010622F"/>
    <w:rsid w:val="0010745C"/>
    <w:rsid w:val="00110BA3"/>
    <w:rsid w:val="00113AD6"/>
    <w:rsid w:val="00124A3F"/>
    <w:rsid w:val="00126243"/>
    <w:rsid w:val="00130788"/>
    <w:rsid w:val="00132CEB"/>
    <w:rsid w:val="0013339E"/>
    <w:rsid w:val="00141E1A"/>
    <w:rsid w:val="00142B62"/>
    <w:rsid w:val="00142FC6"/>
    <w:rsid w:val="001433FB"/>
    <w:rsid w:val="0014539C"/>
    <w:rsid w:val="00145992"/>
    <w:rsid w:val="00151D37"/>
    <w:rsid w:val="00153893"/>
    <w:rsid w:val="00156B78"/>
    <w:rsid w:val="00157B8B"/>
    <w:rsid w:val="00157EB4"/>
    <w:rsid w:val="0016019D"/>
    <w:rsid w:val="001658A3"/>
    <w:rsid w:val="00166BAC"/>
    <w:rsid w:val="00166C2F"/>
    <w:rsid w:val="00167A21"/>
    <w:rsid w:val="0017048D"/>
    <w:rsid w:val="001721AC"/>
    <w:rsid w:val="00172C27"/>
    <w:rsid w:val="001769A7"/>
    <w:rsid w:val="001809D7"/>
    <w:rsid w:val="001870BB"/>
    <w:rsid w:val="00191819"/>
    <w:rsid w:val="001928CC"/>
    <w:rsid w:val="00192AB6"/>
    <w:rsid w:val="001939E1"/>
    <w:rsid w:val="00194C3E"/>
    <w:rsid w:val="00195382"/>
    <w:rsid w:val="001A5D18"/>
    <w:rsid w:val="001B2060"/>
    <w:rsid w:val="001B4D70"/>
    <w:rsid w:val="001B4FDA"/>
    <w:rsid w:val="001B62F6"/>
    <w:rsid w:val="001C1E8F"/>
    <w:rsid w:val="001C3C54"/>
    <w:rsid w:val="001C4872"/>
    <w:rsid w:val="001C4AFF"/>
    <w:rsid w:val="001C61C5"/>
    <w:rsid w:val="001C69C4"/>
    <w:rsid w:val="001D37EF"/>
    <w:rsid w:val="001D5B64"/>
    <w:rsid w:val="001D7A5B"/>
    <w:rsid w:val="001E3590"/>
    <w:rsid w:val="001E3E35"/>
    <w:rsid w:val="001E415F"/>
    <w:rsid w:val="001E55FD"/>
    <w:rsid w:val="001E7346"/>
    <w:rsid w:val="001E7407"/>
    <w:rsid w:val="001F1C54"/>
    <w:rsid w:val="001F4834"/>
    <w:rsid w:val="001F5D5E"/>
    <w:rsid w:val="001F6219"/>
    <w:rsid w:val="001F6CD4"/>
    <w:rsid w:val="002016FF"/>
    <w:rsid w:val="00206C4D"/>
    <w:rsid w:val="0021053C"/>
    <w:rsid w:val="00211C66"/>
    <w:rsid w:val="0021298C"/>
    <w:rsid w:val="002150FD"/>
    <w:rsid w:val="00215AF1"/>
    <w:rsid w:val="0022083C"/>
    <w:rsid w:val="00222AE9"/>
    <w:rsid w:val="00222B55"/>
    <w:rsid w:val="00226562"/>
    <w:rsid w:val="0023005D"/>
    <w:rsid w:val="002321E8"/>
    <w:rsid w:val="00234A14"/>
    <w:rsid w:val="002369F6"/>
    <w:rsid w:val="00236EEC"/>
    <w:rsid w:val="0024010F"/>
    <w:rsid w:val="00240749"/>
    <w:rsid w:val="002415B5"/>
    <w:rsid w:val="00243018"/>
    <w:rsid w:val="00246FB8"/>
    <w:rsid w:val="00247253"/>
    <w:rsid w:val="00250CE7"/>
    <w:rsid w:val="00253EED"/>
    <w:rsid w:val="002564A4"/>
    <w:rsid w:val="00256567"/>
    <w:rsid w:val="00260B21"/>
    <w:rsid w:val="002610EF"/>
    <w:rsid w:val="00261E91"/>
    <w:rsid w:val="002645C9"/>
    <w:rsid w:val="002656D3"/>
    <w:rsid w:val="0026736C"/>
    <w:rsid w:val="00280E3B"/>
    <w:rsid w:val="00281308"/>
    <w:rsid w:val="00282B1E"/>
    <w:rsid w:val="00284719"/>
    <w:rsid w:val="00285291"/>
    <w:rsid w:val="002866DA"/>
    <w:rsid w:val="002916EE"/>
    <w:rsid w:val="002973D0"/>
    <w:rsid w:val="00297ECB"/>
    <w:rsid w:val="002A1C9E"/>
    <w:rsid w:val="002A4964"/>
    <w:rsid w:val="002A508A"/>
    <w:rsid w:val="002A6F37"/>
    <w:rsid w:val="002A70F5"/>
    <w:rsid w:val="002A7725"/>
    <w:rsid w:val="002A7BCF"/>
    <w:rsid w:val="002B1A07"/>
    <w:rsid w:val="002B4F22"/>
    <w:rsid w:val="002C1137"/>
    <w:rsid w:val="002C27E0"/>
    <w:rsid w:val="002C4A40"/>
    <w:rsid w:val="002C66F1"/>
    <w:rsid w:val="002D0323"/>
    <w:rsid w:val="002D043A"/>
    <w:rsid w:val="002D6224"/>
    <w:rsid w:val="002E0739"/>
    <w:rsid w:val="002E207D"/>
    <w:rsid w:val="002E3F4B"/>
    <w:rsid w:val="002F2E1B"/>
    <w:rsid w:val="002F432A"/>
    <w:rsid w:val="00304DB3"/>
    <w:rsid w:val="00304E0F"/>
    <w:rsid w:val="00304F8B"/>
    <w:rsid w:val="0031678F"/>
    <w:rsid w:val="003169A0"/>
    <w:rsid w:val="00322161"/>
    <w:rsid w:val="00322A95"/>
    <w:rsid w:val="00323EED"/>
    <w:rsid w:val="0032655C"/>
    <w:rsid w:val="00326E5D"/>
    <w:rsid w:val="003354D2"/>
    <w:rsid w:val="0033596C"/>
    <w:rsid w:val="00335BC6"/>
    <w:rsid w:val="003415D3"/>
    <w:rsid w:val="00344701"/>
    <w:rsid w:val="00352B0F"/>
    <w:rsid w:val="00356690"/>
    <w:rsid w:val="00360368"/>
    <w:rsid w:val="003603EC"/>
    <w:rsid w:val="00360459"/>
    <w:rsid w:val="00367194"/>
    <w:rsid w:val="003755EB"/>
    <w:rsid w:val="00376A0B"/>
    <w:rsid w:val="00380AE1"/>
    <w:rsid w:val="00380AFC"/>
    <w:rsid w:val="003A1899"/>
    <w:rsid w:val="003A26BB"/>
    <w:rsid w:val="003A360C"/>
    <w:rsid w:val="003A4585"/>
    <w:rsid w:val="003A4FF0"/>
    <w:rsid w:val="003A5BA9"/>
    <w:rsid w:val="003B77A7"/>
    <w:rsid w:val="003C40A1"/>
    <w:rsid w:val="003C6231"/>
    <w:rsid w:val="003D06E8"/>
    <w:rsid w:val="003D0BFE"/>
    <w:rsid w:val="003D5700"/>
    <w:rsid w:val="003D669F"/>
    <w:rsid w:val="003E18C5"/>
    <w:rsid w:val="003E341B"/>
    <w:rsid w:val="003E39B9"/>
    <w:rsid w:val="003E6324"/>
    <w:rsid w:val="003F20E4"/>
    <w:rsid w:val="003F38E3"/>
    <w:rsid w:val="003F6091"/>
    <w:rsid w:val="003F6BA5"/>
    <w:rsid w:val="0040169E"/>
    <w:rsid w:val="00405BFF"/>
    <w:rsid w:val="004116CD"/>
    <w:rsid w:val="00412039"/>
    <w:rsid w:val="00413D01"/>
    <w:rsid w:val="004144EC"/>
    <w:rsid w:val="00417EB9"/>
    <w:rsid w:val="00422E50"/>
    <w:rsid w:val="00424CA9"/>
    <w:rsid w:val="0042763E"/>
    <w:rsid w:val="00431E9B"/>
    <w:rsid w:val="004379E3"/>
    <w:rsid w:val="00437E5C"/>
    <w:rsid w:val="0044015E"/>
    <w:rsid w:val="004414A4"/>
    <w:rsid w:val="0044291A"/>
    <w:rsid w:val="00444ABD"/>
    <w:rsid w:val="00446ACC"/>
    <w:rsid w:val="00446F80"/>
    <w:rsid w:val="0045102D"/>
    <w:rsid w:val="00451C82"/>
    <w:rsid w:val="00454270"/>
    <w:rsid w:val="00456F06"/>
    <w:rsid w:val="00461C81"/>
    <w:rsid w:val="00462F74"/>
    <w:rsid w:val="00463FF7"/>
    <w:rsid w:val="00467661"/>
    <w:rsid w:val="004705B7"/>
    <w:rsid w:val="00472DBE"/>
    <w:rsid w:val="004735A5"/>
    <w:rsid w:val="00473706"/>
    <w:rsid w:val="00474A19"/>
    <w:rsid w:val="0047777A"/>
    <w:rsid w:val="00483C14"/>
    <w:rsid w:val="00496F97"/>
    <w:rsid w:val="004A6736"/>
    <w:rsid w:val="004B152D"/>
    <w:rsid w:val="004B59AD"/>
    <w:rsid w:val="004B6545"/>
    <w:rsid w:val="004C06A9"/>
    <w:rsid w:val="004C37DC"/>
    <w:rsid w:val="004C6AE8"/>
    <w:rsid w:val="004D3593"/>
    <w:rsid w:val="004D5216"/>
    <w:rsid w:val="004E063A"/>
    <w:rsid w:val="004E3CE9"/>
    <w:rsid w:val="004E4080"/>
    <w:rsid w:val="004E7BEC"/>
    <w:rsid w:val="004E7DE9"/>
    <w:rsid w:val="004F3563"/>
    <w:rsid w:val="004F53FA"/>
    <w:rsid w:val="00500676"/>
    <w:rsid w:val="00500BC1"/>
    <w:rsid w:val="00500D72"/>
    <w:rsid w:val="005020AB"/>
    <w:rsid w:val="00504C08"/>
    <w:rsid w:val="00505D3D"/>
    <w:rsid w:val="0050609F"/>
    <w:rsid w:val="00506AF6"/>
    <w:rsid w:val="00506E63"/>
    <w:rsid w:val="005070AF"/>
    <w:rsid w:val="00507A6D"/>
    <w:rsid w:val="00507FB8"/>
    <w:rsid w:val="00515CFA"/>
    <w:rsid w:val="0051603E"/>
    <w:rsid w:val="00516B8D"/>
    <w:rsid w:val="0052187D"/>
    <w:rsid w:val="0052732E"/>
    <w:rsid w:val="00537FBC"/>
    <w:rsid w:val="005409CB"/>
    <w:rsid w:val="00540F07"/>
    <w:rsid w:val="0054380A"/>
    <w:rsid w:val="00547A28"/>
    <w:rsid w:val="00551066"/>
    <w:rsid w:val="0055387C"/>
    <w:rsid w:val="00554954"/>
    <w:rsid w:val="00556928"/>
    <w:rsid w:val="005574D1"/>
    <w:rsid w:val="00560940"/>
    <w:rsid w:val="0056152E"/>
    <w:rsid w:val="00567EF3"/>
    <w:rsid w:val="00574BE9"/>
    <w:rsid w:val="0058276F"/>
    <w:rsid w:val="00584811"/>
    <w:rsid w:val="00585784"/>
    <w:rsid w:val="00587616"/>
    <w:rsid w:val="00593AA6"/>
    <w:rsid w:val="00594161"/>
    <w:rsid w:val="00594749"/>
    <w:rsid w:val="005A4B1F"/>
    <w:rsid w:val="005A5452"/>
    <w:rsid w:val="005B30FE"/>
    <w:rsid w:val="005B4067"/>
    <w:rsid w:val="005B65E9"/>
    <w:rsid w:val="005B759E"/>
    <w:rsid w:val="005C26AA"/>
    <w:rsid w:val="005C34C4"/>
    <w:rsid w:val="005C36E4"/>
    <w:rsid w:val="005C3F41"/>
    <w:rsid w:val="005C732C"/>
    <w:rsid w:val="005D2D09"/>
    <w:rsid w:val="005D5798"/>
    <w:rsid w:val="005D5FE4"/>
    <w:rsid w:val="005D642A"/>
    <w:rsid w:val="005E0C12"/>
    <w:rsid w:val="005E1495"/>
    <w:rsid w:val="005F1BA2"/>
    <w:rsid w:val="005F2FE8"/>
    <w:rsid w:val="005F5950"/>
    <w:rsid w:val="005F5D01"/>
    <w:rsid w:val="00600219"/>
    <w:rsid w:val="00603DC4"/>
    <w:rsid w:val="00605F89"/>
    <w:rsid w:val="00620076"/>
    <w:rsid w:val="00627321"/>
    <w:rsid w:val="00630809"/>
    <w:rsid w:val="00630910"/>
    <w:rsid w:val="00634A74"/>
    <w:rsid w:val="00641A09"/>
    <w:rsid w:val="00641DCC"/>
    <w:rsid w:val="00645E2C"/>
    <w:rsid w:val="00653D6E"/>
    <w:rsid w:val="0066200E"/>
    <w:rsid w:val="00670EA1"/>
    <w:rsid w:val="00670F30"/>
    <w:rsid w:val="0067295F"/>
    <w:rsid w:val="00673F95"/>
    <w:rsid w:val="00675B08"/>
    <w:rsid w:val="006772F4"/>
    <w:rsid w:val="00677CC2"/>
    <w:rsid w:val="00682208"/>
    <w:rsid w:val="006826D7"/>
    <w:rsid w:val="00683E40"/>
    <w:rsid w:val="006905DE"/>
    <w:rsid w:val="00691607"/>
    <w:rsid w:val="0069207B"/>
    <w:rsid w:val="006944A8"/>
    <w:rsid w:val="00695F84"/>
    <w:rsid w:val="0069639D"/>
    <w:rsid w:val="006A304D"/>
    <w:rsid w:val="006A367A"/>
    <w:rsid w:val="006A3E1F"/>
    <w:rsid w:val="006A3F5B"/>
    <w:rsid w:val="006A4E2E"/>
    <w:rsid w:val="006A5B99"/>
    <w:rsid w:val="006B0085"/>
    <w:rsid w:val="006B5789"/>
    <w:rsid w:val="006C2FE9"/>
    <w:rsid w:val="006C30C5"/>
    <w:rsid w:val="006C358A"/>
    <w:rsid w:val="006C478E"/>
    <w:rsid w:val="006C7F8C"/>
    <w:rsid w:val="006D3F4F"/>
    <w:rsid w:val="006D43F4"/>
    <w:rsid w:val="006E3753"/>
    <w:rsid w:val="006E4163"/>
    <w:rsid w:val="006E6246"/>
    <w:rsid w:val="006F1721"/>
    <w:rsid w:val="006F2919"/>
    <w:rsid w:val="006F318F"/>
    <w:rsid w:val="006F4226"/>
    <w:rsid w:val="006F588D"/>
    <w:rsid w:val="006F6299"/>
    <w:rsid w:val="006F7A4D"/>
    <w:rsid w:val="0070017E"/>
    <w:rsid w:val="0070055F"/>
    <w:rsid w:val="00700B2C"/>
    <w:rsid w:val="00701CB4"/>
    <w:rsid w:val="00704BC0"/>
    <w:rsid w:val="007050A2"/>
    <w:rsid w:val="00711838"/>
    <w:rsid w:val="00713084"/>
    <w:rsid w:val="00713C97"/>
    <w:rsid w:val="00714F20"/>
    <w:rsid w:val="0071590F"/>
    <w:rsid w:val="00715914"/>
    <w:rsid w:val="00717D99"/>
    <w:rsid w:val="00720321"/>
    <w:rsid w:val="00725AEA"/>
    <w:rsid w:val="00726DC5"/>
    <w:rsid w:val="00731E00"/>
    <w:rsid w:val="00742A34"/>
    <w:rsid w:val="007440B7"/>
    <w:rsid w:val="007500C8"/>
    <w:rsid w:val="00753610"/>
    <w:rsid w:val="00756272"/>
    <w:rsid w:val="00760C85"/>
    <w:rsid w:val="007642AD"/>
    <w:rsid w:val="00764593"/>
    <w:rsid w:val="0076516B"/>
    <w:rsid w:val="007660E8"/>
    <w:rsid w:val="0076681A"/>
    <w:rsid w:val="0077108A"/>
    <w:rsid w:val="007715C9"/>
    <w:rsid w:val="00771613"/>
    <w:rsid w:val="00772EC7"/>
    <w:rsid w:val="00774EDD"/>
    <w:rsid w:val="007757EC"/>
    <w:rsid w:val="007804DB"/>
    <w:rsid w:val="0078093B"/>
    <w:rsid w:val="00782AF4"/>
    <w:rsid w:val="00783027"/>
    <w:rsid w:val="00783E89"/>
    <w:rsid w:val="00791888"/>
    <w:rsid w:val="007932AC"/>
    <w:rsid w:val="00793915"/>
    <w:rsid w:val="007A0FA7"/>
    <w:rsid w:val="007A3079"/>
    <w:rsid w:val="007A4CED"/>
    <w:rsid w:val="007A5032"/>
    <w:rsid w:val="007A585F"/>
    <w:rsid w:val="007A7BB3"/>
    <w:rsid w:val="007B1FE3"/>
    <w:rsid w:val="007B3C30"/>
    <w:rsid w:val="007B4536"/>
    <w:rsid w:val="007B66E0"/>
    <w:rsid w:val="007B7F41"/>
    <w:rsid w:val="007C2253"/>
    <w:rsid w:val="007C3571"/>
    <w:rsid w:val="007C3C06"/>
    <w:rsid w:val="007C4A54"/>
    <w:rsid w:val="007D3219"/>
    <w:rsid w:val="007D5A63"/>
    <w:rsid w:val="007D7B81"/>
    <w:rsid w:val="007E1556"/>
    <w:rsid w:val="007E163D"/>
    <w:rsid w:val="007E588F"/>
    <w:rsid w:val="007E667A"/>
    <w:rsid w:val="007F28C9"/>
    <w:rsid w:val="007F5574"/>
    <w:rsid w:val="007F7FDF"/>
    <w:rsid w:val="00802713"/>
    <w:rsid w:val="00802881"/>
    <w:rsid w:val="0080304A"/>
    <w:rsid w:val="00803587"/>
    <w:rsid w:val="008042DE"/>
    <w:rsid w:val="00804789"/>
    <w:rsid w:val="0080495B"/>
    <w:rsid w:val="00807626"/>
    <w:rsid w:val="008117E9"/>
    <w:rsid w:val="00822A12"/>
    <w:rsid w:val="0082418D"/>
    <w:rsid w:val="00824498"/>
    <w:rsid w:val="00824A55"/>
    <w:rsid w:val="00831CD7"/>
    <w:rsid w:val="008320A1"/>
    <w:rsid w:val="00833664"/>
    <w:rsid w:val="00836DD3"/>
    <w:rsid w:val="00843C91"/>
    <w:rsid w:val="0084670E"/>
    <w:rsid w:val="00854099"/>
    <w:rsid w:val="00856A31"/>
    <w:rsid w:val="00860C88"/>
    <w:rsid w:val="00860D20"/>
    <w:rsid w:val="00864B24"/>
    <w:rsid w:val="00867B37"/>
    <w:rsid w:val="00872C20"/>
    <w:rsid w:val="00873196"/>
    <w:rsid w:val="00874244"/>
    <w:rsid w:val="008754D0"/>
    <w:rsid w:val="008855C9"/>
    <w:rsid w:val="00886456"/>
    <w:rsid w:val="00895902"/>
    <w:rsid w:val="008968A7"/>
    <w:rsid w:val="008A46E1"/>
    <w:rsid w:val="008A4F43"/>
    <w:rsid w:val="008B2706"/>
    <w:rsid w:val="008B324D"/>
    <w:rsid w:val="008B55DC"/>
    <w:rsid w:val="008B575F"/>
    <w:rsid w:val="008C0E79"/>
    <w:rsid w:val="008C76AF"/>
    <w:rsid w:val="008D0B92"/>
    <w:rsid w:val="008D0EE0"/>
    <w:rsid w:val="008D2820"/>
    <w:rsid w:val="008D41E8"/>
    <w:rsid w:val="008D4C8D"/>
    <w:rsid w:val="008E0420"/>
    <w:rsid w:val="008E4915"/>
    <w:rsid w:val="008E4AFD"/>
    <w:rsid w:val="008E6067"/>
    <w:rsid w:val="008E665E"/>
    <w:rsid w:val="008E66D3"/>
    <w:rsid w:val="008F0A6F"/>
    <w:rsid w:val="008F293D"/>
    <w:rsid w:val="008F319D"/>
    <w:rsid w:val="008F4D30"/>
    <w:rsid w:val="008F5069"/>
    <w:rsid w:val="008F54E7"/>
    <w:rsid w:val="008F5D01"/>
    <w:rsid w:val="00901AE1"/>
    <w:rsid w:val="00903422"/>
    <w:rsid w:val="00904A1F"/>
    <w:rsid w:val="009123CB"/>
    <w:rsid w:val="00912C86"/>
    <w:rsid w:val="00915BC7"/>
    <w:rsid w:val="00915DF9"/>
    <w:rsid w:val="00920A6C"/>
    <w:rsid w:val="00924448"/>
    <w:rsid w:val="009254C3"/>
    <w:rsid w:val="00925DD6"/>
    <w:rsid w:val="00932377"/>
    <w:rsid w:val="009330B9"/>
    <w:rsid w:val="00942EE2"/>
    <w:rsid w:val="00947D5A"/>
    <w:rsid w:val="00950D16"/>
    <w:rsid w:val="0095207A"/>
    <w:rsid w:val="00952524"/>
    <w:rsid w:val="009525CD"/>
    <w:rsid w:val="009532A5"/>
    <w:rsid w:val="00960482"/>
    <w:rsid w:val="009613E2"/>
    <w:rsid w:val="00975131"/>
    <w:rsid w:val="00977113"/>
    <w:rsid w:val="00982242"/>
    <w:rsid w:val="009858EA"/>
    <w:rsid w:val="009868E9"/>
    <w:rsid w:val="009A61B6"/>
    <w:rsid w:val="009B1414"/>
    <w:rsid w:val="009B42CF"/>
    <w:rsid w:val="009B5AB3"/>
    <w:rsid w:val="009B6CDD"/>
    <w:rsid w:val="009C4CB2"/>
    <w:rsid w:val="009C7935"/>
    <w:rsid w:val="009D0973"/>
    <w:rsid w:val="009D12D2"/>
    <w:rsid w:val="009E1604"/>
    <w:rsid w:val="009E261B"/>
    <w:rsid w:val="009E5CFC"/>
    <w:rsid w:val="009E7219"/>
    <w:rsid w:val="00A02551"/>
    <w:rsid w:val="00A0579E"/>
    <w:rsid w:val="00A06A6D"/>
    <w:rsid w:val="00A079CB"/>
    <w:rsid w:val="00A12128"/>
    <w:rsid w:val="00A17A0F"/>
    <w:rsid w:val="00A20F0E"/>
    <w:rsid w:val="00A22C98"/>
    <w:rsid w:val="00A231E2"/>
    <w:rsid w:val="00A26CFA"/>
    <w:rsid w:val="00A26E5E"/>
    <w:rsid w:val="00A35251"/>
    <w:rsid w:val="00A370FE"/>
    <w:rsid w:val="00A40367"/>
    <w:rsid w:val="00A50A09"/>
    <w:rsid w:val="00A53D82"/>
    <w:rsid w:val="00A628B6"/>
    <w:rsid w:val="00A64912"/>
    <w:rsid w:val="00A70A74"/>
    <w:rsid w:val="00A70CE0"/>
    <w:rsid w:val="00A75DA0"/>
    <w:rsid w:val="00A84589"/>
    <w:rsid w:val="00A90491"/>
    <w:rsid w:val="00A95DA7"/>
    <w:rsid w:val="00AA0485"/>
    <w:rsid w:val="00AA3602"/>
    <w:rsid w:val="00AA772C"/>
    <w:rsid w:val="00AB01C6"/>
    <w:rsid w:val="00AB235D"/>
    <w:rsid w:val="00AB5959"/>
    <w:rsid w:val="00AB7763"/>
    <w:rsid w:val="00AC1746"/>
    <w:rsid w:val="00AC1A45"/>
    <w:rsid w:val="00AC23B2"/>
    <w:rsid w:val="00AC784C"/>
    <w:rsid w:val="00AD5641"/>
    <w:rsid w:val="00AD7889"/>
    <w:rsid w:val="00AE181B"/>
    <w:rsid w:val="00AE3652"/>
    <w:rsid w:val="00AE46F0"/>
    <w:rsid w:val="00AE4B28"/>
    <w:rsid w:val="00AE5A10"/>
    <w:rsid w:val="00AF021B"/>
    <w:rsid w:val="00AF06CF"/>
    <w:rsid w:val="00AF3406"/>
    <w:rsid w:val="00AF4C69"/>
    <w:rsid w:val="00B05CF4"/>
    <w:rsid w:val="00B07CDB"/>
    <w:rsid w:val="00B10F31"/>
    <w:rsid w:val="00B120F1"/>
    <w:rsid w:val="00B16A31"/>
    <w:rsid w:val="00B16E89"/>
    <w:rsid w:val="00B17DFD"/>
    <w:rsid w:val="00B227CC"/>
    <w:rsid w:val="00B24EA4"/>
    <w:rsid w:val="00B308FE"/>
    <w:rsid w:val="00B33709"/>
    <w:rsid w:val="00B33880"/>
    <w:rsid w:val="00B33B3C"/>
    <w:rsid w:val="00B373F4"/>
    <w:rsid w:val="00B43ED6"/>
    <w:rsid w:val="00B45202"/>
    <w:rsid w:val="00B45C52"/>
    <w:rsid w:val="00B46B24"/>
    <w:rsid w:val="00B500ED"/>
    <w:rsid w:val="00B50ADC"/>
    <w:rsid w:val="00B51BB1"/>
    <w:rsid w:val="00B52677"/>
    <w:rsid w:val="00B566B1"/>
    <w:rsid w:val="00B60BD4"/>
    <w:rsid w:val="00B630DF"/>
    <w:rsid w:val="00B63834"/>
    <w:rsid w:val="00B6554C"/>
    <w:rsid w:val="00B65F8A"/>
    <w:rsid w:val="00B67F7B"/>
    <w:rsid w:val="00B710FA"/>
    <w:rsid w:val="00B72734"/>
    <w:rsid w:val="00B741D0"/>
    <w:rsid w:val="00B773CF"/>
    <w:rsid w:val="00B77ABD"/>
    <w:rsid w:val="00B80199"/>
    <w:rsid w:val="00B80B10"/>
    <w:rsid w:val="00B819E4"/>
    <w:rsid w:val="00B83204"/>
    <w:rsid w:val="00B8336A"/>
    <w:rsid w:val="00B93663"/>
    <w:rsid w:val="00BA0C87"/>
    <w:rsid w:val="00BA1456"/>
    <w:rsid w:val="00BA220B"/>
    <w:rsid w:val="00BA3A57"/>
    <w:rsid w:val="00BA3DEA"/>
    <w:rsid w:val="00BA57E2"/>
    <w:rsid w:val="00BA691F"/>
    <w:rsid w:val="00BB0DC7"/>
    <w:rsid w:val="00BB3E6F"/>
    <w:rsid w:val="00BB4D78"/>
    <w:rsid w:val="00BB4E1A"/>
    <w:rsid w:val="00BC015E"/>
    <w:rsid w:val="00BC0E8C"/>
    <w:rsid w:val="00BC6AC4"/>
    <w:rsid w:val="00BC76AC"/>
    <w:rsid w:val="00BD037E"/>
    <w:rsid w:val="00BD057F"/>
    <w:rsid w:val="00BD0ECB"/>
    <w:rsid w:val="00BD1F28"/>
    <w:rsid w:val="00BD4EAA"/>
    <w:rsid w:val="00BD697B"/>
    <w:rsid w:val="00BE0351"/>
    <w:rsid w:val="00BE2155"/>
    <w:rsid w:val="00BE2213"/>
    <w:rsid w:val="00BE4F96"/>
    <w:rsid w:val="00BE719A"/>
    <w:rsid w:val="00BE720A"/>
    <w:rsid w:val="00BF0D73"/>
    <w:rsid w:val="00BF2465"/>
    <w:rsid w:val="00BF6804"/>
    <w:rsid w:val="00BF7EB3"/>
    <w:rsid w:val="00C0205D"/>
    <w:rsid w:val="00C10A14"/>
    <w:rsid w:val="00C10DE1"/>
    <w:rsid w:val="00C152DD"/>
    <w:rsid w:val="00C23429"/>
    <w:rsid w:val="00C25E7F"/>
    <w:rsid w:val="00C26133"/>
    <w:rsid w:val="00C2746F"/>
    <w:rsid w:val="00C324A0"/>
    <w:rsid w:val="00C3300F"/>
    <w:rsid w:val="00C332DA"/>
    <w:rsid w:val="00C34160"/>
    <w:rsid w:val="00C377AF"/>
    <w:rsid w:val="00C42BF8"/>
    <w:rsid w:val="00C45D71"/>
    <w:rsid w:val="00C4751E"/>
    <w:rsid w:val="00C50043"/>
    <w:rsid w:val="00C509EB"/>
    <w:rsid w:val="00C52922"/>
    <w:rsid w:val="00C60386"/>
    <w:rsid w:val="00C65877"/>
    <w:rsid w:val="00C66587"/>
    <w:rsid w:val="00C7573B"/>
    <w:rsid w:val="00C7707C"/>
    <w:rsid w:val="00C80518"/>
    <w:rsid w:val="00C90DF2"/>
    <w:rsid w:val="00C9296A"/>
    <w:rsid w:val="00C93C03"/>
    <w:rsid w:val="00CA1849"/>
    <w:rsid w:val="00CB07D9"/>
    <w:rsid w:val="00CB117F"/>
    <w:rsid w:val="00CB2C8E"/>
    <w:rsid w:val="00CB602E"/>
    <w:rsid w:val="00CB7057"/>
    <w:rsid w:val="00CD0E0B"/>
    <w:rsid w:val="00CD1BA4"/>
    <w:rsid w:val="00CD1D26"/>
    <w:rsid w:val="00CD5D60"/>
    <w:rsid w:val="00CE051D"/>
    <w:rsid w:val="00CE1335"/>
    <w:rsid w:val="00CE493D"/>
    <w:rsid w:val="00CF07FA"/>
    <w:rsid w:val="00CF0BB2"/>
    <w:rsid w:val="00CF3EE8"/>
    <w:rsid w:val="00D02E73"/>
    <w:rsid w:val="00D050E6"/>
    <w:rsid w:val="00D052D6"/>
    <w:rsid w:val="00D10BD5"/>
    <w:rsid w:val="00D1244F"/>
    <w:rsid w:val="00D13441"/>
    <w:rsid w:val="00D150E7"/>
    <w:rsid w:val="00D15706"/>
    <w:rsid w:val="00D16F4B"/>
    <w:rsid w:val="00D22CD6"/>
    <w:rsid w:val="00D31254"/>
    <w:rsid w:val="00D32F65"/>
    <w:rsid w:val="00D32FE5"/>
    <w:rsid w:val="00D361FD"/>
    <w:rsid w:val="00D42C67"/>
    <w:rsid w:val="00D437C3"/>
    <w:rsid w:val="00D52DC2"/>
    <w:rsid w:val="00D53BCC"/>
    <w:rsid w:val="00D56A6F"/>
    <w:rsid w:val="00D615DD"/>
    <w:rsid w:val="00D621C5"/>
    <w:rsid w:val="00D64A2B"/>
    <w:rsid w:val="00D677B9"/>
    <w:rsid w:val="00D67E8A"/>
    <w:rsid w:val="00D70369"/>
    <w:rsid w:val="00D70DFB"/>
    <w:rsid w:val="00D7411D"/>
    <w:rsid w:val="00D766DF"/>
    <w:rsid w:val="00D81B6C"/>
    <w:rsid w:val="00D955E0"/>
    <w:rsid w:val="00D970D5"/>
    <w:rsid w:val="00DA0D2B"/>
    <w:rsid w:val="00DA186E"/>
    <w:rsid w:val="00DA4116"/>
    <w:rsid w:val="00DA6938"/>
    <w:rsid w:val="00DA782A"/>
    <w:rsid w:val="00DB017E"/>
    <w:rsid w:val="00DB251C"/>
    <w:rsid w:val="00DB27D9"/>
    <w:rsid w:val="00DB4630"/>
    <w:rsid w:val="00DB504B"/>
    <w:rsid w:val="00DB7B41"/>
    <w:rsid w:val="00DB7FCA"/>
    <w:rsid w:val="00DC4F88"/>
    <w:rsid w:val="00DC78C4"/>
    <w:rsid w:val="00DD10B0"/>
    <w:rsid w:val="00DD1183"/>
    <w:rsid w:val="00DD17E7"/>
    <w:rsid w:val="00DD1F1D"/>
    <w:rsid w:val="00DD2E37"/>
    <w:rsid w:val="00DD5E01"/>
    <w:rsid w:val="00DD7CE6"/>
    <w:rsid w:val="00DE449A"/>
    <w:rsid w:val="00DF12D4"/>
    <w:rsid w:val="00DF17F7"/>
    <w:rsid w:val="00DF6559"/>
    <w:rsid w:val="00E0160B"/>
    <w:rsid w:val="00E03EBC"/>
    <w:rsid w:val="00E05704"/>
    <w:rsid w:val="00E10DFC"/>
    <w:rsid w:val="00E11E44"/>
    <w:rsid w:val="00E16A95"/>
    <w:rsid w:val="00E176A8"/>
    <w:rsid w:val="00E24228"/>
    <w:rsid w:val="00E272B6"/>
    <w:rsid w:val="00E3270E"/>
    <w:rsid w:val="00E32D84"/>
    <w:rsid w:val="00E338EF"/>
    <w:rsid w:val="00E34396"/>
    <w:rsid w:val="00E4238A"/>
    <w:rsid w:val="00E47D93"/>
    <w:rsid w:val="00E50C99"/>
    <w:rsid w:val="00E515D4"/>
    <w:rsid w:val="00E544BB"/>
    <w:rsid w:val="00E545FA"/>
    <w:rsid w:val="00E57B33"/>
    <w:rsid w:val="00E60632"/>
    <w:rsid w:val="00E65A6F"/>
    <w:rsid w:val="00E662CB"/>
    <w:rsid w:val="00E7233A"/>
    <w:rsid w:val="00E74DC7"/>
    <w:rsid w:val="00E76806"/>
    <w:rsid w:val="00E76DFC"/>
    <w:rsid w:val="00E77FE0"/>
    <w:rsid w:val="00E8075A"/>
    <w:rsid w:val="00E8180F"/>
    <w:rsid w:val="00E909C4"/>
    <w:rsid w:val="00E94D5E"/>
    <w:rsid w:val="00E97A4F"/>
    <w:rsid w:val="00EA7100"/>
    <w:rsid w:val="00EA7866"/>
    <w:rsid w:val="00EA7F9F"/>
    <w:rsid w:val="00EB1274"/>
    <w:rsid w:val="00EB3169"/>
    <w:rsid w:val="00EB5381"/>
    <w:rsid w:val="00EB560A"/>
    <w:rsid w:val="00EB6AD0"/>
    <w:rsid w:val="00EC2D62"/>
    <w:rsid w:val="00EC6E95"/>
    <w:rsid w:val="00EC6F8E"/>
    <w:rsid w:val="00ED2BB6"/>
    <w:rsid w:val="00ED34E1"/>
    <w:rsid w:val="00ED3B8D"/>
    <w:rsid w:val="00ED659C"/>
    <w:rsid w:val="00EF2E3A"/>
    <w:rsid w:val="00EF4B7F"/>
    <w:rsid w:val="00F072A7"/>
    <w:rsid w:val="00F078DC"/>
    <w:rsid w:val="00F16362"/>
    <w:rsid w:val="00F22115"/>
    <w:rsid w:val="00F22A28"/>
    <w:rsid w:val="00F31DA0"/>
    <w:rsid w:val="00F32BA8"/>
    <w:rsid w:val="00F33201"/>
    <w:rsid w:val="00F34204"/>
    <w:rsid w:val="00F349F1"/>
    <w:rsid w:val="00F34C5A"/>
    <w:rsid w:val="00F364BA"/>
    <w:rsid w:val="00F413A3"/>
    <w:rsid w:val="00F4350D"/>
    <w:rsid w:val="00F51B5F"/>
    <w:rsid w:val="00F567F7"/>
    <w:rsid w:val="00F60E94"/>
    <w:rsid w:val="00F62036"/>
    <w:rsid w:val="00F620E5"/>
    <w:rsid w:val="00F65B52"/>
    <w:rsid w:val="00F67BCA"/>
    <w:rsid w:val="00F73BD6"/>
    <w:rsid w:val="00F750C5"/>
    <w:rsid w:val="00F758B2"/>
    <w:rsid w:val="00F75D68"/>
    <w:rsid w:val="00F77A0A"/>
    <w:rsid w:val="00F82EEE"/>
    <w:rsid w:val="00F83989"/>
    <w:rsid w:val="00F840F5"/>
    <w:rsid w:val="00F85099"/>
    <w:rsid w:val="00F913D0"/>
    <w:rsid w:val="00F9379C"/>
    <w:rsid w:val="00F9632C"/>
    <w:rsid w:val="00F97BF4"/>
    <w:rsid w:val="00FA1E52"/>
    <w:rsid w:val="00FA3F14"/>
    <w:rsid w:val="00FA4FF4"/>
    <w:rsid w:val="00FB0A18"/>
    <w:rsid w:val="00FB1409"/>
    <w:rsid w:val="00FD1D2F"/>
    <w:rsid w:val="00FD1D68"/>
    <w:rsid w:val="00FD5B8E"/>
    <w:rsid w:val="00FD637C"/>
    <w:rsid w:val="00FE2A16"/>
    <w:rsid w:val="00FE4688"/>
    <w:rsid w:val="00FF2407"/>
    <w:rsid w:val="00FF47E3"/>
    <w:rsid w:val="00FF4AFA"/>
    <w:rsid w:val="00FF6065"/>
    <w:rsid w:val="00FF6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858EA"/>
    <w:pPr>
      <w:spacing w:line="260" w:lineRule="atLeast"/>
    </w:pPr>
    <w:rPr>
      <w:sz w:val="22"/>
    </w:rPr>
  </w:style>
  <w:style w:type="paragraph" w:styleId="Heading1">
    <w:name w:val="heading 1"/>
    <w:basedOn w:val="Normal"/>
    <w:next w:val="Normal"/>
    <w:link w:val="Heading1Char"/>
    <w:uiPriority w:val="9"/>
    <w:qFormat/>
    <w:rsid w:val="009858E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58E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58E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58E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858E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858E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58E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858E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858E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58EA"/>
  </w:style>
  <w:style w:type="paragraph" w:customStyle="1" w:styleId="OPCParaBase">
    <w:name w:val="OPCParaBase"/>
    <w:qFormat/>
    <w:rsid w:val="009858EA"/>
    <w:pPr>
      <w:spacing w:line="260" w:lineRule="atLeast"/>
    </w:pPr>
    <w:rPr>
      <w:rFonts w:eastAsia="Times New Roman" w:cs="Times New Roman"/>
      <w:sz w:val="22"/>
      <w:lang w:eastAsia="en-AU"/>
    </w:rPr>
  </w:style>
  <w:style w:type="paragraph" w:customStyle="1" w:styleId="ShortT">
    <w:name w:val="ShortT"/>
    <w:basedOn w:val="OPCParaBase"/>
    <w:next w:val="Normal"/>
    <w:qFormat/>
    <w:rsid w:val="009858EA"/>
    <w:pPr>
      <w:spacing w:line="240" w:lineRule="auto"/>
    </w:pPr>
    <w:rPr>
      <w:b/>
      <w:sz w:val="40"/>
    </w:rPr>
  </w:style>
  <w:style w:type="paragraph" w:customStyle="1" w:styleId="ActHead1">
    <w:name w:val="ActHead 1"/>
    <w:aliases w:val="c"/>
    <w:basedOn w:val="OPCParaBase"/>
    <w:next w:val="Normal"/>
    <w:qFormat/>
    <w:rsid w:val="009858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58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58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58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58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58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58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58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58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58EA"/>
  </w:style>
  <w:style w:type="paragraph" w:customStyle="1" w:styleId="Blocks">
    <w:name w:val="Blocks"/>
    <w:aliases w:val="bb"/>
    <w:basedOn w:val="OPCParaBase"/>
    <w:qFormat/>
    <w:rsid w:val="009858EA"/>
    <w:pPr>
      <w:spacing w:line="240" w:lineRule="auto"/>
    </w:pPr>
    <w:rPr>
      <w:sz w:val="24"/>
    </w:rPr>
  </w:style>
  <w:style w:type="paragraph" w:customStyle="1" w:styleId="BoxText">
    <w:name w:val="BoxText"/>
    <w:aliases w:val="bt"/>
    <w:basedOn w:val="OPCParaBase"/>
    <w:qFormat/>
    <w:rsid w:val="009858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58EA"/>
    <w:rPr>
      <w:b/>
    </w:rPr>
  </w:style>
  <w:style w:type="paragraph" w:customStyle="1" w:styleId="BoxHeadItalic">
    <w:name w:val="BoxHeadItalic"/>
    <w:aliases w:val="bhi"/>
    <w:basedOn w:val="BoxText"/>
    <w:next w:val="BoxStep"/>
    <w:qFormat/>
    <w:rsid w:val="009858EA"/>
    <w:rPr>
      <w:i/>
    </w:rPr>
  </w:style>
  <w:style w:type="paragraph" w:customStyle="1" w:styleId="BoxList">
    <w:name w:val="BoxList"/>
    <w:aliases w:val="bl"/>
    <w:basedOn w:val="BoxText"/>
    <w:qFormat/>
    <w:rsid w:val="009858EA"/>
    <w:pPr>
      <w:ind w:left="1559" w:hanging="425"/>
    </w:pPr>
  </w:style>
  <w:style w:type="paragraph" w:customStyle="1" w:styleId="BoxNote">
    <w:name w:val="BoxNote"/>
    <w:aliases w:val="bn"/>
    <w:basedOn w:val="BoxText"/>
    <w:qFormat/>
    <w:rsid w:val="009858EA"/>
    <w:pPr>
      <w:tabs>
        <w:tab w:val="left" w:pos="1985"/>
      </w:tabs>
      <w:spacing w:before="122" w:line="198" w:lineRule="exact"/>
      <w:ind w:left="2948" w:hanging="1814"/>
    </w:pPr>
    <w:rPr>
      <w:sz w:val="18"/>
    </w:rPr>
  </w:style>
  <w:style w:type="paragraph" w:customStyle="1" w:styleId="BoxPara">
    <w:name w:val="BoxPara"/>
    <w:aliases w:val="bp"/>
    <w:basedOn w:val="BoxText"/>
    <w:qFormat/>
    <w:rsid w:val="009858EA"/>
    <w:pPr>
      <w:tabs>
        <w:tab w:val="right" w:pos="2268"/>
      </w:tabs>
      <w:ind w:left="2552" w:hanging="1418"/>
    </w:pPr>
  </w:style>
  <w:style w:type="paragraph" w:customStyle="1" w:styleId="BoxStep">
    <w:name w:val="BoxStep"/>
    <w:aliases w:val="bs"/>
    <w:basedOn w:val="BoxText"/>
    <w:qFormat/>
    <w:rsid w:val="009858EA"/>
    <w:pPr>
      <w:ind w:left="1985" w:hanging="851"/>
    </w:pPr>
  </w:style>
  <w:style w:type="character" w:customStyle="1" w:styleId="CharAmPartNo">
    <w:name w:val="CharAmPartNo"/>
    <w:basedOn w:val="OPCCharBase"/>
    <w:qFormat/>
    <w:rsid w:val="009858EA"/>
  </w:style>
  <w:style w:type="character" w:customStyle="1" w:styleId="CharAmPartText">
    <w:name w:val="CharAmPartText"/>
    <w:basedOn w:val="OPCCharBase"/>
    <w:qFormat/>
    <w:rsid w:val="009858EA"/>
  </w:style>
  <w:style w:type="character" w:customStyle="1" w:styleId="CharAmSchNo">
    <w:name w:val="CharAmSchNo"/>
    <w:basedOn w:val="OPCCharBase"/>
    <w:qFormat/>
    <w:rsid w:val="009858EA"/>
  </w:style>
  <w:style w:type="character" w:customStyle="1" w:styleId="CharAmSchText">
    <w:name w:val="CharAmSchText"/>
    <w:basedOn w:val="OPCCharBase"/>
    <w:qFormat/>
    <w:rsid w:val="009858EA"/>
  </w:style>
  <w:style w:type="character" w:customStyle="1" w:styleId="CharBoldItalic">
    <w:name w:val="CharBoldItalic"/>
    <w:basedOn w:val="OPCCharBase"/>
    <w:uiPriority w:val="1"/>
    <w:qFormat/>
    <w:rsid w:val="009858EA"/>
    <w:rPr>
      <w:b/>
      <w:i/>
    </w:rPr>
  </w:style>
  <w:style w:type="character" w:customStyle="1" w:styleId="CharChapNo">
    <w:name w:val="CharChapNo"/>
    <w:basedOn w:val="OPCCharBase"/>
    <w:uiPriority w:val="1"/>
    <w:qFormat/>
    <w:rsid w:val="009858EA"/>
  </w:style>
  <w:style w:type="character" w:customStyle="1" w:styleId="CharChapText">
    <w:name w:val="CharChapText"/>
    <w:basedOn w:val="OPCCharBase"/>
    <w:uiPriority w:val="1"/>
    <w:qFormat/>
    <w:rsid w:val="009858EA"/>
  </w:style>
  <w:style w:type="character" w:customStyle="1" w:styleId="CharDivNo">
    <w:name w:val="CharDivNo"/>
    <w:basedOn w:val="OPCCharBase"/>
    <w:uiPriority w:val="1"/>
    <w:qFormat/>
    <w:rsid w:val="009858EA"/>
  </w:style>
  <w:style w:type="character" w:customStyle="1" w:styleId="CharDivText">
    <w:name w:val="CharDivText"/>
    <w:basedOn w:val="OPCCharBase"/>
    <w:uiPriority w:val="1"/>
    <w:qFormat/>
    <w:rsid w:val="009858EA"/>
  </w:style>
  <w:style w:type="character" w:customStyle="1" w:styleId="CharItalic">
    <w:name w:val="CharItalic"/>
    <w:basedOn w:val="OPCCharBase"/>
    <w:uiPriority w:val="1"/>
    <w:qFormat/>
    <w:rsid w:val="009858EA"/>
    <w:rPr>
      <w:i/>
    </w:rPr>
  </w:style>
  <w:style w:type="character" w:customStyle="1" w:styleId="CharPartNo">
    <w:name w:val="CharPartNo"/>
    <w:basedOn w:val="OPCCharBase"/>
    <w:uiPriority w:val="1"/>
    <w:qFormat/>
    <w:rsid w:val="009858EA"/>
  </w:style>
  <w:style w:type="character" w:customStyle="1" w:styleId="CharPartText">
    <w:name w:val="CharPartText"/>
    <w:basedOn w:val="OPCCharBase"/>
    <w:uiPriority w:val="1"/>
    <w:qFormat/>
    <w:rsid w:val="009858EA"/>
  </w:style>
  <w:style w:type="character" w:customStyle="1" w:styleId="CharSectno">
    <w:name w:val="CharSectno"/>
    <w:basedOn w:val="OPCCharBase"/>
    <w:qFormat/>
    <w:rsid w:val="009858EA"/>
  </w:style>
  <w:style w:type="character" w:customStyle="1" w:styleId="CharSubdNo">
    <w:name w:val="CharSubdNo"/>
    <w:basedOn w:val="OPCCharBase"/>
    <w:uiPriority w:val="1"/>
    <w:qFormat/>
    <w:rsid w:val="009858EA"/>
  </w:style>
  <w:style w:type="character" w:customStyle="1" w:styleId="CharSubdText">
    <w:name w:val="CharSubdText"/>
    <w:basedOn w:val="OPCCharBase"/>
    <w:uiPriority w:val="1"/>
    <w:qFormat/>
    <w:rsid w:val="009858EA"/>
  </w:style>
  <w:style w:type="paragraph" w:customStyle="1" w:styleId="CTA--">
    <w:name w:val="CTA --"/>
    <w:basedOn w:val="OPCParaBase"/>
    <w:next w:val="Normal"/>
    <w:rsid w:val="009858EA"/>
    <w:pPr>
      <w:spacing w:before="60" w:line="240" w:lineRule="atLeast"/>
      <w:ind w:left="142" w:hanging="142"/>
    </w:pPr>
    <w:rPr>
      <w:sz w:val="20"/>
    </w:rPr>
  </w:style>
  <w:style w:type="paragraph" w:customStyle="1" w:styleId="CTA-">
    <w:name w:val="CTA -"/>
    <w:basedOn w:val="OPCParaBase"/>
    <w:rsid w:val="009858EA"/>
    <w:pPr>
      <w:spacing w:before="60" w:line="240" w:lineRule="atLeast"/>
      <w:ind w:left="85" w:hanging="85"/>
    </w:pPr>
    <w:rPr>
      <w:sz w:val="20"/>
    </w:rPr>
  </w:style>
  <w:style w:type="paragraph" w:customStyle="1" w:styleId="CTA---">
    <w:name w:val="CTA ---"/>
    <w:basedOn w:val="OPCParaBase"/>
    <w:next w:val="Normal"/>
    <w:rsid w:val="009858EA"/>
    <w:pPr>
      <w:spacing w:before="60" w:line="240" w:lineRule="atLeast"/>
      <w:ind w:left="198" w:hanging="198"/>
    </w:pPr>
    <w:rPr>
      <w:sz w:val="20"/>
    </w:rPr>
  </w:style>
  <w:style w:type="paragraph" w:customStyle="1" w:styleId="CTA----">
    <w:name w:val="CTA ----"/>
    <w:basedOn w:val="OPCParaBase"/>
    <w:next w:val="Normal"/>
    <w:rsid w:val="009858EA"/>
    <w:pPr>
      <w:spacing w:before="60" w:line="240" w:lineRule="atLeast"/>
      <w:ind w:left="255" w:hanging="255"/>
    </w:pPr>
    <w:rPr>
      <w:sz w:val="20"/>
    </w:rPr>
  </w:style>
  <w:style w:type="paragraph" w:customStyle="1" w:styleId="CTA1a">
    <w:name w:val="CTA 1(a)"/>
    <w:basedOn w:val="OPCParaBase"/>
    <w:rsid w:val="009858EA"/>
    <w:pPr>
      <w:tabs>
        <w:tab w:val="right" w:pos="414"/>
      </w:tabs>
      <w:spacing w:before="40" w:line="240" w:lineRule="atLeast"/>
      <w:ind w:left="675" w:hanging="675"/>
    </w:pPr>
    <w:rPr>
      <w:sz w:val="20"/>
    </w:rPr>
  </w:style>
  <w:style w:type="paragraph" w:customStyle="1" w:styleId="CTA1ai">
    <w:name w:val="CTA 1(a)(i)"/>
    <w:basedOn w:val="OPCParaBase"/>
    <w:rsid w:val="009858EA"/>
    <w:pPr>
      <w:tabs>
        <w:tab w:val="right" w:pos="1004"/>
      </w:tabs>
      <w:spacing w:before="40" w:line="240" w:lineRule="atLeast"/>
      <w:ind w:left="1253" w:hanging="1253"/>
    </w:pPr>
    <w:rPr>
      <w:sz w:val="20"/>
    </w:rPr>
  </w:style>
  <w:style w:type="paragraph" w:customStyle="1" w:styleId="CTA2a">
    <w:name w:val="CTA 2(a)"/>
    <w:basedOn w:val="OPCParaBase"/>
    <w:rsid w:val="009858EA"/>
    <w:pPr>
      <w:tabs>
        <w:tab w:val="right" w:pos="482"/>
      </w:tabs>
      <w:spacing w:before="40" w:line="240" w:lineRule="atLeast"/>
      <w:ind w:left="748" w:hanging="748"/>
    </w:pPr>
    <w:rPr>
      <w:sz w:val="20"/>
    </w:rPr>
  </w:style>
  <w:style w:type="paragraph" w:customStyle="1" w:styleId="CTA2ai">
    <w:name w:val="CTA 2(a)(i)"/>
    <w:basedOn w:val="OPCParaBase"/>
    <w:rsid w:val="009858EA"/>
    <w:pPr>
      <w:tabs>
        <w:tab w:val="right" w:pos="1089"/>
      </w:tabs>
      <w:spacing w:before="40" w:line="240" w:lineRule="atLeast"/>
      <w:ind w:left="1327" w:hanging="1327"/>
    </w:pPr>
    <w:rPr>
      <w:sz w:val="20"/>
    </w:rPr>
  </w:style>
  <w:style w:type="paragraph" w:customStyle="1" w:styleId="CTA3a">
    <w:name w:val="CTA 3(a)"/>
    <w:basedOn w:val="OPCParaBase"/>
    <w:rsid w:val="009858EA"/>
    <w:pPr>
      <w:tabs>
        <w:tab w:val="right" w:pos="556"/>
      </w:tabs>
      <w:spacing w:before="40" w:line="240" w:lineRule="atLeast"/>
      <w:ind w:left="805" w:hanging="805"/>
    </w:pPr>
    <w:rPr>
      <w:sz w:val="20"/>
    </w:rPr>
  </w:style>
  <w:style w:type="paragraph" w:customStyle="1" w:styleId="CTA3ai">
    <w:name w:val="CTA 3(a)(i)"/>
    <w:basedOn w:val="OPCParaBase"/>
    <w:rsid w:val="009858EA"/>
    <w:pPr>
      <w:tabs>
        <w:tab w:val="right" w:pos="1140"/>
      </w:tabs>
      <w:spacing w:before="40" w:line="240" w:lineRule="atLeast"/>
      <w:ind w:left="1361" w:hanging="1361"/>
    </w:pPr>
    <w:rPr>
      <w:sz w:val="20"/>
    </w:rPr>
  </w:style>
  <w:style w:type="paragraph" w:customStyle="1" w:styleId="CTA4a">
    <w:name w:val="CTA 4(a)"/>
    <w:basedOn w:val="OPCParaBase"/>
    <w:rsid w:val="009858EA"/>
    <w:pPr>
      <w:tabs>
        <w:tab w:val="right" w:pos="624"/>
      </w:tabs>
      <w:spacing w:before="40" w:line="240" w:lineRule="atLeast"/>
      <w:ind w:left="873" w:hanging="873"/>
    </w:pPr>
    <w:rPr>
      <w:sz w:val="20"/>
    </w:rPr>
  </w:style>
  <w:style w:type="paragraph" w:customStyle="1" w:styleId="CTA4ai">
    <w:name w:val="CTA 4(a)(i)"/>
    <w:basedOn w:val="OPCParaBase"/>
    <w:rsid w:val="009858EA"/>
    <w:pPr>
      <w:tabs>
        <w:tab w:val="right" w:pos="1213"/>
      </w:tabs>
      <w:spacing w:before="40" w:line="240" w:lineRule="atLeast"/>
      <w:ind w:left="1452" w:hanging="1452"/>
    </w:pPr>
    <w:rPr>
      <w:sz w:val="20"/>
    </w:rPr>
  </w:style>
  <w:style w:type="paragraph" w:customStyle="1" w:styleId="CTACAPS">
    <w:name w:val="CTA CAPS"/>
    <w:basedOn w:val="OPCParaBase"/>
    <w:rsid w:val="009858EA"/>
    <w:pPr>
      <w:spacing w:before="60" w:line="240" w:lineRule="atLeast"/>
    </w:pPr>
    <w:rPr>
      <w:sz w:val="20"/>
    </w:rPr>
  </w:style>
  <w:style w:type="paragraph" w:customStyle="1" w:styleId="CTAright">
    <w:name w:val="CTA right"/>
    <w:basedOn w:val="OPCParaBase"/>
    <w:rsid w:val="009858EA"/>
    <w:pPr>
      <w:spacing w:before="60" w:line="240" w:lineRule="auto"/>
      <w:jc w:val="right"/>
    </w:pPr>
    <w:rPr>
      <w:sz w:val="20"/>
    </w:rPr>
  </w:style>
  <w:style w:type="paragraph" w:customStyle="1" w:styleId="subsection">
    <w:name w:val="subsection"/>
    <w:aliases w:val="ss"/>
    <w:basedOn w:val="OPCParaBase"/>
    <w:link w:val="subsectionChar"/>
    <w:rsid w:val="009858EA"/>
    <w:pPr>
      <w:tabs>
        <w:tab w:val="right" w:pos="1021"/>
      </w:tabs>
      <w:spacing w:before="180" w:line="240" w:lineRule="auto"/>
      <w:ind w:left="1134" w:hanging="1134"/>
    </w:pPr>
  </w:style>
  <w:style w:type="paragraph" w:customStyle="1" w:styleId="Definition">
    <w:name w:val="Definition"/>
    <w:aliases w:val="dd"/>
    <w:basedOn w:val="OPCParaBase"/>
    <w:rsid w:val="009858EA"/>
    <w:pPr>
      <w:spacing w:before="180" w:line="240" w:lineRule="auto"/>
      <w:ind w:left="1134"/>
    </w:pPr>
  </w:style>
  <w:style w:type="paragraph" w:customStyle="1" w:styleId="EndNotespara">
    <w:name w:val="EndNotes(para)"/>
    <w:aliases w:val="eta"/>
    <w:basedOn w:val="OPCParaBase"/>
    <w:next w:val="EndNotessubpara"/>
    <w:rsid w:val="009858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58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58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58EA"/>
    <w:pPr>
      <w:tabs>
        <w:tab w:val="right" w:pos="1412"/>
      </w:tabs>
      <w:spacing w:before="60" w:line="240" w:lineRule="auto"/>
      <w:ind w:left="1525" w:hanging="1525"/>
    </w:pPr>
    <w:rPr>
      <w:sz w:val="20"/>
    </w:rPr>
  </w:style>
  <w:style w:type="paragraph" w:customStyle="1" w:styleId="Formula">
    <w:name w:val="Formula"/>
    <w:basedOn w:val="OPCParaBase"/>
    <w:rsid w:val="009858EA"/>
    <w:pPr>
      <w:spacing w:line="240" w:lineRule="auto"/>
      <w:ind w:left="1134"/>
    </w:pPr>
    <w:rPr>
      <w:sz w:val="20"/>
    </w:rPr>
  </w:style>
  <w:style w:type="paragraph" w:styleId="Header">
    <w:name w:val="header"/>
    <w:basedOn w:val="OPCParaBase"/>
    <w:link w:val="HeaderChar"/>
    <w:unhideWhenUsed/>
    <w:rsid w:val="009858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58EA"/>
    <w:rPr>
      <w:rFonts w:eastAsia="Times New Roman" w:cs="Times New Roman"/>
      <w:sz w:val="16"/>
      <w:lang w:eastAsia="en-AU"/>
    </w:rPr>
  </w:style>
  <w:style w:type="paragraph" w:customStyle="1" w:styleId="House">
    <w:name w:val="House"/>
    <w:basedOn w:val="OPCParaBase"/>
    <w:rsid w:val="009858EA"/>
    <w:pPr>
      <w:spacing w:line="240" w:lineRule="auto"/>
    </w:pPr>
    <w:rPr>
      <w:sz w:val="28"/>
    </w:rPr>
  </w:style>
  <w:style w:type="paragraph" w:customStyle="1" w:styleId="Item">
    <w:name w:val="Item"/>
    <w:aliases w:val="i"/>
    <w:basedOn w:val="OPCParaBase"/>
    <w:next w:val="ItemHead"/>
    <w:rsid w:val="009858EA"/>
    <w:pPr>
      <w:keepLines/>
      <w:spacing w:before="80" w:line="240" w:lineRule="auto"/>
      <w:ind w:left="709"/>
    </w:pPr>
  </w:style>
  <w:style w:type="paragraph" w:customStyle="1" w:styleId="ItemHead">
    <w:name w:val="ItemHead"/>
    <w:aliases w:val="ih"/>
    <w:basedOn w:val="OPCParaBase"/>
    <w:next w:val="Item"/>
    <w:rsid w:val="009858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58EA"/>
    <w:pPr>
      <w:spacing w:line="240" w:lineRule="auto"/>
    </w:pPr>
    <w:rPr>
      <w:b/>
      <w:sz w:val="32"/>
    </w:rPr>
  </w:style>
  <w:style w:type="paragraph" w:customStyle="1" w:styleId="notedraft">
    <w:name w:val="note(draft)"/>
    <w:aliases w:val="nd"/>
    <w:basedOn w:val="OPCParaBase"/>
    <w:rsid w:val="009858EA"/>
    <w:pPr>
      <w:spacing w:before="240" w:line="240" w:lineRule="auto"/>
      <w:ind w:left="284" w:hanging="284"/>
    </w:pPr>
    <w:rPr>
      <w:i/>
      <w:sz w:val="24"/>
    </w:rPr>
  </w:style>
  <w:style w:type="paragraph" w:customStyle="1" w:styleId="notemargin">
    <w:name w:val="note(margin)"/>
    <w:aliases w:val="nm"/>
    <w:basedOn w:val="OPCParaBase"/>
    <w:rsid w:val="009858EA"/>
    <w:pPr>
      <w:tabs>
        <w:tab w:val="left" w:pos="709"/>
      </w:tabs>
      <w:spacing w:before="122" w:line="198" w:lineRule="exact"/>
      <w:ind w:left="709" w:hanging="709"/>
    </w:pPr>
    <w:rPr>
      <w:sz w:val="18"/>
    </w:rPr>
  </w:style>
  <w:style w:type="paragraph" w:customStyle="1" w:styleId="noteToPara">
    <w:name w:val="noteToPara"/>
    <w:aliases w:val="ntp"/>
    <w:basedOn w:val="OPCParaBase"/>
    <w:rsid w:val="009858EA"/>
    <w:pPr>
      <w:spacing w:before="122" w:line="198" w:lineRule="exact"/>
      <w:ind w:left="2353" w:hanging="709"/>
    </w:pPr>
    <w:rPr>
      <w:sz w:val="18"/>
    </w:rPr>
  </w:style>
  <w:style w:type="paragraph" w:customStyle="1" w:styleId="noteParlAmend">
    <w:name w:val="note(ParlAmend)"/>
    <w:aliases w:val="npp"/>
    <w:basedOn w:val="OPCParaBase"/>
    <w:next w:val="ParlAmend"/>
    <w:rsid w:val="009858EA"/>
    <w:pPr>
      <w:spacing w:line="240" w:lineRule="auto"/>
      <w:jc w:val="right"/>
    </w:pPr>
    <w:rPr>
      <w:rFonts w:ascii="Arial" w:hAnsi="Arial"/>
      <w:b/>
      <w:i/>
    </w:rPr>
  </w:style>
  <w:style w:type="paragraph" w:customStyle="1" w:styleId="Page1">
    <w:name w:val="Page1"/>
    <w:basedOn w:val="OPCParaBase"/>
    <w:rsid w:val="009858EA"/>
    <w:pPr>
      <w:spacing w:before="5600" w:line="240" w:lineRule="auto"/>
    </w:pPr>
    <w:rPr>
      <w:b/>
      <w:sz w:val="32"/>
    </w:rPr>
  </w:style>
  <w:style w:type="paragraph" w:customStyle="1" w:styleId="PageBreak">
    <w:name w:val="PageBreak"/>
    <w:aliases w:val="pb"/>
    <w:basedOn w:val="OPCParaBase"/>
    <w:rsid w:val="009858EA"/>
    <w:pPr>
      <w:spacing w:line="240" w:lineRule="auto"/>
    </w:pPr>
    <w:rPr>
      <w:sz w:val="20"/>
    </w:rPr>
  </w:style>
  <w:style w:type="paragraph" w:customStyle="1" w:styleId="paragraphsub">
    <w:name w:val="paragraph(sub)"/>
    <w:aliases w:val="aa"/>
    <w:basedOn w:val="OPCParaBase"/>
    <w:rsid w:val="009858EA"/>
    <w:pPr>
      <w:tabs>
        <w:tab w:val="right" w:pos="1985"/>
      </w:tabs>
      <w:spacing w:before="40" w:line="240" w:lineRule="auto"/>
      <w:ind w:left="2098" w:hanging="2098"/>
    </w:pPr>
  </w:style>
  <w:style w:type="paragraph" w:customStyle="1" w:styleId="paragraphsub-sub">
    <w:name w:val="paragraph(sub-sub)"/>
    <w:aliases w:val="aaa"/>
    <w:basedOn w:val="OPCParaBase"/>
    <w:rsid w:val="009858EA"/>
    <w:pPr>
      <w:tabs>
        <w:tab w:val="right" w:pos="2722"/>
      </w:tabs>
      <w:spacing w:before="40" w:line="240" w:lineRule="auto"/>
      <w:ind w:left="2835" w:hanging="2835"/>
    </w:pPr>
  </w:style>
  <w:style w:type="paragraph" w:customStyle="1" w:styleId="paragraph">
    <w:name w:val="paragraph"/>
    <w:aliases w:val="a"/>
    <w:basedOn w:val="OPCParaBase"/>
    <w:link w:val="paragraphChar"/>
    <w:rsid w:val="009858EA"/>
    <w:pPr>
      <w:tabs>
        <w:tab w:val="right" w:pos="1531"/>
      </w:tabs>
      <w:spacing w:before="40" w:line="240" w:lineRule="auto"/>
      <w:ind w:left="1644" w:hanging="1644"/>
    </w:pPr>
  </w:style>
  <w:style w:type="paragraph" w:customStyle="1" w:styleId="ParlAmend">
    <w:name w:val="ParlAmend"/>
    <w:aliases w:val="pp"/>
    <w:basedOn w:val="OPCParaBase"/>
    <w:rsid w:val="009858EA"/>
    <w:pPr>
      <w:spacing w:before="240" w:line="240" w:lineRule="atLeast"/>
      <w:ind w:hanging="567"/>
    </w:pPr>
    <w:rPr>
      <w:sz w:val="24"/>
    </w:rPr>
  </w:style>
  <w:style w:type="paragraph" w:customStyle="1" w:styleId="Penalty">
    <w:name w:val="Penalty"/>
    <w:basedOn w:val="OPCParaBase"/>
    <w:rsid w:val="009858EA"/>
    <w:pPr>
      <w:tabs>
        <w:tab w:val="left" w:pos="2977"/>
      </w:tabs>
      <w:spacing w:before="180" w:line="240" w:lineRule="auto"/>
      <w:ind w:left="1985" w:hanging="851"/>
    </w:pPr>
  </w:style>
  <w:style w:type="paragraph" w:customStyle="1" w:styleId="Portfolio">
    <w:name w:val="Portfolio"/>
    <w:basedOn w:val="OPCParaBase"/>
    <w:rsid w:val="009858EA"/>
    <w:pPr>
      <w:spacing w:line="240" w:lineRule="auto"/>
    </w:pPr>
    <w:rPr>
      <w:i/>
      <w:sz w:val="20"/>
    </w:rPr>
  </w:style>
  <w:style w:type="paragraph" w:customStyle="1" w:styleId="Preamble">
    <w:name w:val="Preamble"/>
    <w:basedOn w:val="OPCParaBase"/>
    <w:next w:val="Normal"/>
    <w:rsid w:val="009858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58EA"/>
    <w:pPr>
      <w:spacing w:line="240" w:lineRule="auto"/>
    </w:pPr>
    <w:rPr>
      <w:i/>
      <w:sz w:val="20"/>
    </w:rPr>
  </w:style>
  <w:style w:type="paragraph" w:customStyle="1" w:styleId="Session">
    <w:name w:val="Session"/>
    <w:basedOn w:val="OPCParaBase"/>
    <w:rsid w:val="009858EA"/>
    <w:pPr>
      <w:spacing w:line="240" w:lineRule="auto"/>
    </w:pPr>
    <w:rPr>
      <w:sz w:val="28"/>
    </w:rPr>
  </w:style>
  <w:style w:type="paragraph" w:customStyle="1" w:styleId="Sponsor">
    <w:name w:val="Sponsor"/>
    <w:basedOn w:val="OPCParaBase"/>
    <w:rsid w:val="009858EA"/>
    <w:pPr>
      <w:spacing w:line="240" w:lineRule="auto"/>
    </w:pPr>
    <w:rPr>
      <w:i/>
    </w:rPr>
  </w:style>
  <w:style w:type="paragraph" w:customStyle="1" w:styleId="Subitem">
    <w:name w:val="Subitem"/>
    <w:aliases w:val="iss"/>
    <w:basedOn w:val="OPCParaBase"/>
    <w:rsid w:val="009858EA"/>
    <w:pPr>
      <w:spacing w:before="180" w:line="240" w:lineRule="auto"/>
      <w:ind w:left="709" w:hanging="709"/>
    </w:pPr>
  </w:style>
  <w:style w:type="paragraph" w:customStyle="1" w:styleId="SubitemHead">
    <w:name w:val="SubitemHead"/>
    <w:aliases w:val="issh"/>
    <w:basedOn w:val="OPCParaBase"/>
    <w:rsid w:val="009858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58EA"/>
    <w:pPr>
      <w:spacing w:before="40" w:line="240" w:lineRule="auto"/>
      <w:ind w:left="1134"/>
    </w:pPr>
  </w:style>
  <w:style w:type="paragraph" w:customStyle="1" w:styleId="SubsectionHead">
    <w:name w:val="SubsectionHead"/>
    <w:aliases w:val="ssh"/>
    <w:basedOn w:val="OPCParaBase"/>
    <w:next w:val="subsection"/>
    <w:rsid w:val="009858EA"/>
    <w:pPr>
      <w:keepNext/>
      <w:keepLines/>
      <w:spacing w:before="240" w:line="240" w:lineRule="auto"/>
      <w:ind w:left="1134"/>
    </w:pPr>
    <w:rPr>
      <w:i/>
    </w:rPr>
  </w:style>
  <w:style w:type="paragraph" w:customStyle="1" w:styleId="Tablea">
    <w:name w:val="Table(a)"/>
    <w:aliases w:val="ta"/>
    <w:basedOn w:val="OPCParaBase"/>
    <w:rsid w:val="009858EA"/>
    <w:pPr>
      <w:spacing w:before="60" w:line="240" w:lineRule="auto"/>
      <w:ind w:left="284" w:hanging="284"/>
    </w:pPr>
    <w:rPr>
      <w:sz w:val="20"/>
    </w:rPr>
  </w:style>
  <w:style w:type="paragraph" w:customStyle="1" w:styleId="TableAA">
    <w:name w:val="Table(AA)"/>
    <w:aliases w:val="taaa"/>
    <w:basedOn w:val="OPCParaBase"/>
    <w:rsid w:val="009858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58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58EA"/>
    <w:pPr>
      <w:spacing w:before="60" w:line="240" w:lineRule="atLeast"/>
    </w:pPr>
    <w:rPr>
      <w:sz w:val="20"/>
    </w:rPr>
  </w:style>
  <w:style w:type="paragraph" w:customStyle="1" w:styleId="TLPBoxTextnote">
    <w:name w:val="TLPBoxText(note"/>
    <w:aliases w:val="right)"/>
    <w:basedOn w:val="OPCParaBase"/>
    <w:rsid w:val="009858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58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58EA"/>
    <w:pPr>
      <w:spacing w:before="122" w:line="198" w:lineRule="exact"/>
      <w:ind w:left="1985" w:hanging="851"/>
      <w:jc w:val="right"/>
    </w:pPr>
    <w:rPr>
      <w:sz w:val="18"/>
    </w:rPr>
  </w:style>
  <w:style w:type="paragraph" w:customStyle="1" w:styleId="TLPTableBullet">
    <w:name w:val="TLPTableBullet"/>
    <w:aliases w:val="ttb"/>
    <w:basedOn w:val="OPCParaBase"/>
    <w:rsid w:val="009858EA"/>
    <w:pPr>
      <w:spacing w:line="240" w:lineRule="exact"/>
      <w:ind w:left="284" w:hanging="284"/>
    </w:pPr>
    <w:rPr>
      <w:sz w:val="20"/>
    </w:rPr>
  </w:style>
  <w:style w:type="paragraph" w:styleId="TOC1">
    <w:name w:val="toc 1"/>
    <w:basedOn w:val="Normal"/>
    <w:next w:val="Normal"/>
    <w:uiPriority w:val="39"/>
    <w:unhideWhenUsed/>
    <w:rsid w:val="009858E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858E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858E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858E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858E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858E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858E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858E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858E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858EA"/>
    <w:pPr>
      <w:keepLines/>
      <w:spacing w:before="240" w:after="120" w:line="240" w:lineRule="auto"/>
      <w:ind w:left="794"/>
    </w:pPr>
    <w:rPr>
      <w:b/>
      <w:kern w:val="28"/>
      <w:sz w:val="20"/>
    </w:rPr>
  </w:style>
  <w:style w:type="paragraph" w:customStyle="1" w:styleId="TofSectsHeading">
    <w:name w:val="TofSects(Heading)"/>
    <w:basedOn w:val="OPCParaBase"/>
    <w:rsid w:val="009858EA"/>
    <w:pPr>
      <w:spacing w:before="240" w:after="120" w:line="240" w:lineRule="auto"/>
    </w:pPr>
    <w:rPr>
      <w:b/>
      <w:sz w:val="24"/>
    </w:rPr>
  </w:style>
  <w:style w:type="paragraph" w:customStyle="1" w:styleId="TofSectsSection">
    <w:name w:val="TofSects(Section)"/>
    <w:basedOn w:val="OPCParaBase"/>
    <w:rsid w:val="009858EA"/>
    <w:pPr>
      <w:keepLines/>
      <w:spacing w:before="40" w:line="240" w:lineRule="auto"/>
      <w:ind w:left="1588" w:hanging="794"/>
    </w:pPr>
    <w:rPr>
      <w:kern w:val="28"/>
      <w:sz w:val="18"/>
    </w:rPr>
  </w:style>
  <w:style w:type="paragraph" w:customStyle="1" w:styleId="TofSectsSubdiv">
    <w:name w:val="TofSects(Subdiv)"/>
    <w:basedOn w:val="OPCParaBase"/>
    <w:rsid w:val="009858EA"/>
    <w:pPr>
      <w:keepLines/>
      <w:spacing w:before="80" w:line="240" w:lineRule="auto"/>
      <w:ind w:left="1588" w:hanging="794"/>
    </w:pPr>
    <w:rPr>
      <w:kern w:val="28"/>
    </w:rPr>
  </w:style>
  <w:style w:type="paragraph" w:customStyle="1" w:styleId="WRStyle">
    <w:name w:val="WR Style"/>
    <w:aliases w:val="WR"/>
    <w:basedOn w:val="OPCParaBase"/>
    <w:rsid w:val="009858EA"/>
    <w:pPr>
      <w:spacing w:before="240" w:line="240" w:lineRule="auto"/>
      <w:ind w:left="284" w:hanging="284"/>
    </w:pPr>
    <w:rPr>
      <w:b/>
      <w:i/>
      <w:kern w:val="28"/>
      <w:sz w:val="24"/>
    </w:rPr>
  </w:style>
  <w:style w:type="paragraph" w:customStyle="1" w:styleId="notepara">
    <w:name w:val="note(para)"/>
    <w:aliases w:val="na"/>
    <w:basedOn w:val="OPCParaBase"/>
    <w:rsid w:val="009858EA"/>
    <w:pPr>
      <w:spacing w:before="40" w:line="198" w:lineRule="exact"/>
      <w:ind w:left="2354" w:hanging="369"/>
    </w:pPr>
    <w:rPr>
      <w:sz w:val="18"/>
    </w:rPr>
  </w:style>
  <w:style w:type="paragraph" w:styleId="Footer">
    <w:name w:val="footer"/>
    <w:link w:val="FooterChar"/>
    <w:rsid w:val="009858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58EA"/>
    <w:rPr>
      <w:rFonts w:eastAsia="Times New Roman" w:cs="Times New Roman"/>
      <w:sz w:val="22"/>
      <w:szCs w:val="24"/>
      <w:lang w:eastAsia="en-AU"/>
    </w:rPr>
  </w:style>
  <w:style w:type="character" w:styleId="LineNumber">
    <w:name w:val="line number"/>
    <w:basedOn w:val="OPCCharBase"/>
    <w:uiPriority w:val="99"/>
    <w:unhideWhenUsed/>
    <w:rsid w:val="009858EA"/>
    <w:rPr>
      <w:sz w:val="16"/>
    </w:rPr>
  </w:style>
  <w:style w:type="table" w:customStyle="1" w:styleId="CFlag">
    <w:name w:val="CFlag"/>
    <w:basedOn w:val="TableNormal"/>
    <w:uiPriority w:val="99"/>
    <w:rsid w:val="009858EA"/>
    <w:rPr>
      <w:rFonts w:eastAsia="Times New Roman" w:cs="Times New Roman"/>
      <w:lang w:eastAsia="en-AU"/>
    </w:rPr>
    <w:tblPr/>
  </w:style>
  <w:style w:type="paragraph" w:styleId="BalloonText">
    <w:name w:val="Balloon Text"/>
    <w:basedOn w:val="Normal"/>
    <w:link w:val="BalloonTextChar"/>
    <w:uiPriority w:val="99"/>
    <w:unhideWhenUsed/>
    <w:rsid w:val="009858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58EA"/>
    <w:rPr>
      <w:rFonts w:ascii="Tahoma" w:hAnsi="Tahoma" w:cs="Tahoma"/>
      <w:sz w:val="16"/>
      <w:szCs w:val="16"/>
    </w:rPr>
  </w:style>
  <w:style w:type="table" w:styleId="TableGrid">
    <w:name w:val="Table Grid"/>
    <w:basedOn w:val="TableNormal"/>
    <w:uiPriority w:val="59"/>
    <w:rsid w:val="0098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58EA"/>
    <w:rPr>
      <w:b/>
      <w:sz w:val="28"/>
      <w:szCs w:val="32"/>
    </w:rPr>
  </w:style>
  <w:style w:type="paragraph" w:customStyle="1" w:styleId="LegislationMadeUnder">
    <w:name w:val="LegislationMadeUnder"/>
    <w:basedOn w:val="OPCParaBase"/>
    <w:next w:val="Normal"/>
    <w:rsid w:val="009858EA"/>
    <w:rPr>
      <w:i/>
      <w:sz w:val="32"/>
      <w:szCs w:val="32"/>
    </w:rPr>
  </w:style>
  <w:style w:type="paragraph" w:customStyle="1" w:styleId="SignCoverPageEnd">
    <w:name w:val="SignCoverPageEnd"/>
    <w:basedOn w:val="OPCParaBase"/>
    <w:next w:val="Normal"/>
    <w:rsid w:val="009858E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58EA"/>
    <w:pPr>
      <w:pBdr>
        <w:top w:val="single" w:sz="4" w:space="1" w:color="auto"/>
      </w:pBdr>
      <w:spacing w:before="360"/>
      <w:ind w:right="397"/>
      <w:jc w:val="both"/>
    </w:pPr>
  </w:style>
  <w:style w:type="paragraph" w:customStyle="1" w:styleId="NotesHeading1">
    <w:name w:val="NotesHeading 1"/>
    <w:basedOn w:val="OPCParaBase"/>
    <w:next w:val="Normal"/>
    <w:rsid w:val="009858EA"/>
    <w:rPr>
      <w:b/>
      <w:sz w:val="28"/>
      <w:szCs w:val="28"/>
    </w:rPr>
  </w:style>
  <w:style w:type="paragraph" w:customStyle="1" w:styleId="NotesHeading2">
    <w:name w:val="NotesHeading 2"/>
    <w:basedOn w:val="OPCParaBase"/>
    <w:next w:val="Normal"/>
    <w:rsid w:val="009858EA"/>
    <w:rPr>
      <w:b/>
      <w:sz w:val="28"/>
      <w:szCs w:val="28"/>
    </w:rPr>
  </w:style>
  <w:style w:type="paragraph" w:customStyle="1" w:styleId="CompiledActNo">
    <w:name w:val="CompiledActNo"/>
    <w:basedOn w:val="OPCParaBase"/>
    <w:next w:val="Normal"/>
    <w:rsid w:val="009858EA"/>
    <w:rPr>
      <w:b/>
      <w:sz w:val="24"/>
      <w:szCs w:val="24"/>
    </w:rPr>
  </w:style>
  <w:style w:type="paragraph" w:customStyle="1" w:styleId="ENotesText">
    <w:name w:val="ENotesText"/>
    <w:aliases w:val="Ent"/>
    <w:basedOn w:val="OPCParaBase"/>
    <w:next w:val="Normal"/>
    <w:rsid w:val="009858EA"/>
    <w:pPr>
      <w:spacing w:before="120"/>
    </w:pPr>
  </w:style>
  <w:style w:type="paragraph" w:customStyle="1" w:styleId="CompiledMadeUnder">
    <w:name w:val="CompiledMadeUnder"/>
    <w:basedOn w:val="OPCParaBase"/>
    <w:next w:val="Normal"/>
    <w:rsid w:val="009858EA"/>
    <w:rPr>
      <w:i/>
      <w:sz w:val="24"/>
      <w:szCs w:val="24"/>
    </w:rPr>
  </w:style>
  <w:style w:type="paragraph" w:customStyle="1" w:styleId="Paragraphsub-sub-sub">
    <w:name w:val="Paragraph(sub-sub-sub)"/>
    <w:aliases w:val="aaaa"/>
    <w:basedOn w:val="OPCParaBase"/>
    <w:rsid w:val="009858EA"/>
    <w:pPr>
      <w:tabs>
        <w:tab w:val="right" w:pos="3402"/>
      </w:tabs>
      <w:spacing w:before="40" w:line="240" w:lineRule="auto"/>
      <w:ind w:left="3402" w:hanging="3402"/>
    </w:pPr>
  </w:style>
  <w:style w:type="paragraph" w:customStyle="1" w:styleId="TableTextEndNotes">
    <w:name w:val="TableTextEndNotes"/>
    <w:aliases w:val="Tten"/>
    <w:basedOn w:val="Normal"/>
    <w:rsid w:val="009858EA"/>
    <w:pPr>
      <w:spacing w:before="60" w:line="240" w:lineRule="auto"/>
    </w:pPr>
    <w:rPr>
      <w:rFonts w:cs="Arial"/>
      <w:sz w:val="20"/>
      <w:szCs w:val="22"/>
    </w:rPr>
  </w:style>
  <w:style w:type="paragraph" w:customStyle="1" w:styleId="NoteToSubpara">
    <w:name w:val="NoteToSubpara"/>
    <w:aliases w:val="nts"/>
    <w:basedOn w:val="OPCParaBase"/>
    <w:rsid w:val="009858EA"/>
    <w:pPr>
      <w:spacing w:before="40" w:line="198" w:lineRule="exact"/>
      <w:ind w:left="2835" w:hanging="709"/>
    </w:pPr>
    <w:rPr>
      <w:sz w:val="18"/>
    </w:rPr>
  </w:style>
  <w:style w:type="paragraph" w:customStyle="1" w:styleId="ENoteTableHeading">
    <w:name w:val="ENoteTableHeading"/>
    <w:aliases w:val="enth"/>
    <w:basedOn w:val="OPCParaBase"/>
    <w:rsid w:val="009858EA"/>
    <w:pPr>
      <w:keepNext/>
      <w:spacing w:before="60" w:line="240" w:lineRule="atLeast"/>
    </w:pPr>
    <w:rPr>
      <w:rFonts w:ascii="Arial" w:hAnsi="Arial"/>
      <w:b/>
      <w:sz w:val="16"/>
    </w:rPr>
  </w:style>
  <w:style w:type="paragraph" w:customStyle="1" w:styleId="ENoteTTi">
    <w:name w:val="ENoteTTi"/>
    <w:aliases w:val="entti"/>
    <w:basedOn w:val="OPCParaBase"/>
    <w:rsid w:val="009858EA"/>
    <w:pPr>
      <w:keepNext/>
      <w:spacing w:before="60" w:line="240" w:lineRule="atLeast"/>
      <w:ind w:left="170"/>
    </w:pPr>
    <w:rPr>
      <w:sz w:val="16"/>
    </w:rPr>
  </w:style>
  <w:style w:type="paragraph" w:customStyle="1" w:styleId="ENotesHeading1">
    <w:name w:val="ENotesHeading 1"/>
    <w:aliases w:val="Enh1"/>
    <w:basedOn w:val="OPCParaBase"/>
    <w:next w:val="Normal"/>
    <w:rsid w:val="009858EA"/>
    <w:pPr>
      <w:spacing w:before="120"/>
      <w:outlineLvl w:val="1"/>
    </w:pPr>
    <w:rPr>
      <w:b/>
      <w:sz w:val="28"/>
      <w:szCs w:val="28"/>
    </w:rPr>
  </w:style>
  <w:style w:type="paragraph" w:customStyle="1" w:styleId="ENotesHeading2">
    <w:name w:val="ENotesHeading 2"/>
    <w:aliases w:val="Enh2"/>
    <w:basedOn w:val="OPCParaBase"/>
    <w:next w:val="Normal"/>
    <w:rsid w:val="009858EA"/>
    <w:pPr>
      <w:spacing w:before="120" w:after="120"/>
      <w:outlineLvl w:val="2"/>
    </w:pPr>
    <w:rPr>
      <w:b/>
      <w:sz w:val="24"/>
      <w:szCs w:val="28"/>
    </w:rPr>
  </w:style>
  <w:style w:type="paragraph" w:customStyle="1" w:styleId="ENoteTTIndentHeading">
    <w:name w:val="ENoteTTIndentHeading"/>
    <w:aliases w:val="enTTHi"/>
    <w:basedOn w:val="OPCParaBase"/>
    <w:rsid w:val="009858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58EA"/>
    <w:pPr>
      <w:spacing w:before="60" w:line="240" w:lineRule="atLeast"/>
    </w:pPr>
    <w:rPr>
      <w:sz w:val="16"/>
    </w:rPr>
  </w:style>
  <w:style w:type="paragraph" w:customStyle="1" w:styleId="MadeunderText">
    <w:name w:val="MadeunderText"/>
    <w:basedOn w:val="OPCParaBase"/>
    <w:next w:val="Normal"/>
    <w:rsid w:val="009858EA"/>
    <w:pPr>
      <w:spacing w:before="240"/>
    </w:pPr>
    <w:rPr>
      <w:sz w:val="24"/>
      <w:szCs w:val="24"/>
    </w:rPr>
  </w:style>
  <w:style w:type="paragraph" w:customStyle="1" w:styleId="ENotesHeading3">
    <w:name w:val="ENotesHeading 3"/>
    <w:aliases w:val="Enh3"/>
    <w:basedOn w:val="OPCParaBase"/>
    <w:next w:val="Normal"/>
    <w:rsid w:val="009858EA"/>
    <w:pPr>
      <w:keepNext/>
      <w:spacing w:before="120" w:line="240" w:lineRule="auto"/>
      <w:outlineLvl w:val="4"/>
    </w:pPr>
    <w:rPr>
      <w:b/>
      <w:szCs w:val="24"/>
    </w:rPr>
  </w:style>
  <w:style w:type="character" w:customStyle="1" w:styleId="CharSubPartTextCASA">
    <w:name w:val="CharSubPartText(CASA)"/>
    <w:basedOn w:val="OPCCharBase"/>
    <w:uiPriority w:val="1"/>
    <w:rsid w:val="009858EA"/>
  </w:style>
  <w:style w:type="character" w:customStyle="1" w:styleId="CharSubPartNoCASA">
    <w:name w:val="CharSubPartNo(CASA)"/>
    <w:basedOn w:val="OPCCharBase"/>
    <w:uiPriority w:val="1"/>
    <w:rsid w:val="009858EA"/>
  </w:style>
  <w:style w:type="paragraph" w:customStyle="1" w:styleId="ENoteTTIndentHeadingSub">
    <w:name w:val="ENoteTTIndentHeadingSub"/>
    <w:aliases w:val="enTTHis"/>
    <w:basedOn w:val="OPCParaBase"/>
    <w:rsid w:val="009858EA"/>
    <w:pPr>
      <w:keepNext/>
      <w:spacing w:before="60" w:line="240" w:lineRule="atLeast"/>
      <w:ind w:left="340"/>
    </w:pPr>
    <w:rPr>
      <w:b/>
      <w:sz w:val="16"/>
    </w:rPr>
  </w:style>
  <w:style w:type="paragraph" w:customStyle="1" w:styleId="ENoteTTiSub">
    <w:name w:val="ENoteTTiSub"/>
    <w:aliases w:val="enttis"/>
    <w:basedOn w:val="OPCParaBase"/>
    <w:rsid w:val="009858EA"/>
    <w:pPr>
      <w:keepNext/>
      <w:spacing w:before="60" w:line="240" w:lineRule="atLeast"/>
      <w:ind w:left="340"/>
    </w:pPr>
    <w:rPr>
      <w:sz w:val="16"/>
    </w:rPr>
  </w:style>
  <w:style w:type="paragraph" w:customStyle="1" w:styleId="SubDivisionMigration">
    <w:name w:val="SubDivisionMigration"/>
    <w:aliases w:val="sdm"/>
    <w:basedOn w:val="OPCParaBase"/>
    <w:rsid w:val="009858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58E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58EA"/>
    <w:pPr>
      <w:spacing w:before="122" w:line="240" w:lineRule="auto"/>
      <w:ind w:left="1985" w:hanging="851"/>
    </w:pPr>
    <w:rPr>
      <w:sz w:val="18"/>
    </w:rPr>
  </w:style>
  <w:style w:type="paragraph" w:customStyle="1" w:styleId="FreeForm">
    <w:name w:val="FreeForm"/>
    <w:rsid w:val="009858EA"/>
    <w:rPr>
      <w:rFonts w:ascii="Arial" w:hAnsi="Arial"/>
      <w:sz w:val="22"/>
    </w:rPr>
  </w:style>
  <w:style w:type="paragraph" w:customStyle="1" w:styleId="SOText">
    <w:name w:val="SO Text"/>
    <w:aliases w:val="sot"/>
    <w:link w:val="SOTextChar"/>
    <w:rsid w:val="009858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58EA"/>
    <w:rPr>
      <w:sz w:val="22"/>
    </w:rPr>
  </w:style>
  <w:style w:type="paragraph" w:customStyle="1" w:styleId="SOTextNote">
    <w:name w:val="SO TextNote"/>
    <w:aliases w:val="sont"/>
    <w:basedOn w:val="SOText"/>
    <w:qFormat/>
    <w:rsid w:val="009858EA"/>
    <w:pPr>
      <w:spacing w:before="122" w:line="198" w:lineRule="exact"/>
      <w:ind w:left="1843" w:hanging="709"/>
    </w:pPr>
    <w:rPr>
      <w:sz w:val="18"/>
    </w:rPr>
  </w:style>
  <w:style w:type="paragraph" w:customStyle="1" w:styleId="SOPara">
    <w:name w:val="SO Para"/>
    <w:aliases w:val="soa"/>
    <w:basedOn w:val="SOText"/>
    <w:link w:val="SOParaChar"/>
    <w:qFormat/>
    <w:rsid w:val="009858EA"/>
    <w:pPr>
      <w:tabs>
        <w:tab w:val="right" w:pos="1786"/>
      </w:tabs>
      <w:spacing w:before="40"/>
      <w:ind w:left="2070" w:hanging="936"/>
    </w:pPr>
  </w:style>
  <w:style w:type="character" w:customStyle="1" w:styleId="SOParaChar">
    <w:name w:val="SO Para Char"/>
    <w:aliases w:val="soa Char"/>
    <w:basedOn w:val="DefaultParagraphFont"/>
    <w:link w:val="SOPara"/>
    <w:rsid w:val="009858EA"/>
    <w:rPr>
      <w:sz w:val="22"/>
    </w:rPr>
  </w:style>
  <w:style w:type="paragraph" w:customStyle="1" w:styleId="FileName">
    <w:name w:val="FileName"/>
    <w:basedOn w:val="Normal"/>
    <w:rsid w:val="009858EA"/>
  </w:style>
  <w:style w:type="paragraph" w:customStyle="1" w:styleId="TableHeading">
    <w:name w:val="TableHeading"/>
    <w:aliases w:val="th"/>
    <w:basedOn w:val="OPCParaBase"/>
    <w:next w:val="Tabletext"/>
    <w:rsid w:val="009858EA"/>
    <w:pPr>
      <w:keepNext/>
      <w:spacing w:before="60" w:line="240" w:lineRule="atLeast"/>
    </w:pPr>
    <w:rPr>
      <w:b/>
      <w:sz w:val="20"/>
    </w:rPr>
  </w:style>
  <w:style w:type="paragraph" w:customStyle="1" w:styleId="SOHeadBold">
    <w:name w:val="SO HeadBold"/>
    <w:aliases w:val="sohb"/>
    <w:basedOn w:val="SOText"/>
    <w:next w:val="SOText"/>
    <w:link w:val="SOHeadBoldChar"/>
    <w:qFormat/>
    <w:rsid w:val="009858EA"/>
    <w:rPr>
      <w:b/>
    </w:rPr>
  </w:style>
  <w:style w:type="character" w:customStyle="1" w:styleId="SOHeadBoldChar">
    <w:name w:val="SO HeadBold Char"/>
    <w:aliases w:val="sohb Char"/>
    <w:basedOn w:val="DefaultParagraphFont"/>
    <w:link w:val="SOHeadBold"/>
    <w:rsid w:val="009858EA"/>
    <w:rPr>
      <w:b/>
      <w:sz w:val="22"/>
    </w:rPr>
  </w:style>
  <w:style w:type="paragraph" w:customStyle="1" w:styleId="SOHeadItalic">
    <w:name w:val="SO HeadItalic"/>
    <w:aliases w:val="sohi"/>
    <w:basedOn w:val="SOText"/>
    <w:next w:val="SOText"/>
    <w:link w:val="SOHeadItalicChar"/>
    <w:qFormat/>
    <w:rsid w:val="009858EA"/>
    <w:rPr>
      <w:i/>
    </w:rPr>
  </w:style>
  <w:style w:type="character" w:customStyle="1" w:styleId="SOHeadItalicChar">
    <w:name w:val="SO HeadItalic Char"/>
    <w:aliases w:val="sohi Char"/>
    <w:basedOn w:val="DefaultParagraphFont"/>
    <w:link w:val="SOHeadItalic"/>
    <w:rsid w:val="009858EA"/>
    <w:rPr>
      <w:i/>
      <w:sz w:val="22"/>
    </w:rPr>
  </w:style>
  <w:style w:type="paragraph" w:customStyle="1" w:styleId="SOBullet">
    <w:name w:val="SO Bullet"/>
    <w:aliases w:val="sotb"/>
    <w:basedOn w:val="SOText"/>
    <w:link w:val="SOBulletChar"/>
    <w:qFormat/>
    <w:rsid w:val="009858EA"/>
    <w:pPr>
      <w:ind w:left="1559" w:hanging="425"/>
    </w:pPr>
  </w:style>
  <w:style w:type="character" w:customStyle="1" w:styleId="SOBulletChar">
    <w:name w:val="SO Bullet Char"/>
    <w:aliases w:val="sotb Char"/>
    <w:basedOn w:val="DefaultParagraphFont"/>
    <w:link w:val="SOBullet"/>
    <w:rsid w:val="009858EA"/>
    <w:rPr>
      <w:sz w:val="22"/>
    </w:rPr>
  </w:style>
  <w:style w:type="paragraph" w:customStyle="1" w:styleId="SOBulletNote">
    <w:name w:val="SO BulletNote"/>
    <w:aliases w:val="sonb"/>
    <w:basedOn w:val="SOTextNote"/>
    <w:link w:val="SOBulletNoteChar"/>
    <w:qFormat/>
    <w:rsid w:val="009858EA"/>
    <w:pPr>
      <w:tabs>
        <w:tab w:val="left" w:pos="1560"/>
      </w:tabs>
      <w:ind w:left="2268" w:hanging="1134"/>
    </w:pPr>
  </w:style>
  <w:style w:type="character" w:customStyle="1" w:styleId="SOBulletNoteChar">
    <w:name w:val="SO BulletNote Char"/>
    <w:aliases w:val="sonb Char"/>
    <w:basedOn w:val="DefaultParagraphFont"/>
    <w:link w:val="SOBulletNote"/>
    <w:rsid w:val="009858EA"/>
    <w:rPr>
      <w:sz w:val="18"/>
    </w:rPr>
  </w:style>
  <w:style w:type="paragraph" w:customStyle="1" w:styleId="SOText2">
    <w:name w:val="SO Text2"/>
    <w:aliases w:val="sot2"/>
    <w:basedOn w:val="Normal"/>
    <w:next w:val="SOText"/>
    <w:link w:val="SOText2Char"/>
    <w:rsid w:val="009858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58EA"/>
    <w:rPr>
      <w:sz w:val="22"/>
    </w:rPr>
  </w:style>
  <w:style w:type="paragraph" w:customStyle="1" w:styleId="SubPartCASA">
    <w:name w:val="SubPart(CASA)"/>
    <w:aliases w:val="csp"/>
    <w:basedOn w:val="OPCParaBase"/>
    <w:next w:val="ActHead3"/>
    <w:rsid w:val="009858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858EA"/>
    <w:rPr>
      <w:rFonts w:eastAsia="Times New Roman" w:cs="Times New Roman"/>
      <w:sz w:val="22"/>
      <w:lang w:eastAsia="en-AU"/>
    </w:rPr>
  </w:style>
  <w:style w:type="character" w:customStyle="1" w:styleId="notetextChar">
    <w:name w:val="note(text) Char"/>
    <w:aliases w:val="n Char"/>
    <w:basedOn w:val="DefaultParagraphFont"/>
    <w:link w:val="notetext"/>
    <w:rsid w:val="009858EA"/>
    <w:rPr>
      <w:rFonts w:eastAsia="Times New Roman" w:cs="Times New Roman"/>
      <w:sz w:val="18"/>
      <w:lang w:eastAsia="en-AU"/>
    </w:rPr>
  </w:style>
  <w:style w:type="character" w:customStyle="1" w:styleId="Heading1Char">
    <w:name w:val="Heading 1 Char"/>
    <w:basedOn w:val="DefaultParagraphFont"/>
    <w:link w:val="Heading1"/>
    <w:uiPriority w:val="9"/>
    <w:rsid w:val="009858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58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58E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858E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858E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858E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58E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858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858EA"/>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858EA"/>
    <w:rPr>
      <w:rFonts w:ascii="Arial" w:hAnsi="Arial" w:cs="Arial" w:hint="default"/>
      <w:b/>
      <w:bCs/>
      <w:sz w:val="28"/>
      <w:szCs w:val="28"/>
    </w:rPr>
  </w:style>
  <w:style w:type="paragraph" w:styleId="Index1">
    <w:name w:val="index 1"/>
    <w:basedOn w:val="Normal"/>
    <w:next w:val="Normal"/>
    <w:autoRedefine/>
    <w:rsid w:val="009858EA"/>
    <w:pPr>
      <w:ind w:left="240" w:hanging="240"/>
    </w:pPr>
  </w:style>
  <w:style w:type="paragraph" w:styleId="Index2">
    <w:name w:val="index 2"/>
    <w:basedOn w:val="Normal"/>
    <w:next w:val="Normal"/>
    <w:autoRedefine/>
    <w:rsid w:val="009858EA"/>
    <w:pPr>
      <w:ind w:left="480" w:hanging="240"/>
    </w:pPr>
  </w:style>
  <w:style w:type="paragraph" w:styleId="Index3">
    <w:name w:val="index 3"/>
    <w:basedOn w:val="Normal"/>
    <w:next w:val="Normal"/>
    <w:autoRedefine/>
    <w:rsid w:val="009858EA"/>
    <w:pPr>
      <w:ind w:left="720" w:hanging="240"/>
    </w:pPr>
  </w:style>
  <w:style w:type="paragraph" w:styleId="Index4">
    <w:name w:val="index 4"/>
    <w:basedOn w:val="Normal"/>
    <w:next w:val="Normal"/>
    <w:autoRedefine/>
    <w:rsid w:val="009858EA"/>
    <w:pPr>
      <w:ind w:left="960" w:hanging="240"/>
    </w:pPr>
  </w:style>
  <w:style w:type="paragraph" w:styleId="Index5">
    <w:name w:val="index 5"/>
    <w:basedOn w:val="Normal"/>
    <w:next w:val="Normal"/>
    <w:autoRedefine/>
    <w:rsid w:val="009858EA"/>
    <w:pPr>
      <w:ind w:left="1200" w:hanging="240"/>
    </w:pPr>
  </w:style>
  <w:style w:type="paragraph" w:styleId="Index6">
    <w:name w:val="index 6"/>
    <w:basedOn w:val="Normal"/>
    <w:next w:val="Normal"/>
    <w:autoRedefine/>
    <w:rsid w:val="009858EA"/>
    <w:pPr>
      <w:ind w:left="1440" w:hanging="240"/>
    </w:pPr>
  </w:style>
  <w:style w:type="paragraph" w:styleId="Index7">
    <w:name w:val="index 7"/>
    <w:basedOn w:val="Normal"/>
    <w:next w:val="Normal"/>
    <w:autoRedefine/>
    <w:rsid w:val="009858EA"/>
    <w:pPr>
      <w:ind w:left="1680" w:hanging="240"/>
    </w:pPr>
  </w:style>
  <w:style w:type="paragraph" w:styleId="Index8">
    <w:name w:val="index 8"/>
    <w:basedOn w:val="Normal"/>
    <w:next w:val="Normal"/>
    <w:autoRedefine/>
    <w:rsid w:val="009858EA"/>
    <w:pPr>
      <w:ind w:left="1920" w:hanging="240"/>
    </w:pPr>
  </w:style>
  <w:style w:type="paragraph" w:styleId="Index9">
    <w:name w:val="index 9"/>
    <w:basedOn w:val="Normal"/>
    <w:next w:val="Normal"/>
    <w:autoRedefine/>
    <w:rsid w:val="009858EA"/>
    <w:pPr>
      <w:ind w:left="2160" w:hanging="240"/>
    </w:pPr>
  </w:style>
  <w:style w:type="paragraph" w:styleId="NormalIndent">
    <w:name w:val="Normal Indent"/>
    <w:basedOn w:val="Normal"/>
    <w:rsid w:val="009858EA"/>
    <w:pPr>
      <w:ind w:left="720"/>
    </w:pPr>
  </w:style>
  <w:style w:type="paragraph" w:styleId="FootnoteText">
    <w:name w:val="footnote text"/>
    <w:basedOn w:val="Normal"/>
    <w:link w:val="FootnoteTextChar"/>
    <w:rsid w:val="009858EA"/>
    <w:rPr>
      <w:sz w:val="20"/>
    </w:rPr>
  </w:style>
  <w:style w:type="character" w:customStyle="1" w:styleId="FootnoteTextChar">
    <w:name w:val="Footnote Text Char"/>
    <w:basedOn w:val="DefaultParagraphFont"/>
    <w:link w:val="FootnoteText"/>
    <w:rsid w:val="009858EA"/>
  </w:style>
  <w:style w:type="paragraph" w:styleId="CommentText">
    <w:name w:val="annotation text"/>
    <w:basedOn w:val="Normal"/>
    <w:link w:val="CommentTextChar"/>
    <w:rsid w:val="009858EA"/>
    <w:rPr>
      <w:sz w:val="20"/>
    </w:rPr>
  </w:style>
  <w:style w:type="character" w:customStyle="1" w:styleId="CommentTextChar">
    <w:name w:val="Comment Text Char"/>
    <w:basedOn w:val="DefaultParagraphFont"/>
    <w:link w:val="CommentText"/>
    <w:rsid w:val="009858EA"/>
  </w:style>
  <w:style w:type="paragraph" w:styleId="IndexHeading">
    <w:name w:val="index heading"/>
    <w:basedOn w:val="Normal"/>
    <w:next w:val="Index1"/>
    <w:rsid w:val="009858EA"/>
    <w:rPr>
      <w:rFonts w:ascii="Arial" w:hAnsi="Arial" w:cs="Arial"/>
      <w:b/>
      <w:bCs/>
    </w:rPr>
  </w:style>
  <w:style w:type="paragraph" w:styleId="Caption">
    <w:name w:val="caption"/>
    <w:basedOn w:val="Normal"/>
    <w:next w:val="Normal"/>
    <w:qFormat/>
    <w:rsid w:val="009858EA"/>
    <w:pPr>
      <w:spacing w:before="120" w:after="120"/>
    </w:pPr>
    <w:rPr>
      <w:b/>
      <w:bCs/>
      <w:sz w:val="20"/>
    </w:rPr>
  </w:style>
  <w:style w:type="paragraph" w:styleId="TableofFigures">
    <w:name w:val="table of figures"/>
    <w:basedOn w:val="Normal"/>
    <w:next w:val="Normal"/>
    <w:rsid w:val="009858EA"/>
    <w:pPr>
      <w:ind w:left="480" w:hanging="480"/>
    </w:pPr>
  </w:style>
  <w:style w:type="paragraph" w:styleId="EnvelopeAddress">
    <w:name w:val="envelope address"/>
    <w:basedOn w:val="Normal"/>
    <w:rsid w:val="009858E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858EA"/>
    <w:rPr>
      <w:rFonts w:ascii="Arial" w:hAnsi="Arial" w:cs="Arial"/>
      <w:sz w:val="20"/>
    </w:rPr>
  </w:style>
  <w:style w:type="character" w:styleId="FootnoteReference">
    <w:name w:val="footnote reference"/>
    <w:basedOn w:val="DefaultParagraphFont"/>
    <w:rsid w:val="009858EA"/>
    <w:rPr>
      <w:rFonts w:ascii="Times New Roman" w:hAnsi="Times New Roman"/>
      <w:sz w:val="20"/>
      <w:vertAlign w:val="superscript"/>
    </w:rPr>
  </w:style>
  <w:style w:type="character" w:styleId="CommentReference">
    <w:name w:val="annotation reference"/>
    <w:basedOn w:val="DefaultParagraphFont"/>
    <w:rsid w:val="009858EA"/>
    <w:rPr>
      <w:sz w:val="16"/>
      <w:szCs w:val="16"/>
    </w:rPr>
  </w:style>
  <w:style w:type="character" w:styleId="PageNumber">
    <w:name w:val="page number"/>
    <w:basedOn w:val="DefaultParagraphFont"/>
    <w:rsid w:val="009858EA"/>
  </w:style>
  <w:style w:type="character" w:styleId="EndnoteReference">
    <w:name w:val="endnote reference"/>
    <w:basedOn w:val="DefaultParagraphFont"/>
    <w:rsid w:val="009858EA"/>
    <w:rPr>
      <w:vertAlign w:val="superscript"/>
    </w:rPr>
  </w:style>
  <w:style w:type="paragraph" w:styleId="EndnoteText">
    <w:name w:val="endnote text"/>
    <w:basedOn w:val="Normal"/>
    <w:link w:val="EndnoteTextChar"/>
    <w:rsid w:val="009858EA"/>
    <w:rPr>
      <w:sz w:val="20"/>
    </w:rPr>
  </w:style>
  <w:style w:type="character" w:customStyle="1" w:styleId="EndnoteTextChar">
    <w:name w:val="Endnote Text Char"/>
    <w:basedOn w:val="DefaultParagraphFont"/>
    <w:link w:val="EndnoteText"/>
    <w:rsid w:val="009858EA"/>
  </w:style>
  <w:style w:type="paragraph" w:styleId="TableofAuthorities">
    <w:name w:val="table of authorities"/>
    <w:basedOn w:val="Normal"/>
    <w:next w:val="Normal"/>
    <w:rsid w:val="009858EA"/>
    <w:pPr>
      <w:ind w:left="240" w:hanging="240"/>
    </w:pPr>
  </w:style>
  <w:style w:type="paragraph" w:styleId="MacroText">
    <w:name w:val="macro"/>
    <w:link w:val="MacroTextChar"/>
    <w:rsid w:val="009858E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858EA"/>
    <w:rPr>
      <w:rFonts w:ascii="Courier New" w:eastAsia="Times New Roman" w:hAnsi="Courier New" w:cs="Courier New"/>
      <w:lang w:eastAsia="en-AU"/>
    </w:rPr>
  </w:style>
  <w:style w:type="paragraph" w:styleId="TOAHeading">
    <w:name w:val="toa heading"/>
    <w:basedOn w:val="Normal"/>
    <w:next w:val="Normal"/>
    <w:rsid w:val="009858EA"/>
    <w:pPr>
      <w:spacing w:before="120"/>
    </w:pPr>
    <w:rPr>
      <w:rFonts w:ascii="Arial" w:hAnsi="Arial" w:cs="Arial"/>
      <w:b/>
      <w:bCs/>
    </w:rPr>
  </w:style>
  <w:style w:type="paragraph" w:styleId="List">
    <w:name w:val="List"/>
    <w:basedOn w:val="Normal"/>
    <w:rsid w:val="009858EA"/>
    <w:pPr>
      <w:ind w:left="283" w:hanging="283"/>
    </w:pPr>
  </w:style>
  <w:style w:type="paragraph" w:styleId="ListBullet">
    <w:name w:val="List Bullet"/>
    <w:basedOn w:val="Normal"/>
    <w:autoRedefine/>
    <w:rsid w:val="009858EA"/>
    <w:pPr>
      <w:tabs>
        <w:tab w:val="num" w:pos="360"/>
      </w:tabs>
      <w:ind w:left="360" w:hanging="360"/>
    </w:pPr>
  </w:style>
  <w:style w:type="paragraph" w:styleId="ListNumber">
    <w:name w:val="List Number"/>
    <w:basedOn w:val="Normal"/>
    <w:rsid w:val="009858EA"/>
    <w:pPr>
      <w:tabs>
        <w:tab w:val="num" w:pos="360"/>
      </w:tabs>
      <w:ind w:left="360" w:hanging="360"/>
    </w:pPr>
  </w:style>
  <w:style w:type="paragraph" w:styleId="List2">
    <w:name w:val="List 2"/>
    <w:basedOn w:val="Normal"/>
    <w:rsid w:val="009858EA"/>
    <w:pPr>
      <w:ind w:left="566" w:hanging="283"/>
    </w:pPr>
  </w:style>
  <w:style w:type="paragraph" w:styleId="List3">
    <w:name w:val="List 3"/>
    <w:basedOn w:val="Normal"/>
    <w:rsid w:val="009858EA"/>
    <w:pPr>
      <w:ind w:left="849" w:hanging="283"/>
    </w:pPr>
  </w:style>
  <w:style w:type="paragraph" w:styleId="List4">
    <w:name w:val="List 4"/>
    <w:basedOn w:val="Normal"/>
    <w:rsid w:val="009858EA"/>
    <w:pPr>
      <w:ind w:left="1132" w:hanging="283"/>
    </w:pPr>
  </w:style>
  <w:style w:type="paragraph" w:styleId="List5">
    <w:name w:val="List 5"/>
    <w:basedOn w:val="Normal"/>
    <w:rsid w:val="009858EA"/>
    <w:pPr>
      <w:ind w:left="1415" w:hanging="283"/>
    </w:pPr>
  </w:style>
  <w:style w:type="paragraph" w:styleId="ListBullet2">
    <w:name w:val="List Bullet 2"/>
    <w:basedOn w:val="Normal"/>
    <w:autoRedefine/>
    <w:rsid w:val="009858EA"/>
    <w:pPr>
      <w:tabs>
        <w:tab w:val="num" w:pos="360"/>
      </w:tabs>
    </w:pPr>
  </w:style>
  <w:style w:type="paragraph" w:styleId="ListBullet3">
    <w:name w:val="List Bullet 3"/>
    <w:basedOn w:val="Normal"/>
    <w:autoRedefine/>
    <w:rsid w:val="009858EA"/>
    <w:pPr>
      <w:tabs>
        <w:tab w:val="num" w:pos="926"/>
      </w:tabs>
      <w:ind w:left="926" w:hanging="360"/>
    </w:pPr>
  </w:style>
  <w:style w:type="paragraph" w:styleId="ListBullet4">
    <w:name w:val="List Bullet 4"/>
    <w:basedOn w:val="Normal"/>
    <w:autoRedefine/>
    <w:rsid w:val="009858EA"/>
    <w:pPr>
      <w:tabs>
        <w:tab w:val="num" w:pos="1209"/>
      </w:tabs>
      <w:ind w:left="1209" w:hanging="360"/>
    </w:pPr>
  </w:style>
  <w:style w:type="paragraph" w:styleId="ListBullet5">
    <w:name w:val="List Bullet 5"/>
    <w:basedOn w:val="Normal"/>
    <w:autoRedefine/>
    <w:rsid w:val="009858EA"/>
    <w:pPr>
      <w:tabs>
        <w:tab w:val="num" w:pos="1492"/>
      </w:tabs>
      <w:ind w:left="1492" w:hanging="360"/>
    </w:pPr>
  </w:style>
  <w:style w:type="paragraph" w:styleId="ListNumber2">
    <w:name w:val="List Number 2"/>
    <w:basedOn w:val="Normal"/>
    <w:rsid w:val="009858EA"/>
    <w:pPr>
      <w:tabs>
        <w:tab w:val="num" w:pos="643"/>
      </w:tabs>
      <w:ind w:left="643" w:hanging="360"/>
    </w:pPr>
  </w:style>
  <w:style w:type="paragraph" w:styleId="ListNumber3">
    <w:name w:val="List Number 3"/>
    <w:basedOn w:val="Normal"/>
    <w:rsid w:val="009858EA"/>
    <w:pPr>
      <w:tabs>
        <w:tab w:val="num" w:pos="926"/>
      </w:tabs>
      <w:ind w:left="926" w:hanging="360"/>
    </w:pPr>
  </w:style>
  <w:style w:type="paragraph" w:styleId="ListNumber4">
    <w:name w:val="List Number 4"/>
    <w:basedOn w:val="Normal"/>
    <w:rsid w:val="009858EA"/>
    <w:pPr>
      <w:tabs>
        <w:tab w:val="num" w:pos="1209"/>
      </w:tabs>
      <w:ind w:left="1209" w:hanging="360"/>
    </w:pPr>
  </w:style>
  <w:style w:type="paragraph" w:styleId="ListNumber5">
    <w:name w:val="List Number 5"/>
    <w:basedOn w:val="Normal"/>
    <w:rsid w:val="009858EA"/>
    <w:pPr>
      <w:tabs>
        <w:tab w:val="num" w:pos="1492"/>
      </w:tabs>
      <w:ind w:left="1492" w:hanging="360"/>
    </w:pPr>
  </w:style>
  <w:style w:type="paragraph" w:styleId="Title">
    <w:name w:val="Title"/>
    <w:basedOn w:val="Normal"/>
    <w:link w:val="TitleChar"/>
    <w:qFormat/>
    <w:rsid w:val="009858EA"/>
    <w:pPr>
      <w:spacing w:before="240" w:after="60"/>
    </w:pPr>
    <w:rPr>
      <w:rFonts w:ascii="Arial" w:hAnsi="Arial" w:cs="Arial"/>
      <w:b/>
      <w:bCs/>
      <w:sz w:val="40"/>
      <w:szCs w:val="40"/>
    </w:rPr>
  </w:style>
  <w:style w:type="character" w:customStyle="1" w:styleId="TitleChar">
    <w:name w:val="Title Char"/>
    <w:basedOn w:val="DefaultParagraphFont"/>
    <w:link w:val="Title"/>
    <w:rsid w:val="009858EA"/>
    <w:rPr>
      <w:rFonts w:ascii="Arial" w:hAnsi="Arial" w:cs="Arial"/>
      <w:b/>
      <w:bCs/>
      <w:sz w:val="40"/>
      <w:szCs w:val="40"/>
    </w:rPr>
  </w:style>
  <w:style w:type="paragraph" w:styleId="Closing">
    <w:name w:val="Closing"/>
    <w:basedOn w:val="Normal"/>
    <w:link w:val="ClosingChar"/>
    <w:rsid w:val="009858EA"/>
    <w:pPr>
      <w:ind w:left="4252"/>
    </w:pPr>
  </w:style>
  <w:style w:type="character" w:customStyle="1" w:styleId="ClosingChar">
    <w:name w:val="Closing Char"/>
    <w:basedOn w:val="DefaultParagraphFont"/>
    <w:link w:val="Closing"/>
    <w:rsid w:val="009858EA"/>
    <w:rPr>
      <w:sz w:val="22"/>
    </w:rPr>
  </w:style>
  <w:style w:type="paragraph" w:styleId="Signature">
    <w:name w:val="Signature"/>
    <w:basedOn w:val="Normal"/>
    <w:link w:val="SignatureChar"/>
    <w:rsid w:val="009858EA"/>
    <w:pPr>
      <w:ind w:left="4252"/>
    </w:pPr>
  </w:style>
  <w:style w:type="character" w:customStyle="1" w:styleId="SignatureChar">
    <w:name w:val="Signature Char"/>
    <w:basedOn w:val="DefaultParagraphFont"/>
    <w:link w:val="Signature"/>
    <w:rsid w:val="009858EA"/>
    <w:rPr>
      <w:sz w:val="22"/>
    </w:rPr>
  </w:style>
  <w:style w:type="paragraph" w:styleId="BodyText">
    <w:name w:val="Body Text"/>
    <w:basedOn w:val="Normal"/>
    <w:link w:val="BodyTextChar"/>
    <w:rsid w:val="009858EA"/>
    <w:pPr>
      <w:spacing w:after="120"/>
    </w:pPr>
  </w:style>
  <w:style w:type="character" w:customStyle="1" w:styleId="BodyTextChar">
    <w:name w:val="Body Text Char"/>
    <w:basedOn w:val="DefaultParagraphFont"/>
    <w:link w:val="BodyText"/>
    <w:rsid w:val="009858EA"/>
    <w:rPr>
      <w:sz w:val="22"/>
    </w:rPr>
  </w:style>
  <w:style w:type="paragraph" w:styleId="BodyTextIndent">
    <w:name w:val="Body Text Indent"/>
    <w:basedOn w:val="Normal"/>
    <w:link w:val="BodyTextIndentChar"/>
    <w:rsid w:val="009858EA"/>
    <w:pPr>
      <w:spacing w:after="120"/>
      <w:ind w:left="283"/>
    </w:pPr>
  </w:style>
  <w:style w:type="character" w:customStyle="1" w:styleId="BodyTextIndentChar">
    <w:name w:val="Body Text Indent Char"/>
    <w:basedOn w:val="DefaultParagraphFont"/>
    <w:link w:val="BodyTextIndent"/>
    <w:rsid w:val="009858EA"/>
    <w:rPr>
      <w:sz w:val="22"/>
    </w:rPr>
  </w:style>
  <w:style w:type="paragraph" w:styleId="ListContinue">
    <w:name w:val="List Continue"/>
    <w:basedOn w:val="Normal"/>
    <w:rsid w:val="009858EA"/>
    <w:pPr>
      <w:spacing w:after="120"/>
      <w:ind w:left="283"/>
    </w:pPr>
  </w:style>
  <w:style w:type="paragraph" w:styleId="ListContinue2">
    <w:name w:val="List Continue 2"/>
    <w:basedOn w:val="Normal"/>
    <w:rsid w:val="009858EA"/>
    <w:pPr>
      <w:spacing w:after="120"/>
      <w:ind w:left="566"/>
    </w:pPr>
  </w:style>
  <w:style w:type="paragraph" w:styleId="ListContinue3">
    <w:name w:val="List Continue 3"/>
    <w:basedOn w:val="Normal"/>
    <w:rsid w:val="009858EA"/>
    <w:pPr>
      <w:spacing w:after="120"/>
      <w:ind w:left="849"/>
    </w:pPr>
  </w:style>
  <w:style w:type="paragraph" w:styleId="ListContinue4">
    <w:name w:val="List Continue 4"/>
    <w:basedOn w:val="Normal"/>
    <w:rsid w:val="009858EA"/>
    <w:pPr>
      <w:spacing w:after="120"/>
      <w:ind w:left="1132"/>
    </w:pPr>
  </w:style>
  <w:style w:type="paragraph" w:styleId="ListContinue5">
    <w:name w:val="List Continue 5"/>
    <w:basedOn w:val="Normal"/>
    <w:rsid w:val="009858EA"/>
    <w:pPr>
      <w:spacing w:after="120"/>
      <w:ind w:left="1415"/>
    </w:pPr>
  </w:style>
  <w:style w:type="paragraph" w:styleId="MessageHeader">
    <w:name w:val="Message Header"/>
    <w:basedOn w:val="Normal"/>
    <w:link w:val="MessageHeaderChar"/>
    <w:rsid w:val="009858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858EA"/>
    <w:rPr>
      <w:rFonts w:ascii="Arial" w:hAnsi="Arial" w:cs="Arial"/>
      <w:sz w:val="22"/>
      <w:shd w:val="pct20" w:color="auto" w:fill="auto"/>
    </w:rPr>
  </w:style>
  <w:style w:type="paragraph" w:styleId="Subtitle">
    <w:name w:val="Subtitle"/>
    <w:basedOn w:val="Normal"/>
    <w:link w:val="SubtitleChar"/>
    <w:qFormat/>
    <w:rsid w:val="009858EA"/>
    <w:pPr>
      <w:spacing w:after="60"/>
      <w:jc w:val="center"/>
      <w:outlineLvl w:val="1"/>
    </w:pPr>
    <w:rPr>
      <w:rFonts w:ascii="Arial" w:hAnsi="Arial" w:cs="Arial"/>
    </w:rPr>
  </w:style>
  <w:style w:type="character" w:customStyle="1" w:styleId="SubtitleChar">
    <w:name w:val="Subtitle Char"/>
    <w:basedOn w:val="DefaultParagraphFont"/>
    <w:link w:val="Subtitle"/>
    <w:rsid w:val="009858EA"/>
    <w:rPr>
      <w:rFonts w:ascii="Arial" w:hAnsi="Arial" w:cs="Arial"/>
      <w:sz w:val="22"/>
    </w:rPr>
  </w:style>
  <w:style w:type="paragraph" w:styleId="Salutation">
    <w:name w:val="Salutation"/>
    <w:basedOn w:val="Normal"/>
    <w:next w:val="Normal"/>
    <w:link w:val="SalutationChar"/>
    <w:rsid w:val="009858EA"/>
  </w:style>
  <w:style w:type="character" w:customStyle="1" w:styleId="SalutationChar">
    <w:name w:val="Salutation Char"/>
    <w:basedOn w:val="DefaultParagraphFont"/>
    <w:link w:val="Salutation"/>
    <w:rsid w:val="009858EA"/>
    <w:rPr>
      <w:sz w:val="22"/>
    </w:rPr>
  </w:style>
  <w:style w:type="paragraph" w:styleId="Date">
    <w:name w:val="Date"/>
    <w:basedOn w:val="Normal"/>
    <w:next w:val="Normal"/>
    <w:link w:val="DateChar"/>
    <w:rsid w:val="009858EA"/>
  </w:style>
  <w:style w:type="character" w:customStyle="1" w:styleId="DateChar">
    <w:name w:val="Date Char"/>
    <w:basedOn w:val="DefaultParagraphFont"/>
    <w:link w:val="Date"/>
    <w:rsid w:val="009858EA"/>
    <w:rPr>
      <w:sz w:val="22"/>
    </w:rPr>
  </w:style>
  <w:style w:type="paragraph" w:styleId="BodyTextFirstIndent">
    <w:name w:val="Body Text First Indent"/>
    <w:basedOn w:val="BodyText"/>
    <w:link w:val="BodyTextFirstIndentChar"/>
    <w:rsid w:val="009858EA"/>
    <w:pPr>
      <w:ind w:firstLine="210"/>
    </w:pPr>
  </w:style>
  <w:style w:type="character" w:customStyle="1" w:styleId="BodyTextFirstIndentChar">
    <w:name w:val="Body Text First Indent Char"/>
    <w:basedOn w:val="BodyTextChar"/>
    <w:link w:val="BodyTextFirstIndent"/>
    <w:rsid w:val="009858EA"/>
    <w:rPr>
      <w:sz w:val="22"/>
    </w:rPr>
  </w:style>
  <w:style w:type="paragraph" w:styleId="BodyTextFirstIndent2">
    <w:name w:val="Body Text First Indent 2"/>
    <w:basedOn w:val="BodyTextIndent"/>
    <w:link w:val="BodyTextFirstIndent2Char"/>
    <w:rsid w:val="009858EA"/>
    <w:pPr>
      <w:ind w:firstLine="210"/>
    </w:pPr>
  </w:style>
  <w:style w:type="character" w:customStyle="1" w:styleId="BodyTextFirstIndent2Char">
    <w:name w:val="Body Text First Indent 2 Char"/>
    <w:basedOn w:val="BodyTextIndentChar"/>
    <w:link w:val="BodyTextFirstIndent2"/>
    <w:rsid w:val="009858EA"/>
    <w:rPr>
      <w:sz w:val="22"/>
    </w:rPr>
  </w:style>
  <w:style w:type="paragraph" w:styleId="BodyText2">
    <w:name w:val="Body Text 2"/>
    <w:basedOn w:val="Normal"/>
    <w:link w:val="BodyText2Char"/>
    <w:rsid w:val="009858EA"/>
    <w:pPr>
      <w:spacing w:after="120" w:line="480" w:lineRule="auto"/>
    </w:pPr>
  </w:style>
  <w:style w:type="character" w:customStyle="1" w:styleId="BodyText2Char">
    <w:name w:val="Body Text 2 Char"/>
    <w:basedOn w:val="DefaultParagraphFont"/>
    <w:link w:val="BodyText2"/>
    <w:rsid w:val="009858EA"/>
    <w:rPr>
      <w:sz w:val="22"/>
    </w:rPr>
  </w:style>
  <w:style w:type="paragraph" w:styleId="BodyText3">
    <w:name w:val="Body Text 3"/>
    <w:basedOn w:val="Normal"/>
    <w:link w:val="BodyText3Char"/>
    <w:rsid w:val="009858EA"/>
    <w:pPr>
      <w:spacing w:after="120"/>
    </w:pPr>
    <w:rPr>
      <w:sz w:val="16"/>
      <w:szCs w:val="16"/>
    </w:rPr>
  </w:style>
  <w:style w:type="character" w:customStyle="1" w:styleId="BodyText3Char">
    <w:name w:val="Body Text 3 Char"/>
    <w:basedOn w:val="DefaultParagraphFont"/>
    <w:link w:val="BodyText3"/>
    <w:rsid w:val="009858EA"/>
    <w:rPr>
      <w:sz w:val="16"/>
      <w:szCs w:val="16"/>
    </w:rPr>
  </w:style>
  <w:style w:type="paragraph" w:styleId="BodyTextIndent2">
    <w:name w:val="Body Text Indent 2"/>
    <w:basedOn w:val="Normal"/>
    <w:link w:val="BodyTextIndent2Char"/>
    <w:rsid w:val="009858EA"/>
    <w:pPr>
      <w:spacing w:after="120" w:line="480" w:lineRule="auto"/>
      <w:ind w:left="283"/>
    </w:pPr>
  </w:style>
  <w:style w:type="character" w:customStyle="1" w:styleId="BodyTextIndent2Char">
    <w:name w:val="Body Text Indent 2 Char"/>
    <w:basedOn w:val="DefaultParagraphFont"/>
    <w:link w:val="BodyTextIndent2"/>
    <w:rsid w:val="009858EA"/>
    <w:rPr>
      <w:sz w:val="22"/>
    </w:rPr>
  </w:style>
  <w:style w:type="paragraph" w:styleId="BodyTextIndent3">
    <w:name w:val="Body Text Indent 3"/>
    <w:basedOn w:val="Normal"/>
    <w:link w:val="BodyTextIndent3Char"/>
    <w:rsid w:val="009858EA"/>
    <w:pPr>
      <w:spacing w:after="120"/>
      <w:ind w:left="283"/>
    </w:pPr>
    <w:rPr>
      <w:sz w:val="16"/>
      <w:szCs w:val="16"/>
    </w:rPr>
  </w:style>
  <w:style w:type="character" w:customStyle="1" w:styleId="BodyTextIndent3Char">
    <w:name w:val="Body Text Indent 3 Char"/>
    <w:basedOn w:val="DefaultParagraphFont"/>
    <w:link w:val="BodyTextIndent3"/>
    <w:rsid w:val="009858EA"/>
    <w:rPr>
      <w:sz w:val="16"/>
      <w:szCs w:val="16"/>
    </w:rPr>
  </w:style>
  <w:style w:type="paragraph" w:styleId="BlockText">
    <w:name w:val="Block Text"/>
    <w:basedOn w:val="Normal"/>
    <w:rsid w:val="009858EA"/>
    <w:pPr>
      <w:spacing w:after="120"/>
      <w:ind w:left="1440" w:right="1440"/>
    </w:pPr>
  </w:style>
  <w:style w:type="character" w:styleId="Hyperlink">
    <w:name w:val="Hyperlink"/>
    <w:basedOn w:val="DefaultParagraphFont"/>
    <w:rsid w:val="009858EA"/>
    <w:rPr>
      <w:color w:val="0000FF"/>
      <w:u w:val="single"/>
    </w:rPr>
  </w:style>
  <w:style w:type="character" w:styleId="FollowedHyperlink">
    <w:name w:val="FollowedHyperlink"/>
    <w:basedOn w:val="DefaultParagraphFont"/>
    <w:rsid w:val="009858EA"/>
    <w:rPr>
      <w:color w:val="800080"/>
      <w:u w:val="single"/>
    </w:rPr>
  </w:style>
  <w:style w:type="character" w:styleId="Strong">
    <w:name w:val="Strong"/>
    <w:basedOn w:val="DefaultParagraphFont"/>
    <w:qFormat/>
    <w:rsid w:val="009858EA"/>
    <w:rPr>
      <w:b/>
      <w:bCs/>
    </w:rPr>
  </w:style>
  <w:style w:type="character" w:styleId="Emphasis">
    <w:name w:val="Emphasis"/>
    <w:basedOn w:val="DefaultParagraphFont"/>
    <w:qFormat/>
    <w:rsid w:val="009858EA"/>
    <w:rPr>
      <w:i/>
      <w:iCs/>
    </w:rPr>
  </w:style>
  <w:style w:type="paragraph" w:styleId="DocumentMap">
    <w:name w:val="Document Map"/>
    <w:basedOn w:val="Normal"/>
    <w:link w:val="DocumentMapChar"/>
    <w:rsid w:val="009858EA"/>
    <w:pPr>
      <w:shd w:val="clear" w:color="auto" w:fill="000080"/>
    </w:pPr>
    <w:rPr>
      <w:rFonts w:ascii="Tahoma" w:hAnsi="Tahoma" w:cs="Tahoma"/>
    </w:rPr>
  </w:style>
  <w:style w:type="character" w:customStyle="1" w:styleId="DocumentMapChar">
    <w:name w:val="Document Map Char"/>
    <w:basedOn w:val="DefaultParagraphFont"/>
    <w:link w:val="DocumentMap"/>
    <w:rsid w:val="009858EA"/>
    <w:rPr>
      <w:rFonts w:ascii="Tahoma" w:hAnsi="Tahoma" w:cs="Tahoma"/>
      <w:sz w:val="22"/>
      <w:shd w:val="clear" w:color="auto" w:fill="000080"/>
    </w:rPr>
  </w:style>
  <w:style w:type="paragraph" w:styleId="PlainText">
    <w:name w:val="Plain Text"/>
    <w:basedOn w:val="Normal"/>
    <w:link w:val="PlainTextChar"/>
    <w:rsid w:val="009858EA"/>
    <w:rPr>
      <w:rFonts w:ascii="Courier New" w:hAnsi="Courier New" w:cs="Courier New"/>
      <w:sz w:val="20"/>
    </w:rPr>
  </w:style>
  <w:style w:type="character" w:customStyle="1" w:styleId="PlainTextChar">
    <w:name w:val="Plain Text Char"/>
    <w:basedOn w:val="DefaultParagraphFont"/>
    <w:link w:val="PlainText"/>
    <w:rsid w:val="009858EA"/>
    <w:rPr>
      <w:rFonts w:ascii="Courier New" w:hAnsi="Courier New" w:cs="Courier New"/>
    </w:rPr>
  </w:style>
  <w:style w:type="paragraph" w:styleId="E-mailSignature">
    <w:name w:val="E-mail Signature"/>
    <w:basedOn w:val="Normal"/>
    <w:link w:val="E-mailSignatureChar"/>
    <w:rsid w:val="009858EA"/>
  </w:style>
  <w:style w:type="character" w:customStyle="1" w:styleId="E-mailSignatureChar">
    <w:name w:val="E-mail Signature Char"/>
    <w:basedOn w:val="DefaultParagraphFont"/>
    <w:link w:val="E-mailSignature"/>
    <w:rsid w:val="009858EA"/>
    <w:rPr>
      <w:sz w:val="22"/>
    </w:rPr>
  </w:style>
  <w:style w:type="paragraph" w:styleId="NormalWeb">
    <w:name w:val="Normal (Web)"/>
    <w:basedOn w:val="Normal"/>
    <w:rsid w:val="009858EA"/>
  </w:style>
  <w:style w:type="character" w:styleId="HTMLAcronym">
    <w:name w:val="HTML Acronym"/>
    <w:basedOn w:val="DefaultParagraphFont"/>
    <w:rsid w:val="009858EA"/>
  </w:style>
  <w:style w:type="paragraph" w:styleId="HTMLAddress">
    <w:name w:val="HTML Address"/>
    <w:basedOn w:val="Normal"/>
    <w:link w:val="HTMLAddressChar"/>
    <w:rsid w:val="009858EA"/>
    <w:rPr>
      <w:i/>
      <w:iCs/>
    </w:rPr>
  </w:style>
  <w:style w:type="character" w:customStyle="1" w:styleId="HTMLAddressChar">
    <w:name w:val="HTML Address Char"/>
    <w:basedOn w:val="DefaultParagraphFont"/>
    <w:link w:val="HTMLAddress"/>
    <w:rsid w:val="009858EA"/>
    <w:rPr>
      <w:i/>
      <w:iCs/>
      <w:sz w:val="22"/>
    </w:rPr>
  </w:style>
  <w:style w:type="character" w:styleId="HTMLCite">
    <w:name w:val="HTML Cite"/>
    <w:basedOn w:val="DefaultParagraphFont"/>
    <w:rsid w:val="009858EA"/>
    <w:rPr>
      <w:i/>
      <w:iCs/>
    </w:rPr>
  </w:style>
  <w:style w:type="character" w:styleId="HTMLCode">
    <w:name w:val="HTML Code"/>
    <w:basedOn w:val="DefaultParagraphFont"/>
    <w:rsid w:val="009858EA"/>
    <w:rPr>
      <w:rFonts w:ascii="Courier New" w:hAnsi="Courier New" w:cs="Courier New"/>
      <w:sz w:val="20"/>
      <w:szCs w:val="20"/>
    </w:rPr>
  </w:style>
  <w:style w:type="character" w:styleId="HTMLDefinition">
    <w:name w:val="HTML Definition"/>
    <w:basedOn w:val="DefaultParagraphFont"/>
    <w:rsid w:val="009858EA"/>
    <w:rPr>
      <w:i/>
      <w:iCs/>
    </w:rPr>
  </w:style>
  <w:style w:type="character" w:styleId="HTMLKeyboard">
    <w:name w:val="HTML Keyboard"/>
    <w:basedOn w:val="DefaultParagraphFont"/>
    <w:rsid w:val="009858EA"/>
    <w:rPr>
      <w:rFonts w:ascii="Courier New" w:hAnsi="Courier New" w:cs="Courier New"/>
      <w:sz w:val="20"/>
      <w:szCs w:val="20"/>
    </w:rPr>
  </w:style>
  <w:style w:type="paragraph" w:styleId="HTMLPreformatted">
    <w:name w:val="HTML Preformatted"/>
    <w:basedOn w:val="Normal"/>
    <w:link w:val="HTMLPreformattedChar"/>
    <w:rsid w:val="009858EA"/>
    <w:rPr>
      <w:rFonts w:ascii="Courier New" w:hAnsi="Courier New" w:cs="Courier New"/>
      <w:sz w:val="20"/>
    </w:rPr>
  </w:style>
  <w:style w:type="character" w:customStyle="1" w:styleId="HTMLPreformattedChar">
    <w:name w:val="HTML Preformatted Char"/>
    <w:basedOn w:val="DefaultParagraphFont"/>
    <w:link w:val="HTMLPreformatted"/>
    <w:rsid w:val="009858EA"/>
    <w:rPr>
      <w:rFonts w:ascii="Courier New" w:hAnsi="Courier New" w:cs="Courier New"/>
    </w:rPr>
  </w:style>
  <w:style w:type="character" w:styleId="HTMLSample">
    <w:name w:val="HTML Sample"/>
    <w:basedOn w:val="DefaultParagraphFont"/>
    <w:rsid w:val="009858EA"/>
    <w:rPr>
      <w:rFonts w:ascii="Courier New" w:hAnsi="Courier New" w:cs="Courier New"/>
    </w:rPr>
  </w:style>
  <w:style w:type="character" w:styleId="HTMLTypewriter">
    <w:name w:val="HTML Typewriter"/>
    <w:basedOn w:val="DefaultParagraphFont"/>
    <w:rsid w:val="009858EA"/>
    <w:rPr>
      <w:rFonts w:ascii="Courier New" w:hAnsi="Courier New" w:cs="Courier New"/>
      <w:sz w:val="20"/>
      <w:szCs w:val="20"/>
    </w:rPr>
  </w:style>
  <w:style w:type="character" w:styleId="HTMLVariable">
    <w:name w:val="HTML Variable"/>
    <w:basedOn w:val="DefaultParagraphFont"/>
    <w:rsid w:val="009858EA"/>
    <w:rPr>
      <w:i/>
      <w:iCs/>
    </w:rPr>
  </w:style>
  <w:style w:type="paragraph" w:styleId="CommentSubject">
    <w:name w:val="annotation subject"/>
    <w:basedOn w:val="CommentText"/>
    <w:next w:val="CommentText"/>
    <w:link w:val="CommentSubjectChar"/>
    <w:rsid w:val="009858EA"/>
    <w:rPr>
      <w:b/>
      <w:bCs/>
    </w:rPr>
  </w:style>
  <w:style w:type="character" w:customStyle="1" w:styleId="CommentSubjectChar">
    <w:name w:val="Comment Subject Char"/>
    <w:basedOn w:val="CommentTextChar"/>
    <w:link w:val="CommentSubject"/>
    <w:rsid w:val="009858EA"/>
    <w:rPr>
      <w:b/>
      <w:bCs/>
    </w:rPr>
  </w:style>
  <w:style w:type="numbering" w:styleId="1ai">
    <w:name w:val="Outline List 1"/>
    <w:basedOn w:val="NoList"/>
    <w:rsid w:val="009858EA"/>
    <w:pPr>
      <w:numPr>
        <w:numId w:val="14"/>
      </w:numPr>
    </w:pPr>
  </w:style>
  <w:style w:type="numbering" w:styleId="111111">
    <w:name w:val="Outline List 2"/>
    <w:basedOn w:val="NoList"/>
    <w:rsid w:val="009858EA"/>
    <w:pPr>
      <w:numPr>
        <w:numId w:val="15"/>
      </w:numPr>
    </w:pPr>
  </w:style>
  <w:style w:type="numbering" w:styleId="ArticleSection">
    <w:name w:val="Outline List 3"/>
    <w:basedOn w:val="NoList"/>
    <w:rsid w:val="009858EA"/>
    <w:pPr>
      <w:numPr>
        <w:numId w:val="17"/>
      </w:numPr>
    </w:pPr>
  </w:style>
  <w:style w:type="table" w:styleId="TableSimple1">
    <w:name w:val="Table Simple 1"/>
    <w:basedOn w:val="TableNormal"/>
    <w:rsid w:val="009858E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58E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58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858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58E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58E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58E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58E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58E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58E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58E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58E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58E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58E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58E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858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58E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58E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58E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58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58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58E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58E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58E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58E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58E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58E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58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58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58E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58E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858E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58E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58E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858E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58E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858E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58E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58E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858E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58E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58E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858E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858EA"/>
    <w:rPr>
      <w:rFonts w:eastAsia="Times New Roman" w:cs="Times New Roman"/>
      <w:b/>
      <w:kern w:val="28"/>
      <w:sz w:val="24"/>
      <w:lang w:eastAsia="en-AU"/>
    </w:rPr>
  </w:style>
  <w:style w:type="paragraph" w:customStyle="1" w:styleId="ETAsubitem">
    <w:name w:val="ETA(subitem)"/>
    <w:basedOn w:val="OPCParaBase"/>
    <w:rsid w:val="009858EA"/>
    <w:pPr>
      <w:tabs>
        <w:tab w:val="right" w:pos="340"/>
      </w:tabs>
      <w:spacing w:before="60" w:line="240" w:lineRule="auto"/>
      <w:ind w:left="454" w:hanging="454"/>
    </w:pPr>
    <w:rPr>
      <w:sz w:val="20"/>
    </w:rPr>
  </w:style>
  <w:style w:type="paragraph" w:customStyle="1" w:styleId="ETApara">
    <w:name w:val="ETA(para)"/>
    <w:basedOn w:val="OPCParaBase"/>
    <w:rsid w:val="009858EA"/>
    <w:pPr>
      <w:tabs>
        <w:tab w:val="right" w:pos="754"/>
      </w:tabs>
      <w:spacing w:before="60" w:line="240" w:lineRule="auto"/>
      <w:ind w:left="828" w:hanging="828"/>
    </w:pPr>
    <w:rPr>
      <w:sz w:val="20"/>
    </w:rPr>
  </w:style>
  <w:style w:type="paragraph" w:customStyle="1" w:styleId="ETAsubpara">
    <w:name w:val="ETA(subpara)"/>
    <w:basedOn w:val="OPCParaBase"/>
    <w:rsid w:val="009858EA"/>
    <w:pPr>
      <w:tabs>
        <w:tab w:val="right" w:pos="1083"/>
      </w:tabs>
      <w:spacing w:before="60" w:line="240" w:lineRule="auto"/>
      <w:ind w:left="1191" w:hanging="1191"/>
    </w:pPr>
    <w:rPr>
      <w:sz w:val="20"/>
    </w:rPr>
  </w:style>
  <w:style w:type="paragraph" w:customStyle="1" w:styleId="ETAsub-subpara">
    <w:name w:val="ETA(sub-subpara)"/>
    <w:basedOn w:val="OPCParaBase"/>
    <w:rsid w:val="009858EA"/>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858EA"/>
  </w:style>
  <w:style w:type="character" w:customStyle="1" w:styleId="paragraphChar">
    <w:name w:val="paragraph Char"/>
    <w:aliases w:val="a Char"/>
    <w:link w:val="paragraph"/>
    <w:rsid w:val="007A585F"/>
    <w:rPr>
      <w:rFonts w:eastAsia="Times New Roman" w:cs="Times New Roman"/>
      <w:sz w:val="22"/>
      <w:lang w:eastAsia="en-AU"/>
    </w:rPr>
  </w:style>
  <w:style w:type="paragraph" w:customStyle="1" w:styleId="TerritoryT">
    <w:name w:val="TerritoryT"/>
    <w:basedOn w:val="OPCParaBase"/>
    <w:next w:val="Normal"/>
    <w:rsid w:val="009858EA"/>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D934-449C-4496-8DB8-DE1B5BCA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95</Pages>
  <Words>17469</Words>
  <Characters>85783</Characters>
  <Application>Microsoft Office Word</Application>
  <DocSecurity>6</DocSecurity>
  <PresentationFormat/>
  <Lines>2262</Lines>
  <Paragraphs>1598</Paragraphs>
  <ScaleCrop>false</ScaleCrop>
  <HeadingPairs>
    <vt:vector size="2" baseType="variant">
      <vt:variant>
        <vt:lpstr>Title</vt:lpstr>
      </vt:variant>
      <vt:variant>
        <vt:i4>1</vt:i4>
      </vt:variant>
    </vt:vector>
  </HeadingPairs>
  <TitlesOfParts>
    <vt:vector size="1" baseType="lpstr">
      <vt:lpstr>Public Health (Tobacco and Other Products) Regulations 2023</vt:lpstr>
    </vt:vector>
  </TitlesOfParts>
  <Manager/>
  <Company/>
  <LinksUpToDate>false</LinksUpToDate>
  <CharactersWithSpaces>102396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2023-05-29T04:33:00Z</cp:lastPrinted>
  <dcterms:created xsi:type="dcterms:W3CDTF">2023-06-01T03:48:00Z</dcterms:created>
  <dcterms:modified xsi:type="dcterms:W3CDTF">2023-06-01T03:48:00Z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Health (Tobacco and Other Products) Regulations 2023</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2023</vt:lpwstr>
  </property>
  <property fmtid="{D5CDD505-2E9C-101B-9397-08002B2CF9AE}" pid="10" name="Authority">
    <vt:lpwstr>Unk</vt:lpwstr>
  </property>
  <property fmtid="{D5CDD505-2E9C-101B-9397-08002B2CF9AE}" pid="11" name="ID">
    <vt:lpwstr>OPC64927</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PC:D23/7852</vt:lpwstr>
  </property>
</Properties>
</file>