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D49D" w14:textId="3F0093BE" w:rsidR="0039585F" w:rsidRPr="005E3BD6" w:rsidRDefault="0039585F" w:rsidP="00C30E00">
      <w:pPr>
        <w:pStyle w:val="Heading1"/>
        <w:spacing w:before="0" w:after="200"/>
        <w:rPr>
          <w:rFonts w:cstheme="minorBidi"/>
          <w:b/>
          <w:sz w:val="24"/>
          <w:szCs w:val="24"/>
        </w:rPr>
      </w:pPr>
      <w:bookmarkStart w:id="0" w:name="_Toc129861618"/>
      <w:bookmarkStart w:id="1" w:name="_Toc130296410"/>
      <w:r w:rsidRPr="5D32CC73">
        <w:rPr>
          <w:rFonts w:cstheme="minorBidi"/>
          <w:b/>
          <w:sz w:val="24"/>
          <w:szCs w:val="24"/>
        </w:rPr>
        <w:t>Consultation Paper</w:t>
      </w:r>
      <w:bookmarkEnd w:id="0"/>
      <w:r w:rsidR="00B47F3E" w:rsidRPr="5D32CC73">
        <w:rPr>
          <w:rFonts w:cstheme="minorBidi"/>
          <w:b/>
          <w:sz w:val="24"/>
          <w:szCs w:val="24"/>
        </w:rPr>
        <w:t xml:space="preserve">- Exposure Draft- Public Health (Tobacco and </w:t>
      </w:r>
      <w:r w:rsidR="00FA2BF5" w:rsidRPr="5D32CC73">
        <w:rPr>
          <w:rFonts w:cstheme="minorBidi"/>
          <w:b/>
          <w:sz w:val="24"/>
          <w:szCs w:val="24"/>
        </w:rPr>
        <w:t>Other</w:t>
      </w:r>
      <w:r w:rsidR="00B47F3E" w:rsidRPr="5D32CC73">
        <w:rPr>
          <w:rFonts w:cstheme="minorBidi"/>
          <w:b/>
          <w:sz w:val="24"/>
          <w:szCs w:val="24"/>
        </w:rPr>
        <w:t xml:space="preserve"> Products) Bill 2023</w:t>
      </w:r>
      <w:bookmarkEnd w:id="1"/>
      <w:r w:rsidR="00B47F3E" w:rsidRPr="5D32CC73">
        <w:rPr>
          <w:rFonts w:cstheme="minorBidi"/>
          <w:b/>
          <w:sz w:val="24"/>
          <w:szCs w:val="24"/>
        </w:rPr>
        <w:t xml:space="preserve"> </w:t>
      </w:r>
      <w:r w:rsidR="005E3BD6" w:rsidRPr="5D32CC73">
        <w:rPr>
          <w:rFonts w:cstheme="minorBidi"/>
          <w:sz w:val="24"/>
          <w:szCs w:val="24"/>
        </w:rPr>
        <w:t xml:space="preserve">and </w:t>
      </w:r>
      <w:r w:rsidR="005E3BD6" w:rsidRPr="5D32CC73">
        <w:rPr>
          <w:rFonts w:cstheme="minorBidi"/>
          <w:b/>
          <w:sz w:val="24"/>
          <w:szCs w:val="24"/>
        </w:rPr>
        <w:t xml:space="preserve">Public Health (Tobacco and </w:t>
      </w:r>
      <w:r w:rsidR="00FA2BF5" w:rsidRPr="5D32CC73">
        <w:rPr>
          <w:rFonts w:cstheme="minorBidi"/>
          <w:b/>
          <w:sz w:val="24"/>
          <w:szCs w:val="24"/>
        </w:rPr>
        <w:t>Other</w:t>
      </w:r>
      <w:r w:rsidR="005E3BD6" w:rsidRPr="5D32CC73">
        <w:rPr>
          <w:rFonts w:cstheme="minorBidi"/>
          <w:b/>
          <w:sz w:val="24"/>
          <w:szCs w:val="24"/>
        </w:rPr>
        <w:t xml:space="preserve"> Products) Regulations 2023</w:t>
      </w:r>
    </w:p>
    <w:p w14:paraId="3BC12E9C" w14:textId="123C99FE" w:rsidR="000A34E0" w:rsidRPr="00A32FF8" w:rsidRDefault="000A34E0" w:rsidP="00C30E00">
      <w:pPr>
        <w:pStyle w:val="Heading2"/>
        <w:spacing w:after="120"/>
        <w:rPr>
          <w:rFonts w:cstheme="minorHAnsi"/>
          <w:b/>
          <w:bCs/>
          <w:sz w:val="24"/>
          <w:szCs w:val="24"/>
        </w:rPr>
      </w:pPr>
      <w:bookmarkStart w:id="2" w:name="_Toc130296411"/>
      <w:r w:rsidRPr="00A32FF8">
        <w:rPr>
          <w:rFonts w:cstheme="minorHAnsi"/>
          <w:b/>
          <w:bCs/>
          <w:sz w:val="24"/>
          <w:szCs w:val="24"/>
        </w:rPr>
        <w:t>Overview</w:t>
      </w:r>
      <w:bookmarkEnd w:id="2"/>
    </w:p>
    <w:p w14:paraId="448098BD" w14:textId="7AD21384" w:rsidR="005E3BD6" w:rsidRPr="00A32FF8" w:rsidRDefault="005E3BD6" w:rsidP="435642E3">
      <w:pPr>
        <w:rPr>
          <w:sz w:val="24"/>
          <w:szCs w:val="24"/>
        </w:rPr>
      </w:pPr>
      <w:r w:rsidRPr="435642E3">
        <w:rPr>
          <w:sz w:val="24"/>
          <w:szCs w:val="24"/>
        </w:rPr>
        <w:t xml:space="preserve">On 30 November 2022 the Hon. Mark Butler </w:t>
      </w:r>
      <w:r w:rsidR="551C71D5" w:rsidRPr="435642E3">
        <w:rPr>
          <w:sz w:val="24"/>
          <w:szCs w:val="24"/>
        </w:rPr>
        <w:t xml:space="preserve">MP </w:t>
      </w:r>
      <w:r w:rsidRPr="435642E3">
        <w:rPr>
          <w:sz w:val="24"/>
          <w:szCs w:val="24"/>
        </w:rPr>
        <w:t xml:space="preserve">Minister for Health and Aged Care </w:t>
      </w:r>
      <w:hyperlink r:id="rId7" w:history="1">
        <w:r w:rsidRPr="00416326">
          <w:rPr>
            <w:rStyle w:val="Hyperlink"/>
            <w:sz w:val="24"/>
            <w:szCs w:val="24"/>
          </w:rPr>
          <w:t>announced</w:t>
        </w:r>
      </w:hyperlink>
      <w:r w:rsidRPr="435642E3">
        <w:rPr>
          <w:sz w:val="24"/>
          <w:szCs w:val="24"/>
        </w:rPr>
        <w:t xml:space="preserve"> tobacco reforms. These reforms are to bring together current legislation and introduce new measures</w:t>
      </w:r>
      <w:r w:rsidR="008F7FC7" w:rsidRPr="435642E3">
        <w:rPr>
          <w:sz w:val="24"/>
          <w:szCs w:val="24"/>
        </w:rPr>
        <w:t xml:space="preserve"> to reduce tobacco prevalence</w:t>
      </w:r>
      <w:r w:rsidRPr="435642E3">
        <w:rPr>
          <w:rFonts w:eastAsia="Cambria"/>
          <w:sz w:val="24"/>
          <w:szCs w:val="24"/>
          <w:lang w:val="en-NZ"/>
        </w:rPr>
        <w:t xml:space="preserve">. The </w:t>
      </w:r>
      <w:r w:rsidR="00ED1086">
        <w:rPr>
          <w:rFonts w:eastAsia="Cambria"/>
          <w:sz w:val="24"/>
          <w:szCs w:val="24"/>
          <w:lang w:val="en-NZ"/>
        </w:rPr>
        <w:t xml:space="preserve">Australian </w:t>
      </w:r>
      <w:r w:rsidR="1F122E97" w:rsidRPr="636E1ED0">
        <w:rPr>
          <w:rFonts w:eastAsia="Cambria"/>
          <w:sz w:val="24"/>
          <w:szCs w:val="24"/>
          <w:lang w:val="en-NZ"/>
        </w:rPr>
        <w:t>G</w:t>
      </w:r>
      <w:r w:rsidR="53C8F25D" w:rsidRPr="636E1ED0">
        <w:rPr>
          <w:rFonts w:eastAsia="Cambria"/>
          <w:sz w:val="24"/>
          <w:szCs w:val="24"/>
          <w:lang w:val="en-NZ"/>
        </w:rPr>
        <w:t>overnment</w:t>
      </w:r>
      <w:r w:rsidRPr="435642E3">
        <w:rPr>
          <w:rFonts w:eastAsia="Cambria"/>
          <w:sz w:val="24"/>
          <w:szCs w:val="24"/>
          <w:lang w:val="en-NZ"/>
        </w:rPr>
        <w:t xml:space="preserve"> is now consulting on the exposure draft </w:t>
      </w:r>
      <w:r w:rsidR="008F7FC7" w:rsidRPr="435642E3">
        <w:rPr>
          <w:rFonts w:eastAsia="Cambria"/>
          <w:sz w:val="24"/>
          <w:szCs w:val="24"/>
          <w:lang w:val="en-NZ"/>
        </w:rPr>
        <w:t>legislation</w:t>
      </w:r>
      <w:r w:rsidR="00FA05E9" w:rsidRPr="435642E3">
        <w:rPr>
          <w:rFonts w:eastAsia="Cambria"/>
          <w:sz w:val="24"/>
          <w:szCs w:val="24"/>
          <w:lang w:val="en-NZ"/>
        </w:rPr>
        <w:t xml:space="preserve"> for these reforms</w:t>
      </w:r>
      <w:r w:rsidRPr="435642E3">
        <w:rPr>
          <w:rFonts w:eastAsia="Cambria"/>
          <w:sz w:val="24"/>
          <w:szCs w:val="24"/>
          <w:lang w:val="en-NZ"/>
        </w:rPr>
        <w:t>.</w:t>
      </w:r>
    </w:p>
    <w:p w14:paraId="4296EF48" w14:textId="55CEE59D" w:rsidR="0088624E" w:rsidRDefault="0033779B" w:rsidP="0033779B">
      <w:pPr>
        <w:rPr>
          <w:rFonts w:eastAsia="Cambria"/>
          <w:sz w:val="24"/>
          <w:szCs w:val="24"/>
          <w:lang w:val="en-NZ"/>
        </w:rPr>
      </w:pPr>
      <w:r w:rsidRPr="636E1ED0">
        <w:rPr>
          <w:rFonts w:eastAsia="Cambria"/>
          <w:sz w:val="24"/>
          <w:szCs w:val="24"/>
          <w:lang w:val="en-NZ"/>
        </w:rPr>
        <w:t xml:space="preserve">The </w:t>
      </w:r>
      <w:r w:rsidRPr="21D8423F">
        <w:rPr>
          <w:rFonts w:eastAsia="Cambria"/>
          <w:b/>
          <w:sz w:val="24"/>
          <w:szCs w:val="24"/>
          <w:lang w:val="en-NZ"/>
        </w:rPr>
        <w:t>exposure draft</w:t>
      </w:r>
      <w:r w:rsidRPr="636E1ED0">
        <w:rPr>
          <w:rFonts w:eastAsia="Cambria"/>
          <w:sz w:val="24"/>
          <w:szCs w:val="24"/>
          <w:lang w:val="en-NZ"/>
        </w:rPr>
        <w:t xml:space="preserve"> </w:t>
      </w:r>
      <w:r w:rsidR="005E3BD6" w:rsidRPr="636E1ED0">
        <w:rPr>
          <w:rFonts w:eastAsia="Cambria"/>
          <w:sz w:val="24"/>
          <w:szCs w:val="24"/>
          <w:lang w:val="en-NZ"/>
        </w:rPr>
        <w:t>includes the</w:t>
      </w:r>
      <w:r w:rsidR="007343A2" w:rsidRPr="636E1ED0">
        <w:rPr>
          <w:rFonts w:eastAsia="Cambria"/>
          <w:sz w:val="24"/>
          <w:szCs w:val="24"/>
          <w:lang w:val="en-NZ"/>
        </w:rPr>
        <w:t>:</w:t>
      </w:r>
    </w:p>
    <w:p w14:paraId="0229923F" w14:textId="74041D95" w:rsidR="0088624E" w:rsidRPr="0088624E" w:rsidRDefault="0033779B" w:rsidP="0088624E">
      <w:pPr>
        <w:pStyle w:val="ListParagraph"/>
        <w:numPr>
          <w:ilvl w:val="0"/>
          <w:numId w:val="45"/>
        </w:numPr>
        <w:rPr>
          <w:rFonts w:eastAsia="Cambria"/>
          <w:sz w:val="24"/>
          <w:szCs w:val="24"/>
          <w:lang w:val="en-NZ"/>
        </w:rPr>
      </w:pPr>
      <w:r w:rsidRPr="21D8423F">
        <w:rPr>
          <w:rFonts w:eastAsia="Cambria"/>
          <w:b/>
          <w:sz w:val="24"/>
          <w:szCs w:val="24"/>
          <w:lang w:val="en-NZ"/>
        </w:rPr>
        <w:t xml:space="preserve">Public Health (Tobacco and </w:t>
      </w:r>
      <w:r w:rsidR="00FA2BF5" w:rsidRPr="21D8423F">
        <w:rPr>
          <w:rFonts w:eastAsia="Cambria"/>
          <w:b/>
          <w:sz w:val="24"/>
          <w:szCs w:val="24"/>
          <w:lang w:val="en-NZ"/>
        </w:rPr>
        <w:t>Other</w:t>
      </w:r>
      <w:r w:rsidRPr="21D8423F">
        <w:rPr>
          <w:rFonts w:eastAsia="Cambria"/>
          <w:b/>
          <w:sz w:val="24"/>
          <w:szCs w:val="24"/>
          <w:lang w:val="en-NZ"/>
        </w:rPr>
        <w:t xml:space="preserve"> Products) Bill 2023</w:t>
      </w:r>
      <w:r w:rsidR="008F0522" w:rsidRPr="21D8423F">
        <w:rPr>
          <w:rFonts w:eastAsia="Cambria"/>
          <w:b/>
          <w:sz w:val="24"/>
          <w:szCs w:val="24"/>
          <w:lang w:val="en-NZ"/>
        </w:rPr>
        <w:t xml:space="preserve"> </w:t>
      </w:r>
      <w:r w:rsidR="008F0522" w:rsidRPr="312EF6A6">
        <w:rPr>
          <w:rFonts w:eastAsia="Cambria"/>
          <w:sz w:val="24"/>
          <w:szCs w:val="24"/>
          <w:lang w:val="en-NZ"/>
        </w:rPr>
        <w:t>(the Bill</w:t>
      </w:r>
      <w:r w:rsidR="62A5423B" w:rsidRPr="312EF6A6">
        <w:rPr>
          <w:rFonts w:eastAsia="Cambria"/>
          <w:sz w:val="24"/>
          <w:szCs w:val="24"/>
          <w:lang w:val="en-NZ"/>
        </w:rPr>
        <w:t>)</w:t>
      </w:r>
    </w:p>
    <w:p w14:paraId="5AFB29AD" w14:textId="77777777" w:rsidR="00657F66" w:rsidRDefault="0088624E" w:rsidP="0033779B">
      <w:pPr>
        <w:pStyle w:val="ListParagraph"/>
        <w:numPr>
          <w:ilvl w:val="0"/>
          <w:numId w:val="45"/>
        </w:numPr>
        <w:rPr>
          <w:rFonts w:eastAsia="Cambria" w:cstheme="minorHAnsi"/>
          <w:sz w:val="24"/>
          <w:szCs w:val="24"/>
          <w:lang w:val="en-NZ"/>
        </w:rPr>
      </w:pPr>
      <w:r w:rsidRPr="0088624E">
        <w:rPr>
          <w:rFonts w:eastAsia="Cambria" w:cstheme="minorHAnsi"/>
          <w:b/>
          <w:bCs/>
          <w:sz w:val="24"/>
          <w:szCs w:val="24"/>
          <w:lang w:val="en-NZ"/>
        </w:rPr>
        <w:t xml:space="preserve">Public Health (Tobacco and </w:t>
      </w:r>
      <w:r w:rsidR="00FA2BF5">
        <w:rPr>
          <w:rFonts w:eastAsia="Cambria" w:cstheme="minorHAnsi"/>
          <w:b/>
          <w:bCs/>
          <w:sz w:val="24"/>
          <w:szCs w:val="24"/>
          <w:lang w:val="en-NZ"/>
        </w:rPr>
        <w:t>Other</w:t>
      </w:r>
      <w:r w:rsidRPr="0088624E">
        <w:rPr>
          <w:rFonts w:eastAsia="Cambria" w:cstheme="minorHAnsi"/>
          <w:b/>
          <w:bCs/>
          <w:sz w:val="24"/>
          <w:szCs w:val="24"/>
          <w:lang w:val="en-NZ"/>
        </w:rPr>
        <w:t xml:space="preserve"> Products) Regulations 2023 </w:t>
      </w:r>
      <w:r w:rsidRPr="0088624E">
        <w:rPr>
          <w:rFonts w:eastAsia="Cambria" w:cstheme="minorHAnsi"/>
          <w:sz w:val="24"/>
          <w:szCs w:val="24"/>
          <w:lang w:val="en-NZ"/>
        </w:rPr>
        <w:t>(the Regulations)</w:t>
      </w:r>
    </w:p>
    <w:p w14:paraId="2DEE070A" w14:textId="0DAFD971" w:rsidR="00657F66" w:rsidRPr="00657F66" w:rsidRDefault="00657F66" w:rsidP="0033779B">
      <w:pPr>
        <w:pStyle w:val="ListParagraph"/>
        <w:numPr>
          <w:ilvl w:val="0"/>
          <w:numId w:val="45"/>
        </w:numPr>
        <w:rPr>
          <w:rFonts w:eastAsia="Cambria" w:cstheme="minorHAnsi"/>
          <w:sz w:val="24"/>
          <w:szCs w:val="24"/>
          <w:lang w:val="en-NZ"/>
        </w:rPr>
      </w:pPr>
      <w:r w:rsidRPr="00657F66">
        <w:rPr>
          <w:rFonts w:eastAsia="Cambria" w:cstheme="minorHAnsi"/>
          <w:b/>
          <w:bCs/>
          <w:sz w:val="24"/>
          <w:szCs w:val="24"/>
          <w:lang w:val="en-NZ"/>
        </w:rPr>
        <w:t xml:space="preserve">Public Health (Tobacco and Other Products) </w:t>
      </w:r>
      <w:r>
        <w:rPr>
          <w:rFonts w:eastAsia="Cambria" w:cstheme="minorHAnsi"/>
          <w:b/>
          <w:bCs/>
          <w:sz w:val="24"/>
          <w:szCs w:val="24"/>
          <w:lang w:val="en-NZ"/>
        </w:rPr>
        <w:t>Consequential and Transitional Bill</w:t>
      </w:r>
      <w:r w:rsidRPr="00657F66">
        <w:rPr>
          <w:rFonts w:eastAsia="Cambria" w:cstheme="minorHAnsi"/>
          <w:b/>
          <w:bCs/>
          <w:sz w:val="24"/>
          <w:szCs w:val="24"/>
          <w:lang w:val="en-NZ"/>
        </w:rPr>
        <w:t xml:space="preserve"> 2023</w:t>
      </w:r>
      <w:r w:rsidR="00AF3889">
        <w:rPr>
          <w:rFonts w:eastAsia="Cambria" w:cstheme="minorHAnsi"/>
          <w:b/>
          <w:bCs/>
          <w:sz w:val="24"/>
          <w:szCs w:val="24"/>
          <w:lang w:val="en-NZ"/>
        </w:rPr>
        <w:t xml:space="preserve"> </w:t>
      </w:r>
      <w:r w:rsidR="00AF3889" w:rsidRPr="00AF3889">
        <w:rPr>
          <w:rFonts w:eastAsia="Cambria" w:cstheme="minorHAnsi"/>
          <w:sz w:val="24"/>
          <w:szCs w:val="24"/>
          <w:lang w:val="en-NZ"/>
        </w:rPr>
        <w:t>(the Consequential and Transitional Bill)</w:t>
      </w:r>
    </w:p>
    <w:p w14:paraId="220DC4CC" w14:textId="451C3F15" w:rsidR="00657F66" w:rsidRPr="00657F66" w:rsidRDefault="00657F66" w:rsidP="0033779B">
      <w:pPr>
        <w:pStyle w:val="ListParagraph"/>
        <w:numPr>
          <w:ilvl w:val="0"/>
          <w:numId w:val="45"/>
        </w:numPr>
        <w:rPr>
          <w:rFonts w:eastAsia="Cambria"/>
          <w:sz w:val="24"/>
          <w:szCs w:val="24"/>
          <w:lang w:val="en-NZ"/>
        </w:rPr>
      </w:pPr>
      <w:r w:rsidRPr="21D8423F">
        <w:rPr>
          <w:rFonts w:eastAsia="Cambria"/>
          <w:b/>
          <w:sz w:val="24"/>
          <w:szCs w:val="24"/>
          <w:lang w:val="en-NZ"/>
        </w:rPr>
        <w:t xml:space="preserve">Public Health (Tobacco and Other Products) Consequential and Transitional </w:t>
      </w:r>
      <w:r w:rsidR="00AF3889" w:rsidRPr="21D8423F">
        <w:rPr>
          <w:rFonts w:eastAsia="Cambria"/>
          <w:b/>
          <w:sz w:val="24"/>
          <w:szCs w:val="24"/>
          <w:lang w:val="en-NZ"/>
        </w:rPr>
        <w:t>Regulations</w:t>
      </w:r>
      <w:r w:rsidRPr="21D8423F">
        <w:rPr>
          <w:rFonts w:eastAsia="Cambria"/>
          <w:b/>
          <w:sz w:val="24"/>
          <w:szCs w:val="24"/>
          <w:lang w:val="en-NZ"/>
        </w:rPr>
        <w:t xml:space="preserve"> 2023</w:t>
      </w:r>
      <w:r w:rsidR="00AF3889" w:rsidRPr="21D8423F">
        <w:rPr>
          <w:rFonts w:eastAsia="Cambria"/>
          <w:b/>
          <w:sz w:val="24"/>
          <w:szCs w:val="24"/>
          <w:lang w:val="en-NZ"/>
        </w:rPr>
        <w:t xml:space="preserve"> </w:t>
      </w:r>
      <w:r w:rsidR="00AF3889" w:rsidRPr="312EF6A6">
        <w:rPr>
          <w:rFonts w:eastAsia="Cambria"/>
          <w:sz w:val="24"/>
          <w:szCs w:val="24"/>
          <w:lang w:val="en-NZ"/>
        </w:rPr>
        <w:t>(the Consequential and Transitional Regulations)</w:t>
      </w:r>
      <w:r w:rsidR="00542499" w:rsidRPr="312EF6A6">
        <w:rPr>
          <w:rFonts w:eastAsia="Cambria"/>
          <w:sz w:val="24"/>
          <w:szCs w:val="24"/>
          <w:lang w:val="en-NZ"/>
        </w:rPr>
        <w:t>.</w:t>
      </w:r>
    </w:p>
    <w:p w14:paraId="4D2A8811" w14:textId="08EEABF2" w:rsidR="00B14602" w:rsidRPr="00657F66" w:rsidRDefault="0033779B" w:rsidP="00657F66">
      <w:pPr>
        <w:rPr>
          <w:rFonts w:eastAsia="Cambria" w:cstheme="minorHAnsi"/>
          <w:sz w:val="24"/>
          <w:szCs w:val="24"/>
          <w:lang w:val="en-NZ"/>
        </w:rPr>
      </w:pPr>
      <w:r w:rsidRPr="1F18750B">
        <w:rPr>
          <w:sz w:val="24"/>
          <w:szCs w:val="24"/>
        </w:rPr>
        <w:t>The reforms represent a renewed focus on</w:t>
      </w:r>
      <w:r w:rsidR="008F7FC7" w:rsidRPr="1F18750B">
        <w:rPr>
          <w:sz w:val="24"/>
          <w:szCs w:val="24"/>
        </w:rPr>
        <w:t xml:space="preserve"> improving public health of Australians by discouraging smoking and the use of tobacco or e</w:t>
      </w:r>
      <w:r w:rsidR="002D3A27">
        <w:rPr>
          <w:sz w:val="24"/>
          <w:szCs w:val="24"/>
        </w:rPr>
        <w:noBreakHyphen/>
      </w:r>
      <w:r w:rsidR="008F7FC7" w:rsidRPr="1F18750B">
        <w:rPr>
          <w:sz w:val="24"/>
          <w:szCs w:val="24"/>
        </w:rPr>
        <w:t>cigarette products</w:t>
      </w:r>
      <w:r w:rsidRPr="1F18750B">
        <w:rPr>
          <w:sz w:val="24"/>
          <w:szCs w:val="24"/>
        </w:rPr>
        <w:t>.</w:t>
      </w:r>
    </w:p>
    <w:p w14:paraId="73B2CE16" w14:textId="29948837" w:rsidR="00B14602" w:rsidRDefault="00B14602" w:rsidP="00ED1086">
      <w:pPr>
        <w:rPr>
          <w:sz w:val="24"/>
          <w:szCs w:val="24"/>
          <w:lang w:val="en-NZ"/>
        </w:rPr>
      </w:pPr>
      <w:r w:rsidRPr="1F18750B">
        <w:rPr>
          <w:sz w:val="24"/>
          <w:szCs w:val="24"/>
        </w:rPr>
        <w:t xml:space="preserve">The tobacco regulatory reforms and non-regulatory measures implemented by </w:t>
      </w:r>
      <w:r w:rsidR="1DDEFF9B" w:rsidRPr="1F18750B">
        <w:rPr>
          <w:sz w:val="24"/>
          <w:szCs w:val="24"/>
        </w:rPr>
        <w:t>all</w:t>
      </w:r>
      <w:r w:rsidRPr="1F18750B">
        <w:rPr>
          <w:sz w:val="24"/>
          <w:szCs w:val="24"/>
        </w:rPr>
        <w:t xml:space="preserve"> Australian </w:t>
      </w:r>
      <w:r w:rsidR="1834E41A" w:rsidRPr="1F18750B">
        <w:rPr>
          <w:sz w:val="24"/>
          <w:szCs w:val="24"/>
        </w:rPr>
        <w:t>Government</w:t>
      </w:r>
      <w:r w:rsidR="1DDEFF9B" w:rsidRPr="1F18750B">
        <w:rPr>
          <w:sz w:val="24"/>
          <w:szCs w:val="24"/>
        </w:rPr>
        <w:t>s</w:t>
      </w:r>
      <w:r w:rsidRPr="1F18750B">
        <w:rPr>
          <w:sz w:val="24"/>
          <w:szCs w:val="24"/>
        </w:rPr>
        <w:t xml:space="preserve"> have contributed to Australia’s smoking prevalence being amongst the lowest in the world. However, </w:t>
      </w:r>
      <w:r w:rsidR="008F7FC7" w:rsidRPr="1F18750B">
        <w:rPr>
          <w:sz w:val="24"/>
          <w:szCs w:val="24"/>
        </w:rPr>
        <w:t>tobacco use remains the leading cause of preventable death and disability in Australia and is estimated to kill over 20,000 Australians each year</w:t>
      </w:r>
      <w:r w:rsidR="00F27898">
        <w:rPr>
          <w:sz w:val="24"/>
          <w:szCs w:val="24"/>
        </w:rPr>
        <w:t>.</w:t>
      </w:r>
      <w:r w:rsidR="00886AEA" w:rsidRPr="001D6B6D">
        <w:rPr>
          <w:sz w:val="18"/>
          <w:szCs w:val="18"/>
          <w:vertAlign w:val="superscript"/>
          <w:lang w:val="en-NZ"/>
        </w:rPr>
        <w:footnoteReference w:id="2"/>
      </w:r>
      <w:r w:rsidRPr="1F18750B">
        <w:rPr>
          <w:sz w:val="24"/>
          <w:szCs w:val="24"/>
        </w:rPr>
        <w:t xml:space="preserve"> </w:t>
      </w:r>
    </w:p>
    <w:p w14:paraId="2AFBBE84" w14:textId="09F73579" w:rsidR="00ED1086" w:rsidRDefault="68704B2E" w:rsidP="00C30E00">
      <w:pPr>
        <w:spacing w:after="0"/>
        <w:rPr>
          <w:sz w:val="24"/>
          <w:szCs w:val="24"/>
          <w:lang w:val="en-NZ"/>
        </w:rPr>
      </w:pPr>
      <w:r w:rsidRPr="44A512E1">
        <w:rPr>
          <w:sz w:val="24"/>
          <w:szCs w:val="24"/>
        </w:rPr>
        <w:t>The National Tobacco Strategy 2023-2030</w:t>
      </w:r>
      <w:r w:rsidRPr="009E2B4B">
        <w:rPr>
          <w:sz w:val="24"/>
          <w:szCs w:val="24"/>
          <w:vertAlign w:val="superscript"/>
          <w:lang w:val="en-NZ"/>
        </w:rPr>
        <w:t xml:space="preserve"> </w:t>
      </w:r>
      <w:r w:rsidR="76D0DEC2" w:rsidRPr="44A512E1">
        <w:rPr>
          <w:sz w:val="24"/>
          <w:szCs w:val="24"/>
        </w:rPr>
        <w:t xml:space="preserve">(NTS) </w:t>
      </w:r>
      <w:r w:rsidRPr="44A512E1">
        <w:rPr>
          <w:sz w:val="24"/>
          <w:szCs w:val="24"/>
        </w:rPr>
        <w:t>was released on 2 May 2023. It aims to improve the health of all Australians by reducing tobacco use.</w:t>
      </w:r>
      <w:r w:rsidR="00F27898" w:rsidRPr="00F27898">
        <w:rPr>
          <w:vertAlign w:val="superscript"/>
          <w:lang w:val="en-NZ"/>
        </w:rPr>
        <w:t xml:space="preserve"> </w:t>
      </w:r>
      <w:r w:rsidR="00F27898" w:rsidRPr="002872F0">
        <w:rPr>
          <w:sz w:val="18"/>
          <w:szCs w:val="18"/>
          <w:vertAlign w:val="superscript"/>
          <w:lang w:val="en-NZ"/>
        </w:rPr>
        <w:footnoteReference w:id="3"/>
      </w:r>
      <w:r w:rsidRPr="44A512E1">
        <w:rPr>
          <w:sz w:val="24"/>
          <w:szCs w:val="24"/>
        </w:rPr>
        <w:t xml:space="preserve"> The </w:t>
      </w:r>
      <w:r w:rsidR="002810F6">
        <w:rPr>
          <w:sz w:val="24"/>
          <w:szCs w:val="24"/>
        </w:rPr>
        <w:t>NTS</w:t>
      </w:r>
      <w:r w:rsidRPr="44A512E1">
        <w:rPr>
          <w:sz w:val="24"/>
          <w:szCs w:val="24"/>
        </w:rPr>
        <w:t xml:space="preserve"> aims to achieve a national daily smoking prevalence of less than 10% by 2025 and 5% or less by 2030 in Australia, and to reduce the daily smoking rate among First Nations peo</w:t>
      </w:r>
      <w:r w:rsidR="1825EE1D" w:rsidRPr="44A512E1">
        <w:rPr>
          <w:sz w:val="24"/>
          <w:szCs w:val="24"/>
        </w:rPr>
        <w:t>pl</w:t>
      </w:r>
      <w:r w:rsidRPr="44A512E1">
        <w:rPr>
          <w:sz w:val="24"/>
          <w:szCs w:val="24"/>
        </w:rPr>
        <w:t>e to 27% or less by 2030</w:t>
      </w:r>
      <w:r w:rsidR="001F4A28">
        <w:rPr>
          <w:sz w:val="24"/>
          <w:szCs w:val="24"/>
        </w:rPr>
        <w:t>.</w:t>
      </w:r>
      <w:r w:rsidR="00B87A1E" w:rsidRPr="002279E0">
        <w:rPr>
          <w:sz w:val="18"/>
          <w:szCs w:val="18"/>
          <w:vertAlign w:val="superscript"/>
          <w:lang w:val="en-NZ"/>
        </w:rPr>
        <w:footnoteReference w:id="4"/>
      </w:r>
      <w:r w:rsidRPr="44A512E1">
        <w:rPr>
          <w:sz w:val="24"/>
          <w:szCs w:val="24"/>
        </w:rPr>
        <w:t xml:space="preserve"> </w:t>
      </w:r>
      <w:r w:rsidR="4AE7C2D9" w:rsidRPr="44A512E1">
        <w:rPr>
          <w:sz w:val="24"/>
          <w:szCs w:val="24"/>
        </w:rPr>
        <w:t>Consistent with the</w:t>
      </w:r>
      <w:r w:rsidR="00312AB8">
        <w:rPr>
          <w:sz w:val="24"/>
          <w:szCs w:val="24"/>
        </w:rPr>
        <w:t>se aims</w:t>
      </w:r>
      <w:r w:rsidR="4AE7C2D9" w:rsidRPr="44A512E1">
        <w:rPr>
          <w:sz w:val="24"/>
          <w:szCs w:val="24"/>
        </w:rPr>
        <w:t xml:space="preserve"> there is more that can be done to further reduce the preventable death and disability caused by tobacco use. </w:t>
      </w:r>
      <w:r w:rsidR="4AE7C2D9" w:rsidRPr="44A512E1">
        <w:rPr>
          <w:sz w:val="24"/>
          <w:szCs w:val="24"/>
          <w:lang w:val="en-NZ"/>
        </w:rPr>
        <w:t>Reforms to the current tobacco framework are needed to effectively respond to changes in the market and products which influence consumer behaviour and seek to undermine existing tobacco control measures</w:t>
      </w:r>
      <w:r w:rsidR="003C69DA">
        <w:rPr>
          <w:sz w:val="24"/>
          <w:szCs w:val="24"/>
          <w:lang w:val="en-NZ"/>
        </w:rPr>
        <w:t>.</w:t>
      </w:r>
      <w:r w:rsidR="2305C898" w:rsidRPr="009C0136">
        <w:rPr>
          <w:sz w:val="18"/>
          <w:szCs w:val="18"/>
          <w:vertAlign w:val="superscript"/>
          <w:lang w:val="en-NZ"/>
        </w:rPr>
        <w:footnoteReference w:id="5"/>
      </w:r>
      <w:r w:rsidR="3D688BC1" w:rsidRPr="44A512E1">
        <w:rPr>
          <w:sz w:val="24"/>
          <w:szCs w:val="24"/>
          <w:lang w:val="en-NZ"/>
        </w:rPr>
        <w:t xml:space="preserve"> </w:t>
      </w:r>
      <w:r w:rsidR="150165C3" w:rsidRPr="140DEA6E">
        <w:rPr>
          <w:sz w:val="24"/>
          <w:szCs w:val="24"/>
          <w:lang w:val="en-NZ"/>
        </w:rPr>
        <w:t>R</w:t>
      </w:r>
      <w:r w:rsidR="3D688BC1" w:rsidRPr="44A512E1">
        <w:rPr>
          <w:sz w:val="24"/>
          <w:szCs w:val="24"/>
          <w:lang w:val="en-NZ"/>
        </w:rPr>
        <w:t>eforms</w:t>
      </w:r>
      <w:r w:rsidR="4AE7C2D9" w:rsidRPr="44A512E1">
        <w:rPr>
          <w:sz w:val="24"/>
          <w:szCs w:val="24"/>
          <w:lang w:val="en-NZ"/>
        </w:rPr>
        <w:t xml:space="preserve"> are also necessary to ensure Australia </w:t>
      </w:r>
      <w:r w:rsidR="7B5E97B8" w:rsidRPr="44A512E1">
        <w:rPr>
          <w:sz w:val="24"/>
          <w:szCs w:val="24"/>
          <w:lang w:val="en-NZ"/>
        </w:rPr>
        <w:t xml:space="preserve">continues to </w:t>
      </w:r>
      <w:r w:rsidR="3D688BC1" w:rsidRPr="44A512E1">
        <w:rPr>
          <w:sz w:val="24"/>
          <w:szCs w:val="24"/>
          <w:lang w:val="en-NZ"/>
        </w:rPr>
        <w:t>meet</w:t>
      </w:r>
      <w:r w:rsidR="4AE7C2D9" w:rsidRPr="44A512E1">
        <w:rPr>
          <w:sz w:val="24"/>
          <w:szCs w:val="24"/>
          <w:lang w:val="en-NZ"/>
        </w:rPr>
        <w:t xml:space="preserve"> its ongoing obligations under the World Health Organization (WHO) Framework Convention on Tobacco Control (FCTC)</w:t>
      </w:r>
      <w:r w:rsidR="003C69DA">
        <w:rPr>
          <w:sz w:val="24"/>
          <w:szCs w:val="24"/>
          <w:lang w:val="en-NZ"/>
        </w:rPr>
        <w:t>.</w:t>
      </w:r>
      <w:r w:rsidR="00C733F7" w:rsidRPr="002872F0">
        <w:rPr>
          <w:rStyle w:val="FootnoteReference"/>
          <w:rFonts w:asciiTheme="minorHAnsi" w:hAnsiTheme="minorHAnsi" w:cstheme="minorHAnsi"/>
          <w:sz w:val="18"/>
          <w:szCs w:val="18"/>
          <w:lang w:val="en-NZ"/>
        </w:rPr>
        <w:footnoteReference w:id="6"/>
      </w:r>
      <w:r w:rsidR="0C6374E8" w:rsidRPr="25DE10E2">
        <w:rPr>
          <w:sz w:val="24"/>
          <w:szCs w:val="24"/>
          <w:lang w:val="en-NZ"/>
        </w:rPr>
        <w:t xml:space="preserve"> </w:t>
      </w:r>
    </w:p>
    <w:p w14:paraId="498E1C33" w14:textId="1E324957" w:rsidR="00351BDA" w:rsidRPr="00A32FF8" w:rsidRDefault="00351BDA" w:rsidP="00B76FE1">
      <w:pPr>
        <w:pStyle w:val="Heading2"/>
        <w:rPr>
          <w:rFonts w:cstheme="minorHAnsi"/>
          <w:b/>
          <w:bCs/>
          <w:sz w:val="24"/>
          <w:szCs w:val="24"/>
        </w:rPr>
      </w:pPr>
      <w:bookmarkStart w:id="3" w:name="_Toc129861621"/>
      <w:bookmarkStart w:id="4" w:name="_Toc130296414"/>
      <w:r w:rsidRPr="00A32FF8">
        <w:rPr>
          <w:rFonts w:cstheme="minorHAnsi"/>
          <w:b/>
          <w:bCs/>
          <w:sz w:val="24"/>
          <w:szCs w:val="24"/>
        </w:rPr>
        <w:lastRenderedPageBreak/>
        <w:t>Consultation process</w:t>
      </w:r>
      <w:bookmarkEnd w:id="3"/>
      <w:bookmarkEnd w:id="4"/>
    </w:p>
    <w:p w14:paraId="42D50130" w14:textId="4F2CFF9E" w:rsidR="007F7DCD" w:rsidRPr="002F28D3" w:rsidRDefault="00351BDA" w:rsidP="19E87BE0">
      <w:pPr>
        <w:rPr>
          <w:sz w:val="24"/>
          <w:szCs w:val="24"/>
        </w:rPr>
      </w:pPr>
      <w:r w:rsidRPr="6121BC03">
        <w:rPr>
          <w:sz w:val="24"/>
          <w:szCs w:val="24"/>
        </w:rPr>
        <w:t xml:space="preserve">This Consultation Paper outlines the potential approach for Government to implement reforms </w:t>
      </w:r>
      <w:r w:rsidRPr="6121BC03">
        <w:rPr>
          <w:sz w:val="24"/>
          <w:szCs w:val="24"/>
          <w:lang w:val="en-NZ"/>
        </w:rPr>
        <w:t>that address limitations of the current tobacco control framework</w:t>
      </w:r>
      <w:r w:rsidR="008F7FC7" w:rsidRPr="6121BC03">
        <w:rPr>
          <w:sz w:val="24"/>
          <w:szCs w:val="24"/>
          <w:lang w:val="en-NZ"/>
        </w:rPr>
        <w:t xml:space="preserve"> and </w:t>
      </w:r>
      <w:r w:rsidR="00A77755" w:rsidRPr="6121BC03">
        <w:rPr>
          <w:sz w:val="24"/>
          <w:szCs w:val="24"/>
          <w:lang w:val="en-NZ"/>
        </w:rPr>
        <w:t>that will</w:t>
      </w:r>
      <w:r w:rsidR="008F7FC7" w:rsidRPr="6121BC03">
        <w:rPr>
          <w:sz w:val="24"/>
          <w:szCs w:val="24"/>
          <w:lang w:val="en-NZ"/>
        </w:rPr>
        <w:t xml:space="preserve"> reduce smoking prevalence further to meet government targets</w:t>
      </w:r>
      <w:r w:rsidRPr="6121BC03">
        <w:rPr>
          <w:sz w:val="24"/>
          <w:szCs w:val="24"/>
          <w:lang w:val="en-NZ"/>
        </w:rPr>
        <w:t>.</w:t>
      </w:r>
      <w:r w:rsidR="00ED1086" w:rsidRPr="6121BC03">
        <w:rPr>
          <w:sz w:val="24"/>
          <w:szCs w:val="24"/>
          <w:lang w:val="en-NZ"/>
        </w:rPr>
        <w:t xml:space="preserve"> </w:t>
      </w:r>
      <w:r w:rsidRPr="435642E3">
        <w:rPr>
          <w:sz w:val="24"/>
          <w:szCs w:val="24"/>
        </w:rPr>
        <w:t xml:space="preserve">To enable stakeholder and community engagement in the process, the exposure draft of the </w:t>
      </w:r>
      <w:r w:rsidR="008F7FC7" w:rsidRPr="435642E3">
        <w:rPr>
          <w:sz w:val="24"/>
          <w:szCs w:val="24"/>
        </w:rPr>
        <w:t xml:space="preserve">Public Health (Tobacco and </w:t>
      </w:r>
      <w:r w:rsidR="009C6422" w:rsidRPr="435642E3">
        <w:rPr>
          <w:sz w:val="24"/>
          <w:szCs w:val="24"/>
        </w:rPr>
        <w:t>Other</w:t>
      </w:r>
      <w:r w:rsidR="17CED90C" w:rsidRPr="435642E3">
        <w:rPr>
          <w:sz w:val="24"/>
          <w:szCs w:val="24"/>
        </w:rPr>
        <w:t xml:space="preserve"> </w:t>
      </w:r>
      <w:r w:rsidR="008F7FC7" w:rsidRPr="435642E3">
        <w:rPr>
          <w:sz w:val="24"/>
          <w:szCs w:val="24"/>
        </w:rPr>
        <w:t xml:space="preserve">Products) legislation </w:t>
      </w:r>
      <w:r w:rsidRPr="435642E3">
        <w:rPr>
          <w:sz w:val="24"/>
          <w:szCs w:val="24"/>
        </w:rPr>
        <w:t xml:space="preserve">and this consultation paper are being released for public comment </w:t>
      </w:r>
      <w:r w:rsidR="00336432" w:rsidRPr="435642E3">
        <w:rPr>
          <w:sz w:val="24"/>
          <w:szCs w:val="24"/>
        </w:rPr>
        <w:t xml:space="preserve">until </w:t>
      </w:r>
      <w:r w:rsidR="605881C3" w:rsidRPr="435642E3">
        <w:rPr>
          <w:b/>
          <w:bCs/>
          <w:sz w:val="24"/>
          <w:szCs w:val="24"/>
        </w:rPr>
        <w:t xml:space="preserve">14 </w:t>
      </w:r>
      <w:r w:rsidR="00067F5D" w:rsidRPr="435642E3">
        <w:rPr>
          <w:b/>
          <w:bCs/>
          <w:sz w:val="24"/>
          <w:szCs w:val="24"/>
        </w:rPr>
        <w:t>July</w:t>
      </w:r>
      <w:r w:rsidR="41E79B5D" w:rsidRPr="435642E3">
        <w:rPr>
          <w:b/>
          <w:bCs/>
          <w:sz w:val="24"/>
          <w:szCs w:val="24"/>
        </w:rPr>
        <w:t xml:space="preserve"> </w:t>
      </w:r>
      <w:r w:rsidR="00336432" w:rsidRPr="435642E3">
        <w:rPr>
          <w:b/>
          <w:bCs/>
          <w:sz w:val="24"/>
          <w:szCs w:val="24"/>
        </w:rPr>
        <w:t>2023</w:t>
      </w:r>
      <w:r w:rsidR="00336432" w:rsidRPr="435642E3">
        <w:rPr>
          <w:sz w:val="24"/>
          <w:szCs w:val="24"/>
        </w:rPr>
        <w:t>.</w:t>
      </w:r>
      <w:r w:rsidR="007D5AAA" w:rsidRPr="435642E3">
        <w:rPr>
          <w:sz w:val="24"/>
          <w:szCs w:val="24"/>
        </w:rPr>
        <w:t xml:space="preserve"> </w:t>
      </w:r>
    </w:p>
    <w:p w14:paraId="689006D8" w14:textId="5A88C73F" w:rsidR="007F7DCD" w:rsidRPr="00A32FF8" w:rsidRDefault="007F7DCD" w:rsidP="7B9E0D89">
      <w:pPr>
        <w:rPr>
          <w:sz w:val="24"/>
          <w:szCs w:val="24"/>
        </w:rPr>
      </w:pPr>
      <w:r w:rsidRPr="7B9E0D89">
        <w:rPr>
          <w:sz w:val="24"/>
          <w:szCs w:val="24"/>
        </w:rPr>
        <w:t>Submissions are invited in response to the wording of the proposed amendments and</w:t>
      </w:r>
      <w:proofErr w:type="gramStart"/>
      <w:r w:rsidRPr="7B9E0D89">
        <w:rPr>
          <w:sz w:val="24"/>
          <w:szCs w:val="24"/>
        </w:rPr>
        <w:t>, in particular, the</w:t>
      </w:r>
      <w:proofErr w:type="gramEnd"/>
      <w:r w:rsidRPr="7B9E0D89">
        <w:rPr>
          <w:sz w:val="24"/>
          <w:szCs w:val="24"/>
        </w:rPr>
        <w:t xml:space="preserve"> specific consultation questions. </w:t>
      </w:r>
    </w:p>
    <w:p w14:paraId="2641625F" w14:textId="6425AEF7" w:rsidR="007F7DCD" w:rsidRPr="00A32FF8" w:rsidRDefault="007F7DCD" w:rsidP="00351BDA">
      <w:pPr>
        <w:rPr>
          <w:sz w:val="24"/>
          <w:szCs w:val="24"/>
        </w:rPr>
      </w:pPr>
      <w:r w:rsidRPr="7B9E0D89">
        <w:rPr>
          <w:sz w:val="24"/>
          <w:szCs w:val="24"/>
        </w:rPr>
        <w:t xml:space="preserve">The </w:t>
      </w:r>
      <w:r w:rsidR="00D57BC8" w:rsidRPr="7B9E0D89">
        <w:rPr>
          <w:sz w:val="24"/>
          <w:szCs w:val="24"/>
        </w:rPr>
        <w:t xml:space="preserve">Department </w:t>
      </w:r>
      <w:r w:rsidR="00ED1086">
        <w:rPr>
          <w:sz w:val="24"/>
          <w:szCs w:val="24"/>
        </w:rPr>
        <w:t>of Health and Aged Care (</w:t>
      </w:r>
      <w:r w:rsidR="001F129A">
        <w:rPr>
          <w:sz w:val="24"/>
          <w:szCs w:val="24"/>
        </w:rPr>
        <w:t xml:space="preserve">the </w:t>
      </w:r>
      <w:r w:rsidR="00ED1086">
        <w:rPr>
          <w:sz w:val="24"/>
          <w:szCs w:val="24"/>
        </w:rPr>
        <w:t xml:space="preserve">Department) </w:t>
      </w:r>
      <w:r w:rsidRPr="7B9E0D89">
        <w:rPr>
          <w:sz w:val="24"/>
          <w:szCs w:val="24"/>
        </w:rPr>
        <w:t>intends to publish submissions.</w:t>
      </w:r>
      <w:r w:rsidR="006214FC" w:rsidRPr="7B9E0D89">
        <w:rPr>
          <w:sz w:val="24"/>
          <w:szCs w:val="24"/>
        </w:rPr>
        <w:t xml:space="preserve"> Direct contact details such as phone numbers and email addresses will be redacted. </w:t>
      </w:r>
      <w:r w:rsidR="00671D06" w:rsidRPr="7B9E0D89">
        <w:rPr>
          <w:sz w:val="24"/>
          <w:szCs w:val="24"/>
        </w:rPr>
        <w:t xml:space="preserve">By providing a submission through this process, you are consenting to having your submission published by the Department in full. </w:t>
      </w:r>
      <w:r w:rsidR="52CC24CB" w:rsidRPr="7B9E0D89">
        <w:rPr>
          <w:sz w:val="24"/>
          <w:szCs w:val="24"/>
        </w:rPr>
        <w:t>T</w:t>
      </w:r>
      <w:r w:rsidR="00671D06" w:rsidRPr="7B9E0D89">
        <w:rPr>
          <w:sz w:val="24"/>
          <w:szCs w:val="24"/>
        </w:rPr>
        <w:t xml:space="preserve">he Department retains the right to </w:t>
      </w:r>
      <w:r w:rsidR="0057633B" w:rsidRPr="7B9E0D89">
        <w:rPr>
          <w:sz w:val="24"/>
          <w:szCs w:val="24"/>
        </w:rPr>
        <w:t xml:space="preserve">leave unpublished any submission, or part thereof, </w:t>
      </w:r>
      <w:r w:rsidR="0077118D" w:rsidRPr="7B9E0D89">
        <w:rPr>
          <w:sz w:val="24"/>
          <w:szCs w:val="24"/>
        </w:rPr>
        <w:t>including any</w:t>
      </w:r>
      <w:r w:rsidR="00671D06" w:rsidRPr="7B9E0D89">
        <w:rPr>
          <w:sz w:val="24"/>
          <w:szCs w:val="24"/>
        </w:rPr>
        <w:t xml:space="preserve"> that contain offensive or defamatory comments, or which are outside the scope of the consultation</w:t>
      </w:r>
      <w:r w:rsidR="00D2209A" w:rsidRPr="7B9E0D89">
        <w:rPr>
          <w:sz w:val="24"/>
          <w:szCs w:val="24"/>
        </w:rPr>
        <w:t>.</w:t>
      </w:r>
    </w:p>
    <w:p w14:paraId="01563876" w14:textId="379F0D6E" w:rsidR="006214FC" w:rsidRDefault="007F7DCD" w:rsidP="00351BDA">
      <w:pPr>
        <w:rPr>
          <w:sz w:val="24"/>
          <w:szCs w:val="24"/>
        </w:rPr>
      </w:pPr>
      <w:r w:rsidRPr="7B9E0D89">
        <w:rPr>
          <w:sz w:val="24"/>
          <w:szCs w:val="24"/>
        </w:rPr>
        <w:t xml:space="preserve">When making your submission, please indicate whether you do not want your submission published or would like to make an anonymous submission. </w:t>
      </w:r>
      <w:r w:rsidR="006214FC" w:rsidRPr="7B9E0D89">
        <w:rPr>
          <w:sz w:val="24"/>
          <w:szCs w:val="24"/>
        </w:rPr>
        <w:t xml:space="preserve">Submissions which have been published on the Department’s website can be accessed by the </w:t>
      </w:r>
      <w:proofErr w:type="gramStart"/>
      <w:r w:rsidR="006214FC" w:rsidRPr="7B9E0D89">
        <w:rPr>
          <w:sz w:val="24"/>
          <w:szCs w:val="24"/>
        </w:rPr>
        <w:t>general public</w:t>
      </w:r>
      <w:proofErr w:type="gramEnd"/>
      <w:r w:rsidR="006214FC" w:rsidRPr="7B9E0D89">
        <w:rPr>
          <w:sz w:val="24"/>
          <w:szCs w:val="24"/>
        </w:rPr>
        <w:t xml:space="preserve">, including people overseas. Ordinarily, where the Department discloses personal information to an overseas recipient, </w:t>
      </w:r>
      <w:r w:rsidR="006214FC" w:rsidRPr="40C1B857">
        <w:rPr>
          <w:i/>
          <w:sz w:val="24"/>
          <w:szCs w:val="24"/>
        </w:rPr>
        <w:t>Australian Privacy Principle</w:t>
      </w:r>
      <w:r w:rsidR="006214FC" w:rsidRPr="7B9E0D89">
        <w:rPr>
          <w:sz w:val="24"/>
          <w:szCs w:val="24"/>
        </w:rPr>
        <w:t xml:space="preserve"> (APP) 8.1 requires the Department to take reasonable steps to ensure that the overseas recipients </w:t>
      </w:r>
      <w:r w:rsidR="3C9961E6" w:rsidRPr="7B9E0D89">
        <w:rPr>
          <w:sz w:val="24"/>
          <w:szCs w:val="24"/>
        </w:rPr>
        <w:t>do</w:t>
      </w:r>
      <w:r w:rsidR="006214FC" w:rsidRPr="7B9E0D89">
        <w:rPr>
          <w:sz w:val="24"/>
          <w:szCs w:val="24"/>
        </w:rPr>
        <w:t xml:space="preserve"> not breach the APPs. </w:t>
      </w:r>
      <w:r w:rsidR="7EC178F2" w:rsidRPr="7B9E0D89">
        <w:rPr>
          <w:sz w:val="24"/>
          <w:szCs w:val="24"/>
        </w:rPr>
        <w:t>If</w:t>
      </w:r>
      <w:r w:rsidR="006214FC" w:rsidRPr="7B9E0D89">
        <w:rPr>
          <w:sz w:val="24"/>
          <w:szCs w:val="24"/>
        </w:rPr>
        <w:t xml:space="preserve"> you consent to the publication of your submission, APP 8.1 will not apply to this disclosure and the Department will not be accountable under the </w:t>
      </w:r>
      <w:r w:rsidR="006214FC" w:rsidRPr="40C1B857">
        <w:rPr>
          <w:i/>
          <w:sz w:val="24"/>
          <w:szCs w:val="24"/>
        </w:rPr>
        <w:t xml:space="preserve">Privacy Act </w:t>
      </w:r>
      <w:r w:rsidR="00DC04CB" w:rsidRPr="40C1B857">
        <w:rPr>
          <w:i/>
          <w:sz w:val="24"/>
          <w:szCs w:val="24"/>
        </w:rPr>
        <w:t>1988</w:t>
      </w:r>
      <w:r w:rsidR="00DC04CB" w:rsidRPr="7B9E0D89">
        <w:rPr>
          <w:sz w:val="24"/>
          <w:szCs w:val="24"/>
        </w:rPr>
        <w:t xml:space="preserve"> </w:t>
      </w:r>
      <w:r w:rsidR="00D57BC8" w:rsidRPr="7B9E0D89">
        <w:rPr>
          <w:sz w:val="24"/>
          <w:szCs w:val="24"/>
        </w:rPr>
        <w:t>(</w:t>
      </w:r>
      <w:proofErr w:type="spellStart"/>
      <w:r w:rsidR="00DC04CB" w:rsidRPr="7B9E0D89">
        <w:rPr>
          <w:sz w:val="24"/>
          <w:szCs w:val="24"/>
        </w:rPr>
        <w:t>Cth</w:t>
      </w:r>
      <w:proofErr w:type="spellEnd"/>
      <w:r w:rsidR="00DC04CB" w:rsidRPr="7B9E0D89">
        <w:rPr>
          <w:sz w:val="24"/>
          <w:szCs w:val="24"/>
        </w:rPr>
        <w:t>)</w:t>
      </w:r>
      <w:r w:rsidR="3C9961E6" w:rsidRPr="7B9E0D89">
        <w:rPr>
          <w:sz w:val="24"/>
          <w:szCs w:val="24"/>
        </w:rPr>
        <w:t xml:space="preserve"> </w:t>
      </w:r>
      <w:r w:rsidR="006214FC" w:rsidRPr="7B9E0D89">
        <w:rPr>
          <w:sz w:val="24"/>
          <w:szCs w:val="24"/>
        </w:rPr>
        <w:t xml:space="preserve">for any subsequent use or disclosure of the submission by an overseas recipient, and you will not be able to seek redress under </w:t>
      </w:r>
      <w:r w:rsidR="3C9961E6" w:rsidRPr="7B9E0D89">
        <w:rPr>
          <w:sz w:val="24"/>
          <w:szCs w:val="24"/>
        </w:rPr>
        <w:t>th</w:t>
      </w:r>
      <w:r w:rsidR="00DC04CB" w:rsidRPr="7B9E0D89">
        <w:rPr>
          <w:sz w:val="24"/>
          <w:szCs w:val="24"/>
        </w:rPr>
        <w:t>at</w:t>
      </w:r>
      <w:r w:rsidR="006214FC" w:rsidRPr="7B9E0D89">
        <w:rPr>
          <w:sz w:val="24"/>
          <w:szCs w:val="24"/>
        </w:rPr>
        <w:t xml:space="preserve"> Act.</w:t>
      </w:r>
    </w:p>
    <w:p w14:paraId="6801B70B" w14:textId="2C6F39B5" w:rsidR="007F7DCD" w:rsidRPr="00A32FF8" w:rsidRDefault="007F7DCD" w:rsidP="00351BDA">
      <w:pPr>
        <w:rPr>
          <w:sz w:val="24"/>
          <w:szCs w:val="24"/>
        </w:rPr>
      </w:pPr>
      <w:r w:rsidRPr="1F18750B">
        <w:rPr>
          <w:sz w:val="24"/>
          <w:szCs w:val="24"/>
        </w:rPr>
        <w:t xml:space="preserve">Submissions may be subject to freedom of information requests, or requests from Parliament, which the </w:t>
      </w:r>
      <w:r w:rsidR="008F7FC7" w:rsidRPr="1F18750B">
        <w:rPr>
          <w:sz w:val="24"/>
          <w:szCs w:val="24"/>
        </w:rPr>
        <w:t>D</w:t>
      </w:r>
      <w:r w:rsidRPr="1F18750B">
        <w:rPr>
          <w:sz w:val="24"/>
          <w:szCs w:val="24"/>
        </w:rPr>
        <w:t xml:space="preserve">epartment will consider and respond to in line with </w:t>
      </w:r>
      <w:r w:rsidR="5EBB3F0C" w:rsidRPr="1F18750B">
        <w:rPr>
          <w:sz w:val="24"/>
          <w:szCs w:val="24"/>
        </w:rPr>
        <w:t>procedural</w:t>
      </w:r>
      <w:r w:rsidRPr="1F18750B">
        <w:rPr>
          <w:sz w:val="24"/>
          <w:szCs w:val="24"/>
        </w:rPr>
        <w:t xml:space="preserve"> requirements.</w:t>
      </w:r>
      <w:r w:rsidR="00986B7C" w:rsidRPr="1F18750B">
        <w:rPr>
          <w:sz w:val="24"/>
          <w:szCs w:val="24"/>
        </w:rPr>
        <w:t xml:space="preserve"> </w:t>
      </w:r>
    </w:p>
    <w:p w14:paraId="3143664E" w14:textId="55667FD2" w:rsidR="23A88D43" w:rsidRDefault="076A1ECD" w:rsidP="1F18750B">
      <w:pPr>
        <w:rPr>
          <w:sz w:val="24"/>
          <w:szCs w:val="24"/>
          <w:lang w:val="en-NZ"/>
        </w:rPr>
      </w:pPr>
      <w:r w:rsidRPr="1F18750B">
        <w:rPr>
          <w:sz w:val="24"/>
          <w:szCs w:val="24"/>
          <w:lang w:val="en-NZ"/>
        </w:rPr>
        <w:t>This consultation process is undertaken in accordance with Australia’s obligations under Article 5.3 of the FCTC. Article 5.3 of the FCTC obliges Australia to take steps to protect its tobacco control policy setting and implementation from interference from the tobacco industry and its interests.</w:t>
      </w:r>
      <w:r w:rsidR="559B4B89" w:rsidRPr="1F18750B">
        <w:rPr>
          <w:sz w:val="24"/>
          <w:szCs w:val="24"/>
          <w:lang w:val="en-NZ"/>
        </w:rPr>
        <w:t xml:space="preserve"> This also extends to the e</w:t>
      </w:r>
      <w:r w:rsidR="002D3A27">
        <w:rPr>
          <w:sz w:val="24"/>
          <w:szCs w:val="24"/>
          <w:lang w:val="en-NZ"/>
        </w:rPr>
        <w:noBreakHyphen/>
      </w:r>
      <w:r w:rsidR="559B4B89" w:rsidRPr="1F18750B">
        <w:rPr>
          <w:sz w:val="24"/>
          <w:szCs w:val="24"/>
          <w:lang w:val="en-NZ"/>
        </w:rPr>
        <w:t>cigarette</w:t>
      </w:r>
      <w:r w:rsidRPr="1F18750B">
        <w:rPr>
          <w:sz w:val="24"/>
          <w:szCs w:val="24"/>
          <w:lang w:val="en-NZ"/>
        </w:rPr>
        <w:t xml:space="preserve"> </w:t>
      </w:r>
      <w:r w:rsidR="62A815DD" w:rsidRPr="1F18750B">
        <w:rPr>
          <w:sz w:val="24"/>
          <w:szCs w:val="24"/>
          <w:lang w:val="en-NZ"/>
        </w:rPr>
        <w:t xml:space="preserve">industry. </w:t>
      </w:r>
      <w:r w:rsidRPr="1F18750B">
        <w:rPr>
          <w:sz w:val="24"/>
          <w:szCs w:val="24"/>
          <w:lang w:val="en-NZ"/>
        </w:rPr>
        <w:t>Consistent with Australia’s obligations under Article 5.3 of the FCTC, consultation with tobacco</w:t>
      </w:r>
      <w:r w:rsidR="4B985852" w:rsidRPr="1F18750B">
        <w:rPr>
          <w:sz w:val="24"/>
          <w:szCs w:val="24"/>
          <w:lang w:val="en-NZ"/>
        </w:rPr>
        <w:t xml:space="preserve"> and e</w:t>
      </w:r>
      <w:r w:rsidR="002D3A27">
        <w:rPr>
          <w:sz w:val="24"/>
          <w:szCs w:val="24"/>
          <w:lang w:val="en-NZ"/>
        </w:rPr>
        <w:noBreakHyphen/>
      </w:r>
      <w:r w:rsidR="4B985852" w:rsidRPr="1F18750B">
        <w:rPr>
          <w:sz w:val="24"/>
          <w:szCs w:val="24"/>
          <w:lang w:val="en-NZ"/>
        </w:rPr>
        <w:t>cigarette</w:t>
      </w:r>
      <w:r w:rsidRPr="1F18750B">
        <w:rPr>
          <w:sz w:val="24"/>
          <w:szCs w:val="24"/>
          <w:lang w:val="en-NZ"/>
        </w:rPr>
        <w:t xml:space="preserve"> industry and individuals and organisations whose interests may be aligned with the tobacco industry will be limited to what is necessary to enact effective tobacco control measures and will be undertaken in a transparent and accountable manner. Written submissions received from individuals or organisations associated with the tobacco </w:t>
      </w:r>
      <w:r w:rsidR="4E8B05BC" w:rsidRPr="4C899CDE">
        <w:rPr>
          <w:sz w:val="24"/>
          <w:szCs w:val="24"/>
          <w:lang w:val="en-NZ"/>
        </w:rPr>
        <w:t>or e</w:t>
      </w:r>
      <w:r w:rsidR="002D3A27">
        <w:rPr>
          <w:sz w:val="24"/>
          <w:szCs w:val="24"/>
          <w:lang w:val="en-NZ"/>
        </w:rPr>
        <w:noBreakHyphen/>
      </w:r>
      <w:r w:rsidR="4E8B05BC" w:rsidRPr="4C899CDE">
        <w:rPr>
          <w:sz w:val="24"/>
          <w:szCs w:val="24"/>
          <w:lang w:val="en-NZ"/>
        </w:rPr>
        <w:t>cigarette</w:t>
      </w:r>
      <w:r w:rsidR="00ED1086">
        <w:rPr>
          <w:sz w:val="24"/>
          <w:szCs w:val="24"/>
          <w:lang w:val="en-NZ"/>
        </w:rPr>
        <w:noBreakHyphen/>
      </w:r>
      <w:r w:rsidR="33C0CBC2" w:rsidRPr="4C899CDE">
        <w:rPr>
          <w:sz w:val="24"/>
          <w:szCs w:val="24"/>
          <w:lang w:val="en-NZ"/>
        </w:rPr>
        <w:t xml:space="preserve"> </w:t>
      </w:r>
      <w:r w:rsidRPr="1F18750B">
        <w:rPr>
          <w:sz w:val="24"/>
          <w:szCs w:val="24"/>
          <w:lang w:val="en-NZ"/>
        </w:rPr>
        <w:t xml:space="preserve">industry will be deemed to have a conflict of interest (whether actual or perceived). </w:t>
      </w:r>
    </w:p>
    <w:p w14:paraId="79CD2F27" w14:textId="3044372B" w:rsidR="00EE2095" w:rsidRPr="00A32FF8" w:rsidRDefault="00EE2095" w:rsidP="00A32FF8">
      <w:pPr>
        <w:pStyle w:val="Heading2"/>
        <w:rPr>
          <w:rFonts w:eastAsia="Cambria" w:cstheme="minorBidi"/>
          <w:b/>
          <w:sz w:val="24"/>
          <w:szCs w:val="24"/>
          <w:lang w:val="en-NZ"/>
        </w:rPr>
      </w:pPr>
      <w:bookmarkStart w:id="5" w:name="_Toc129861622"/>
      <w:bookmarkStart w:id="6" w:name="_Toc130296415"/>
      <w:r w:rsidRPr="1F18750B">
        <w:rPr>
          <w:rFonts w:cstheme="minorBidi"/>
          <w:b/>
          <w:sz w:val="24"/>
          <w:szCs w:val="24"/>
        </w:rPr>
        <w:lastRenderedPageBreak/>
        <w:t>Overview of Reform</w:t>
      </w:r>
      <w:bookmarkEnd w:id="5"/>
      <w:bookmarkEnd w:id="6"/>
      <w:r w:rsidRPr="1F18750B">
        <w:rPr>
          <w:rFonts w:eastAsia="Cambria" w:cstheme="minorBidi"/>
          <w:b/>
          <w:sz w:val="24"/>
          <w:szCs w:val="24"/>
          <w:lang w:val="en-NZ"/>
        </w:rPr>
        <w:t xml:space="preserve"> </w:t>
      </w:r>
    </w:p>
    <w:p w14:paraId="7D3AE7F3" w14:textId="779777D5" w:rsidR="00CD58BB" w:rsidRDefault="42DA283B" w:rsidP="68EA4255">
      <w:pPr>
        <w:rPr>
          <w:rFonts w:eastAsia="Cambria"/>
          <w:sz w:val="24"/>
          <w:szCs w:val="24"/>
          <w:lang w:val="en-NZ"/>
        </w:rPr>
      </w:pPr>
      <w:r w:rsidRPr="44A512E1">
        <w:rPr>
          <w:rFonts w:eastAsia="Cambria"/>
          <w:sz w:val="24"/>
          <w:szCs w:val="24"/>
          <w:lang w:val="en-NZ"/>
        </w:rPr>
        <w:t>The</w:t>
      </w:r>
      <w:r w:rsidRPr="002541E6">
        <w:rPr>
          <w:rFonts w:eastAsia="Cambria"/>
          <w:sz w:val="24"/>
          <w:szCs w:val="24"/>
          <w:lang w:val="en-NZ"/>
        </w:rPr>
        <w:t xml:space="preserve"> </w:t>
      </w:r>
      <w:r w:rsidRPr="002541E6">
        <w:rPr>
          <w:rFonts w:eastAsia="Cambria"/>
          <w:i/>
          <w:sz w:val="24"/>
          <w:szCs w:val="24"/>
          <w:lang w:val="en-NZ"/>
        </w:rPr>
        <w:t>T</w:t>
      </w:r>
      <w:r w:rsidR="7F767CD8" w:rsidRPr="002541E6">
        <w:rPr>
          <w:rFonts w:eastAsia="Cambria"/>
          <w:i/>
          <w:sz w:val="24"/>
          <w:szCs w:val="24"/>
          <w:lang w:val="en-NZ"/>
        </w:rPr>
        <w:t xml:space="preserve">obacco </w:t>
      </w:r>
      <w:r w:rsidRPr="002541E6">
        <w:rPr>
          <w:rFonts w:eastAsia="Cambria"/>
          <w:i/>
          <w:sz w:val="24"/>
          <w:szCs w:val="24"/>
          <w:lang w:val="en-NZ"/>
        </w:rPr>
        <w:t>A</w:t>
      </w:r>
      <w:r w:rsidR="25647B08" w:rsidRPr="002541E6">
        <w:rPr>
          <w:rFonts w:eastAsia="Cambria"/>
          <w:i/>
          <w:sz w:val="24"/>
          <w:szCs w:val="24"/>
          <w:lang w:val="en-NZ"/>
        </w:rPr>
        <w:t xml:space="preserve">dvertising </w:t>
      </w:r>
      <w:r w:rsidRPr="002541E6">
        <w:rPr>
          <w:rFonts w:eastAsia="Cambria"/>
          <w:i/>
          <w:sz w:val="24"/>
          <w:szCs w:val="24"/>
          <w:lang w:val="en-NZ"/>
        </w:rPr>
        <w:t>P</w:t>
      </w:r>
      <w:r w:rsidR="2085999B" w:rsidRPr="002541E6">
        <w:rPr>
          <w:rFonts w:eastAsia="Cambria"/>
          <w:i/>
          <w:sz w:val="24"/>
          <w:szCs w:val="24"/>
          <w:lang w:val="en-NZ"/>
        </w:rPr>
        <w:t>rohibition</w:t>
      </w:r>
      <w:r w:rsidRPr="002541E6">
        <w:rPr>
          <w:rFonts w:eastAsia="Cambria"/>
          <w:i/>
          <w:sz w:val="24"/>
          <w:szCs w:val="24"/>
          <w:lang w:val="en-NZ"/>
        </w:rPr>
        <w:t xml:space="preserve"> Act</w:t>
      </w:r>
      <w:r w:rsidR="20AE5EEF" w:rsidRPr="002541E6">
        <w:rPr>
          <w:rFonts w:eastAsia="Cambria"/>
          <w:i/>
          <w:sz w:val="24"/>
          <w:szCs w:val="24"/>
          <w:lang w:val="en-NZ"/>
        </w:rPr>
        <w:t xml:space="preserve"> 1992</w:t>
      </w:r>
      <w:r w:rsidRPr="44A512E1">
        <w:rPr>
          <w:rFonts w:eastAsia="Cambria"/>
          <w:sz w:val="24"/>
          <w:szCs w:val="24"/>
          <w:lang w:val="en-NZ"/>
        </w:rPr>
        <w:t xml:space="preserve"> and the </w:t>
      </w:r>
      <w:r w:rsidRPr="002541E6">
        <w:rPr>
          <w:rFonts w:eastAsia="Cambria"/>
          <w:i/>
          <w:sz w:val="24"/>
          <w:szCs w:val="24"/>
          <w:lang w:val="en-NZ"/>
        </w:rPr>
        <w:t>T</w:t>
      </w:r>
      <w:r w:rsidR="0DC0B39A" w:rsidRPr="002541E6">
        <w:rPr>
          <w:rFonts w:eastAsia="Cambria"/>
          <w:i/>
          <w:sz w:val="24"/>
          <w:szCs w:val="24"/>
          <w:lang w:val="en-NZ"/>
        </w:rPr>
        <w:t>o</w:t>
      </w:r>
      <w:r w:rsidR="4F12A203" w:rsidRPr="002541E6">
        <w:rPr>
          <w:rFonts w:eastAsia="Cambria"/>
          <w:i/>
          <w:sz w:val="24"/>
          <w:szCs w:val="24"/>
          <w:lang w:val="en-NZ"/>
        </w:rPr>
        <w:t xml:space="preserve">bacco Plain Packaging </w:t>
      </w:r>
      <w:r w:rsidRPr="002541E6">
        <w:rPr>
          <w:rFonts w:eastAsia="Cambria"/>
          <w:i/>
          <w:sz w:val="24"/>
          <w:szCs w:val="24"/>
          <w:lang w:val="en-NZ"/>
        </w:rPr>
        <w:t>Act</w:t>
      </w:r>
      <w:r w:rsidR="142A5F67" w:rsidRPr="002541E6">
        <w:rPr>
          <w:rFonts w:eastAsia="Cambria"/>
          <w:i/>
          <w:sz w:val="24"/>
          <w:szCs w:val="24"/>
          <w:lang w:val="en-NZ"/>
        </w:rPr>
        <w:t xml:space="preserve"> 2011</w:t>
      </w:r>
      <w:r w:rsidRPr="002541E6">
        <w:rPr>
          <w:rFonts w:eastAsia="Cambria"/>
          <w:sz w:val="24"/>
          <w:szCs w:val="24"/>
          <w:lang w:val="en-NZ"/>
        </w:rPr>
        <w:t xml:space="preserve"> and their </w:t>
      </w:r>
      <w:r w:rsidR="0CFE94E6">
        <w:rPr>
          <w:rFonts w:eastAsia="Cambria"/>
          <w:sz w:val="24"/>
          <w:szCs w:val="24"/>
          <w:lang w:val="en-NZ"/>
        </w:rPr>
        <w:t>R</w:t>
      </w:r>
      <w:r w:rsidR="7F86A257" w:rsidRPr="002541E6">
        <w:rPr>
          <w:rFonts w:eastAsia="Cambria"/>
          <w:sz w:val="24"/>
          <w:szCs w:val="24"/>
          <w:lang w:val="en-NZ"/>
        </w:rPr>
        <w:t>egulations</w:t>
      </w:r>
      <w:r w:rsidRPr="002541E6">
        <w:rPr>
          <w:rFonts w:eastAsia="Cambria"/>
          <w:sz w:val="24"/>
          <w:szCs w:val="24"/>
          <w:lang w:val="en-NZ"/>
        </w:rPr>
        <w:t xml:space="preserve">, the </w:t>
      </w:r>
      <w:r w:rsidRPr="41103063">
        <w:rPr>
          <w:rFonts w:eastAsia="Cambria"/>
          <w:i/>
          <w:sz w:val="24"/>
          <w:szCs w:val="24"/>
          <w:lang w:val="en-NZ"/>
        </w:rPr>
        <w:t>Tobacco Advertising Prohibition Regulation 1993</w:t>
      </w:r>
      <w:r w:rsidRPr="002541E6">
        <w:rPr>
          <w:rFonts w:eastAsia="Cambria"/>
          <w:sz w:val="24"/>
          <w:szCs w:val="24"/>
          <w:lang w:val="en-NZ"/>
        </w:rPr>
        <w:t xml:space="preserve"> and </w:t>
      </w:r>
      <w:r w:rsidRPr="41103063">
        <w:rPr>
          <w:rFonts w:eastAsia="Cambria"/>
          <w:i/>
          <w:sz w:val="24"/>
          <w:szCs w:val="24"/>
          <w:lang w:val="en-NZ"/>
        </w:rPr>
        <w:t>Tobacco Plain Packaging Regulations 2011</w:t>
      </w:r>
      <w:r w:rsidRPr="44A512E1">
        <w:rPr>
          <w:rFonts w:eastAsia="Cambria"/>
          <w:sz w:val="24"/>
          <w:szCs w:val="24"/>
          <w:lang w:val="en-NZ"/>
        </w:rPr>
        <w:t xml:space="preserve"> have been the subject</w:t>
      </w:r>
      <w:r w:rsidR="513AF93D" w:rsidRPr="44A512E1">
        <w:rPr>
          <w:rFonts w:eastAsia="Cambria"/>
          <w:sz w:val="24"/>
          <w:szCs w:val="24"/>
          <w:lang w:val="en-NZ"/>
        </w:rPr>
        <w:t xml:space="preserve"> of</w:t>
      </w:r>
      <w:r w:rsidRPr="44A512E1">
        <w:rPr>
          <w:rFonts w:eastAsia="Cambria"/>
          <w:sz w:val="24"/>
          <w:szCs w:val="24"/>
          <w:lang w:val="en-NZ"/>
        </w:rPr>
        <w:t xml:space="preserve"> a </w:t>
      </w:r>
      <w:r w:rsidR="31C2386A" w:rsidRPr="44A512E1">
        <w:rPr>
          <w:rFonts w:eastAsia="Cambria"/>
          <w:sz w:val="24"/>
          <w:szCs w:val="24"/>
          <w:lang w:val="en-NZ"/>
        </w:rPr>
        <w:t>t</w:t>
      </w:r>
      <w:r w:rsidRPr="44A512E1">
        <w:rPr>
          <w:rFonts w:eastAsia="Cambria"/>
          <w:sz w:val="24"/>
          <w:szCs w:val="24"/>
          <w:lang w:val="en-NZ"/>
        </w:rPr>
        <w:t xml:space="preserve">hematic </w:t>
      </w:r>
      <w:r w:rsidR="4BCBDF5B" w:rsidRPr="44A512E1">
        <w:rPr>
          <w:rFonts w:eastAsia="Cambria"/>
          <w:sz w:val="24"/>
          <w:szCs w:val="24"/>
          <w:lang w:val="en-NZ"/>
        </w:rPr>
        <w:t>r</w:t>
      </w:r>
      <w:r w:rsidRPr="44A512E1">
        <w:rPr>
          <w:rFonts w:eastAsia="Cambria"/>
          <w:sz w:val="24"/>
          <w:szCs w:val="24"/>
          <w:lang w:val="en-NZ"/>
        </w:rPr>
        <w:t>eview</w:t>
      </w:r>
      <w:r w:rsidRPr="40C1B857">
        <w:rPr>
          <w:rFonts w:eastAsia="Cambria"/>
          <w:sz w:val="18"/>
          <w:szCs w:val="18"/>
          <w:lang w:val="en-NZ"/>
        </w:rPr>
        <w:t>.</w:t>
      </w:r>
      <w:r w:rsidR="006D4DF3" w:rsidRPr="41103063">
        <w:rPr>
          <w:rStyle w:val="FootnoteReference"/>
          <w:rFonts w:asciiTheme="minorHAnsi" w:eastAsia="Cambria" w:hAnsiTheme="minorHAnsi" w:cstheme="minorBidi"/>
          <w:i/>
          <w:sz w:val="18"/>
          <w:szCs w:val="18"/>
          <w:lang w:val="en-NZ"/>
        </w:rPr>
        <w:t xml:space="preserve"> </w:t>
      </w:r>
      <w:r w:rsidR="006D4DF3" w:rsidRPr="002872F0">
        <w:rPr>
          <w:rStyle w:val="FootnoteReference"/>
          <w:rFonts w:asciiTheme="minorHAnsi" w:eastAsia="Cambria" w:hAnsiTheme="minorHAnsi" w:cstheme="minorHAnsi"/>
          <w:i/>
          <w:sz w:val="18"/>
          <w:szCs w:val="18"/>
          <w:lang w:val="en-NZ"/>
        </w:rPr>
        <w:footnoteReference w:id="7"/>
      </w:r>
      <w:r w:rsidRPr="44A512E1">
        <w:rPr>
          <w:rFonts w:eastAsia="Cambria"/>
          <w:sz w:val="24"/>
          <w:szCs w:val="24"/>
          <w:lang w:val="en-NZ"/>
        </w:rPr>
        <w:t xml:space="preserve"> T</w:t>
      </w:r>
      <w:r w:rsidRPr="002541E6">
        <w:rPr>
          <w:rFonts w:eastAsia="Cambria"/>
          <w:sz w:val="24"/>
          <w:szCs w:val="24"/>
          <w:lang w:val="en-NZ"/>
        </w:rPr>
        <w:t xml:space="preserve">he </w:t>
      </w:r>
      <w:r w:rsidR="7FE532DF" w:rsidRPr="44A512E1">
        <w:rPr>
          <w:rFonts w:eastAsia="Cambria"/>
          <w:sz w:val="24"/>
          <w:szCs w:val="24"/>
          <w:lang w:val="en-NZ"/>
        </w:rPr>
        <w:t>t</w:t>
      </w:r>
      <w:r w:rsidRPr="002541E6">
        <w:rPr>
          <w:rFonts w:eastAsia="Cambria"/>
          <w:sz w:val="24"/>
          <w:szCs w:val="24"/>
          <w:lang w:val="en-NZ"/>
        </w:rPr>
        <w:t xml:space="preserve">hematic </w:t>
      </w:r>
      <w:r w:rsidR="29317B17" w:rsidRPr="44A512E1">
        <w:rPr>
          <w:rFonts w:eastAsia="Cambria"/>
          <w:sz w:val="24"/>
          <w:szCs w:val="24"/>
          <w:lang w:val="en-NZ"/>
        </w:rPr>
        <w:t>r</w:t>
      </w:r>
      <w:r w:rsidRPr="002541E6">
        <w:rPr>
          <w:rFonts w:eastAsia="Cambria"/>
          <w:sz w:val="24"/>
          <w:szCs w:val="24"/>
          <w:lang w:val="en-NZ"/>
        </w:rPr>
        <w:t>eview involved a comprehensive analysis to modernise the legislative framework for tobacco control, ensuring it is fit-for-purpose, addresses current gaps and limitations and future challenges in tobacco control, including identifying options to regulate the advertising of new and emerging products and to adapt to a constantly emerging and changing technological landscape.</w:t>
      </w:r>
      <w:r w:rsidR="337D0946" w:rsidRPr="44A512E1">
        <w:rPr>
          <w:rFonts w:eastAsia="Cambria"/>
          <w:sz w:val="24"/>
          <w:szCs w:val="24"/>
          <w:lang w:val="en-NZ"/>
        </w:rPr>
        <w:t xml:space="preserve"> </w:t>
      </w:r>
    </w:p>
    <w:p w14:paraId="187D439E" w14:textId="27A446C2" w:rsidR="00CD58BB" w:rsidRDefault="5D9E8B92" w:rsidP="68EA4255">
      <w:pPr>
        <w:rPr>
          <w:rFonts w:eastAsia="Cambria"/>
          <w:sz w:val="24"/>
          <w:szCs w:val="24"/>
          <w:lang w:val="en-NZ"/>
        </w:rPr>
      </w:pPr>
      <w:r w:rsidRPr="68EA4255">
        <w:rPr>
          <w:rFonts w:eastAsia="Cambria"/>
          <w:sz w:val="24"/>
          <w:szCs w:val="24"/>
          <w:lang w:val="en-NZ"/>
        </w:rPr>
        <w:t xml:space="preserve">The proposed Bill consolidates the existing tobacco framework into one Bill with associated regulations thereby streamlining the operation of the laws. It modernises and simplifies the existing provisions and introduces new measures to support the objective of discouraging smoking and seeks to </w:t>
      </w:r>
      <w:r w:rsidR="17E94D06" w:rsidRPr="68EA4255">
        <w:rPr>
          <w:rFonts w:eastAsia="Cambria"/>
          <w:sz w:val="24"/>
          <w:szCs w:val="24"/>
          <w:lang w:val="en-NZ"/>
        </w:rPr>
        <w:t xml:space="preserve">address the </w:t>
      </w:r>
      <w:r w:rsidR="79FD4452" w:rsidRPr="68EA4255">
        <w:rPr>
          <w:rFonts w:eastAsia="Cambria"/>
          <w:sz w:val="24"/>
          <w:szCs w:val="24"/>
          <w:lang w:val="en-NZ"/>
        </w:rPr>
        <w:t>health</w:t>
      </w:r>
      <w:r w:rsidR="17E94D06" w:rsidRPr="68EA4255">
        <w:rPr>
          <w:rFonts w:eastAsia="Cambria"/>
          <w:sz w:val="24"/>
          <w:szCs w:val="24"/>
          <w:lang w:val="en-NZ"/>
        </w:rPr>
        <w:t xml:space="preserve"> risks </w:t>
      </w:r>
      <w:r w:rsidR="6FC671F4" w:rsidRPr="4C899CDE">
        <w:rPr>
          <w:rFonts w:eastAsia="Cambria"/>
          <w:sz w:val="24"/>
          <w:szCs w:val="24"/>
          <w:lang w:val="en-NZ"/>
        </w:rPr>
        <w:t>posed by vaping and e</w:t>
      </w:r>
      <w:r w:rsidR="002D3A27">
        <w:rPr>
          <w:rFonts w:eastAsia="Cambria"/>
          <w:sz w:val="24"/>
          <w:szCs w:val="24"/>
          <w:lang w:val="en-NZ"/>
        </w:rPr>
        <w:noBreakHyphen/>
      </w:r>
      <w:r w:rsidR="6FC671F4" w:rsidRPr="4C899CDE">
        <w:rPr>
          <w:rFonts w:eastAsia="Cambria"/>
          <w:sz w:val="24"/>
          <w:szCs w:val="24"/>
          <w:lang w:val="en-NZ"/>
        </w:rPr>
        <w:t xml:space="preserve">cigarette products by </w:t>
      </w:r>
      <w:r w:rsidR="605476F0" w:rsidRPr="4C899CDE">
        <w:rPr>
          <w:rFonts w:eastAsia="Cambria"/>
          <w:sz w:val="24"/>
          <w:szCs w:val="24"/>
          <w:lang w:val="en-NZ"/>
        </w:rPr>
        <w:t>advertising and promotion of</w:t>
      </w:r>
      <w:r w:rsidR="17E94D06" w:rsidRPr="68EA4255">
        <w:rPr>
          <w:rFonts w:eastAsia="Cambria"/>
          <w:sz w:val="24"/>
          <w:szCs w:val="24"/>
          <w:lang w:val="en-NZ"/>
        </w:rPr>
        <w:t xml:space="preserve"> e</w:t>
      </w:r>
      <w:r w:rsidR="002D3A27">
        <w:rPr>
          <w:rFonts w:eastAsia="Cambria"/>
          <w:sz w:val="24"/>
          <w:szCs w:val="24"/>
          <w:lang w:val="en-NZ"/>
        </w:rPr>
        <w:noBreakHyphen/>
      </w:r>
      <w:r w:rsidR="17E94D06" w:rsidRPr="68EA4255">
        <w:rPr>
          <w:rFonts w:eastAsia="Cambria"/>
          <w:sz w:val="24"/>
          <w:szCs w:val="24"/>
          <w:lang w:val="en-NZ"/>
        </w:rPr>
        <w:t xml:space="preserve">cigarettes. </w:t>
      </w:r>
      <w:r w:rsidR="68B4C1F5" w:rsidRPr="68EA4255">
        <w:rPr>
          <w:rFonts w:eastAsia="Cambria"/>
          <w:sz w:val="24"/>
          <w:szCs w:val="24"/>
          <w:lang w:val="en-NZ"/>
        </w:rPr>
        <w:t>The amalgamation of the tobacco control legislation will help to strengthen the tobacco control framework to meet current and emerging issues.</w:t>
      </w:r>
    </w:p>
    <w:p w14:paraId="142290BD" w14:textId="7ACE8E93" w:rsidR="00B4670F" w:rsidRPr="008D021E" w:rsidDel="00ED1086" w:rsidRDefault="001B4563" w:rsidP="001B4563">
      <w:pPr>
        <w:rPr>
          <w:sz w:val="24"/>
          <w:szCs w:val="24"/>
        </w:rPr>
      </w:pPr>
      <w:r w:rsidRPr="008D021E">
        <w:rPr>
          <w:sz w:val="24"/>
          <w:szCs w:val="24"/>
          <w:lang w:val="en-NZ"/>
        </w:rPr>
        <w:t>The proposed Bill does not address the stronger regulation of e</w:t>
      </w:r>
      <w:r w:rsidR="002D3A27">
        <w:rPr>
          <w:sz w:val="24"/>
          <w:szCs w:val="24"/>
          <w:lang w:val="en-NZ"/>
        </w:rPr>
        <w:noBreakHyphen/>
      </w:r>
      <w:r w:rsidRPr="008D021E">
        <w:rPr>
          <w:sz w:val="24"/>
          <w:szCs w:val="24"/>
          <w:lang w:val="en-NZ"/>
        </w:rPr>
        <w:t xml:space="preserve">cigarette availability and supply. </w:t>
      </w:r>
      <w:r w:rsidR="008E6F5E">
        <w:rPr>
          <w:sz w:val="24"/>
          <w:szCs w:val="24"/>
          <w:lang w:val="en-NZ"/>
        </w:rPr>
        <w:t xml:space="preserve">However, </w:t>
      </w:r>
      <w:r w:rsidR="744431CD" w:rsidRPr="5DD3E83C">
        <w:rPr>
          <w:sz w:val="24"/>
          <w:szCs w:val="24"/>
          <w:lang w:val="en-NZ"/>
        </w:rPr>
        <w:t>t</w:t>
      </w:r>
      <w:r w:rsidR="796C399A" w:rsidRPr="5DD3E83C">
        <w:rPr>
          <w:sz w:val="24"/>
          <w:szCs w:val="24"/>
          <w:lang w:val="en-NZ"/>
        </w:rPr>
        <w:t>he</w:t>
      </w:r>
      <w:r w:rsidRPr="008D021E">
        <w:rPr>
          <w:sz w:val="24"/>
          <w:szCs w:val="24"/>
          <w:lang w:val="en-NZ"/>
        </w:rPr>
        <w:t xml:space="preserve"> Government has committed to introduce new controls on e</w:t>
      </w:r>
      <w:r w:rsidR="002D3A27">
        <w:rPr>
          <w:sz w:val="24"/>
          <w:szCs w:val="24"/>
          <w:lang w:val="en-NZ"/>
        </w:rPr>
        <w:noBreakHyphen/>
      </w:r>
      <w:r w:rsidRPr="008D021E">
        <w:rPr>
          <w:sz w:val="24"/>
          <w:szCs w:val="24"/>
          <w:lang w:val="en-NZ"/>
        </w:rPr>
        <w:t xml:space="preserve">cigarette importation, contents and packaging and will work with </w:t>
      </w:r>
      <w:r w:rsidR="5597A718" w:rsidRPr="5DD3E83C">
        <w:rPr>
          <w:sz w:val="24"/>
          <w:szCs w:val="24"/>
          <w:lang w:val="en-NZ"/>
        </w:rPr>
        <w:t>S</w:t>
      </w:r>
      <w:r w:rsidR="0C0EC8A8" w:rsidRPr="5DD3E83C">
        <w:rPr>
          <w:sz w:val="24"/>
          <w:szCs w:val="24"/>
          <w:lang w:val="en-NZ"/>
        </w:rPr>
        <w:t>tates</w:t>
      </w:r>
      <w:r w:rsidRPr="008D021E">
        <w:rPr>
          <w:sz w:val="24"/>
          <w:szCs w:val="24"/>
          <w:lang w:val="en-NZ"/>
        </w:rPr>
        <w:t xml:space="preserve"> and </w:t>
      </w:r>
      <w:r w:rsidR="2991AD27" w:rsidRPr="5DD3E83C">
        <w:rPr>
          <w:sz w:val="24"/>
          <w:szCs w:val="24"/>
          <w:lang w:val="en-NZ"/>
        </w:rPr>
        <w:t>T</w:t>
      </w:r>
      <w:r w:rsidR="0C0EC8A8" w:rsidRPr="5DD3E83C">
        <w:rPr>
          <w:sz w:val="24"/>
          <w:szCs w:val="24"/>
          <w:lang w:val="en-NZ"/>
        </w:rPr>
        <w:t>erritories</w:t>
      </w:r>
      <w:r w:rsidRPr="008D021E">
        <w:rPr>
          <w:sz w:val="24"/>
          <w:szCs w:val="24"/>
          <w:lang w:val="en-NZ"/>
        </w:rPr>
        <w:t xml:space="preserve"> to address the black market for e</w:t>
      </w:r>
      <w:r w:rsidR="002D3A27">
        <w:rPr>
          <w:sz w:val="24"/>
          <w:szCs w:val="24"/>
          <w:lang w:val="en-NZ"/>
        </w:rPr>
        <w:noBreakHyphen/>
      </w:r>
      <w:r w:rsidRPr="008D021E">
        <w:rPr>
          <w:sz w:val="24"/>
          <w:szCs w:val="24"/>
          <w:lang w:val="en-NZ"/>
        </w:rPr>
        <w:t>cigarettes.</w:t>
      </w:r>
    </w:p>
    <w:p w14:paraId="3908BC32" w14:textId="77777777" w:rsidR="005E3BD6" w:rsidRDefault="00EE2095" w:rsidP="005E3BD6">
      <w:pPr>
        <w:rPr>
          <w:rFonts w:eastAsia="Cambria" w:cstheme="minorHAnsi"/>
          <w:sz w:val="24"/>
          <w:szCs w:val="24"/>
          <w:lang w:val="en-NZ"/>
        </w:rPr>
      </w:pPr>
      <w:r w:rsidRPr="00A32FF8">
        <w:rPr>
          <w:rFonts w:eastAsia="Cambria" w:cstheme="minorHAnsi"/>
          <w:sz w:val="24"/>
          <w:szCs w:val="24"/>
          <w:lang w:val="en-NZ"/>
        </w:rPr>
        <w:t>The Bill contains</w:t>
      </w:r>
      <w:r w:rsidR="00CA1897" w:rsidRPr="00A32FF8">
        <w:rPr>
          <w:rFonts w:eastAsia="Cambria" w:cstheme="minorHAnsi"/>
          <w:sz w:val="24"/>
          <w:szCs w:val="24"/>
          <w:lang w:val="en-NZ"/>
        </w:rPr>
        <w:t xml:space="preserve"> 7</w:t>
      </w:r>
      <w:r w:rsidRPr="00A32FF8">
        <w:rPr>
          <w:rFonts w:eastAsia="Cambria" w:cstheme="minorHAnsi"/>
          <w:sz w:val="24"/>
          <w:szCs w:val="24"/>
          <w:lang w:val="en-NZ"/>
        </w:rPr>
        <w:t xml:space="preserve"> chapters</w:t>
      </w:r>
      <w:r w:rsidR="00186376" w:rsidRPr="00A32FF8">
        <w:rPr>
          <w:rFonts w:eastAsia="Cambria" w:cstheme="minorHAnsi"/>
          <w:sz w:val="24"/>
          <w:szCs w:val="24"/>
          <w:lang w:val="en-NZ"/>
        </w:rPr>
        <w:t xml:space="preserve"> that thematically present the </w:t>
      </w:r>
      <w:r w:rsidR="00186376" w:rsidRPr="00920AD2">
        <w:rPr>
          <w:rFonts w:eastAsia="Cambria" w:cstheme="minorHAnsi"/>
          <w:b/>
          <w:bCs/>
          <w:sz w:val="24"/>
          <w:szCs w:val="24"/>
          <w:lang w:val="en-NZ"/>
        </w:rPr>
        <w:t>proposed provisions</w:t>
      </w:r>
      <w:r w:rsidR="005E3BD6">
        <w:rPr>
          <w:rFonts w:eastAsia="Cambria" w:cstheme="minorHAnsi"/>
          <w:sz w:val="24"/>
          <w:szCs w:val="24"/>
          <w:lang w:val="en-NZ"/>
        </w:rPr>
        <w:t xml:space="preserve">. </w:t>
      </w:r>
      <w:bookmarkStart w:id="7" w:name="_Toc130296423"/>
    </w:p>
    <w:p w14:paraId="2C3FBAF6" w14:textId="0C1C8E01" w:rsidR="005E3BD6" w:rsidRDefault="001924FE" w:rsidP="19E87BE0">
      <w:pPr>
        <w:rPr>
          <w:rFonts w:eastAsia="Cambria"/>
          <w:sz w:val="24"/>
          <w:szCs w:val="24"/>
          <w:lang w:val="en-NZ"/>
        </w:rPr>
      </w:pPr>
      <w:r w:rsidRPr="19E87BE0">
        <w:rPr>
          <w:rFonts w:eastAsia="Cambria"/>
          <w:sz w:val="24"/>
          <w:szCs w:val="24"/>
          <w:lang w:val="en-NZ"/>
        </w:rPr>
        <w:t>Chapter 1 set</w:t>
      </w:r>
      <w:r w:rsidR="7E7EC12B" w:rsidRPr="19E87BE0">
        <w:rPr>
          <w:rFonts w:eastAsia="Cambria"/>
          <w:sz w:val="24"/>
          <w:szCs w:val="24"/>
          <w:lang w:val="en-NZ"/>
        </w:rPr>
        <w:t>s</w:t>
      </w:r>
      <w:r w:rsidRPr="19E87BE0">
        <w:rPr>
          <w:rFonts w:eastAsia="Cambria"/>
          <w:sz w:val="24"/>
          <w:szCs w:val="24"/>
          <w:lang w:val="en-NZ"/>
        </w:rPr>
        <w:t xml:space="preserve"> out the preliminary matters including commencement dates, objects of the Act</w:t>
      </w:r>
      <w:r w:rsidR="00F06A66">
        <w:rPr>
          <w:rFonts w:eastAsia="Cambria"/>
          <w:sz w:val="24"/>
          <w:szCs w:val="24"/>
          <w:lang w:val="en-NZ"/>
        </w:rPr>
        <w:t>,</w:t>
      </w:r>
      <w:r w:rsidRPr="19E87BE0">
        <w:rPr>
          <w:rFonts w:eastAsia="Cambria"/>
          <w:sz w:val="24"/>
          <w:szCs w:val="24"/>
          <w:lang w:val="en-NZ"/>
        </w:rPr>
        <w:t xml:space="preserve"> </w:t>
      </w:r>
      <w:proofErr w:type="gramStart"/>
      <w:r w:rsidRPr="19E87BE0">
        <w:rPr>
          <w:rFonts w:eastAsia="Cambria"/>
          <w:sz w:val="24"/>
          <w:szCs w:val="24"/>
          <w:lang w:val="en-NZ"/>
        </w:rPr>
        <w:t>definitions</w:t>
      </w:r>
      <w:proofErr w:type="gramEnd"/>
      <w:r w:rsidRPr="19E87BE0">
        <w:rPr>
          <w:rFonts w:eastAsia="Cambria"/>
          <w:sz w:val="24"/>
          <w:szCs w:val="24"/>
          <w:lang w:val="en-NZ"/>
        </w:rPr>
        <w:t xml:space="preserve"> and key concepts.</w:t>
      </w:r>
    </w:p>
    <w:p w14:paraId="51C22AE2" w14:textId="21573787" w:rsidR="005E3BD6" w:rsidRPr="002B5538" w:rsidRDefault="00755ADE" w:rsidP="005E3BD6">
      <w:pPr>
        <w:rPr>
          <w:sz w:val="24"/>
          <w:szCs w:val="24"/>
          <w:u w:val="single"/>
          <w:lang w:val="en-NZ"/>
        </w:rPr>
      </w:pPr>
      <w:r w:rsidRPr="009972EA">
        <w:rPr>
          <w:sz w:val="24"/>
          <w:szCs w:val="24"/>
          <w:lang w:val="en-NZ"/>
        </w:rPr>
        <w:t>Chapter 2 provides for the regulation of tobacco and e</w:t>
      </w:r>
      <w:r w:rsidR="002D3A27">
        <w:rPr>
          <w:sz w:val="24"/>
          <w:szCs w:val="24"/>
          <w:lang w:val="en-NZ"/>
        </w:rPr>
        <w:noBreakHyphen/>
      </w:r>
      <w:r w:rsidRPr="009972EA">
        <w:rPr>
          <w:sz w:val="24"/>
          <w:szCs w:val="24"/>
          <w:lang w:val="en-NZ"/>
        </w:rPr>
        <w:t xml:space="preserve">cigarette advertising and sponsorships. The provisions are a consolidation of the </w:t>
      </w:r>
      <w:r w:rsidRPr="00EB1009">
        <w:rPr>
          <w:i/>
          <w:iCs/>
          <w:sz w:val="24"/>
          <w:szCs w:val="24"/>
          <w:lang w:val="en-NZ"/>
        </w:rPr>
        <w:t>Tobacco Advertising Prohibition Act</w:t>
      </w:r>
      <w:r w:rsidR="00EB1009">
        <w:rPr>
          <w:i/>
          <w:iCs/>
          <w:sz w:val="24"/>
          <w:szCs w:val="24"/>
          <w:lang w:val="en-NZ"/>
        </w:rPr>
        <w:t xml:space="preserve"> 1992</w:t>
      </w:r>
      <w:r w:rsidRPr="009972EA">
        <w:rPr>
          <w:sz w:val="24"/>
          <w:szCs w:val="24"/>
          <w:lang w:val="en-NZ"/>
        </w:rPr>
        <w:t xml:space="preserve"> and are expanded to also apply to </w:t>
      </w:r>
      <w:r w:rsidR="47612203" w:rsidRPr="1F18750B">
        <w:rPr>
          <w:sz w:val="24"/>
          <w:szCs w:val="24"/>
          <w:lang w:val="en-NZ"/>
        </w:rPr>
        <w:t>the advertising and promotion of</w:t>
      </w:r>
      <w:r w:rsidR="6289E80E" w:rsidRPr="1F18750B">
        <w:rPr>
          <w:sz w:val="24"/>
          <w:szCs w:val="24"/>
          <w:lang w:val="en-NZ"/>
        </w:rPr>
        <w:t xml:space="preserve"> </w:t>
      </w:r>
      <w:r w:rsidRPr="009972EA">
        <w:rPr>
          <w:sz w:val="24"/>
          <w:szCs w:val="24"/>
          <w:lang w:val="en-NZ"/>
        </w:rPr>
        <w:t>e</w:t>
      </w:r>
      <w:r w:rsidR="002D3A27">
        <w:rPr>
          <w:sz w:val="24"/>
          <w:szCs w:val="24"/>
          <w:lang w:val="en-NZ"/>
        </w:rPr>
        <w:noBreakHyphen/>
      </w:r>
      <w:r w:rsidRPr="009972EA">
        <w:rPr>
          <w:sz w:val="24"/>
          <w:szCs w:val="24"/>
          <w:lang w:val="en-NZ"/>
        </w:rPr>
        <w:t>cigarettes.</w:t>
      </w:r>
      <w:r w:rsidR="00EB1009">
        <w:rPr>
          <w:sz w:val="24"/>
          <w:szCs w:val="24"/>
          <w:lang w:val="en-NZ"/>
        </w:rPr>
        <w:t xml:space="preserve"> The chapter includes offence </w:t>
      </w:r>
      <w:r w:rsidR="002C60FE">
        <w:rPr>
          <w:sz w:val="24"/>
          <w:szCs w:val="24"/>
          <w:lang w:val="en-NZ"/>
        </w:rPr>
        <w:t>and civil penalty</w:t>
      </w:r>
      <w:r w:rsidR="00EB1009">
        <w:rPr>
          <w:sz w:val="24"/>
          <w:szCs w:val="24"/>
          <w:lang w:val="en-NZ"/>
        </w:rPr>
        <w:t xml:space="preserve"> provisions.</w:t>
      </w:r>
      <w:r w:rsidRPr="009972EA">
        <w:rPr>
          <w:sz w:val="24"/>
          <w:szCs w:val="24"/>
          <w:lang w:val="en-NZ"/>
        </w:rPr>
        <w:t xml:space="preserve"> </w:t>
      </w:r>
    </w:p>
    <w:p w14:paraId="243FFF15" w14:textId="7857628F" w:rsidR="005E3BD6" w:rsidRDefault="001924FE" w:rsidP="005E3BD6">
      <w:pPr>
        <w:rPr>
          <w:sz w:val="24"/>
          <w:szCs w:val="24"/>
        </w:rPr>
      </w:pPr>
      <w:r w:rsidRPr="009972EA">
        <w:rPr>
          <w:sz w:val="24"/>
          <w:szCs w:val="24"/>
        </w:rPr>
        <w:t xml:space="preserve">Chapter </w:t>
      </w:r>
      <w:r w:rsidR="00755ADE" w:rsidRPr="009972EA">
        <w:rPr>
          <w:sz w:val="24"/>
          <w:szCs w:val="24"/>
        </w:rPr>
        <w:t xml:space="preserve">3 </w:t>
      </w:r>
      <w:r w:rsidRPr="009972EA">
        <w:rPr>
          <w:sz w:val="24"/>
          <w:szCs w:val="24"/>
        </w:rPr>
        <w:t>creates the regime that mandates the requirements relating to plain packaging of tobacco products.</w:t>
      </w:r>
      <w:r w:rsidR="00870898">
        <w:rPr>
          <w:sz w:val="24"/>
          <w:szCs w:val="24"/>
        </w:rPr>
        <w:t xml:space="preserve"> The provisions include requirements from the </w:t>
      </w:r>
      <w:r w:rsidR="00870898" w:rsidRPr="00870898">
        <w:rPr>
          <w:i/>
          <w:iCs/>
          <w:sz w:val="24"/>
          <w:szCs w:val="24"/>
        </w:rPr>
        <w:t>Tobacco Plain Packaging Act 2011</w:t>
      </w:r>
      <w:r w:rsidR="00870898">
        <w:rPr>
          <w:sz w:val="24"/>
          <w:szCs w:val="24"/>
        </w:rPr>
        <w:t xml:space="preserve"> as well as additional measures.</w:t>
      </w:r>
      <w:r w:rsidRPr="009972EA">
        <w:rPr>
          <w:sz w:val="24"/>
          <w:szCs w:val="24"/>
        </w:rPr>
        <w:t xml:space="preserve"> It permits</w:t>
      </w:r>
      <w:r w:rsidR="00174EFC">
        <w:rPr>
          <w:sz w:val="24"/>
          <w:szCs w:val="24"/>
        </w:rPr>
        <w:t xml:space="preserve"> the making of</w:t>
      </w:r>
      <w:r w:rsidRPr="009972EA">
        <w:rPr>
          <w:sz w:val="24"/>
          <w:szCs w:val="24"/>
        </w:rPr>
        <w:t xml:space="preserve"> regulations prescribing plain packaging requirements and conditions for the appearance</w:t>
      </w:r>
      <w:r w:rsidR="00ED1086">
        <w:rPr>
          <w:sz w:val="24"/>
          <w:szCs w:val="24"/>
        </w:rPr>
        <w:t xml:space="preserve">, </w:t>
      </w:r>
      <w:proofErr w:type="gramStart"/>
      <w:r w:rsidR="00ED1086">
        <w:rPr>
          <w:sz w:val="24"/>
          <w:szCs w:val="24"/>
        </w:rPr>
        <w:t>content</w:t>
      </w:r>
      <w:proofErr w:type="gramEnd"/>
      <w:r w:rsidR="00ED1086">
        <w:rPr>
          <w:sz w:val="24"/>
          <w:szCs w:val="24"/>
        </w:rPr>
        <w:t xml:space="preserve"> and standards</w:t>
      </w:r>
      <w:r w:rsidRPr="009972EA">
        <w:rPr>
          <w:sz w:val="24"/>
          <w:szCs w:val="24"/>
        </w:rPr>
        <w:t xml:space="preserve"> of tobacco products</w:t>
      </w:r>
      <w:r w:rsidR="28DC8FDE" w:rsidRPr="1187A4C2">
        <w:rPr>
          <w:sz w:val="24"/>
          <w:szCs w:val="24"/>
        </w:rPr>
        <w:t>.</w:t>
      </w:r>
      <w:r w:rsidR="00EB1009">
        <w:rPr>
          <w:sz w:val="24"/>
          <w:szCs w:val="24"/>
        </w:rPr>
        <w:t xml:space="preserve"> The chapter includes a range of offences </w:t>
      </w:r>
      <w:r w:rsidR="58BDD13E" w:rsidRPr="5843C89B">
        <w:rPr>
          <w:sz w:val="24"/>
          <w:szCs w:val="24"/>
        </w:rPr>
        <w:t xml:space="preserve">and civil penalty </w:t>
      </w:r>
      <w:r w:rsidR="58BDD13E" w:rsidRPr="0A3E9D57">
        <w:rPr>
          <w:sz w:val="24"/>
          <w:szCs w:val="24"/>
        </w:rPr>
        <w:t>provisions</w:t>
      </w:r>
      <w:r w:rsidR="7628EA0D" w:rsidRPr="5843C89B">
        <w:rPr>
          <w:sz w:val="24"/>
          <w:szCs w:val="24"/>
        </w:rPr>
        <w:t xml:space="preserve"> </w:t>
      </w:r>
      <w:r w:rsidR="00EB1009">
        <w:rPr>
          <w:sz w:val="24"/>
          <w:szCs w:val="24"/>
        </w:rPr>
        <w:t xml:space="preserve">in relation to </w:t>
      </w:r>
      <w:r w:rsidR="00C62DD2">
        <w:rPr>
          <w:sz w:val="24"/>
          <w:szCs w:val="24"/>
        </w:rPr>
        <w:t xml:space="preserve">conduct </w:t>
      </w:r>
      <w:r w:rsidR="73B84979" w:rsidRPr="4C899CDE">
        <w:rPr>
          <w:sz w:val="24"/>
          <w:szCs w:val="24"/>
        </w:rPr>
        <w:t>dealing</w:t>
      </w:r>
      <w:r w:rsidR="2A17DC04" w:rsidRPr="4C899CDE">
        <w:rPr>
          <w:sz w:val="24"/>
          <w:szCs w:val="24"/>
        </w:rPr>
        <w:t>s</w:t>
      </w:r>
      <w:r w:rsidR="00C62DD2">
        <w:rPr>
          <w:sz w:val="24"/>
          <w:szCs w:val="24"/>
        </w:rPr>
        <w:t xml:space="preserve"> with </w:t>
      </w:r>
      <w:r w:rsidR="00EB1009">
        <w:rPr>
          <w:sz w:val="24"/>
          <w:szCs w:val="24"/>
        </w:rPr>
        <w:t xml:space="preserve">non-compliant packaging. </w:t>
      </w:r>
    </w:p>
    <w:p w14:paraId="11FCFAF7" w14:textId="0F00049E" w:rsidR="005E3BD6" w:rsidRDefault="00996A7F" w:rsidP="00E90B81">
      <w:pPr>
        <w:keepNext/>
        <w:keepLines/>
        <w:rPr>
          <w:sz w:val="24"/>
          <w:szCs w:val="24"/>
        </w:rPr>
      </w:pPr>
      <w:r w:rsidRPr="7B9E0D89">
        <w:rPr>
          <w:sz w:val="24"/>
          <w:szCs w:val="24"/>
        </w:rPr>
        <w:lastRenderedPageBreak/>
        <w:t>Chapter 4 provides for permanent bans on certain regulated tobacco items. The chapter facilitates the Minister imposing a permanent ban on chewing tobacco and snuffs intended for oral use</w:t>
      </w:r>
      <w:r w:rsidR="006E27A7" w:rsidRPr="7B9E0D89">
        <w:rPr>
          <w:sz w:val="24"/>
          <w:szCs w:val="24"/>
        </w:rPr>
        <w:t xml:space="preserve"> consistent with the existing ban in </w:t>
      </w:r>
      <w:r w:rsidR="336A9CA6" w:rsidRPr="7B9E0D89">
        <w:rPr>
          <w:sz w:val="24"/>
          <w:szCs w:val="24"/>
        </w:rPr>
        <w:t>the</w:t>
      </w:r>
      <w:r w:rsidR="52348F80" w:rsidRPr="7B9E0D89">
        <w:rPr>
          <w:sz w:val="24"/>
          <w:szCs w:val="24"/>
        </w:rPr>
        <w:t xml:space="preserve"> </w:t>
      </w:r>
      <w:r w:rsidR="3752A6D4" w:rsidRPr="755BBB9E">
        <w:rPr>
          <w:rFonts w:eastAsia="Cambria"/>
          <w:i/>
          <w:iCs/>
          <w:sz w:val="24"/>
          <w:szCs w:val="24"/>
          <w:lang w:val="en-NZ"/>
        </w:rPr>
        <w:t>Trade Practices Act 1974- Consumer Protection Notice No.10 of 1991- Permanent Ban on Goods</w:t>
      </w:r>
      <w:r w:rsidR="74E5B0E7">
        <w:rPr>
          <w:rFonts w:eastAsia="Cambria"/>
          <w:sz w:val="24"/>
          <w:szCs w:val="24"/>
          <w:lang w:val="en-NZ"/>
        </w:rPr>
        <w:t>.</w:t>
      </w:r>
      <w:r w:rsidR="00C733F7" w:rsidRPr="002872F0">
        <w:rPr>
          <w:rStyle w:val="FootnoteReference"/>
          <w:rFonts w:asciiTheme="minorHAnsi" w:hAnsiTheme="minorHAnsi" w:cstheme="minorHAnsi"/>
          <w:sz w:val="18"/>
          <w:szCs w:val="18"/>
        </w:rPr>
        <w:footnoteReference w:id="8"/>
      </w:r>
      <w:r w:rsidR="009972EA" w:rsidRPr="755BBB9E">
        <w:rPr>
          <w:sz w:val="18"/>
          <w:szCs w:val="18"/>
        </w:rPr>
        <w:t xml:space="preserve"> </w:t>
      </w:r>
      <w:r w:rsidR="00EB1009" w:rsidRPr="7B9E0D89">
        <w:rPr>
          <w:sz w:val="24"/>
          <w:szCs w:val="24"/>
        </w:rPr>
        <w:t xml:space="preserve">The chapter includes offence </w:t>
      </w:r>
      <w:r w:rsidR="1CBF11A8" w:rsidRPr="7B9E0D89">
        <w:rPr>
          <w:sz w:val="24"/>
          <w:szCs w:val="24"/>
        </w:rPr>
        <w:t xml:space="preserve">and civil penalty </w:t>
      </w:r>
      <w:r w:rsidR="00EB1009" w:rsidRPr="7B9E0D89">
        <w:rPr>
          <w:sz w:val="24"/>
          <w:szCs w:val="24"/>
        </w:rPr>
        <w:t xml:space="preserve">provisions. </w:t>
      </w:r>
    </w:p>
    <w:p w14:paraId="3AE338D0" w14:textId="5C36CED8" w:rsidR="005E3BD6" w:rsidRDefault="00996A7F" w:rsidP="005E3BD6">
      <w:pPr>
        <w:rPr>
          <w:sz w:val="24"/>
          <w:szCs w:val="24"/>
        </w:rPr>
      </w:pPr>
      <w:r w:rsidRPr="009972EA">
        <w:rPr>
          <w:sz w:val="24"/>
          <w:szCs w:val="24"/>
        </w:rPr>
        <w:t>Chapter 5 provides for new reporting requirements. Reporting entities, as defined, would be required to submit reports containing information about tobacco products sold, supplied, or offered for sale or supply in Australia as</w:t>
      </w:r>
      <w:r w:rsidR="009972EA">
        <w:rPr>
          <w:sz w:val="24"/>
          <w:szCs w:val="24"/>
        </w:rPr>
        <w:t xml:space="preserve"> </w:t>
      </w:r>
      <w:r w:rsidRPr="009972EA">
        <w:rPr>
          <w:sz w:val="24"/>
          <w:szCs w:val="24"/>
        </w:rPr>
        <w:t>well as to report on</w:t>
      </w:r>
      <w:r w:rsidR="00D862C0">
        <w:rPr>
          <w:sz w:val="24"/>
          <w:szCs w:val="24"/>
        </w:rPr>
        <w:t xml:space="preserve"> advertising, promotion and sponsorship</w:t>
      </w:r>
      <w:r w:rsidRPr="009972EA">
        <w:rPr>
          <w:sz w:val="24"/>
          <w:szCs w:val="24"/>
        </w:rPr>
        <w:t xml:space="preserve"> </w:t>
      </w:r>
      <w:r w:rsidR="00A93A7D">
        <w:rPr>
          <w:sz w:val="24"/>
          <w:szCs w:val="24"/>
        </w:rPr>
        <w:t xml:space="preserve">activities and </w:t>
      </w:r>
      <w:r w:rsidRPr="009972EA">
        <w:rPr>
          <w:sz w:val="24"/>
          <w:szCs w:val="24"/>
        </w:rPr>
        <w:t xml:space="preserve">expenditure. </w:t>
      </w:r>
      <w:r w:rsidR="1649C8EA" w:rsidRPr="29DBCC40">
        <w:rPr>
          <w:sz w:val="24"/>
          <w:szCs w:val="24"/>
        </w:rPr>
        <w:t>Manufacturers will also be required to report on research and development activities.</w:t>
      </w:r>
      <w:r w:rsidR="69E3EC19" w:rsidRPr="2631D266">
        <w:rPr>
          <w:sz w:val="24"/>
          <w:szCs w:val="24"/>
        </w:rPr>
        <w:t xml:space="preserve"> </w:t>
      </w:r>
    </w:p>
    <w:p w14:paraId="2A73AA54" w14:textId="18D0388E" w:rsidR="005E3BD6" w:rsidRDefault="00996A7F" w:rsidP="005E3BD6">
      <w:pPr>
        <w:rPr>
          <w:sz w:val="24"/>
          <w:szCs w:val="24"/>
        </w:rPr>
      </w:pPr>
      <w:r w:rsidRPr="009972EA">
        <w:rPr>
          <w:sz w:val="24"/>
          <w:szCs w:val="24"/>
        </w:rPr>
        <w:t xml:space="preserve">Chapter 6 contains compliance and enforcement provisions. </w:t>
      </w:r>
      <w:r w:rsidR="009972EA">
        <w:rPr>
          <w:sz w:val="24"/>
          <w:szCs w:val="24"/>
        </w:rPr>
        <w:t>It provides for the appointment of authorised officers and supporting monitoring and investigation powers</w:t>
      </w:r>
      <w:r w:rsidR="003064FF">
        <w:rPr>
          <w:sz w:val="24"/>
          <w:szCs w:val="24"/>
        </w:rPr>
        <w:t>,</w:t>
      </w:r>
      <w:r w:rsidR="009972EA">
        <w:rPr>
          <w:sz w:val="24"/>
          <w:szCs w:val="24"/>
        </w:rPr>
        <w:t xml:space="preserve"> along with civil penalty provisions, </w:t>
      </w:r>
      <w:r w:rsidR="00466BB0">
        <w:rPr>
          <w:sz w:val="24"/>
          <w:szCs w:val="24"/>
        </w:rPr>
        <w:t xml:space="preserve">and provision for the issuing of </w:t>
      </w:r>
      <w:r w:rsidR="009972EA">
        <w:rPr>
          <w:sz w:val="24"/>
          <w:szCs w:val="24"/>
        </w:rPr>
        <w:t xml:space="preserve">infringement notices, enforceable </w:t>
      </w:r>
      <w:proofErr w:type="gramStart"/>
      <w:r w:rsidR="009972EA">
        <w:rPr>
          <w:sz w:val="24"/>
          <w:szCs w:val="24"/>
        </w:rPr>
        <w:t>undertakings</w:t>
      </w:r>
      <w:proofErr w:type="gramEnd"/>
      <w:r w:rsidR="009972EA">
        <w:rPr>
          <w:sz w:val="24"/>
          <w:szCs w:val="24"/>
        </w:rPr>
        <w:t xml:space="preserve"> and injunctions. </w:t>
      </w:r>
    </w:p>
    <w:p w14:paraId="27A86DA0" w14:textId="443E70A1" w:rsidR="001924FE" w:rsidRPr="005E3BD6" w:rsidRDefault="001924FE" w:rsidP="19E87BE0">
      <w:pPr>
        <w:rPr>
          <w:rFonts w:eastAsia="Cambria"/>
          <w:sz w:val="24"/>
          <w:szCs w:val="24"/>
          <w:lang w:val="en-NZ"/>
        </w:rPr>
      </w:pPr>
      <w:r w:rsidRPr="19E87BE0">
        <w:rPr>
          <w:sz w:val="24"/>
          <w:szCs w:val="24"/>
        </w:rPr>
        <w:t xml:space="preserve">Chapter </w:t>
      </w:r>
      <w:r w:rsidR="00755ADE" w:rsidRPr="19E87BE0">
        <w:rPr>
          <w:sz w:val="24"/>
          <w:szCs w:val="24"/>
        </w:rPr>
        <w:t>7</w:t>
      </w:r>
      <w:r w:rsidRPr="19E87BE0">
        <w:rPr>
          <w:sz w:val="24"/>
          <w:szCs w:val="24"/>
        </w:rPr>
        <w:t xml:space="preserve"> includes miscellaneous provisions, </w:t>
      </w:r>
      <w:r w:rsidR="009972EA" w:rsidRPr="19E87BE0">
        <w:rPr>
          <w:sz w:val="24"/>
          <w:szCs w:val="24"/>
        </w:rPr>
        <w:t>including those in relation to delegations and the constitutional provisions.</w:t>
      </w:r>
    </w:p>
    <w:bookmarkEnd w:id="7"/>
    <w:p w14:paraId="24FD124C" w14:textId="5A7240AD" w:rsidR="005E3BD6" w:rsidRPr="00671D06" w:rsidRDefault="001A4417" w:rsidP="00671D06">
      <w:pPr>
        <w:rPr>
          <w:rFonts w:eastAsia="Cambria"/>
          <w:sz w:val="24"/>
          <w:szCs w:val="24"/>
          <w:lang w:val="en-NZ"/>
        </w:rPr>
      </w:pPr>
      <w:r w:rsidRPr="1F18750B">
        <w:rPr>
          <w:rFonts w:eastAsia="Cambria"/>
          <w:sz w:val="24"/>
          <w:szCs w:val="24"/>
          <w:lang w:val="en-NZ"/>
        </w:rPr>
        <w:t>T</w:t>
      </w:r>
      <w:r w:rsidR="00186376" w:rsidRPr="1F18750B">
        <w:rPr>
          <w:rFonts w:eastAsia="Cambria"/>
          <w:sz w:val="24"/>
          <w:szCs w:val="24"/>
          <w:lang w:val="en-NZ"/>
        </w:rPr>
        <w:t>he</w:t>
      </w:r>
      <w:r w:rsidRPr="1F18750B">
        <w:rPr>
          <w:rFonts w:eastAsia="Cambria"/>
          <w:sz w:val="24"/>
          <w:szCs w:val="24"/>
          <w:lang w:val="en-NZ"/>
        </w:rPr>
        <w:t xml:space="preserve"> proposed</w:t>
      </w:r>
      <w:r w:rsidR="00186376" w:rsidRPr="1F18750B">
        <w:rPr>
          <w:rFonts w:eastAsia="Cambria"/>
          <w:sz w:val="24"/>
          <w:szCs w:val="24"/>
          <w:lang w:val="en-NZ"/>
        </w:rPr>
        <w:t xml:space="preserve"> </w:t>
      </w:r>
      <w:r w:rsidR="00336432" w:rsidRPr="1F18750B">
        <w:rPr>
          <w:rFonts w:eastAsia="Cambria"/>
          <w:sz w:val="24"/>
          <w:szCs w:val="24"/>
          <w:lang w:val="en-NZ"/>
        </w:rPr>
        <w:t>Regulations</w:t>
      </w:r>
      <w:r w:rsidR="00B468B0" w:rsidRPr="1F18750B">
        <w:rPr>
          <w:rFonts w:eastAsia="Cambria"/>
          <w:sz w:val="24"/>
          <w:szCs w:val="24"/>
          <w:lang w:val="en-NZ"/>
        </w:rPr>
        <w:t xml:space="preserve"> </w:t>
      </w:r>
      <w:r w:rsidRPr="1F18750B">
        <w:rPr>
          <w:rFonts w:eastAsia="Cambria"/>
          <w:sz w:val="24"/>
          <w:szCs w:val="24"/>
          <w:lang w:val="en-NZ"/>
        </w:rPr>
        <w:t xml:space="preserve">will </w:t>
      </w:r>
      <w:r w:rsidR="002B5350" w:rsidRPr="1F18750B">
        <w:rPr>
          <w:rFonts w:eastAsia="Cambria"/>
          <w:sz w:val="24"/>
          <w:szCs w:val="24"/>
          <w:lang w:val="en-NZ"/>
        </w:rPr>
        <w:t>give</w:t>
      </w:r>
      <w:r w:rsidR="00B468B0" w:rsidRPr="1F18750B">
        <w:rPr>
          <w:rFonts w:eastAsia="Cambria"/>
          <w:sz w:val="24"/>
          <w:szCs w:val="24"/>
          <w:lang w:val="en-NZ"/>
        </w:rPr>
        <w:t xml:space="preserve"> </w:t>
      </w:r>
      <w:r w:rsidR="002B5350" w:rsidRPr="1F18750B">
        <w:rPr>
          <w:rFonts w:eastAsia="Cambria"/>
          <w:sz w:val="24"/>
          <w:szCs w:val="24"/>
          <w:lang w:val="en-NZ"/>
        </w:rPr>
        <w:t>technical effect to the substantive provisions</w:t>
      </w:r>
      <w:r w:rsidR="00B468B0" w:rsidRPr="1F18750B">
        <w:rPr>
          <w:rFonts w:eastAsia="Cambria"/>
          <w:sz w:val="24"/>
          <w:szCs w:val="24"/>
          <w:lang w:val="en-NZ"/>
        </w:rPr>
        <w:t>. They include</w:t>
      </w:r>
      <w:r w:rsidR="002B5350" w:rsidRPr="1F18750B">
        <w:rPr>
          <w:rFonts w:eastAsia="Cambria"/>
          <w:sz w:val="24"/>
          <w:szCs w:val="24"/>
          <w:lang w:val="en-NZ"/>
        </w:rPr>
        <w:t xml:space="preserve">, among other things, the detailed tobacco product requirements which </w:t>
      </w:r>
      <w:r w:rsidR="00C21EA9" w:rsidRPr="1F18750B">
        <w:rPr>
          <w:rFonts w:eastAsia="Cambria"/>
          <w:sz w:val="24"/>
          <w:szCs w:val="24"/>
          <w:lang w:val="en-NZ"/>
        </w:rPr>
        <w:t>prescribe</w:t>
      </w:r>
      <w:r w:rsidR="002B5350" w:rsidRPr="1F18750B">
        <w:rPr>
          <w:rFonts w:eastAsia="Cambria"/>
          <w:sz w:val="24"/>
          <w:szCs w:val="24"/>
          <w:lang w:val="en-NZ"/>
        </w:rPr>
        <w:t xml:space="preserve"> the requirements for plain packaging, </w:t>
      </w:r>
      <w:r w:rsidR="0057338F" w:rsidRPr="1F18750B">
        <w:rPr>
          <w:rFonts w:eastAsia="Cambria"/>
          <w:sz w:val="24"/>
          <w:szCs w:val="24"/>
          <w:lang w:val="en-NZ"/>
        </w:rPr>
        <w:t>prohibited terms</w:t>
      </w:r>
      <w:r w:rsidR="00E23CE1" w:rsidRPr="1F18750B">
        <w:rPr>
          <w:rFonts w:eastAsia="Cambria"/>
          <w:sz w:val="24"/>
          <w:szCs w:val="24"/>
          <w:lang w:val="en-NZ"/>
        </w:rPr>
        <w:t xml:space="preserve"> </w:t>
      </w:r>
      <w:r w:rsidR="0057338F" w:rsidRPr="1F18750B">
        <w:rPr>
          <w:rFonts w:eastAsia="Cambria"/>
          <w:sz w:val="24"/>
          <w:szCs w:val="24"/>
          <w:lang w:val="en-NZ"/>
        </w:rPr>
        <w:t>- brand names and variant names and requirements for tobacco products</w:t>
      </w:r>
      <w:r w:rsidR="0027217D" w:rsidRPr="1F18750B">
        <w:rPr>
          <w:rFonts w:eastAsia="Cambria"/>
          <w:sz w:val="24"/>
          <w:szCs w:val="24"/>
          <w:lang w:val="en-NZ"/>
        </w:rPr>
        <w:t xml:space="preserve"> </w:t>
      </w:r>
      <w:r w:rsidR="0057338F" w:rsidRPr="1F18750B">
        <w:rPr>
          <w:rFonts w:eastAsia="Cambria"/>
          <w:sz w:val="24"/>
          <w:szCs w:val="24"/>
          <w:lang w:val="en-NZ"/>
        </w:rPr>
        <w:t>- appearance and contents</w:t>
      </w:r>
      <w:r w:rsidR="71FC4739" w:rsidRPr="68C556B3">
        <w:rPr>
          <w:rFonts w:eastAsia="Cambria"/>
          <w:sz w:val="24"/>
          <w:szCs w:val="24"/>
          <w:lang w:val="en-NZ"/>
        </w:rPr>
        <w:t>,</w:t>
      </w:r>
      <w:r w:rsidR="0057338F" w:rsidRPr="1F18750B">
        <w:rPr>
          <w:rFonts w:eastAsia="Cambria"/>
          <w:sz w:val="24"/>
          <w:szCs w:val="24"/>
          <w:lang w:val="en-NZ"/>
        </w:rPr>
        <w:t xml:space="preserve"> and </w:t>
      </w:r>
      <w:r w:rsidR="696A2CAE" w:rsidRPr="59AF38EE">
        <w:rPr>
          <w:rFonts w:eastAsia="Cambria"/>
          <w:sz w:val="24"/>
          <w:szCs w:val="24"/>
          <w:lang w:val="en-NZ"/>
        </w:rPr>
        <w:t>standard</w:t>
      </w:r>
      <w:r w:rsidR="00062C23">
        <w:rPr>
          <w:rFonts w:eastAsia="Cambria"/>
          <w:sz w:val="24"/>
          <w:szCs w:val="24"/>
          <w:lang w:val="en-NZ"/>
        </w:rPr>
        <w:t>i</w:t>
      </w:r>
      <w:r w:rsidR="696A2CAE" w:rsidRPr="59AF38EE">
        <w:rPr>
          <w:rFonts w:eastAsia="Cambria"/>
          <w:sz w:val="24"/>
          <w:szCs w:val="24"/>
          <w:lang w:val="en-NZ"/>
        </w:rPr>
        <w:t>s</w:t>
      </w:r>
      <w:r w:rsidR="00062C23">
        <w:rPr>
          <w:rFonts w:eastAsia="Cambria"/>
          <w:sz w:val="24"/>
          <w:szCs w:val="24"/>
          <w:lang w:val="en-NZ"/>
        </w:rPr>
        <w:t>ation</w:t>
      </w:r>
      <w:r w:rsidR="00ED1086">
        <w:rPr>
          <w:rFonts w:eastAsia="Cambria"/>
          <w:sz w:val="24"/>
          <w:szCs w:val="24"/>
          <w:lang w:val="en-NZ"/>
        </w:rPr>
        <w:t>.</w:t>
      </w:r>
      <w:r w:rsidR="00FA4464" w:rsidRPr="1F18750B">
        <w:rPr>
          <w:rFonts w:eastAsia="Cambria"/>
          <w:sz w:val="24"/>
          <w:szCs w:val="24"/>
          <w:lang w:val="en-NZ"/>
        </w:rPr>
        <w:t xml:space="preserve"> The contents of the proposed Regulations </w:t>
      </w:r>
      <w:r w:rsidR="00981DAE" w:rsidRPr="1F18750B">
        <w:rPr>
          <w:rFonts w:eastAsia="Cambria"/>
          <w:sz w:val="24"/>
          <w:szCs w:val="24"/>
          <w:lang w:val="en-NZ"/>
        </w:rPr>
        <w:t xml:space="preserve">in relation to </w:t>
      </w:r>
      <w:r w:rsidR="1AF34A99" w:rsidRPr="1F18750B">
        <w:rPr>
          <w:rFonts w:eastAsia="Cambria"/>
          <w:sz w:val="24"/>
          <w:szCs w:val="24"/>
          <w:lang w:val="en-NZ"/>
        </w:rPr>
        <w:t>graphic health warnings</w:t>
      </w:r>
      <w:r w:rsidR="44DEF185" w:rsidRPr="59AF38EE">
        <w:rPr>
          <w:rFonts w:eastAsia="Cambria"/>
          <w:sz w:val="24"/>
          <w:szCs w:val="24"/>
          <w:lang w:val="en-NZ"/>
        </w:rPr>
        <w:t>,</w:t>
      </w:r>
      <w:r w:rsidR="5A37AB03" w:rsidRPr="1F18750B">
        <w:rPr>
          <w:rFonts w:eastAsia="Cambria"/>
          <w:sz w:val="24"/>
          <w:szCs w:val="24"/>
          <w:lang w:val="en-NZ"/>
        </w:rPr>
        <w:t xml:space="preserve"> </w:t>
      </w:r>
      <w:r w:rsidR="03705884" w:rsidRPr="1F18750B">
        <w:rPr>
          <w:rFonts w:eastAsia="Cambria"/>
          <w:sz w:val="24"/>
          <w:szCs w:val="24"/>
          <w:lang w:val="en-NZ"/>
        </w:rPr>
        <w:t>h</w:t>
      </w:r>
      <w:r w:rsidR="5A37AB03" w:rsidRPr="1F18750B">
        <w:rPr>
          <w:rFonts w:eastAsia="Cambria"/>
          <w:sz w:val="24"/>
          <w:szCs w:val="24"/>
          <w:lang w:val="en-NZ"/>
        </w:rPr>
        <w:t xml:space="preserve">ealth </w:t>
      </w:r>
      <w:r w:rsidR="03705884" w:rsidRPr="1F18750B">
        <w:rPr>
          <w:rFonts w:eastAsia="Cambria"/>
          <w:sz w:val="24"/>
          <w:szCs w:val="24"/>
          <w:lang w:val="en-NZ"/>
        </w:rPr>
        <w:t>p</w:t>
      </w:r>
      <w:r w:rsidR="5A37AB03" w:rsidRPr="1F18750B">
        <w:rPr>
          <w:rFonts w:eastAsia="Cambria"/>
          <w:sz w:val="24"/>
          <w:szCs w:val="24"/>
          <w:lang w:val="en-NZ"/>
        </w:rPr>
        <w:t xml:space="preserve">romotion </w:t>
      </w:r>
      <w:r w:rsidR="03705884" w:rsidRPr="1F18750B">
        <w:rPr>
          <w:rFonts w:eastAsia="Cambria"/>
          <w:sz w:val="24"/>
          <w:szCs w:val="24"/>
          <w:lang w:val="en-NZ"/>
        </w:rPr>
        <w:t>i</w:t>
      </w:r>
      <w:r w:rsidR="5A37AB03" w:rsidRPr="1F18750B">
        <w:rPr>
          <w:rFonts w:eastAsia="Cambria"/>
          <w:sz w:val="24"/>
          <w:szCs w:val="24"/>
          <w:lang w:val="en-NZ"/>
        </w:rPr>
        <w:t>nserts</w:t>
      </w:r>
      <w:r w:rsidR="03705884" w:rsidRPr="1F18750B">
        <w:rPr>
          <w:rFonts w:eastAsia="Cambria"/>
          <w:sz w:val="24"/>
          <w:szCs w:val="24"/>
          <w:lang w:val="en-NZ"/>
        </w:rPr>
        <w:t xml:space="preserve">, and </w:t>
      </w:r>
      <w:r w:rsidR="2CA6B37E" w:rsidRPr="68C556B3">
        <w:rPr>
          <w:rFonts w:eastAsia="Cambria"/>
          <w:sz w:val="24"/>
          <w:szCs w:val="24"/>
          <w:lang w:val="en-NZ"/>
        </w:rPr>
        <w:t>additional</w:t>
      </w:r>
      <w:r w:rsidR="00ED1086">
        <w:rPr>
          <w:rFonts w:eastAsia="Cambria"/>
          <w:sz w:val="24"/>
          <w:szCs w:val="24"/>
          <w:lang w:val="en-NZ"/>
        </w:rPr>
        <w:t xml:space="preserve"> features to appear</w:t>
      </w:r>
      <w:r w:rsidR="002F022F" w:rsidRPr="1F18750B">
        <w:rPr>
          <w:rFonts w:eastAsia="Cambria"/>
          <w:sz w:val="24"/>
          <w:szCs w:val="24"/>
          <w:lang w:val="en-NZ"/>
        </w:rPr>
        <w:t xml:space="preserve"> on tobacco products </w:t>
      </w:r>
      <w:r w:rsidR="00981DAE" w:rsidRPr="1F18750B">
        <w:rPr>
          <w:rFonts w:eastAsia="Cambria"/>
          <w:sz w:val="24"/>
          <w:szCs w:val="24"/>
          <w:lang w:val="en-NZ"/>
        </w:rPr>
        <w:t>will be separately consulted on</w:t>
      </w:r>
      <w:r w:rsidR="00466BB0" w:rsidRPr="1F18750B">
        <w:rPr>
          <w:rFonts w:eastAsia="Cambria"/>
          <w:sz w:val="24"/>
          <w:szCs w:val="24"/>
          <w:lang w:val="en-NZ"/>
        </w:rPr>
        <w:t xml:space="preserve"> </w:t>
      </w:r>
      <w:proofErr w:type="gramStart"/>
      <w:r w:rsidR="00466BB0" w:rsidRPr="1F18750B">
        <w:rPr>
          <w:rFonts w:eastAsia="Cambria"/>
          <w:sz w:val="24"/>
          <w:szCs w:val="24"/>
          <w:lang w:val="en-NZ"/>
        </w:rPr>
        <w:t>at a later date</w:t>
      </w:r>
      <w:proofErr w:type="gramEnd"/>
      <w:r w:rsidR="00FA4464" w:rsidRPr="1F18750B">
        <w:rPr>
          <w:rFonts w:eastAsia="Cambria"/>
          <w:sz w:val="24"/>
          <w:szCs w:val="24"/>
          <w:lang w:val="en-NZ"/>
        </w:rPr>
        <w:t xml:space="preserve">. </w:t>
      </w:r>
    </w:p>
    <w:p w14:paraId="708DF456" w14:textId="4D6FBF08" w:rsidR="009B1DB0" w:rsidRPr="00671D06" w:rsidRDefault="009B1DB0" w:rsidP="00671D06">
      <w:pPr>
        <w:rPr>
          <w:rFonts w:eastAsia="Cambria"/>
          <w:sz w:val="24"/>
          <w:szCs w:val="24"/>
          <w:lang w:val="en-NZ"/>
        </w:rPr>
      </w:pPr>
      <w:r>
        <w:rPr>
          <w:rFonts w:eastAsia="Cambria"/>
          <w:sz w:val="24"/>
          <w:szCs w:val="24"/>
          <w:lang w:val="en-NZ"/>
        </w:rPr>
        <w:t xml:space="preserve">The proposed </w:t>
      </w:r>
      <w:r w:rsidRPr="68C556B3">
        <w:rPr>
          <w:rFonts w:eastAsia="Cambria"/>
          <w:sz w:val="24"/>
          <w:szCs w:val="24"/>
          <w:lang w:val="en-NZ"/>
        </w:rPr>
        <w:t xml:space="preserve">Consequential and Transitional Bill and Consequential and Transitional Regulations are </w:t>
      </w:r>
      <w:r w:rsidRPr="68C556B3">
        <w:rPr>
          <w:sz w:val="24"/>
          <w:szCs w:val="24"/>
        </w:rPr>
        <w:t>intended to ensure a smooth transition to the new regime. They include provisions to allow time for any required tobacco product production changes.</w:t>
      </w:r>
    </w:p>
    <w:p w14:paraId="48A3E9D4" w14:textId="0AA1739B" w:rsidR="005E3BD6" w:rsidRDefault="00EE2095" w:rsidP="19E87BE0">
      <w:pPr>
        <w:rPr>
          <w:sz w:val="24"/>
          <w:szCs w:val="24"/>
        </w:rPr>
      </w:pPr>
      <w:r w:rsidRPr="19E87BE0">
        <w:rPr>
          <w:sz w:val="24"/>
          <w:szCs w:val="24"/>
        </w:rPr>
        <w:t>This consultation paper reflects the structure of the exposure draft</w:t>
      </w:r>
      <w:r w:rsidR="001A4417" w:rsidRPr="19E87BE0">
        <w:rPr>
          <w:sz w:val="24"/>
          <w:szCs w:val="24"/>
        </w:rPr>
        <w:t xml:space="preserve"> of the Bill</w:t>
      </w:r>
      <w:r w:rsidRPr="19E87BE0">
        <w:rPr>
          <w:sz w:val="24"/>
          <w:szCs w:val="24"/>
        </w:rPr>
        <w:t>.</w:t>
      </w:r>
      <w:r w:rsidR="001A4417" w:rsidRPr="19E87BE0">
        <w:rPr>
          <w:sz w:val="24"/>
          <w:szCs w:val="24"/>
        </w:rPr>
        <w:t xml:space="preserve"> </w:t>
      </w:r>
      <w:r w:rsidRPr="19E87BE0">
        <w:rPr>
          <w:sz w:val="24"/>
          <w:szCs w:val="24"/>
        </w:rPr>
        <w:t>It provides a</w:t>
      </w:r>
      <w:r w:rsidR="00ED1086">
        <w:rPr>
          <w:sz w:val="24"/>
          <w:szCs w:val="24"/>
        </w:rPr>
        <w:t>n</w:t>
      </w:r>
      <w:r w:rsidRPr="19E87BE0">
        <w:rPr>
          <w:sz w:val="24"/>
          <w:szCs w:val="24"/>
        </w:rPr>
        <w:t xml:space="preserve"> explanation of the proposed legislative reforms, the supporting policy rationale, and targeted consultation questions.</w:t>
      </w:r>
      <w:r w:rsidR="00450060" w:rsidRPr="19E87BE0">
        <w:rPr>
          <w:sz w:val="24"/>
          <w:szCs w:val="24"/>
        </w:rPr>
        <w:t xml:space="preserve"> </w:t>
      </w:r>
      <w:r w:rsidRPr="19E87BE0">
        <w:rPr>
          <w:sz w:val="24"/>
          <w:szCs w:val="24"/>
        </w:rPr>
        <w:t xml:space="preserve">Please note that the contents of the exposure draft </w:t>
      </w:r>
      <w:r w:rsidR="00ED1086">
        <w:rPr>
          <w:sz w:val="24"/>
          <w:szCs w:val="24"/>
          <w:lang w:val="en-NZ"/>
        </w:rPr>
        <w:t xml:space="preserve">may change in response to feedback received during this consultation and as such the exposure draft </w:t>
      </w:r>
      <w:r w:rsidRPr="19E87BE0">
        <w:rPr>
          <w:sz w:val="24"/>
          <w:szCs w:val="24"/>
        </w:rPr>
        <w:t xml:space="preserve">will not necessarily reflect the scope of a final Bill that the Government introduces to the Parliament following this consultation process. </w:t>
      </w:r>
    </w:p>
    <w:p w14:paraId="13EC0C1F" w14:textId="77777777" w:rsidR="000F0343" w:rsidRDefault="00EE2095" w:rsidP="19E87BE0">
      <w:pPr>
        <w:rPr>
          <w:sz w:val="24"/>
          <w:szCs w:val="24"/>
        </w:rPr>
        <w:sectPr w:rsidR="000F0343" w:rsidSect="00C46964">
          <w:footerReference w:type="default" r:id="rId8"/>
          <w:endnotePr>
            <w:numFmt w:val="decimal"/>
          </w:endnotePr>
          <w:pgSz w:w="11906" w:h="16838"/>
          <w:pgMar w:top="1276" w:right="1440" w:bottom="1440" w:left="1440" w:header="708" w:footer="708" w:gutter="0"/>
          <w:cols w:space="708"/>
          <w:docGrid w:linePitch="360"/>
        </w:sectPr>
      </w:pPr>
      <w:r w:rsidRPr="19E87BE0">
        <w:rPr>
          <w:sz w:val="24"/>
          <w:szCs w:val="24"/>
        </w:rPr>
        <w:t xml:space="preserve">The Government appreciates the time and effort involved in considering </w:t>
      </w:r>
      <w:r w:rsidR="009B1DB0">
        <w:rPr>
          <w:sz w:val="24"/>
          <w:szCs w:val="24"/>
        </w:rPr>
        <w:t xml:space="preserve">the </w:t>
      </w:r>
      <w:r w:rsidRPr="19E87BE0">
        <w:rPr>
          <w:sz w:val="24"/>
          <w:szCs w:val="24"/>
        </w:rPr>
        <w:t>draft legislation. Your feedback and perspectives are invaluable to ensuring the effective operation of the proposed reforms</w:t>
      </w:r>
      <w:r w:rsidR="002826C1" w:rsidRPr="19E87BE0">
        <w:rPr>
          <w:sz w:val="24"/>
          <w:szCs w:val="24"/>
        </w:rPr>
        <w:t>.</w:t>
      </w:r>
      <w:r w:rsidRPr="19E87BE0">
        <w:rPr>
          <w:sz w:val="24"/>
          <w:szCs w:val="24"/>
        </w:rPr>
        <w:t xml:space="preserve"> </w:t>
      </w:r>
    </w:p>
    <w:p w14:paraId="56212DE9" w14:textId="2EB052D9" w:rsidR="0039585F" w:rsidRPr="009876EE" w:rsidRDefault="001A4417" w:rsidP="00671D06">
      <w:pPr>
        <w:pStyle w:val="Heading2"/>
        <w:rPr>
          <w:rFonts w:cstheme="minorBidi"/>
          <w:b/>
          <w:sz w:val="24"/>
          <w:szCs w:val="24"/>
        </w:rPr>
      </w:pPr>
      <w:bookmarkStart w:id="8" w:name="_Toc130296424"/>
      <w:r w:rsidRPr="009876EE">
        <w:rPr>
          <w:rFonts w:cstheme="minorBidi"/>
          <w:b/>
          <w:sz w:val="24"/>
          <w:szCs w:val="24"/>
        </w:rPr>
        <w:lastRenderedPageBreak/>
        <w:t>Proposed reforms</w:t>
      </w:r>
      <w:bookmarkEnd w:id="8"/>
    </w:p>
    <w:p w14:paraId="12640CC0" w14:textId="402E4565" w:rsidR="00C77114" w:rsidRPr="00A32FF8" w:rsidRDefault="006B66E8" w:rsidP="00A32FF8">
      <w:pPr>
        <w:pStyle w:val="Heading2"/>
        <w:rPr>
          <w:rFonts w:cstheme="minorHAnsi"/>
          <w:b/>
          <w:bCs/>
          <w:sz w:val="24"/>
          <w:szCs w:val="24"/>
        </w:rPr>
      </w:pPr>
      <w:bookmarkStart w:id="9" w:name="_Toc129861630"/>
      <w:bookmarkStart w:id="10" w:name="_Toc130296425"/>
      <w:bookmarkStart w:id="11" w:name="_Hlk127192724"/>
      <w:r>
        <w:rPr>
          <w:rFonts w:cstheme="minorHAnsi"/>
          <w:b/>
          <w:bCs/>
          <w:sz w:val="24"/>
          <w:szCs w:val="24"/>
        </w:rPr>
        <w:t>Streamlining</w:t>
      </w:r>
      <w:r w:rsidR="0053117E" w:rsidRPr="00A32FF8">
        <w:rPr>
          <w:rFonts w:cstheme="minorHAnsi"/>
          <w:b/>
          <w:bCs/>
          <w:sz w:val="24"/>
          <w:szCs w:val="24"/>
        </w:rPr>
        <w:t xml:space="preserve"> tobacco-related laws, regulations, instruments</w:t>
      </w:r>
      <w:r w:rsidR="78E80B78" w:rsidRPr="00A32FF8">
        <w:rPr>
          <w:rFonts w:cstheme="minorHAnsi"/>
          <w:b/>
          <w:bCs/>
          <w:sz w:val="24"/>
          <w:szCs w:val="24"/>
        </w:rPr>
        <w:t>,</w:t>
      </w:r>
      <w:r w:rsidR="0053117E" w:rsidRPr="00A32FF8">
        <w:rPr>
          <w:rFonts w:cstheme="minorHAnsi"/>
          <w:b/>
          <w:bCs/>
          <w:sz w:val="24"/>
          <w:szCs w:val="24"/>
        </w:rPr>
        <w:t xml:space="preserve"> and court decisions</w:t>
      </w:r>
      <w:bookmarkEnd w:id="9"/>
      <w:bookmarkEnd w:id="10"/>
    </w:p>
    <w:p w14:paraId="5444849D" w14:textId="1A3247CA" w:rsidR="00242FE0" w:rsidRPr="00A32FF8" w:rsidRDefault="00242FE0" w:rsidP="23EA60DC">
      <w:pPr>
        <w:rPr>
          <w:rFonts w:cstheme="minorHAnsi"/>
          <w:sz w:val="24"/>
          <w:szCs w:val="24"/>
          <w:lang w:val="en-NZ"/>
        </w:rPr>
      </w:pPr>
      <w:r w:rsidRPr="00A32FF8">
        <w:rPr>
          <w:rFonts w:cstheme="minorHAnsi"/>
          <w:sz w:val="24"/>
          <w:szCs w:val="24"/>
          <w:lang w:val="en-NZ"/>
        </w:rPr>
        <w:t xml:space="preserve">The </w:t>
      </w:r>
      <w:r w:rsidR="00067C86">
        <w:rPr>
          <w:rFonts w:cstheme="minorHAnsi"/>
          <w:sz w:val="24"/>
          <w:szCs w:val="24"/>
          <w:lang w:val="en-NZ"/>
        </w:rPr>
        <w:t>G</w:t>
      </w:r>
      <w:r w:rsidR="007D5AAA" w:rsidRPr="00A32FF8">
        <w:rPr>
          <w:rFonts w:cstheme="minorHAnsi"/>
          <w:sz w:val="24"/>
          <w:szCs w:val="24"/>
          <w:lang w:val="en-NZ"/>
        </w:rPr>
        <w:t xml:space="preserve">overnment </w:t>
      </w:r>
      <w:r w:rsidRPr="00A32FF8">
        <w:rPr>
          <w:rFonts w:cstheme="minorHAnsi"/>
          <w:sz w:val="24"/>
          <w:szCs w:val="24"/>
          <w:lang w:val="en-NZ"/>
        </w:rPr>
        <w:t xml:space="preserve">aims to </w:t>
      </w:r>
      <w:r w:rsidR="00E64D8D" w:rsidRPr="00A32FF8">
        <w:rPr>
          <w:rFonts w:cstheme="minorHAnsi"/>
          <w:sz w:val="24"/>
          <w:szCs w:val="24"/>
          <w:lang w:val="en-NZ"/>
        </w:rPr>
        <w:t>increase</w:t>
      </w:r>
      <w:r w:rsidR="00651C8A" w:rsidRPr="00A32FF8">
        <w:rPr>
          <w:rFonts w:cstheme="minorHAnsi"/>
          <w:sz w:val="24"/>
          <w:szCs w:val="24"/>
          <w:lang w:val="en-NZ"/>
        </w:rPr>
        <w:t xml:space="preserve"> the</w:t>
      </w:r>
      <w:r w:rsidR="00E64D8D" w:rsidRPr="00A32FF8">
        <w:rPr>
          <w:rFonts w:cstheme="minorHAnsi"/>
          <w:sz w:val="24"/>
          <w:szCs w:val="24"/>
          <w:lang w:val="en-NZ"/>
        </w:rPr>
        <w:t xml:space="preserve"> </w:t>
      </w:r>
      <w:r w:rsidR="002C0F12" w:rsidRPr="00A32FF8">
        <w:rPr>
          <w:rFonts w:cstheme="minorHAnsi"/>
          <w:sz w:val="24"/>
          <w:szCs w:val="24"/>
          <w:lang w:val="en-NZ"/>
        </w:rPr>
        <w:t>strength</w:t>
      </w:r>
      <w:r w:rsidR="000A5CB1" w:rsidRPr="00A32FF8">
        <w:rPr>
          <w:rFonts w:cstheme="minorHAnsi"/>
          <w:sz w:val="24"/>
          <w:szCs w:val="24"/>
          <w:lang w:val="en-NZ"/>
        </w:rPr>
        <w:t xml:space="preserve"> </w:t>
      </w:r>
      <w:r w:rsidR="00E64D8D" w:rsidRPr="00A32FF8">
        <w:rPr>
          <w:rFonts w:cstheme="minorHAnsi"/>
          <w:sz w:val="24"/>
          <w:szCs w:val="24"/>
          <w:lang w:val="en-NZ"/>
        </w:rPr>
        <w:t xml:space="preserve">and </w:t>
      </w:r>
      <w:r w:rsidR="00A043C9" w:rsidRPr="00A32FF8">
        <w:rPr>
          <w:rFonts w:cstheme="minorHAnsi"/>
          <w:sz w:val="24"/>
          <w:szCs w:val="24"/>
          <w:lang w:val="en-NZ"/>
        </w:rPr>
        <w:t xml:space="preserve">clarity </w:t>
      </w:r>
      <w:r w:rsidR="009F5DE6" w:rsidRPr="00A32FF8">
        <w:rPr>
          <w:rFonts w:cstheme="minorHAnsi"/>
          <w:sz w:val="24"/>
          <w:szCs w:val="24"/>
          <w:lang w:val="en-NZ"/>
        </w:rPr>
        <w:t xml:space="preserve">of </w:t>
      </w:r>
      <w:r w:rsidR="00A043C9" w:rsidRPr="00A32FF8">
        <w:rPr>
          <w:rFonts w:cstheme="minorHAnsi"/>
          <w:sz w:val="24"/>
          <w:szCs w:val="24"/>
          <w:lang w:val="en-NZ"/>
        </w:rPr>
        <w:t>tobacco laws</w:t>
      </w:r>
      <w:r w:rsidR="009F5DE6" w:rsidRPr="00A32FF8">
        <w:rPr>
          <w:rFonts w:cstheme="minorHAnsi"/>
          <w:sz w:val="24"/>
          <w:szCs w:val="24"/>
          <w:lang w:val="en-NZ"/>
        </w:rPr>
        <w:t>,</w:t>
      </w:r>
      <w:r w:rsidR="00E552DD" w:rsidRPr="00A32FF8">
        <w:rPr>
          <w:rFonts w:cstheme="minorHAnsi"/>
          <w:sz w:val="24"/>
          <w:szCs w:val="24"/>
          <w:lang w:val="en-NZ"/>
        </w:rPr>
        <w:t xml:space="preserve"> while r</w:t>
      </w:r>
      <w:r w:rsidR="00AB13FB" w:rsidRPr="00A32FF8">
        <w:rPr>
          <w:rFonts w:cstheme="minorHAnsi"/>
          <w:sz w:val="24"/>
          <w:szCs w:val="24"/>
          <w:lang w:val="en-NZ"/>
        </w:rPr>
        <w:t>educi</w:t>
      </w:r>
      <w:r w:rsidR="00E552DD" w:rsidRPr="00A32FF8">
        <w:rPr>
          <w:rFonts w:cstheme="minorHAnsi"/>
          <w:sz w:val="24"/>
          <w:szCs w:val="24"/>
          <w:lang w:val="en-NZ"/>
        </w:rPr>
        <w:t>ng</w:t>
      </w:r>
      <w:r w:rsidR="00071F8E" w:rsidRPr="00A32FF8">
        <w:rPr>
          <w:rFonts w:cstheme="minorHAnsi"/>
          <w:sz w:val="24"/>
          <w:szCs w:val="24"/>
          <w:lang w:val="en-NZ"/>
        </w:rPr>
        <w:t xml:space="preserve"> regulatory</w:t>
      </w:r>
      <w:r w:rsidR="00E552DD" w:rsidRPr="00A32FF8">
        <w:rPr>
          <w:rFonts w:cstheme="minorHAnsi"/>
          <w:sz w:val="24"/>
          <w:szCs w:val="24"/>
          <w:lang w:val="en-NZ"/>
        </w:rPr>
        <w:t xml:space="preserve"> burden.</w:t>
      </w:r>
      <w:r w:rsidR="00F95B06" w:rsidRPr="00A32FF8">
        <w:rPr>
          <w:rFonts w:cstheme="minorHAnsi"/>
          <w:sz w:val="24"/>
          <w:szCs w:val="24"/>
        </w:rPr>
        <w:t xml:space="preserve"> </w:t>
      </w:r>
      <w:r w:rsidR="006F237B" w:rsidRPr="00A32FF8">
        <w:rPr>
          <w:rFonts w:cstheme="minorHAnsi"/>
          <w:sz w:val="24"/>
          <w:szCs w:val="24"/>
          <w:lang w:val="en-NZ"/>
        </w:rPr>
        <w:t xml:space="preserve">Multiple pieces of legislation governing tobacco control creates ambiguity regarding compliance, and duplication of reporting and enforcement. A review of separate pieces of legislation has been conducted revealing a need for reform. </w:t>
      </w:r>
      <w:r w:rsidR="00466BB0">
        <w:rPr>
          <w:rFonts w:cstheme="minorHAnsi"/>
          <w:sz w:val="24"/>
          <w:szCs w:val="24"/>
        </w:rPr>
        <w:t>It is</w:t>
      </w:r>
      <w:r w:rsidR="007B6368" w:rsidRPr="00A32FF8">
        <w:rPr>
          <w:rFonts w:cstheme="minorHAnsi"/>
          <w:sz w:val="24"/>
          <w:szCs w:val="24"/>
        </w:rPr>
        <w:t xml:space="preserve"> proposed</w:t>
      </w:r>
      <w:r w:rsidR="00466BB0">
        <w:rPr>
          <w:rFonts w:cstheme="minorHAnsi"/>
          <w:sz w:val="24"/>
          <w:szCs w:val="24"/>
        </w:rPr>
        <w:t xml:space="preserve"> that</w:t>
      </w:r>
      <w:r w:rsidR="007B6368" w:rsidRPr="00A32FF8">
        <w:rPr>
          <w:rFonts w:cstheme="minorHAnsi"/>
          <w:sz w:val="24"/>
          <w:szCs w:val="24"/>
        </w:rPr>
        <w:t xml:space="preserve"> the following</w:t>
      </w:r>
      <w:r w:rsidR="00F95B06" w:rsidRPr="00A32FF8">
        <w:rPr>
          <w:rFonts w:cstheme="minorHAnsi"/>
          <w:sz w:val="24"/>
          <w:szCs w:val="24"/>
        </w:rPr>
        <w:t xml:space="preserve"> instruments </w:t>
      </w:r>
      <w:r w:rsidR="006220E6" w:rsidRPr="00A32FF8">
        <w:rPr>
          <w:rFonts w:cstheme="minorHAnsi"/>
          <w:sz w:val="24"/>
          <w:szCs w:val="24"/>
        </w:rPr>
        <w:t>be</w:t>
      </w:r>
      <w:r w:rsidR="00F95B06" w:rsidRPr="00A32FF8">
        <w:rPr>
          <w:rFonts w:cstheme="minorHAnsi"/>
          <w:sz w:val="24"/>
          <w:szCs w:val="24"/>
        </w:rPr>
        <w:t xml:space="preserve"> consolidat</w:t>
      </w:r>
      <w:r w:rsidR="006220E6" w:rsidRPr="00A32FF8">
        <w:rPr>
          <w:rFonts w:cstheme="minorHAnsi"/>
          <w:sz w:val="24"/>
          <w:szCs w:val="24"/>
        </w:rPr>
        <w:t>ed</w:t>
      </w:r>
      <w:r w:rsidR="00F95B06" w:rsidRPr="00A32FF8">
        <w:rPr>
          <w:rFonts w:cstheme="minorHAnsi"/>
          <w:sz w:val="24"/>
          <w:szCs w:val="24"/>
        </w:rPr>
        <w:t xml:space="preserve"> into a single tobacco control Act and delegated legislation:</w:t>
      </w:r>
    </w:p>
    <w:p w14:paraId="62692509" w14:textId="6A6DA250" w:rsidR="00C77114" w:rsidRPr="00A32FF8" w:rsidRDefault="00245B92" w:rsidP="009E2B4B">
      <w:pPr>
        <w:pStyle w:val="ListParagraph"/>
        <w:numPr>
          <w:ilvl w:val="1"/>
          <w:numId w:val="29"/>
        </w:numPr>
        <w:ind w:left="709"/>
        <w:rPr>
          <w:sz w:val="24"/>
          <w:szCs w:val="24"/>
        </w:rPr>
      </w:pPr>
      <w:hyperlink r:id="rId9">
        <w:r w:rsidR="00C77114" w:rsidRPr="7B9E0D89">
          <w:rPr>
            <w:rStyle w:val="Hyperlink"/>
            <w:i/>
            <w:iCs/>
            <w:sz w:val="24"/>
            <w:szCs w:val="24"/>
          </w:rPr>
          <w:t>Tobacco Plain Packaging Act 2011</w:t>
        </w:r>
      </w:hyperlink>
      <w:r w:rsidR="00C77114" w:rsidRPr="7B9E0D89">
        <w:rPr>
          <w:sz w:val="24"/>
          <w:szCs w:val="24"/>
        </w:rPr>
        <w:t xml:space="preserve"> (TPP Act) and </w:t>
      </w:r>
      <w:hyperlink r:id="rId10">
        <w:r w:rsidR="00C77114" w:rsidRPr="7B9E0D89">
          <w:rPr>
            <w:rStyle w:val="Hyperlink"/>
            <w:i/>
            <w:iCs/>
            <w:sz w:val="24"/>
            <w:szCs w:val="24"/>
          </w:rPr>
          <w:t>Regulations</w:t>
        </w:r>
      </w:hyperlink>
    </w:p>
    <w:p w14:paraId="2C2D82A9" w14:textId="26E247FB" w:rsidR="00C77114" w:rsidRPr="00A32FF8" w:rsidRDefault="00245B92" w:rsidP="7B9E0D89">
      <w:pPr>
        <w:pStyle w:val="ListParagraph"/>
        <w:numPr>
          <w:ilvl w:val="1"/>
          <w:numId w:val="28"/>
        </w:numPr>
        <w:ind w:left="709"/>
        <w:rPr>
          <w:i/>
          <w:iCs/>
          <w:sz w:val="24"/>
          <w:szCs w:val="24"/>
        </w:rPr>
      </w:pPr>
      <w:hyperlink r:id="rId11">
        <w:r w:rsidR="00C77114" w:rsidRPr="7B9E0D89">
          <w:rPr>
            <w:rStyle w:val="Hyperlink"/>
            <w:i/>
            <w:iCs/>
            <w:sz w:val="24"/>
            <w:szCs w:val="24"/>
          </w:rPr>
          <w:t>Tobacco Advertising Prohibition Act 1992</w:t>
        </w:r>
      </w:hyperlink>
      <w:r w:rsidR="00C77114" w:rsidRPr="7B9E0D89">
        <w:rPr>
          <w:i/>
          <w:iCs/>
          <w:sz w:val="24"/>
          <w:szCs w:val="24"/>
        </w:rPr>
        <w:t xml:space="preserve"> </w:t>
      </w:r>
      <w:r w:rsidR="00C77114" w:rsidRPr="7B9E0D89">
        <w:rPr>
          <w:sz w:val="24"/>
          <w:szCs w:val="24"/>
        </w:rPr>
        <w:t>(TAP Act)</w:t>
      </w:r>
      <w:r w:rsidR="00C77114" w:rsidRPr="7B9E0D89">
        <w:rPr>
          <w:i/>
          <w:iCs/>
          <w:sz w:val="24"/>
          <w:szCs w:val="24"/>
        </w:rPr>
        <w:t xml:space="preserve"> </w:t>
      </w:r>
      <w:r w:rsidR="00C77114" w:rsidRPr="7B9E0D89">
        <w:rPr>
          <w:sz w:val="24"/>
          <w:szCs w:val="24"/>
        </w:rPr>
        <w:t xml:space="preserve">and </w:t>
      </w:r>
      <w:hyperlink r:id="rId12">
        <w:r w:rsidR="00C77114" w:rsidRPr="7B9E0D89">
          <w:rPr>
            <w:rStyle w:val="Hyperlink"/>
            <w:i/>
            <w:iCs/>
            <w:sz w:val="24"/>
            <w:szCs w:val="24"/>
          </w:rPr>
          <w:t>Regulation</w:t>
        </w:r>
        <w:r w:rsidR="0B4BEDF4" w:rsidRPr="7B9E0D89">
          <w:rPr>
            <w:rStyle w:val="Hyperlink"/>
            <w:i/>
            <w:iCs/>
            <w:sz w:val="24"/>
            <w:szCs w:val="24"/>
          </w:rPr>
          <w:t>s</w:t>
        </w:r>
      </w:hyperlink>
    </w:p>
    <w:p w14:paraId="4A71FF68" w14:textId="25800064" w:rsidR="00C77114" w:rsidRPr="00A32FF8" w:rsidRDefault="00245B92" w:rsidP="7B9E0D89">
      <w:pPr>
        <w:pStyle w:val="ListParagraph"/>
        <w:numPr>
          <w:ilvl w:val="1"/>
          <w:numId w:val="28"/>
        </w:numPr>
        <w:ind w:left="709"/>
        <w:rPr>
          <w:i/>
          <w:iCs/>
          <w:sz w:val="24"/>
          <w:szCs w:val="24"/>
        </w:rPr>
      </w:pPr>
      <w:hyperlink r:id="rId13">
        <w:r w:rsidR="00C77114" w:rsidRPr="7B9E0D89">
          <w:rPr>
            <w:rStyle w:val="Hyperlink"/>
            <w:i/>
            <w:iCs/>
            <w:sz w:val="24"/>
            <w:szCs w:val="24"/>
          </w:rPr>
          <w:t>Trade Practices (Consumer Product Safety Standard) (Reduced Fire Risk Cigarettes) Regulations 2008</w:t>
        </w:r>
      </w:hyperlink>
      <w:r w:rsidR="00C77114" w:rsidRPr="7B9E0D89">
        <w:rPr>
          <w:i/>
          <w:iCs/>
          <w:sz w:val="24"/>
          <w:szCs w:val="24"/>
        </w:rPr>
        <w:t xml:space="preserve"> </w:t>
      </w:r>
    </w:p>
    <w:p w14:paraId="4424EBC8" w14:textId="34B76C2B" w:rsidR="00C77114" w:rsidRPr="00A32FF8" w:rsidRDefault="00245B92" w:rsidP="7B9E0D89">
      <w:pPr>
        <w:pStyle w:val="ListParagraph"/>
        <w:numPr>
          <w:ilvl w:val="1"/>
          <w:numId w:val="28"/>
        </w:numPr>
        <w:ind w:left="709"/>
        <w:rPr>
          <w:sz w:val="24"/>
          <w:szCs w:val="24"/>
          <w:lang w:val="en-NZ"/>
        </w:rPr>
      </w:pPr>
      <w:hyperlink r:id="rId14">
        <w:r w:rsidR="00C77114" w:rsidRPr="7B9E0D89">
          <w:rPr>
            <w:rStyle w:val="Hyperlink"/>
            <w:i/>
            <w:iCs/>
            <w:sz w:val="24"/>
            <w:szCs w:val="24"/>
          </w:rPr>
          <w:t>Trade Practices Act 1974 – Consumer Protection Notice No. 10 of 1991 – Permanent Ban on Goods</w:t>
        </w:r>
      </w:hyperlink>
    </w:p>
    <w:p w14:paraId="3CFE18D9" w14:textId="287634D6" w:rsidR="00C77114" w:rsidRPr="00A32FF8" w:rsidRDefault="00245B92" w:rsidP="7B9E0D89">
      <w:pPr>
        <w:pStyle w:val="ListParagraph"/>
        <w:numPr>
          <w:ilvl w:val="1"/>
          <w:numId w:val="28"/>
        </w:numPr>
        <w:ind w:left="709"/>
        <w:rPr>
          <w:i/>
          <w:iCs/>
          <w:sz w:val="24"/>
          <w:szCs w:val="24"/>
        </w:rPr>
      </w:pPr>
      <w:hyperlink r:id="rId15">
        <w:r w:rsidR="00C77114" w:rsidRPr="7B9E0D89">
          <w:rPr>
            <w:rStyle w:val="Hyperlink"/>
            <w:i/>
            <w:iCs/>
            <w:sz w:val="24"/>
            <w:szCs w:val="24"/>
          </w:rPr>
          <w:t>Competition and Consumer (Tobacco) Information Standard 2011</w:t>
        </w:r>
      </w:hyperlink>
      <w:r w:rsidR="00901534" w:rsidRPr="68C556B3">
        <w:rPr>
          <w:rStyle w:val="Hyperlink"/>
          <w:i/>
          <w:color w:val="auto"/>
          <w:sz w:val="24"/>
          <w:szCs w:val="24"/>
          <w:u w:val="none"/>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1"/>
      </w:tblGrid>
      <w:tr w:rsidR="00C60E23" w:rsidRPr="002F28D3" w14:paraId="24F32632" w14:textId="77777777" w:rsidTr="66862EEA">
        <w:trPr>
          <w:trHeight w:val="907"/>
        </w:trPr>
        <w:tc>
          <w:tcPr>
            <w:tcW w:w="8901" w:type="dxa"/>
          </w:tcPr>
          <w:p w14:paraId="4DD0B732" w14:textId="18741C4F" w:rsidR="00C21EA9" w:rsidRDefault="00C21EA9" w:rsidP="00935F20">
            <w:pPr>
              <w:ind w:left="-30"/>
              <w:rPr>
                <w:rFonts w:cstheme="minorHAnsi"/>
                <w:sz w:val="24"/>
                <w:szCs w:val="24"/>
              </w:rPr>
            </w:pPr>
            <w:r>
              <w:rPr>
                <w:rFonts w:cstheme="minorHAnsi"/>
                <w:sz w:val="24"/>
                <w:szCs w:val="24"/>
              </w:rPr>
              <w:t>Questions:</w:t>
            </w:r>
          </w:p>
          <w:p w14:paraId="395FA2BE" w14:textId="6269D578" w:rsidR="00935F20" w:rsidRPr="00A32FF8" w:rsidRDefault="65402933" w:rsidP="00935F20">
            <w:pPr>
              <w:ind w:left="-30"/>
              <w:rPr>
                <w:sz w:val="24"/>
                <w:szCs w:val="24"/>
              </w:rPr>
            </w:pPr>
            <w:r w:rsidRPr="1F18750B">
              <w:rPr>
                <w:sz w:val="24"/>
                <w:szCs w:val="24"/>
              </w:rPr>
              <w:t xml:space="preserve">Is the </w:t>
            </w:r>
            <w:r w:rsidR="002C31B8">
              <w:rPr>
                <w:sz w:val="24"/>
                <w:szCs w:val="24"/>
              </w:rPr>
              <w:t>legislation package</w:t>
            </w:r>
            <w:r w:rsidRPr="1F18750B">
              <w:rPr>
                <w:sz w:val="24"/>
                <w:szCs w:val="24"/>
              </w:rPr>
              <w:t xml:space="preserve"> appropriate and adapted to consolidate these instruments</w:t>
            </w:r>
            <w:r w:rsidR="5CAEB42A" w:rsidRPr="1F18750B">
              <w:rPr>
                <w:sz w:val="24"/>
                <w:szCs w:val="24"/>
              </w:rPr>
              <w:t>?</w:t>
            </w:r>
            <w:r w:rsidR="0193F6D0" w:rsidRPr="1F18750B">
              <w:rPr>
                <w:sz w:val="24"/>
                <w:szCs w:val="24"/>
              </w:rPr>
              <w:t xml:space="preserve"> </w:t>
            </w:r>
          </w:p>
        </w:tc>
      </w:tr>
    </w:tbl>
    <w:p w14:paraId="0324A848" w14:textId="6F936971" w:rsidR="7F052207" w:rsidRDefault="7F052207"/>
    <w:p w14:paraId="50FE8DE6" w14:textId="77777777" w:rsidR="00FC6802" w:rsidRDefault="00FC6802" w:rsidP="004E6E6F">
      <w:pPr>
        <w:pStyle w:val="Heading2"/>
        <w:spacing w:before="120"/>
        <w:rPr>
          <w:rFonts w:cstheme="minorHAnsi"/>
          <w:b/>
          <w:bCs/>
          <w:sz w:val="24"/>
          <w:szCs w:val="24"/>
        </w:rPr>
        <w:sectPr w:rsidR="00FC6802">
          <w:endnotePr>
            <w:numFmt w:val="decimal"/>
          </w:endnotePr>
          <w:pgSz w:w="11906" w:h="16838"/>
          <w:pgMar w:top="1440" w:right="1440" w:bottom="1440" w:left="1440" w:header="708" w:footer="708" w:gutter="0"/>
          <w:cols w:space="708"/>
          <w:docGrid w:linePitch="360"/>
        </w:sectPr>
      </w:pPr>
      <w:bookmarkStart w:id="12" w:name="_Toc129861631"/>
    </w:p>
    <w:p w14:paraId="776C2E29" w14:textId="77777777" w:rsidR="00A32FF8" w:rsidRDefault="00F86195" w:rsidP="004E6E6F">
      <w:pPr>
        <w:pStyle w:val="Heading2"/>
        <w:spacing w:before="120"/>
        <w:rPr>
          <w:rFonts w:cstheme="minorHAnsi"/>
          <w:b/>
          <w:bCs/>
          <w:sz w:val="24"/>
          <w:szCs w:val="24"/>
        </w:rPr>
      </w:pPr>
      <w:r w:rsidRPr="00A32FF8">
        <w:rPr>
          <w:rFonts w:cstheme="minorHAnsi"/>
          <w:b/>
          <w:bCs/>
          <w:sz w:val="24"/>
          <w:szCs w:val="24"/>
        </w:rPr>
        <w:lastRenderedPageBreak/>
        <w:t xml:space="preserve">Chapter 1: </w:t>
      </w:r>
      <w:r w:rsidR="007D0A78" w:rsidRPr="00A32FF8">
        <w:rPr>
          <w:rFonts w:cstheme="minorHAnsi"/>
          <w:b/>
          <w:bCs/>
          <w:sz w:val="24"/>
          <w:szCs w:val="24"/>
        </w:rPr>
        <w:t>Introduction</w:t>
      </w:r>
      <w:bookmarkStart w:id="13" w:name="_Toc130296426"/>
      <w:bookmarkStart w:id="14" w:name="_Hlk127192960"/>
      <w:bookmarkStart w:id="15" w:name="_Hlk127192984"/>
      <w:bookmarkEnd w:id="11"/>
      <w:bookmarkEnd w:id="12"/>
    </w:p>
    <w:p w14:paraId="6C09987D" w14:textId="78873E41" w:rsidR="00610881" w:rsidRPr="00A32FF8" w:rsidRDefault="00610881" w:rsidP="00A32FF8">
      <w:pPr>
        <w:pStyle w:val="Heading2"/>
        <w:rPr>
          <w:rFonts w:cstheme="minorHAnsi"/>
          <w:b/>
          <w:bCs/>
          <w:i/>
          <w:iCs/>
          <w:sz w:val="24"/>
          <w:szCs w:val="24"/>
        </w:rPr>
      </w:pPr>
      <w:r w:rsidRPr="00A32FF8">
        <w:rPr>
          <w:rFonts w:cstheme="minorHAnsi"/>
          <w:b/>
          <w:bCs/>
          <w:i/>
          <w:iCs/>
          <w:sz w:val="24"/>
          <w:szCs w:val="24"/>
        </w:rPr>
        <w:t>Objects of the Bill</w:t>
      </w:r>
      <w:bookmarkEnd w:id="13"/>
      <w:r w:rsidRPr="00A32FF8">
        <w:rPr>
          <w:rFonts w:cstheme="minorHAnsi"/>
          <w:b/>
          <w:bCs/>
          <w:i/>
          <w:iCs/>
          <w:sz w:val="24"/>
          <w:szCs w:val="24"/>
        </w:rPr>
        <w:t xml:space="preserve"> </w:t>
      </w:r>
    </w:p>
    <w:p w14:paraId="3F078EB1" w14:textId="27AE9DFC" w:rsidR="00405E5C" w:rsidRPr="00A32FF8" w:rsidRDefault="00690A69" w:rsidP="00293190">
      <w:pPr>
        <w:rPr>
          <w:sz w:val="24"/>
          <w:szCs w:val="24"/>
        </w:rPr>
      </w:pPr>
      <w:r w:rsidRPr="68C556B3">
        <w:rPr>
          <w:sz w:val="24"/>
          <w:szCs w:val="24"/>
        </w:rPr>
        <w:t>The objects of the Bill</w:t>
      </w:r>
      <w:r w:rsidR="00DF4C18" w:rsidRPr="68C556B3">
        <w:rPr>
          <w:sz w:val="24"/>
          <w:szCs w:val="24"/>
        </w:rPr>
        <w:t xml:space="preserve"> </w:t>
      </w:r>
      <w:r w:rsidRPr="68C556B3">
        <w:rPr>
          <w:sz w:val="24"/>
          <w:szCs w:val="24"/>
        </w:rPr>
        <w:t>are</w:t>
      </w:r>
      <w:r w:rsidR="008D32C8" w:rsidRPr="68C556B3">
        <w:rPr>
          <w:sz w:val="24"/>
          <w:szCs w:val="24"/>
        </w:rPr>
        <w:t>:</w:t>
      </w:r>
      <w:r w:rsidRPr="68C556B3">
        <w:rPr>
          <w:sz w:val="24"/>
          <w:szCs w:val="24"/>
        </w:rPr>
        <w:t xml:space="preserve"> </w:t>
      </w:r>
    </w:p>
    <w:p w14:paraId="1D95EFA9" w14:textId="7FDAFAF3" w:rsidR="00405E5C" w:rsidRPr="00A32FF8" w:rsidRDefault="00690A69" w:rsidP="00A32FF8">
      <w:pPr>
        <w:pStyle w:val="ListParagraph"/>
        <w:numPr>
          <w:ilvl w:val="0"/>
          <w:numId w:val="39"/>
        </w:numPr>
        <w:rPr>
          <w:sz w:val="24"/>
          <w:szCs w:val="24"/>
        </w:rPr>
      </w:pPr>
      <w:r w:rsidRPr="68C556B3">
        <w:rPr>
          <w:sz w:val="24"/>
          <w:szCs w:val="24"/>
        </w:rPr>
        <w:t>to improve public health by discouraging smoking and the use of regulated tobacco items</w:t>
      </w:r>
      <w:r w:rsidR="00BA0EA7" w:rsidRPr="68C556B3">
        <w:rPr>
          <w:sz w:val="24"/>
          <w:szCs w:val="24"/>
        </w:rPr>
        <w:t xml:space="preserve">; and </w:t>
      </w:r>
    </w:p>
    <w:p w14:paraId="53E32610" w14:textId="61757096" w:rsidR="00405E5C" w:rsidRPr="00A32FF8" w:rsidRDefault="00E55C37" w:rsidP="19E87BE0">
      <w:pPr>
        <w:pStyle w:val="ListParagraph"/>
        <w:numPr>
          <w:ilvl w:val="0"/>
          <w:numId w:val="39"/>
        </w:numPr>
        <w:rPr>
          <w:sz w:val="24"/>
          <w:szCs w:val="24"/>
        </w:rPr>
      </w:pPr>
      <w:r w:rsidRPr="19E87BE0">
        <w:rPr>
          <w:sz w:val="24"/>
          <w:szCs w:val="24"/>
        </w:rPr>
        <w:t xml:space="preserve">to give effect to certain obligations that Australia has as a party to the </w:t>
      </w:r>
      <w:r w:rsidR="1C53A298" w:rsidRPr="19E87BE0">
        <w:rPr>
          <w:sz w:val="24"/>
          <w:szCs w:val="24"/>
        </w:rPr>
        <w:t>WHO FCTC</w:t>
      </w:r>
      <w:r w:rsidR="00C21EA9" w:rsidRPr="19E87BE0" w:rsidDel="008D32C8">
        <w:rPr>
          <w:sz w:val="24"/>
          <w:szCs w:val="24"/>
        </w:rPr>
        <w:t>;</w:t>
      </w:r>
      <w:r w:rsidRPr="19E87BE0" w:rsidDel="008D32C8">
        <w:rPr>
          <w:sz w:val="24"/>
          <w:szCs w:val="24"/>
        </w:rPr>
        <w:t xml:space="preserve"> and</w:t>
      </w:r>
    </w:p>
    <w:p w14:paraId="3519E7DE" w14:textId="78A7C9A0" w:rsidR="00610881" w:rsidRDefault="00E55C37">
      <w:pPr>
        <w:pStyle w:val="ListParagraph"/>
        <w:numPr>
          <w:ilvl w:val="0"/>
          <w:numId w:val="39"/>
        </w:numPr>
        <w:rPr>
          <w:sz w:val="24"/>
          <w:szCs w:val="24"/>
        </w:rPr>
      </w:pPr>
      <w:r w:rsidRPr="68C556B3">
        <w:rPr>
          <w:sz w:val="24"/>
          <w:szCs w:val="24"/>
        </w:rPr>
        <w:t xml:space="preserve">to </w:t>
      </w:r>
      <w:r w:rsidR="00671D06" w:rsidRPr="68C556B3">
        <w:rPr>
          <w:sz w:val="24"/>
          <w:szCs w:val="24"/>
        </w:rPr>
        <w:t xml:space="preserve">address the health risks posed by vaping and the </w:t>
      </w:r>
      <w:r w:rsidR="00DF4C18" w:rsidRPr="68C556B3">
        <w:rPr>
          <w:sz w:val="24"/>
          <w:szCs w:val="24"/>
        </w:rPr>
        <w:t>use of e</w:t>
      </w:r>
      <w:r w:rsidR="002D3A27">
        <w:rPr>
          <w:sz w:val="24"/>
          <w:szCs w:val="24"/>
        </w:rPr>
        <w:noBreakHyphen/>
      </w:r>
      <w:r w:rsidR="00DF4C18" w:rsidRPr="68C556B3">
        <w:rPr>
          <w:sz w:val="24"/>
          <w:szCs w:val="24"/>
        </w:rPr>
        <w:t>cigarette</w:t>
      </w:r>
      <w:r w:rsidR="009B1DB0" w:rsidRPr="68C556B3">
        <w:rPr>
          <w:sz w:val="24"/>
          <w:szCs w:val="24"/>
        </w:rPr>
        <w:t xml:space="preserve"> products</w:t>
      </w:r>
      <w:r w:rsidR="00DF4C18" w:rsidRPr="68C556B3">
        <w:rPr>
          <w:sz w:val="24"/>
          <w:szCs w:val="24"/>
        </w:rPr>
        <w:t xml:space="preserve">. </w:t>
      </w:r>
    </w:p>
    <w:p w14:paraId="06C5DC17" w14:textId="35E45F78" w:rsidR="00A9368E" w:rsidRDefault="00A9368E" w:rsidP="00A9368E">
      <w:pPr>
        <w:rPr>
          <w:rFonts w:cstheme="minorHAnsi"/>
          <w:sz w:val="24"/>
          <w:szCs w:val="24"/>
        </w:rPr>
      </w:pPr>
      <w:r>
        <w:rPr>
          <w:rFonts w:cstheme="minorHAnsi"/>
          <w:sz w:val="24"/>
          <w:szCs w:val="24"/>
        </w:rPr>
        <w:t>The means of achieving the objects are set out</w:t>
      </w:r>
      <w:r w:rsidR="00A32FF8">
        <w:rPr>
          <w:rFonts w:cstheme="minorHAnsi"/>
          <w:sz w:val="24"/>
          <w:szCs w:val="24"/>
        </w:rPr>
        <w:t xml:space="preserve"> in the proposed Bill</w:t>
      </w:r>
      <w:r>
        <w:rPr>
          <w:rFonts w:cstheme="minorHAnsi"/>
          <w:sz w:val="24"/>
          <w:szCs w:val="24"/>
        </w:rPr>
        <w:t>.</w:t>
      </w:r>
      <w:r w:rsidR="00EA6BBA">
        <w:rPr>
          <w:rFonts w:cstheme="minorHAnsi"/>
          <w:sz w:val="24"/>
          <w:szCs w:val="24"/>
        </w:rPr>
        <w:t xml:space="preserve"> They include:</w:t>
      </w:r>
    </w:p>
    <w:p w14:paraId="575D2FC4" w14:textId="1F86DAEE" w:rsidR="00EA6BBA" w:rsidRPr="00EA6BBA" w:rsidRDefault="00EA6BBA" w:rsidP="00C7214A">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(a)</w:t>
      </w:r>
      <w:r>
        <w:tab/>
      </w:r>
      <w:r w:rsidRPr="68C556B3">
        <w:rPr>
          <w:rFonts w:asciiTheme="minorHAnsi" w:hAnsiTheme="minorHAnsi" w:cstheme="minorBidi"/>
          <w:sz w:val="24"/>
          <w:szCs w:val="24"/>
        </w:rPr>
        <w:t>limiting the exposure of the public to communications, recommendations or actions that may persuade people to:</w:t>
      </w:r>
    </w:p>
    <w:p w14:paraId="2CFE5B7B" w14:textId="711502F7" w:rsidR="00EA6BBA" w:rsidRPr="00EA6BBA" w:rsidRDefault="00EA6BBA" w:rsidP="68C556B3">
      <w:pPr>
        <w:pStyle w:val="paragraphsub"/>
        <w:ind w:left="851" w:hanging="426"/>
        <w:rPr>
          <w:rFonts w:asciiTheme="minorHAnsi" w:hAnsiTheme="minorHAnsi" w:cstheme="minorBidi"/>
          <w:sz w:val="24"/>
          <w:szCs w:val="24"/>
        </w:rPr>
      </w:pPr>
      <w:r w:rsidRPr="68C556B3">
        <w:rPr>
          <w:rFonts w:asciiTheme="minorHAnsi" w:hAnsiTheme="minorHAnsi" w:cstheme="minorBidi"/>
          <w:sz w:val="24"/>
          <w:szCs w:val="24"/>
        </w:rPr>
        <w:t>(</w:t>
      </w:r>
      <w:proofErr w:type="spellStart"/>
      <w:r w:rsidRPr="68C556B3">
        <w:rPr>
          <w:rFonts w:asciiTheme="minorHAnsi" w:hAnsiTheme="minorHAnsi" w:cstheme="minorBidi"/>
          <w:sz w:val="24"/>
          <w:szCs w:val="24"/>
        </w:rPr>
        <w:t>i</w:t>
      </w:r>
      <w:proofErr w:type="spellEnd"/>
      <w:r w:rsidRPr="68C556B3">
        <w:rPr>
          <w:rFonts w:asciiTheme="minorHAnsi" w:hAnsiTheme="minorHAnsi" w:cstheme="minorBidi"/>
          <w:sz w:val="24"/>
          <w:szCs w:val="24"/>
        </w:rPr>
        <w:t>)</w:t>
      </w:r>
      <w:r>
        <w:tab/>
      </w:r>
      <w:r w:rsidRPr="68C556B3">
        <w:rPr>
          <w:rFonts w:asciiTheme="minorHAnsi" w:hAnsiTheme="minorHAnsi" w:cstheme="minorBidi"/>
          <w:sz w:val="24"/>
          <w:szCs w:val="24"/>
        </w:rPr>
        <w:t>start smoking or continue smoking</w:t>
      </w:r>
    </w:p>
    <w:p w14:paraId="35083907" w14:textId="699D0D4A" w:rsidR="00EA6BBA" w:rsidRPr="00EA6BBA" w:rsidRDefault="00EA6BBA" w:rsidP="68C556B3">
      <w:pPr>
        <w:pStyle w:val="paragraphsub"/>
        <w:ind w:left="851" w:hanging="425"/>
        <w:rPr>
          <w:rFonts w:asciiTheme="minorHAnsi" w:hAnsiTheme="minorHAnsi" w:cstheme="minorBidi"/>
          <w:sz w:val="24"/>
          <w:szCs w:val="24"/>
        </w:rPr>
      </w:pPr>
      <w:r w:rsidRPr="19E87BE0">
        <w:rPr>
          <w:rFonts w:asciiTheme="minorHAnsi" w:hAnsiTheme="minorHAnsi" w:cstheme="minorBidi"/>
          <w:sz w:val="24"/>
          <w:szCs w:val="24"/>
        </w:rPr>
        <w:t>(ii)</w:t>
      </w:r>
      <w:r>
        <w:tab/>
      </w:r>
      <w:r w:rsidRPr="19E87BE0">
        <w:rPr>
          <w:rFonts w:asciiTheme="minorHAnsi" w:hAnsiTheme="minorHAnsi" w:cstheme="minorBidi"/>
          <w:sz w:val="24"/>
          <w:szCs w:val="24"/>
        </w:rPr>
        <w:t>start vaping or continue vaping</w:t>
      </w:r>
    </w:p>
    <w:p w14:paraId="178095FD" w14:textId="04F18046" w:rsidR="00EA6BBA" w:rsidRPr="00EA6BBA" w:rsidRDefault="00EA6BBA" w:rsidP="68C556B3">
      <w:pPr>
        <w:pStyle w:val="paragraph"/>
        <w:ind w:left="426" w:hanging="426"/>
        <w:rPr>
          <w:rFonts w:asciiTheme="minorHAnsi" w:hAnsiTheme="minorHAnsi" w:cstheme="minorBidi"/>
          <w:sz w:val="24"/>
          <w:szCs w:val="24"/>
        </w:rPr>
      </w:pPr>
      <w:r w:rsidRPr="19E87BE0">
        <w:rPr>
          <w:rFonts w:asciiTheme="minorHAnsi" w:hAnsiTheme="minorHAnsi" w:cstheme="minorBidi"/>
          <w:sz w:val="24"/>
          <w:szCs w:val="24"/>
        </w:rPr>
        <w:t>(b)</w:t>
      </w:r>
      <w:r>
        <w:tab/>
      </w:r>
      <w:r w:rsidRPr="19E87BE0">
        <w:rPr>
          <w:rFonts w:asciiTheme="minorHAnsi" w:hAnsiTheme="minorHAnsi" w:cstheme="minorBidi"/>
          <w:sz w:val="24"/>
          <w:szCs w:val="24"/>
        </w:rPr>
        <w:t>reducing the appeal of regulated tobacco items and e</w:t>
      </w:r>
      <w:r w:rsidR="002D3A27">
        <w:rPr>
          <w:rFonts w:asciiTheme="minorHAnsi" w:hAnsiTheme="minorHAnsi" w:cstheme="minorBidi"/>
          <w:sz w:val="24"/>
          <w:szCs w:val="24"/>
        </w:rPr>
        <w:noBreakHyphen/>
      </w:r>
      <w:r w:rsidRPr="19E87BE0">
        <w:rPr>
          <w:rFonts w:asciiTheme="minorHAnsi" w:hAnsiTheme="minorHAnsi" w:cstheme="minorBidi"/>
          <w:sz w:val="24"/>
          <w:szCs w:val="24"/>
        </w:rPr>
        <w:t>cigarette products to consumers</w:t>
      </w:r>
    </w:p>
    <w:p w14:paraId="3B06D996" w14:textId="5B61651C"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(c)</w:t>
      </w:r>
      <w:r>
        <w:tab/>
      </w:r>
      <w:r w:rsidRPr="68C556B3">
        <w:rPr>
          <w:rFonts w:asciiTheme="minorHAnsi" w:hAnsiTheme="minorHAnsi" w:cstheme="minorBidi"/>
          <w:sz w:val="24"/>
          <w:szCs w:val="24"/>
        </w:rPr>
        <w:t>preventing the retail packaging of tobacco products from misleading or deceiving consumers about the harmful effects of smoking or using tobacco products</w:t>
      </w:r>
    </w:p>
    <w:p w14:paraId="10D61EB2" w14:textId="43BD42F8"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(d)</w:t>
      </w:r>
      <w:r>
        <w:tab/>
      </w:r>
      <w:r w:rsidRPr="68C556B3">
        <w:rPr>
          <w:rFonts w:asciiTheme="minorHAnsi" w:hAnsiTheme="minorHAnsi" w:cstheme="minorBidi"/>
          <w:sz w:val="24"/>
          <w:szCs w:val="24"/>
        </w:rPr>
        <w:t>increasing consumer knowledge of health effects relating to the use of tobacco products</w:t>
      </w:r>
    </w:p>
    <w:p w14:paraId="016445EB" w14:textId="4A24E3B8"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(e)</w:t>
      </w:r>
      <w:r>
        <w:tab/>
      </w:r>
      <w:r w:rsidRPr="68C556B3">
        <w:rPr>
          <w:rFonts w:asciiTheme="minorHAnsi" w:hAnsiTheme="minorHAnsi" w:cstheme="minorBidi"/>
          <w:sz w:val="24"/>
          <w:szCs w:val="24"/>
        </w:rPr>
        <w:t>increasing the effectiveness of health warnings, and health promotion messages, on and in the retail packaging of tobacco products</w:t>
      </w:r>
    </w:p>
    <w:p w14:paraId="7EDB0522" w14:textId="505967EA" w:rsidR="00EA6BBA" w:rsidRPr="00EA6BBA" w:rsidRDefault="00EA6BBA" w:rsidP="68C556B3">
      <w:pPr>
        <w:pStyle w:val="paragraph"/>
        <w:ind w:left="426" w:hanging="426"/>
        <w:rPr>
          <w:rFonts w:asciiTheme="minorHAnsi" w:hAnsiTheme="minorHAnsi" w:cstheme="minorBidi"/>
          <w:sz w:val="24"/>
          <w:szCs w:val="24"/>
        </w:rPr>
      </w:pPr>
      <w:r w:rsidRPr="19E87BE0">
        <w:rPr>
          <w:rFonts w:asciiTheme="minorHAnsi" w:hAnsiTheme="minorHAnsi" w:cstheme="minorBidi"/>
          <w:sz w:val="24"/>
          <w:szCs w:val="24"/>
        </w:rPr>
        <w:t>(f)</w:t>
      </w:r>
      <w:r>
        <w:tab/>
      </w:r>
      <w:r w:rsidRPr="19E87BE0">
        <w:rPr>
          <w:rFonts w:asciiTheme="minorHAnsi" w:hAnsiTheme="minorHAnsi" w:cstheme="minorBidi"/>
          <w:sz w:val="24"/>
          <w:szCs w:val="24"/>
        </w:rPr>
        <w:t>discouraging people who have given up smoking or vaping</w:t>
      </w:r>
      <w:r w:rsidR="009876EE">
        <w:rPr>
          <w:rFonts w:asciiTheme="minorHAnsi" w:hAnsiTheme="minorHAnsi" w:cstheme="minorBidi"/>
          <w:sz w:val="24"/>
          <w:szCs w:val="24"/>
        </w:rPr>
        <w:t xml:space="preserve"> </w:t>
      </w:r>
      <w:r w:rsidRPr="19E87BE0">
        <w:rPr>
          <w:rFonts w:asciiTheme="minorHAnsi" w:hAnsiTheme="minorHAnsi" w:cstheme="minorBidi"/>
          <w:sz w:val="24"/>
          <w:szCs w:val="24"/>
        </w:rPr>
        <w:t>from relapsing</w:t>
      </w:r>
    </w:p>
    <w:p w14:paraId="3360F578" w14:textId="51DC2197"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(g)</w:t>
      </w:r>
      <w:r>
        <w:tab/>
      </w:r>
      <w:r w:rsidRPr="68C556B3">
        <w:rPr>
          <w:rFonts w:asciiTheme="minorHAnsi" w:hAnsiTheme="minorHAnsi" w:cstheme="minorBidi"/>
          <w:sz w:val="24"/>
          <w:szCs w:val="24"/>
        </w:rPr>
        <w:t>preventing and reducing nicotine addiction</w:t>
      </w:r>
    </w:p>
    <w:p w14:paraId="29B5D53C" w14:textId="38004351"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(h)</w:t>
      </w:r>
      <w:r>
        <w:tab/>
      </w:r>
      <w:r w:rsidRPr="68C556B3">
        <w:rPr>
          <w:rFonts w:asciiTheme="minorHAnsi" w:hAnsiTheme="minorHAnsi" w:cstheme="minorBidi"/>
          <w:sz w:val="24"/>
          <w:szCs w:val="24"/>
        </w:rPr>
        <w:t>reducing people’s exposure to smoke from tobacco products</w:t>
      </w:r>
    </w:p>
    <w:p w14:paraId="3FC23411" w14:textId="58AE2165"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w:t>
      </w:r>
      <w:proofErr w:type="spellStart"/>
      <w:r w:rsidR="008F7FC7" w:rsidRPr="68C556B3">
        <w:rPr>
          <w:rFonts w:asciiTheme="minorHAnsi" w:hAnsiTheme="minorHAnsi" w:cstheme="minorBidi"/>
          <w:sz w:val="24"/>
          <w:szCs w:val="24"/>
        </w:rPr>
        <w:t>i</w:t>
      </w:r>
      <w:proofErr w:type="spellEnd"/>
      <w:r w:rsidRPr="68C556B3">
        <w:rPr>
          <w:rFonts w:asciiTheme="minorHAnsi" w:hAnsiTheme="minorHAnsi" w:cstheme="minorBidi"/>
          <w:sz w:val="24"/>
          <w:szCs w:val="24"/>
        </w:rPr>
        <w:t>)</w:t>
      </w:r>
      <w:r>
        <w:tab/>
      </w:r>
      <w:r w:rsidRPr="68C556B3">
        <w:rPr>
          <w:rFonts w:asciiTheme="minorHAnsi" w:hAnsiTheme="minorHAnsi" w:cstheme="minorBidi"/>
          <w:sz w:val="24"/>
          <w:szCs w:val="24"/>
        </w:rPr>
        <w:t>reducing the environmental risks of tobacco products</w:t>
      </w:r>
    </w:p>
    <w:p w14:paraId="18543EC7" w14:textId="28480DE8"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(j)</w:t>
      </w:r>
      <w:r>
        <w:tab/>
      </w:r>
      <w:r w:rsidR="009876EE" w:rsidRPr="68C556B3">
        <w:rPr>
          <w:rFonts w:asciiTheme="minorHAnsi" w:hAnsiTheme="minorHAnsi" w:cstheme="minorBidi"/>
          <w:sz w:val="24"/>
          <w:szCs w:val="24"/>
        </w:rPr>
        <w:t>limiting</w:t>
      </w:r>
      <w:r w:rsidRPr="68C556B3">
        <w:rPr>
          <w:rFonts w:asciiTheme="minorHAnsi" w:hAnsiTheme="minorHAnsi" w:cstheme="minorBidi"/>
          <w:sz w:val="24"/>
          <w:szCs w:val="24"/>
        </w:rPr>
        <w:t xml:space="preserve"> novel developments and emerging innovation in tobacco products</w:t>
      </w:r>
    </w:p>
    <w:p w14:paraId="72F92085" w14:textId="0DF6C731" w:rsidR="00EA6BBA" w:rsidRPr="00EA6BBA" w:rsidRDefault="00EA6BBA" w:rsidP="68C556B3">
      <w:pPr>
        <w:pStyle w:val="paragraph"/>
        <w:ind w:left="426" w:hanging="426"/>
        <w:rPr>
          <w:rFonts w:asciiTheme="minorHAnsi" w:hAnsiTheme="minorHAnsi" w:cstheme="minorBidi"/>
          <w:sz w:val="24"/>
          <w:szCs w:val="24"/>
        </w:rPr>
      </w:pPr>
      <w:r w:rsidRPr="19E87BE0">
        <w:rPr>
          <w:rFonts w:asciiTheme="minorHAnsi" w:hAnsiTheme="minorHAnsi" w:cstheme="minorBidi"/>
          <w:sz w:val="24"/>
          <w:szCs w:val="24"/>
        </w:rPr>
        <w:t>(k)</w:t>
      </w:r>
      <w:r>
        <w:tab/>
      </w:r>
      <w:r w:rsidRPr="19E87BE0">
        <w:rPr>
          <w:rFonts w:asciiTheme="minorHAnsi" w:hAnsiTheme="minorHAnsi" w:cstheme="minorBidi"/>
          <w:sz w:val="24"/>
          <w:szCs w:val="24"/>
        </w:rPr>
        <w:t xml:space="preserve">limiting the </w:t>
      </w:r>
      <w:r w:rsidR="009876EE">
        <w:rPr>
          <w:rFonts w:asciiTheme="minorHAnsi" w:hAnsiTheme="minorHAnsi" w:cstheme="minorBidi"/>
          <w:sz w:val="24"/>
          <w:szCs w:val="24"/>
        </w:rPr>
        <w:t xml:space="preserve">risk </w:t>
      </w:r>
      <w:r w:rsidRPr="19E87BE0">
        <w:rPr>
          <w:rFonts w:asciiTheme="minorHAnsi" w:hAnsiTheme="minorHAnsi" w:cstheme="minorBidi"/>
          <w:sz w:val="24"/>
          <w:szCs w:val="24"/>
        </w:rPr>
        <w:t>of e</w:t>
      </w:r>
      <w:r w:rsidR="002D3A27">
        <w:rPr>
          <w:rFonts w:asciiTheme="minorHAnsi" w:hAnsiTheme="minorHAnsi" w:cstheme="minorBidi"/>
          <w:sz w:val="24"/>
          <w:szCs w:val="24"/>
        </w:rPr>
        <w:noBreakHyphen/>
      </w:r>
      <w:r w:rsidRPr="19E87BE0">
        <w:rPr>
          <w:rFonts w:asciiTheme="minorHAnsi" w:hAnsiTheme="minorHAnsi" w:cstheme="minorBidi"/>
          <w:sz w:val="24"/>
          <w:szCs w:val="24"/>
        </w:rPr>
        <w:t xml:space="preserve">cigarette products </w:t>
      </w:r>
      <w:r w:rsidR="009876EE">
        <w:rPr>
          <w:rFonts w:asciiTheme="minorHAnsi" w:hAnsiTheme="minorHAnsi" w:cstheme="minorBidi"/>
          <w:sz w:val="24"/>
          <w:szCs w:val="24"/>
        </w:rPr>
        <w:t xml:space="preserve">becoming </w:t>
      </w:r>
      <w:r w:rsidRPr="19E87BE0">
        <w:rPr>
          <w:rFonts w:asciiTheme="minorHAnsi" w:hAnsiTheme="minorHAnsi" w:cstheme="minorBidi"/>
          <w:sz w:val="24"/>
          <w:szCs w:val="24"/>
        </w:rPr>
        <w:t>a gateway into smoking and the use of regulated tobacco items</w:t>
      </w:r>
    </w:p>
    <w:p w14:paraId="30136A95" w14:textId="548DC29E" w:rsidR="00EA6BBA" w:rsidRPr="00EA6BBA" w:rsidRDefault="00EA6BBA" w:rsidP="68C556B3">
      <w:pPr>
        <w:pStyle w:val="paragraph"/>
        <w:ind w:left="426" w:hanging="426"/>
        <w:rPr>
          <w:rFonts w:asciiTheme="minorHAnsi" w:hAnsiTheme="minorHAnsi" w:cstheme="minorBidi"/>
          <w:sz w:val="24"/>
          <w:szCs w:val="24"/>
        </w:rPr>
      </w:pPr>
      <w:r w:rsidRPr="68C556B3">
        <w:rPr>
          <w:rFonts w:asciiTheme="minorHAnsi" w:hAnsiTheme="minorHAnsi" w:cstheme="minorBidi"/>
          <w:sz w:val="24"/>
          <w:szCs w:val="24"/>
        </w:rPr>
        <w:t>(l)</w:t>
      </w:r>
      <w:r>
        <w:tab/>
      </w:r>
      <w:r w:rsidRPr="68C556B3">
        <w:rPr>
          <w:rFonts w:asciiTheme="minorHAnsi" w:hAnsiTheme="minorHAnsi" w:cstheme="minorBidi"/>
          <w:sz w:val="24"/>
          <w:szCs w:val="24"/>
        </w:rPr>
        <w:t>increasing public knowledge about tobacco products and the tobacco industry.</w:t>
      </w:r>
    </w:p>
    <w:p w14:paraId="6F196CFE" w14:textId="1FE9B938" w:rsidR="007E195F" w:rsidRPr="00A32FF8" w:rsidRDefault="007D0A78" w:rsidP="009876EE">
      <w:pPr>
        <w:pStyle w:val="Heading2"/>
        <w:rPr>
          <w:rFonts w:cstheme="minorHAnsi"/>
          <w:b/>
          <w:bCs/>
          <w:i/>
          <w:iCs/>
          <w:sz w:val="24"/>
          <w:szCs w:val="24"/>
        </w:rPr>
      </w:pPr>
      <w:bookmarkStart w:id="16" w:name="_Toc130296427"/>
      <w:r w:rsidRPr="00A32FF8">
        <w:rPr>
          <w:rFonts w:cstheme="minorHAnsi"/>
          <w:b/>
          <w:bCs/>
          <w:i/>
          <w:iCs/>
          <w:sz w:val="24"/>
          <w:szCs w:val="24"/>
        </w:rPr>
        <w:t>Definitions and interpretation provisions</w:t>
      </w:r>
      <w:bookmarkEnd w:id="16"/>
    </w:p>
    <w:p w14:paraId="067B56EF" w14:textId="77777777" w:rsidR="00FA1686" w:rsidRPr="00A32FF8" w:rsidRDefault="00652A06" w:rsidP="009876EE">
      <w:pPr>
        <w:keepNext/>
        <w:rPr>
          <w:rFonts w:cstheme="minorHAnsi"/>
          <w:sz w:val="24"/>
          <w:szCs w:val="24"/>
        </w:rPr>
      </w:pPr>
      <w:r w:rsidRPr="002F28D3">
        <w:rPr>
          <w:rFonts w:cstheme="minorHAnsi"/>
          <w:sz w:val="24"/>
          <w:szCs w:val="24"/>
        </w:rPr>
        <w:t>Chapter 1 includes the definitions and interpretation provisions relevant to the Bill.</w:t>
      </w:r>
      <w:r w:rsidR="001A4417" w:rsidRPr="00A32FF8">
        <w:rPr>
          <w:rFonts w:cstheme="minorHAnsi"/>
          <w:sz w:val="24"/>
          <w:szCs w:val="24"/>
        </w:rPr>
        <w:t xml:space="preserve"> </w:t>
      </w:r>
    </w:p>
    <w:p w14:paraId="7096C120" w14:textId="245AF0D5" w:rsidR="00824D0B" w:rsidRDefault="2F6F2319" w:rsidP="00293190">
      <w:pPr>
        <w:rPr>
          <w:sz w:val="24"/>
          <w:szCs w:val="24"/>
        </w:rPr>
      </w:pPr>
      <w:r w:rsidRPr="68C556B3">
        <w:rPr>
          <w:sz w:val="24"/>
          <w:szCs w:val="24"/>
        </w:rPr>
        <w:t>‘</w:t>
      </w:r>
      <w:r w:rsidR="00A32FF8" w:rsidRPr="68C556B3">
        <w:rPr>
          <w:sz w:val="24"/>
          <w:szCs w:val="24"/>
        </w:rPr>
        <w:t>Tobacco product</w:t>
      </w:r>
      <w:r w:rsidR="00EF4EEE" w:rsidRPr="68C556B3">
        <w:rPr>
          <w:sz w:val="24"/>
          <w:szCs w:val="24"/>
        </w:rPr>
        <w:t>’</w:t>
      </w:r>
      <w:r w:rsidR="00A32FF8" w:rsidRPr="68C556B3">
        <w:rPr>
          <w:sz w:val="24"/>
          <w:szCs w:val="24"/>
        </w:rPr>
        <w:t xml:space="preserve"> will mean processed tobacco in any form or a product that contains tobacco as an ingredient designed or intended for human consumption or use. The definition deliberately does not specify the method of consumption so that it can deal with future developments in tobacco products. </w:t>
      </w:r>
      <w:r w:rsidR="00824D0B" w:rsidRPr="68C556B3">
        <w:rPr>
          <w:sz w:val="24"/>
          <w:szCs w:val="24"/>
        </w:rPr>
        <w:t xml:space="preserve">It will continue to be the case that a tobacco product does not include a product that is </w:t>
      </w:r>
      <w:r w:rsidR="51D99D00" w:rsidRPr="68C556B3">
        <w:rPr>
          <w:sz w:val="24"/>
          <w:szCs w:val="24"/>
        </w:rPr>
        <w:t>entered</w:t>
      </w:r>
      <w:r w:rsidR="00A719D9" w:rsidRPr="68C556B3">
        <w:rPr>
          <w:sz w:val="24"/>
          <w:szCs w:val="24"/>
        </w:rPr>
        <w:t xml:space="preserve"> on</w:t>
      </w:r>
      <w:r w:rsidR="00824D0B" w:rsidRPr="68C556B3">
        <w:rPr>
          <w:sz w:val="24"/>
          <w:szCs w:val="24"/>
        </w:rPr>
        <w:t xml:space="preserve"> the Australian Register of Therapeutic Goods maintained under </w:t>
      </w:r>
      <w:r w:rsidR="00365F1B" w:rsidRPr="68C556B3">
        <w:rPr>
          <w:sz w:val="24"/>
          <w:szCs w:val="24"/>
        </w:rPr>
        <w:t xml:space="preserve">the </w:t>
      </w:r>
      <w:r w:rsidR="00365F1B" w:rsidRPr="68C556B3">
        <w:rPr>
          <w:i/>
          <w:sz w:val="24"/>
          <w:szCs w:val="24"/>
        </w:rPr>
        <w:t xml:space="preserve">Therapeutic Goods Act </w:t>
      </w:r>
      <w:r w:rsidR="6BB00F38" w:rsidRPr="68C556B3">
        <w:rPr>
          <w:i/>
          <w:iCs/>
          <w:sz w:val="24"/>
          <w:szCs w:val="24"/>
        </w:rPr>
        <w:t>1989</w:t>
      </w:r>
      <w:r w:rsidR="00824D0B" w:rsidRPr="68C556B3">
        <w:rPr>
          <w:sz w:val="24"/>
          <w:szCs w:val="24"/>
        </w:rPr>
        <w:t xml:space="preserve">. This will similarly be the case for </w:t>
      </w:r>
      <w:r w:rsidRPr="68C556B3">
        <w:rPr>
          <w:sz w:val="24"/>
          <w:szCs w:val="24"/>
        </w:rPr>
        <w:t>‘</w:t>
      </w:r>
      <w:r w:rsidR="00824D0B" w:rsidRPr="68C556B3">
        <w:rPr>
          <w:sz w:val="24"/>
          <w:szCs w:val="24"/>
        </w:rPr>
        <w:t>e</w:t>
      </w:r>
      <w:r w:rsidR="002D3A27">
        <w:rPr>
          <w:sz w:val="24"/>
          <w:szCs w:val="24"/>
        </w:rPr>
        <w:noBreakHyphen/>
      </w:r>
      <w:r w:rsidR="00824D0B" w:rsidRPr="68C556B3">
        <w:rPr>
          <w:sz w:val="24"/>
          <w:szCs w:val="24"/>
        </w:rPr>
        <w:t>cigarettes</w:t>
      </w:r>
      <w:r w:rsidR="00EF4EEE" w:rsidRPr="68C556B3">
        <w:rPr>
          <w:sz w:val="24"/>
          <w:szCs w:val="24"/>
        </w:rPr>
        <w:t>’</w:t>
      </w:r>
      <w:r w:rsidR="00824D0B" w:rsidRPr="68C556B3">
        <w:rPr>
          <w:sz w:val="24"/>
          <w:szCs w:val="24"/>
        </w:rPr>
        <w:t xml:space="preserve"> </w:t>
      </w:r>
      <w:proofErr w:type="gramStart"/>
      <w:r w:rsidR="0088624E" w:rsidRPr="68C556B3">
        <w:rPr>
          <w:sz w:val="24"/>
          <w:szCs w:val="24"/>
        </w:rPr>
        <w:t>i</w:t>
      </w:r>
      <w:r w:rsidR="00ED1086" w:rsidRPr="68C556B3">
        <w:rPr>
          <w:sz w:val="24"/>
          <w:szCs w:val="24"/>
        </w:rPr>
        <w:t>.</w:t>
      </w:r>
      <w:r w:rsidR="0088624E" w:rsidRPr="68C556B3">
        <w:rPr>
          <w:sz w:val="24"/>
          <w:szCs w:val="24"/>
        </w:rPr>
        <w:t>e</w:t>
      </w:r>
      <w:r w:rsidR="00ED1086" w:rsidRPr="68C556B3">
        <w:rPr>
          <w:sz w:val="24"/>
          <w:szCs w:val="24"/>
        </w:rPr>
        <w:t>.</w:t>
      </w:r>
      <w:proofErr w:type="gramEnd"/>
      <w:r w:rsidR="0088624E" w:rsidRPr="68C556B3">
        <w:rPr>
          <w:sz w:val="24"/>
          <w:szCs w:val="24"/>
        </w:rPr>
        <w:t xml:space="preserve"> e</w:t>
      </w:r>
      <w:r w:rsidR="002D3A27">
        <w:rPr>
          <w:sz w:val="24"/>
          <w:szCs w:val="24"/>
        </w:rPr>
        <w:noBreakHyphen/>
      </w:r>
      <w:r w:rsidR="091225D0" w:rsidRPr="68C556B3">
        <w:rPr>
          <w:sz w:val="24"/>
          <w:szCs w:val="24"/>
        </w:rPr>
        <w:t>cigarette</w:t>
      </w:r>
      <w:r w:rsidR="1F372A08" w:rsidRPr="68C556B3">
        <w:rPr>
          <w:sz w:val="24"/>
          <w:szCs w:val="24"/>
        </w:rPr>
        <w:t xml:space="preserve"> products</w:t>
      </w:r>
      <w:r w:rsidR="0088624E" w:rsidRPr="68C556B3">
        <w:rPr>
          <w:sz w:val="24"/>
          <w:szCs w:val="24"/>
        </w:rPr>
        <w:t xml:space="preserve"> do not include a product that is </w:t>
      </w:r>
      <w:r w:rsidR="51D99D00" w:rsidRPr="68C556B3">
        <w:rPr>
          <w:sz w:val="24"/>
          <w:szCs w:val="24"/>
        </w:rPr>
        <w:t>entered</w:t>
      </w:r>
      <w:r w:rsidR="00A719D9" w:rsidRPr="68C556B3">
        <w:rPr>
          <w:sz w:val="24"/>
          <w:szCs w:val="24"/>
        </w:rPr>
        <w:t xml:space="preserve"> on</w:t>
      </w:r>
      <w:r w:rsidR="0088624E" w:rsidRPr="68C556B3">
        <w:rPr>
          <w:sz w:val="24"/>
          <w:szCs w:val="24"/>
        </w:rPr>
        <w:t xml:space="preserve"> the Australian Register of Therapeutic Goods maintained under that Act. </w:t>
      </w:r>
    </w:p>
    <w:p w14:paraId="656929FE" w14:textId="5C13AF33" w:rsidR="00A32FF8" w:rsidRDefault="2F6F2319" w:rsidP="00293190">
      <w:pPr>
        <w:rPr>
          <w:sz w:val="24"/>
          <w:szCs w:val="24"/>
        </w:rPr>
      </w:pPr>
      <w:r w:rsidRPr="68C556B3">
        <w:rPr>
          <w:sz w:val="24"/>
          <w:szCs w:val="24"/>
        </w:rPr>
        <w:lastRenderedPageBreak/>
        <w:t>‘</w:t>
      </w:r>
      <w:r w:rsidR="00824D0B" w:rsidRPr="68C556B3">
        <w:rPr>
          <w:sz w:val="24"/>
          <w:szCs w:val="24"/>
        </w:rPr>
        <w:t>E</w:t>
      </w:r>
      <w:r w:rsidR="002D3A27">
        <w:rPr>
          <w:sz w:val="24"/>
          <w:szCs w:val="24"/>
        </w:rPr>
        <w:noBreakHyphen/>
      </w:r>
      <w:r w:rsidR="00824D0B" w:rsidRPr="68C556B3">
        <w:rPr>
          <w:sz w:val="24"/>
          <w:szCs w:val="24"/>
        </w:rPr>
        <w:t>cigarette</w:t>
      </w:r>
      <w:r w:rsidR="00EF4EEE" w:rsidRPr="68C556B3">
        <w:rPr>
          <w:sz w:val="24"/>
          <w:szCs w:val="24"/>
        </w:rPr>
        <w:t>’</w:t>
      </w:r>
      <w:r w:rsidR="00824D0B" w:rsidRPr="68C556B3">
        <w:rPr>
          <w:sz w:val="24"/>
          <w:szCs w:val="24"/>
        </w:rPr>
        <w:t xml:space="preserve"> will be defined to mean a device (</w:t>
      </w:r>
      <w:proofErr w:type="gramStart"/>
      <w:r w:rsidR="00824D0B" w:rsidRPr="68C556B3">
        <w:rPr>
          <w:sz w:val="24"/>
          <w:szCs w:val="24"/>
        </w:rPr>
        <w:t>whether or not</w:t>
      </w:r>
      <w:proofErr w:type="gramEnd"/>
      <w:r w:rsidR="00824D0B" w:rsidRPr="68C556B3">
        <w:rPr>
          <w:sz w:val="24"/>
          <w:szCs w:val="24"/>
        </w:rPr>
        <w:t xml:space="preserve"> containing nicotine or tobacco) that is designed or intended to generate or release, by electronic means, an aerosol or vapour for inhalation by its user in a way that replicates, or produces an experience similar to, smoking. </w:t>
      </w:r>
    </w:p>
    <w:p w14:paraId="46D116A1" w14:textId="67E51A36" w:rsidR="00981DAE" w:rsidRDefault="00981DAE" w:rsidP="00293190">
      <w:pPr>
        <w:rPr>
          <w:sz w:val="24"/>
          <w:szCs w:val="24"/>
        </w:rPr>
      </w:pPr>
      <w:r w:rsidRPr="68C556B3">
        <w:rPr>
          <w:sz w:val="24"/>
          <w:szCs w:val="24"/>
        </w:rPr>
        <w:t xml:space="preserve">The inclusion of definitions for </w:t>
      </w:r>
      <w:r w:rsidR="4E5BEAA0" w:rsidRPr="68C556B3">
        <w:rPr>
          <w:sz w:val="24"/>
          <w:szCs w:val="24"/>
        </w:rPr>
        <w:t>‘</w:t>
      </w:r>
      <w:r w:rsidRPr="68C556B3">
        <w:rPr>
          <w:sz w:val="24"/>
          <w:szCs w:val="24"/>
        </w:rPr>
        <w:t>tobacco product accessory</w:t>
      </w:r>
      <w:r w:rsidR="00604081" w:rsidRPr="68C556B3">
        <w:rPr>
          <w:sz w:val="24"/>
          <w:szCs w:val="24"/>
        </w:rPr>
        <w:t>’</w:t>
      </w:r>
      <w:r w:rsidRPr="68C556B3">
        <w:rPr>
          <w:sz w:val="24"/>
          <w:szCs w:val="24"/>
        </w:rPr>
        <w:t xml:space="preserve"> and </w:t>
      </w:r>
      <w:r w:rsidR="4E5BEAA0" w:rsidRPr="68C556B3">
        <w:rPr>
          <w:sz w:val="24"/>
          <w:szCs w:val="24"/>
        </w:rPr>
        <w:t>‘</w:t>
      </w:r>
      <w:r w:rsidRPr="68C556B3">
        <w:rPr>
          <w:sz w:val="24"/>
          <w:szCs w:val="24"/>
        </w:rPr>
        <w:t>e</w:t>
      </w:r>
      <w:r w:rsidR="002D3A27">
        <w:rPr>
          <w:sz w:val="24"/>
          <w:szCs w:val="24"/>
        </w:rPr>
        <w:noBreakHyphen/>
      </w:r>
      <w:r w:rsidRPr="68C556B3">
        <w:rPr>
          <w:sz w:val="24"/>
          <w:szCs w:val="24"/>
        </w:rPr>
        <w:t>cigarette accessory</w:t>
      </w:r>
      <w:r w:rsidR="00604081" w:rsidRPr="68C556B3">
        <w:rPr>
          <w:sz w:val="24"/>
          <w:szCs w:val="24"/>
        </w:rPr>
        <w:t>’</w:t>
      </w:r>
      <w:r w:rsidRPr="68C556B3">
        <w:rPr>
          <w:sz w:val="24"/>
          <w:szCs w:val="24"/>
        </w:rPr>
        <w:t xml:space="preserve"> </w:t>
      </w:r>
      <w:r w:rsidR="001E1066" w:rsidRPr="68C556B3">
        <w:rPr>
          <w:sz w:val="24"/>
          <w:szCs w:val="24"/>
        </w:rPr>
        <w:t>facilitates</w:t>
      </w:r>
      <w:r w:rsidRPr="68C556B3">
        <w:rPr>
          <w:sz w:val="24"/>
          <w:szCs w:val="24"/>
        </w:rPr>
        <w:t xml:space="preserve"> the expanded </w:t>
      </w:r>
      <w:r w:rsidR="007C5223" w:rsidRPr="68C556B3">
        <w:rPr>
          <w:sz w:val="24"/>
          <w:szCs w:val="24"/>
        </w:rPr>
        <w:t xml:space="preserve">requirements and restrictions on accessories related to tobacco </w:t>
      </w:r>
      <w:r w:rsidR="6BF71922" w:rsidRPr="68C556B3">
        <w:rPr>
          <w:sz w:val="24"/>
          <w:szCs w:val="24"/>
        </w:rPr>
        <w:t xml:space="preserve">products </w:t>
      </w:r>
      <w:r w:rsidR="007C5223" w:rsidRPr="68C556B3">
        <w:rPr>
          <w:sz w:val="24"/>
          <w:szCs w:val="24"/>
        </w:rPr>
        <w:t>and e</w:t>
      </w:r>
      <w:r w:rsidR="002D3A27">
        <w:rPr>
          <w:sz w:val="24"/>
          <w:szCs w:val="24"/>
        </w:rPr>
        <w:noBreakHyphen/>
      </w:r>
      <w:r w:rsidR="007C5223" w:rsidRPr="68C556B3">
        <w:rPr>
          <w:sz w:val="24"/>
          <w:szCs w:val="24"/>
        </w:rPr>
        <w:t>cigarettes</w:t>
      </w:r>
      <w:r w:rsidRPr="68C556B3">
        <w:rPr>
          <w:sz w:val="24"/>
          <w:szCs w:val="24"/>
        </w:rPr>
        <w:t>.</w:t>
      </w:r>
    </w:p>
    <w:p w14:paraId="15ECE82D" w14:textId="1670B555" w:rsidR="00597626" w:rsidRPr="00A32FF8" w:rsidRDefault="002114AD" w:rsidP="00293190">
      <w:pPr>
        <w:rPr>
          <w:sz w:val="24"/>
          <w:szCs w:val="24"/>
        </w:rPr>
      </w:pPr>
      <w:r w:rsidRPr="68C556B3">
        <w:rPr>
          <w:sz w:val="24"/>
          <w:szCs w:val="24"/>
        </w:rPr>
        <w:t xml:space="preserve">Chapter 1 also </w:t>
      </w:r>
      <w:r w:rsidR="00046B1E" w:rsidRPr="68C556B3">
        <w:rPr>
          <w:sz w:val="24"/>
          <w:szCs w:val="24"/>
        </w:rPr>
        <w:t>provides for other interpretation provisions including:</w:t>
      </w:r>
      <w:r w:rsidRPr="68C556B3">
        <w:rPr>
          <w:sz w:val="24"/>
          <w:szCs w:val="24"/>
        </w:rPr>
        <w:t xml:space="preserve"> </w:t>
      </w:r>
      <w:r w:rsidR="001E1066" w:rsidRPr="68C556B3">
        <w:rPr>
          <w:sz w:val="24"/>
          <w:szCs w:val="24"/>
        </w:rPr>
        <w:t>‘</w:t>
      </w:r>
      <w:r w:rsidR="50636F53" w:rsidRPr="68C556B3">
        <w:rPr>
          <w:sz w:val="24"/>
          <w:szCs w:val="24"/>
        </w:rPr>
        <w:t>references</w:t>
      </w:r>
      <w:r w:rsidR="0038691E" w:rsidRPr="68C556B3">
        <w:rPr>
          <w:sz w:val="24"/>
          <w:szCs w:val="24"/>
        </w:rPr>
        <w:t xml:space="preserve"> to</w:t>
      </w:r>
      <w:r w:rsidRPr="68C556B3">
        <w:rPr>
          <w:sz w:val="24"/>
          <w:szCs w:val="24"/>
        </w:rPr>
        <w:t xml:space="preserve"> different kinds of tobacco products</w:t>
      </w:r>
      <w:r w:rsidR="001E1066" w:rsidRPr="68C556B3">
        <w:rPr>
          <w:sz w:val="24"/>
          <w:szCs w:val="24"/>
        </w:rPr>
        <w:t>’</w:t>
      </w:r>
      <w:r w:rsidRPr="68C556B3">
        <w:rPr>
          <w:sz w:val="24"/>
          <w:szCs w:val="24"/>
        </w:rPr>
        <w:t xml:space="preserve">, </w:t>
      </w:r>
      <w:r w:rsidR="001E1066" w:rsidRPr="68C556B3">
        <w:rPr>
          <w:sz w:val="24"/>
          <w:szCs w:val="24"/>
        </w:rPr>
        <w:t>‘</w:t>
      </w:r>
      <w:r w:rsidRPr="68C556B3">
        <w:rPr>
          <w:sz w:val="24"/>
          <w:szCs w:val="24"/>
        </w:rPr>
        <w:t xml:space="preserve">references to manufacturers, importers, </w:t>
      </w:r>
      <w:proofErr w:type="gramStart"/>
      <w:r w:rsidRPr="68C556B3">
        <w:rPr>
          <w:sz w:val="24"/>
          <w:szCs w:val="24"/>
        </w:rPr>
        <w:t>distributors</w:t>
      </w:r>
      <w:proofErr w:type="gramEnd"/>
      <w:r w:rsidRPr="68C556B3">
        <w:rPr>
          <w:sz w:val="24"/>
          <w:szCs w:val="24"/>
        </w:rPr>
        <w:t xml:space="preserve"> and retailers</w:t>
      </w:r>
      <w:r w:rsidR="001E1066" w:rsidRPr="68C556B3">
        <w:rPr>
          <w:sz w:val="24"/>
          <w:szCs w:val="24"/>
        </w:rPr>
        <w:t>’</w:t>
      </w:r>
      <w:r w:rsidRPr="68C556B3">
        <w:rPr>
          <w:sz w:val="24"/>
          <w:szCs w:val="24"/>
        </w:rPr>
        <w:t xml:space="preserve">, </w:t>
      </w:r>
      <w:r w:rsidR="001E1066" w:rsidRPr="68C556B3">
        <w:rPr>
          <w:sz w:val="24"/>
          <w:szCs w:val="24"/>
        </w:rPr>
        <w:t>‘</w:t>
      </w:r>
      <w:r w:rsidRPr="68C556B3">
        <w:rPr>
          <w:sz w:val="24"/>
          <w:szCs w:val="24"/>
        </w:rPr>
        <w:t>references to an offer to sell or supply</w:t>
      </w:r>
      <w:r w:rsidR="001E1066" w:rsidRPr="68C556B3">
        <w:rPr>
          <w:sz w:val="24"/>
          <w:szCs w:val="24"/>
        </w:rPr>
        <w:t>’</w:t>
      </w:r>
      <w:r w:rsidRPr="68C556B3">
        <w:rPr>
          <w:sz w:val="24"/>
          <w:szCs w:val="24"/>
        </w:rPr>
        <w:t xml:space="preserve"> and </w:t>
      </w:r>
      <w:r w:rsidR="001E1066" w:rsidRPr="68C556B3">
        <w:rPr>
          <w:sz w:val="24"/>
          <w:szCs w:val="24"/>
        </w:rPr>
        <w:t>‘</w:t>
      </w:r>
      <w:r w:rsidRPr="68C556B3">
        <w:rPr>
          <w:sz w:val="24"/>
          <w:szCs w:val="24"/>
        </w:rPr>
        <w:t>tobacco products- rebuttable presumptions of offer for retail sale</w:t>
      </w:r>
      <w:r w:rsidR="001E1066" w:rsidRPr="68C556B3">
        <w:rPr>
          <w:sz w:val="24"/>
          <w:szCs w:val="24"/>
        </w:rPr>
        <w:t>’</w:t>
      </w:r>
      <w:r w:rsidRPr="68C556B3">
        <w:rPr>
          <w:sz w:val="24"/>
          <w:szCs w:val="24"/>
        </w:rPr>
        <w:t xml:space="preserve">. </w:t>
      </w:r>
    </w:p>
    <w:p w14:paraId="6C23CB45" w14:textId="3428B5B3" w:rsidR="007D0A78" w:rsidRPr="00A32FF8" w:rsidRDefault="007D0A78" w:rsidP="00A32FF8">
      <w:pPr>
        <w:pStyle w:val="Heading2"/>
        <w:rPr>
          <w:rFonts w:cstheme="minorBidi"/>
          <w:b/>
          <w:i/>
          <w:sz w:val="24"/>
          <w:szCs w:val="24"/>
        </w:rPr>
      </w:pPr>
      <w:bookmarkStart w:id="17" w:name="_Toc130296428"/>
      <w:r w:rsidRPr="1F18750B">
        <w:rPr>
          <w:rFonts w:cstheme="minorBidi"/>
          <w:b/>
          <w:i/>
          <w:sz w:val="24"/>
          <w:szCs w:val="24"/>
        </w:rPr>
        <w:t>Commencement and application provisions</w:t>
      </w:r>
      <w:bookmarkEnd w:id="17"/>
    </w:p>
    <w:p w14:paraId="343A08EF" w14:textId="2B956837" w:rsidR="007D0A78" w:rsidRPr="002F28D3" w:rsidRDefault="007D0A78" w:rsidP="007D0A78">
      <w:pPr>
        <w:rPr>
          <w:sz w:val="24"/>
          <w:szCs w:val="24"/>
        </w:rPr>
      </w:pPr>
      <w:r w:rsidRPr="68C556B3">
        <w:rPr>
          <w:sz w:val="24"/>
          <w:szCs w:val="24"/>
        </w:rPr>
        <w:t>Commencement of the changes</w:t>
      </w:r>
      <w:r w:rsidR="0044359C" w:rsidRPr="68C556B3">
        <w:rPr>
          <w:sz w:val="24"/>
          <w:szCs w:val="24"/>
        </w:rPr>
        <w:t xml:space="preserve"> </w:t>
      </w:r>
      <w:r w:rsidR="00834DF2" w:rsidRPr="68C556B3">
        <w:rPr>
          <w:sz w:val="24"/>
          <w:szCs w:val="24"/>
        </w:rPr>
        <w:t xml:space="preserve">is </w:t>
      </w:r>
      <w:r w:rsidRPr="68C556B3">
        <w:rPr>
          <w:sz w:val="24"/>
          <w:szCs w:val="24"/>
        </w:rPr>
        <w:t>as set out in proposed Bill</w:t>
      </w:r>
      <w:r w:rsidR="741B763E" w:rsidRPr="68C556B3">
        <w:rPr>
          <w:sz w:val="24"/>
          <w:szCs w:val="24"/>
        </w:rPr>
        <w:t>:</w:t>
      </w:r>
      <w:r w:rsidRPr="68C556B3">
        <w:rPr>
          <w:sz w:val="24"/>
          <w:szCs w:val="24"/>
        </w:rPr>
        <w:t xml:space="preserve"> </w:t>
      </w:r>
    </w:p>
    <w:p w14:paraId="31757DD6" w14:textId="4639F35B" w:rsidR="007D0A78" w:rsidRPr="002F28D3" w:rsidRDefault="007D0A78" w:rsidP="007D0A78">
      <w:pPr>
        <w:pStyle w:val="ListParagraph"/>
        <w:numPr>
          <w:ilvl w:val="0"/>
          <w:numId w:val="30"/>
        </w:numPr>
        <w:rPr>
          <w:sz w:val="24"/>
          <w:szCs w:val="24"/>
        </w:rPr>
      </w:pPr>
      <w:r w:rsidRPr="68C556B3">
        <w:rPr>
          <w:sz w:val="24"/>
          <w:szCs w:val="24"/>
        </w:rPr>
        <w:t xml:space="preserve">most of the changes </w:t>
      </w:r>
      <w:r w:rsidR="19E81457" w:rsidRPr="68C556B3">
        <w:rPr>
          <w:sz w:val="24"/>
          <w:szCs w:val="24"/>
        </w:rPr>
        <w:t>will</w:t>
      </w:r>
      <w:r w:rsidRPr="68C556B3">
        <w:rPr>
          <w:sz w:val="24"/>
          <w:szCs w:val="24"/>
        </w:rPr>
        <w:t xml:space="preserve"> commence in 6 months’ time</w:t>
      </w:r>
      <w:r w:rsidR="0091021F" w:rsidRPr="68C556B3">
        <w:rPr>
          <w:sz w:val="24"/>
          <w:szCs w:val="24"/>
        </w:rPr>
        <w:t xml:space="preserve"> from enactment</w:t>
      </w:r>
      <w:r w:rsidRPr="68C556B3">
        <w:rPr>
          <w:sz w:val="24"/>
          <w:szCs w:val="24"/>
        </w:rPr>
        <w:t xml:space="preserve"> unless a </w:t>
      </w:r>
      <w:r w:rsidR="002C2B04" w:rsidRPr="68C556B3">
        <w:rPr>
          <w:sz w:val="24"/>
          <w:szCs w:val="24"/>
        </w:rPr>
        <w:t xml:space="preserve">different </w:t>
      </w:r>
      <w:r w:rsidRPr="68C556B3">
        <w:rPr>
          <w:sz w:val="24"/>
          <w:szCs w:val="24"/>
        </w:rPr>
        <w:t xml:space="preserve">day is set by proclamation </w:t>
      </w:r>
    </w:p>
    <w:p w14:paraId="77BAC2E9" w14:textId="77777777" w:rsidR="00036BF6" w:rsidRDefault="5EFDBC6A" w:rsidP="00A55E4C">
      <w:pPr>
        <w:pStyle w:val="ListParagraph"/>
        <w:numPr>
          <w:ilvl w:val="0"/>
          <w:numId w:val="30"/>
        </w:numPr>
        <w:rPr>
          <w:sz w:val="24"/>
          <w:szCs w:val="24"/>
        </w:rPr>
      </w:pPr>
      <w:r w:rsidRPr="00036BF6">
        <w:rPr>
          <w:sz w:val="24"/>
          <w:szCs w:val="24"/>
        </w:rPr>
        <w:t>t</w:t>
      </w:r>
      <w:r w:rsidR="68C64898" w:rsidRPr="00036BF6">
        <w:rPr>
          <w:sz w:val="24"/>
          <w:szCs w:val="24"/>
        </w:rPr>
        <w:t>he</w:t>
      </w:r>
      <w:r w:rsidR="6D7DDB26" w:rsidRPr="00036BF6">
        <w:rPr>
          <w:sz w:val="24"/>
          <w:szCs w:val="24"/>
        </w:rPr>
        <w:t>re will be a lengthy transition</w:t>
      </w:r>
      <w:r w:rsidR="7EF9E52B" w:rsidRPr="00036BF6">
        <w:rPr>
          <w:sz w:val="24"/>
          <w:szCs w:val="24"/>
        </w:rPr>
        <w:t xml:space="preserve"> </w:t>
      </w:r>
      <w:r w:rsidR="763F799E" w:rsidRPr="00036BF6">
        <w:rPr>
          <w:sz w:val="24"/>
          <w:szCs w:val="24"/>
        </w:rPr>
        <w:t>for some aspects of the regime following commencement</w:t>
      </w:r>
      <w:r w:rsidR="43572106" w:rsidRPr="00036BF6">
        <w:rPr>
          <w:sz w:val="24"/>
          <w:szCs w:val="24"/>
        </w:rPr>
        <w:t xml:space="preserve"> </w:t>
      </w:r>
      <w:r w:rsidR="7EF9E52B" w:rsidRPr="00036BF6">
        <w:rPr>
          <w:sz w:val="24"/>
          <w:szCs w:val="24"/>
        </w:rPr>
        <w:t xml:space="preserve">to </w:t>
      </w:r>
      <w:r w:rsidR="24BF3B80" w:rsidRPr="00036BF6">
        <w:rPr>
          <w:sz w:val="24"/>
          <w:szCs w:val="24"/>
        </w:rPr>
        <w:t>support</w:t>
      </w:r>
      <w:r w:rsidR="7EF9E52B" w:rsidRPr="00036BF6">
        <w:rPr>
          <w:sz w:val="24"/>
          <w:szCs w:val="24"/>
        </w:rPr>
        <w:t xml:space="preserve"> </w:t>
      </w:r>
      <w:r w:rsidR="6D7DDB26" w:rsidRPr="00036BF6">
        <w:rPr>
          <w:sz w:val="24"/>
          <w:szCs w:val="24"/>
        </w:rPr>
        <w:t>compliance as set out below</w:t>
      </w:r>
    </w:p>
    <w:p w14:paraId="35ACD2EE" w14:textId="77777777" w:rsidR="007D0A78" w:rsidDel="00F60CCD" w:rsidRDefault="007D0A78" w:rsidP="00A55E4C">
      <w:pPr>
        <w:pStyle w:val="ListParagraph"/>
        <w:rPr>
          <w:sz w:val="24"/>
          <w:szCs w:val="24"/>
        </w:rPr>
      </w:pPr>
    </w:p>
    <w:p w14:paraId="067614F6" w14:textId="52D44D78" w:rsidR="7EC03D67" w:rsidRDefault="71236028" w:rsidP="006B66E8">
      <w:pPr>
        <w:spacing w:after="0"/>
        <w:rPr>
          <w:sz w:val="24"/>
          <w:szCs w:val="24"/>
        </w:rPr>
      </w:pPr>
      <w:r w:rsidRPr="435642E3">
        <w:rPr>
          <w:i/>
          <w:iCs/>
          <w:sz w:val="24"/>
          <w:szCs w:val="24"/>
        </w:rPr>
        <w:t xml:space="preserve">Transition period </w:t>
      </w:r>
    </w:p>
    <w:p w14:paraId="4E7F8E76" w14:textId="43BA3268" w:rsidR="359EBFF7" w:rsidRDefault="359EBFF7" w:rsidP="1F18750B">
      <w:pPr>
        <w:rPr>
          <w:sz w:val="24"/>
          <w:szCs w:val="24"/>
        </w:rPr>
      </w:pPr>
      <w:r w:rsidRPr="435642E3">
        <w:rPr>
          <w:sz w:val="24"/>
          <w:szCs w:val="24"/>
        </w:rPr>
        <w:t xml:space="preserve">There will be a </w:t>
      </w:r>
      <w:r w:rsidR="18A8DF75" w:rsidRPr="435642E3">
        <w:rPr>
          <w:sz w:val="24"/>
          <w:szCs w:val="24"/>
        </w:rPr>
        <w:t>12-month</w:t>
      </w:r>
      <w:r w:rsidRPr="435642E3">
        <w:rPr>
          <w:sz w:val="24"/>
          <w:szCs w:val="24"/>
        </w:rPr>
        <w:t xml:space="preserve"> transition period that commences on the day that the Act commences. </w:t>
      </w:r>
      <w:r w:rsidR="1DEFA920" w:rsidRPr="435642E3">
        <w:rPr>
          <w:sz w:val="24"/>
          <w:szCs w:val="24"/>
        </w:rPr>
        <w:t>During this time</w:t>
      </w:r>
      <w:r w:rsidR="165A7C7B" w:rsidRPr="435642E3">
        <w:rPr>
          <w:sz w:val="24"/>
          <w:szCs w:val="24"/>
        </w:rPr>
        <w:t xml:space="preserve"> compliance with</w:t>
      </w:r>
      <w:r w:rsidR="1DEFA920" w:rsidRPr="435642E3">
        <w:rPr>
          <w:sz w:val="24"/>
          <w:szCs w:val="24"/>
        </w:rPr>
        <w:t xml:space="preserve"> packaging and product requirements </w:t>
      </w:r>
      <w:r w:rsidR="49F7DF17" w:rsidRPr="435642E3">
        <w:rPr>
          <w:sz w:val="24"/>
          <w:szCs w:val="24"/>
        </w:rPr>
        <w:t xml:space="preserve">from the old regime </w:t>
      </w:r>
      <w:r w:rsidR="73C1DE0A" w:rsidRPr="68C556B3">
        <w:rPr>
          <w:sz w:val="24"/>
          <w:szCs w:val="24"/>
        </w:rPr>
        <w:t>will be</w:t>
      </w:r>
      <w:r w:rsidR="49F7DF17" w:rsidRPr="435642E3">
        <w:rPr>
          <w:sz w:val="24"/>
          <w:szCs w:val="24"/>
        </w:rPr>
        <w:t xml:space="preserve"> considered compliance with the new regime. This facilit</w:t>
      </w:r>
      <w:r w:rsidR="3C65E5EB" w:rsidRPr="435642E3">
        <w:rPr>
          <w:sz w:val="24"/>
          <w:szCs w:val="24"/>
        </w:rPr>
        <w:t>ates industry putting the necessary arrangements in place to become compliant.</w:t>
      </w:r>
      <w:r w:rsidR="00846971" w:rsidRPr="435642E3">
        <w:rPr>
          <w:sz w:val="24"/>
          <w:szCs w:val="24"/>
        </w:rPr>
        <w:t xml:space="preserve"> </w:t>
      </w:r>
    </w:p>
    <w:p w14:paraId="181D75C2" w14:textId="180E9308" w:rsidR="0D89F9FA" w:rsidRDefault="0D89F9FA" w:rsidP="1F18750B">
      <w:pPr>
        <w:rPr>
          <w:sz w:val="24"/>
          <w:szCs w:val="24"/>
        </w:rPr>
      </w:pPr>
      <w:r w:rsidRPr="7B9E0D89">
        <w:rPr>
          <w:i/>
          <w:iCs/>
          <w:sz w:val="24"/>
          <w:szCs w:val="24"/>
        </w:rPr>
        <w:t>Extended transitional arrangements for retailers</w:t>
      </w:r>
      <w:r w:rsidR="79309756" w:rsidRPr="7B9E0D89">
        <w:rPr>
          <w:i/>
          <w:iCs/>
          <w:sz w:val="24"/>
          <w:szCs w:val="24"/>
        </w:rPr>
        <w:t xml:space="preserve"> </w:t>
      </w:r>
      <w:r w:rsidRPr="7B9E0D89">
        <w:rPr>
          <w:i/>
          <w:iCs/>
          <w:sz w:val="24"/>
          <w:szCs w:val="24"/>
        </w:rPr>
        <w:t xml:space="preserve">- </w:t>
      </w:r>
      <w:r w:rsidR="23776904" w:rsidRPr="7B9E0D89">
        <w:rPr>
          <w:sz w:val="24"/>
          <w:szCs w:val="24"/>
        </w:rPr>
        <w:t xml:space="preserve">There will be a </w:t>
      </w:r>
      <w:r w:rsidR="045AF2C8" w:rsidRPr="7B9E0D89">
        <w:rPr>
          <w:sz w:val="24"/>
          <w:szCs w:val="24"/>
        </w:rPr>
        <w:t xml:space="preserve">further period of 3 months after the end of the transition period during which </w:t>
      </w:r>
      <w:r w:rsidR="1EF023B0" w:rsidRPr="7B9E0D89">
        <w:rPr>
          <w:sz w:val="24"/>
          <w:szCs w:val="24"/>
        </w:rPr>
        <w:t xml:space="preserve">a retailer will not contravene the provisions relating to selling or possessing compliant packaging </w:t>
      </w:r>
      <w:proofErr w:type="gramStart"/>
      <w:r w:rsidR="1EF023B0" w:rsidRPr="7B9E0D89">
        <w:rPr>
          <w:sz w:val="24"/>
          <w:szCs w:val="24"/>
        </w:rPr>
        <w:t>provided that</w:t>
      </w:r>
      <w:proofErr w:type="gramEnd"/>
      <w:r w:rsidR="1EF023B0" w:rsidRPr="7B9E0D89">
        <w:rPr>
          <w:sz w:val="24"/>
          <w:szCs w:val="24"/>
        </w:rPr>
        <w:t xml:space="preserve"> they are at least in compliance with the old regime</w:t>
      </w:r>
      <w:r w:rsidR="473C476E" w:rsidRPr="7B9E0D89">
        <w:rPr>
          <w:sz w:val="24"/>
          <w:szCs w:val="24"/>
        </w:rPr>
        <w:t xml:space="preserve">. </w:t>
      </w:r>
      <w:r w:rsidR="045AF2C8" w:rsidRPr="7B9E0D89">
        <w:rPr>
          <w:sz w:val="24"/>
          <w:szCs w:val="24"/>
        </w:rPr>
        <w:t xml:space="preserve"> </w:t>
      </w:r>
    </w:p>
    <w:p w14:paraId="4A51FF75" w14:textId="59783B04" w:rsidR="7BA0634F" w:rsidRDefault="7BA0634F" w:rsidP="1F18750B">
      <w:pPr>
        <w:rPr>
          <w:sz w:val="24"/>
          <w:szCs w:val="24"/>
        </w:rPr>
      </w:pPr>
      <w:r w:rsidRPr="7B9E0D89">
        <w:rPr>
          <w:i/>
          <w:iCs/>
          <w:sz w:val="24"/>
          <w:szCs w:val="24"/>
        </w:rPr>
        <w:t>Reporting requirements</w:t>
      </w:r>
      <w:r w:rsidR="118DA9A8" w:rsidRPr="7B9E0D89">
        <w:rPr>
          <w:i/>
          <w:iCs/>
          <w:sz w:val="24"/>
          <w:szCs w:val="24"/>
        </w:rPr>
        <w:t xml:space="preserve"> </w:t>
      </w:r>
      <w:r w:rsidRPr="7B9E0D89">
        <w:rPr>
          <w:sz w:val="24"/>
          <w:szCs w:val="24"/>
        </w:rPr>
        <w:t xml:space="preserve">- </w:t>
      </w:r>
      <w:r w:rsidR="5371C901" w:rsidRPr="7B9E0D89">
        <w:rPr>
          <w:sz w:val="24"/>
          <w:szCs w:val="24"/>
        </w:rPr>
        <w:t>T</w:t>
      </w:r>
      <w:r w:rsidR="35ECBE3F" w:rsidRPr="7B9E0D89">
        <w:rPr>
          <w:sz w:val="24"/>
          <w:szCs w:val="24"/>
        </w:rPr>
        <w:t xml:space="preserve">he obligations on reporting entities </w:t>
      </w:r>
      <w:r w:rsidR="485FFA7E" w:rsidRPr="7B9E0D89">
        <w:rPr>
          <w:sz w:val="24"/>
          <w:szCs w:val="24"/>
        </w:rPr>
        <w:t>for financial year reports apply in relation to the 2023-2024 financial year and each later financial y</w:t>
      </w:r>
      <w:r w:rsidR="2F908680" w:rsidRPr="7B9E0D89">
        <w:rPr>
          <w:sz w:val="24"/>
          <w:szCs w:val="24"/>
        </w:rPr>
        <w:t xml:space="preserve">ear. </w:t>
      </w:r>
    </w:p>
    <w:p w14:paraId="2647DDDD" w14:textId="3056423E" w:rsidR="2F908680" w:rsidRDefault="2F908680" w:rsidP="1F18750B">
      <w:pPr>
        <w:rPr>
          <w:sz w:val="24"/>
          <w:szCs w:val="24"/>
        </w:rPr>
      </w:pPr>
      <w:r w:rsidRPr="435642E3">
        <w:rPr>
          <w:sz w:val="24"/>
          <w:szCs w:val="24"/>
        </w:rPr>
        <w:t>The obligations in relation to</w:t>
      </w:r>
      <w:r w:rsidR="0B302361" w:rsidRPr="435642E3">
        <w:rPr>
          <w:sz w:val="24"/>
          <w:szCs w:val="24"/>
        </w:rPr>
        <w:t xml:space="preserve"> quarterly reports </w:t>
      </w:r>
      <w:r w:rsidR="155ABB41" w:rsidRPr="435642E3">
        <w:rPr>
          <w:sz w:val="24"/>
          <w:szCs w:val="24"/>
        </w:rPr>
        <w:t xml:space="preserve">apply in relation to the </w:t>
      </w:r>
      <w:r w:rsidR="19BD5AB6" w:rsidRPr="435642E3">
        <w:rPr>
          <w:sz w:val="24"/>
          <w:szCs w:val="24"/>
        </w:rPr>
        <w:t>3-month</w:t>
      </w:r>
      <w:r w:rsidR="155ABB41" w:rsidRPr="435642E3">
        <w:rPr>
          <w:sz w:val="24"/>
          <w:szCs w:val="24"/>
        </w:rPr>
        <w:t xml:space="preserve"> period ending 30 June 2024</w:t>
      </w:r>
      <w:r w:rsidR="0623C9FE" w:rsidRPr="435642E3">
        <w:rPr>
          <w:sz w:val="24"/>
          <w:szCs w:val="24"/>
        </w:rPr>
        <w:t xml:space="preserve"> and each later </w:t>
      </w:r>
      <w:r w:rsidR="257112FF" w:rsidRPr="435642E3">
        <w:rPr>
          <w:sz w:val="24"/>
          <w:szCs w:val="24"/>
        </w:rPr>
        <w:t>3-month</w:t>
      </w:r>
      <w:r w:rsidR="0623C9FE" w:rsidRPr="435642E3">
        <w:rPr>
          <w:sz w:val="24"/>
          <w:szCs w:val="24"/>
        </w:rPr>
        <w:t xml:space="preserve"> period.</w:t>
      </w:r>
      <w:r w:rsidR="51A52A01" w:rsidRPr="435642E3">
        <w:rPr>
          <w:sz w:val="24"/>
          <w:szCs w:val="24"/>
        </w:rPr>
        <w:t xml:space="preserve"> </w:t>
      </w:r>
    </w:p>
    <w:p w14:paraId="658173FB" w14:textId="782E3A8E" w:rsidR="51A52A01" w:rsidRDefault="51A52A01" w:rsidP="1F18750B">
      <w:pPr>
        <w:rPr>
          <w:sz w:val="24"/>
          <w:szCs w:val="24"/>
        </w:rPr>
      </w:pPr>
      <w:r w:rsidRPr="1F18750B">
        <w:rPr>
          <w:sz w:val="24"/>
          <w:szCs w:val="24"/>
        </w:rPr>
        <w:t>For reporting entities who are importers of tobacco prod</w:t>
      </w:r>
      <w:r w:rsidR="115B5F70" w:rsidRPr="1F18750B">
        <w:rPr>
          <w:sz w:val="24"/>
          <w:szCs w:val="24"/>
        </w:rPr>
        <w:t>uc</w:t>
      </w:r>
      <w:r w:rsidRPr="1F18750B">
        <w:rPr>
          <w:sz w:val="24"/>
          <w:szCs w:val="24"/>
        </w:rPr>
        <w:t>ts, the reporting obl</w:t>
      </w:r>
      <w:r w:rsidR="2F94452B" w:rsidRPr="1F18750B">
        <w:rPr>
          <w:sz w:val="24"/>
          <w:szCs w:val="24"/>
        </w:rPr>
        <w:t>ig</w:t>
      </w:r>
      <w:r w:rsidRPr="1F18750B">
        <w:rPr>
          <w:sz w:val="24"/>
          <w:szCs w:val="24"/>
        </w:rPr>
        <w:t xml:space="preserve">ation commences from </w:t>
      </w:r>
      <w:r w:rsidR="456902F1" w:rsidRPr="1F18750B">
        <w:rPr>
          <w:sz w:val="24"/>
          <w:szCs w:val="24"/>
        </w:rPr>
        <w:t>the</w:t>
      </w:r>
      <w:r w:rsidR="0623C9FE" w:rsidRPr="1F18750B">
        <w:rPr>
          <w:sz w:val="24"/>
          <w:szCs w:val="24"/>
        </w:rPr>
        <w:t xml:space="preserve"> </w:t>
      </w:r>
      <w:r w:rsidR="456902F1" w:rsidRPr="1F18750B">
        <w:rPr>
          <w:sz w:val="24"/>
          <w:szCs w:val="24"/>
        </w:rPr>
        <w:t>2024-2025 financial year in relation to</w:t>
      </w:r>
      <w:r w:rsidR="00834DF2">
        <w:rPr>
          <w:sz w:val="24"/>
          <w:szCs w:val="24"/>
        </w:rPr>
        <w:t xml:space="preserve"> </w:t>
      </w:r>
      <w:r w:rsidR="456902F1" w:rsidRPr="1F18750B">
        <w:rPr>
          <w:sz w:val="24"/>
          <w:szCs w:val="24"/>
        </w:rPr>
        <w:t xml:space="preserve">tobacco product ingredients. </w:t>
      </w:r>
    </w:p>
    <w:p w14:paraId="1AB28B37" w14:textId="77777777" w:rsidR="00F97AF9" w:rsidRPr="008936D2" w:rsidRDefault="00F97AF9" w:rsidP="00FC6802">
      <w:pPr>
        <w:pStyle w:val="Heading2"/>
        <w:rPr>
          <w:rFonts w:cstheme="minorHAnsi"/>
          <w:b/>
          <w:bCs/>
          <w:i/>
          <w:iCs/>
          <w:sz w:val="24"/>
          <w:szCs w:val="24"/>
        </w:rPr>
      </w:pPr>
      <w:bookmarkStart w:id="18" w:name="_Toc129861647"/>
      <w:bookmarkStart w:id="19" w:name="_Toc130296435"/>
      <w:r w:rsidRPr="008936D2">
        <w:rPr>
          <w:rFonts w:cstheme="minorHAnsi"/>
          <w:b/>
          <w:bCs/>
          <w:i/>
          <w:iCs/>
          <w:sz w:val="24"/>
          <w:szCs w:val="24"/>
        </w:rPr>
        <w:lastRenderedPageBreak/>
        <w:t>Operation of State and Territory Law</w:t>
      </w:r>
      <w:bookmarkEnd w:id="18"/>
      <w:bookmarkEnd w:id="19"/>
      <w:r w:rsidRPr="008936D2">
        <w:rPr>
          <w:rFonts w:cstheme="minorHAnsi"/>
          <w:b/>
          <w:bCs/>
          <w:i/>
          <w:iCs/>
          <w:sz w:val="24"/>
          <w:szCs w:val="24"/>
        </w:rPr>
        <w:t xml:space="preserve"> </w:t>
      </w:r>
    </w:p>
    <w:p w14:paraId="4E93807E" w14:textId="0C9B4A01" w:rsidR="00F97AF9" w:rsidRDefault="00F97AF9" w:rsidP="00FC6802">
      <w:pPr>
        <w:keepNext/>
        <w:keepLines/>
        <w:rPr>
          <w:sz w:val="24"/>
          <w:szCs w:val="24"/>
        </w:rPr>
      </w:pPr>
      <w:r w:rsidRPr="7B06965A">
        <w:rPr>
          <w:sz w:val="24"/>
          <w:szCs w:val="24"/>
        </w:rPr>
        <w:t xml:space="preserve">The proposed reforms do not limit the operation of State or Territory laws relating to tobacco control, where those laws can operate concurrently. It is expected that Commonwealth and State and Territory tobacco control laws will continue to operate alongside each other. </w:t>
      </w:r>
    </w:p>
    <w:p w14:paraId="16191D7C" w14:textId="380768DB" w:rsidR="00C21EA9" w:rsidRDefault="00C21EA9" w:rsidP="00690A69">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Questions:</w:t>
      </w:r>
    </w:p>
    <w:p w14:paraId="0E04EDC1" w14:textId="5F325FA6" w:rsidR="007D0A78" w:rsidRPr="002F28D3" w:rsidRDefault="007D0A78" w:rsidP="00690A69">
      <w:pPr>
        <w:pBdr>
          <w:top w:val="single" w:sz="4" w:space="1" w:color="auto"/>
          <w:left w:val="single" w:sz="4" w:space="4" w:color="auto"/>
          <w:bottom w:val="single" w:sz="4" w:space="1" w:color="auto"/>
          <w:right w:val="single" w:sz="4" w:space="4" w:color="auto"/>
        </w:pBdr>
        <w:rPr>
          <w:sz w:val="24"/>
          <w:szCs w:val="24"/>
        </w:rPr>
      </w:pPr>
      <w:r w:rsidRPr="68C556B3">
        <w:rPr>
          <w:sz w:val="24"/>
          <w:szCs w:val="24"/>
        </w:rPr>
        <w:t>Do you have any feedback on the definitions or interpretation provisions</w:t>
      </w:r>
      <w:r w:rsidR="00ED1086" w:rsidRPr="68C556B3">
        <w:rPr>
          <w:sz w:val="24"/>
          <w:szCs w:val="24"/>
        </w:rPr>
        <w:t xml:space="preserve"> in the package</w:t>
      </w:r>
      <w:r w:rsidRPr="68C556B3">
        <w:rPr>
          <w:sz w:val="24"/>
          <w:szCs w:val="24"/>
        </w:rPr>
        <w:t>?</w:t>
      </w:r>
    </w:p>
    <w:p w14:paraId="56415ABE" w14:textId="2A8C599E" w:rsidR="007D0A78" w:rsidRDefault="007D0A78" w:rsidP="00690A69">
      <w:pPr>
        <w:pBdr>
          <w:top w:val="single" w:sz="4" w:space="1" w:color="auto"/>
          <w:left w:val="single" w:sz="4" w:space="4" w:color="auto"/>
          <w:bottom w:val="single" w:sz="4" w:space="1" w:color="auto"/>
          <w:right w:val="single" w:sz="4" w:space="4" w:color="auto"/>
        </w:pBdr>
        <w:rPr>
          <w:rFonts w:cstheme="minorHAnsi"/>
          <w:sz w:val="24"/>
          <w:szCs w:val="24"/>
        </w:rPr>
      </w:pPr>
      <w:r w:rsidRPr="002F28D3">
        <w:rPr>
          <w:rFonts w:cstheme="minorHAnsi"/>
          <w:sz w:val="24"/>
          <w:szCs w:val="24"/>
        </w:rPr>
        <w:t>Do you have any feedback on the commencement provisions</w:t>
      </w:r>
      <w:r w:rsidR="005B2FCF">
        <w:rPr>
          <w:rFonts w:cstheme="minorHAnsi"/>
          <w:sz w:val="24"/>
          <w:szCs w:val="24"/>
        </w:rPr>
        <w:t xml:space="preserve"> and anticipated transition timeframes</w:t>
      </w:r>
      <w:r w:rsidRPr="002F28D3">
        <w:rPr>
          <w:rFonts w:cstheme="minorHAnsi"/>
          <w:sz w:val="24"/>
          <w:szCs w:val="24"/>
        </w:rPr>
        <w:t>?</w:t>
      </w:r>
    </w:p>
    <w:p w14:paraId="38FFDA5A" w14:textId="30029295" w:rsidR="00CA1897" w:rsidRPr="009876EE" w:rsidRDefault="00CA1897" w:rsidP="00A32FF8">
      <w:pPr>
        <w:pStyle w:val="Heading2"/>
        <w:rPr>
          <w:rFonts w:cstheme="minorHAnsi"/>
          <w:b/>
          <w:bCs/>
          <w:sz w:val="24"/>
          <w:szCs w:val="24"/>
        </w:rPr>
      </w:pPr>
      <w:bookmarkStart w:id="20" w:name="_Toc129861632"/>
      <w:bookmarkStart w:id="21" w:name="_Toc130296429"/>
      <w:bookmarkEnd w:id="14"/>
      <w:bookmarkEnd w:id="15"/>
      <w:r w:rsidRPr="009876EE">
        <w:rPr>
          <w:rFonts w:cstheme="minorHAnsi"/>
          <w:b/>
          <w:bCs/>
          <w:sz w:val="24"/>
          <w:szCs w:val="24"/>
        </w:rPr>
        <w:t>Chapter 2: Advertising</w:t>
      </w:r>
      <w:r w:rsidR="00450060" w:rsidRPr="009876EE">
        <w:rPr>
          <w:rFonts w:cstheme="minorHAnsi"/>
          <w:b/>
          <w:bCs/>
          <w:sz w:val="24"/>
          <w:szCs w:val="24"/>
        </w:rPr>
        <w:t xml:space="preserve"> and Sponsorship</w:t>
      </w:r>
      <w:r w:rsidRPr="009876EE">
        <w:rPr>
          <w:rFonts w:cstheme="minorHAnsi"/>
          <w:b/>
          <w:bCs/>
          <w:sz w:val="24"/>
          <w:szCs w:val="24"/>
        </w:rPr>
        <w:t xml:space="preserve"> Regulation-updated to additionally capture e</w:t>
      </w:r>
      <w:r w:rsidR="002D3A27">
        <w:rPr>
          <w:rFonts w:cstheme="minorHAnsi"/>
          <w:b/>
          <w:bCs/>
          <w:sz w:val="24"/>
          <w:szCs w:val="24"/>
        </w:rPr>
        <w:noBreakHyphen/>
      </w:r>
      <w:r w:rsidRPr="009876EE">
        <w:rPr>
          <w:rFonts w:cstheme="minorHAnsi"/>
          <w:b/>
          <w:bCs/>
          <w:sz w:val="24"/>
          <w:szCs w:val="24"/>
        </w:rPr>
        <w:t>cigarettes</w:t>
      </w:r>
      <w:bookmarkEnd w:id="20"/>
      <w:bookmarkEnd w:id="21"/>
    </w:p>
    <w:p w14:paraId="27114408" w14:textId="236A3ACB" w:rsidR="00CA1897" w:rsidRPr="00A32FF8" w:rsidRDefault="00CA1897" w:rsidP="00A269E7">
      <w:pPr>
        <w:spacing w:after="0"/>
        <w:rPr>
          <w:rFonts w:cstheme="minorHAnsi"/>
          <w:sz w:val="24"/>
          <w:szCs w:val="24"/>
        </w:rPr>
      </w:pPr>
      <w:r w:rsidRPr="1F18750B">
        <w:rPr>
          <w:sz w:val="24"/>
          <w:szCs w:val="24"/>
        </w:rPr>
        <w:t xml:space="preserve">Tobacco advertising is a powerful influence, increasing the use of tobacco products, particularly by children and young people. </w:t>
      </w:r>
      <w:r w:rsidR="4458A8A3" w:rsidRPr="1F18750B">
        <w:rPr>
          <w:sz w:val="24"/>
          <w:szCs w:val="24"/>
        </w:rPr>
        <w:t>Article 13 of the FCTC recognises that comprehensive bans on tobacco advertising, promotion and sponsorship are needed to decrease tobacco use.</w:t>
      </w:r>
      <w:r w:rsidR="02733AC2" w:rsidRPr="1F18750B">
        <w:rPr>
          <w:sz w:val="24"/>
          <w:szCs w:val="24"/>
        </w:rPr>
        <w:t xml:space="preserve"> </w:t>
      </w:r>
      <w:r w:rsidR="35814B73" w:rsidRPr="1F18750B">
        <w:rPr>
          <w:sz w:val="24"/>
          <w:szCs w:val="24"/>
        </w:rPr>
        <w:t>Evidence has shown p</w:t>
      </w:r>
      <w:r w:rsidR="02733AC2" w:rsidRPr="1F18750B">
        <w:rPr>
          <w:sz w:val="24"/>
          <w:szCs w:val="24"/>
        </w:rPr>
        <w:t>artial</w:t>
      </w:r>
      <w:r w:rsidRPr="1F18750B">
        <w:rPr>
          <w:sz w:val="24"/>
          <w:szCs w:val="24"/>
        </w:rPr>
        <w:t xml:space="preserve"> advertising bans only have a minimal effect as companies transfer expenditure to other platforms where advertising is allowed</w:t>
      </w:r>
      <w:r w:rsidR="00604F22">
        <w:rPr>
          <w:sz w:val="24"/>
          <w:szCs w:val="24"/>
        </w:rPr>
        <w:t>.</w:t>
      </w:r>
      <w:r w:rsidR="00651E37" w:rsidRPr="002872F0">
        <w:rPr>
          <w:rStyle w:val="FootnoteReference"/>
          <w:rFonts w:asciiTheme="minorHAnsi" w:hAnsiTheme="minorHAnsi" w:cstheme="minorHAnsi"/>
          <w:sz w:val="18"/>
          <w:szCs w:val="18"/>
        </w:rPr>
        <w:footnoteReference w:id="9"/>
      </w:r>
      <w:r w:rsidR="0057338F" w:rsidRPr="002872F0">
        <w:rPr>
          <w:rFonts w:cstheme="minorHAnsi"/>
          <w:sz w:val="18"/>
          <w:szCs w:val="18"/>
        </w:rPr>
        <w:t xml:space="preserve"> </w:t>
      </w:r>
      <w:r w:rsidRPr="1F18750B">
        <w:rPr>
          <w:sz w:val="24"/>
          <w:szCs w:val="24"/>
        </w:rPr>
        <w:t xml:space="preserve">The </w:t>
      </w:r>
      <w:r w:rsidR="006F237B" w:rsidRPr="1F18750B">
        <w:rPr>
          <w:sz w:val="24"/>
          <w:szCs w:val="24"/>
        </w:rPr>
        <w:t>govern</w:t>
      </w:r>
      <w:r w:rsidRPr="1F18750B">
        <w:rPr>
          <w:sz w:val="24"/>
          <w:szCs w:val="24"/>
        </w:rPr>
        <w:t>ment aims to reduce the initiation and rate of tobacco use by limiting the influence of advertising which poses a range of risks to population health and tobacco control.</w:t>
      </w:r>
      <w:r w:rsidR="787459F7" w:rsidRPr="1F18750B">
        <w:rPr>
          <w:sz w:val="24"/>
          <w:szCs w:val="24"/>
        </w:rPr>
        <w:t xml:space="preserve"> </w:t>
      </w:r>
    </w:p>
    <w:p w14:paraId="696A97AD" w14:textId="3220D0F2" w:rsidR="002B1FF4" w:rsidRPr="0089131E" w:rsidRDefault="002B1FF4" w:rsidP="435642E3">
      <w:pPr>
        <w:rPr>
          <w:sz w:val="24"/>
          <w:szCs w:val="24"/>
        </w:rPr>
      </w:pPr>
      <w:r w:rsidRPr="7B9E0D89">
        <w:rPr>
          <w:sz w:val="24"/>
          <w:szCs w:val="24"/>
        </w:rPr>
        <w:t xml:space="preserve">Currently tobacco advertising is regulated by the TAP Act. To ensure that the TAP Act provisions remain fit-for-purpose and are kept </w:t>
      </w:r>
      <w:r w:rsidR="588309EF" w:rsidRPr="7B9E0D89">
        <w:rPr>
          <w:sz w:val="24"/>
          <w:szCs w:val="24"/>
        </w:rPr>
        <w:t>up to date</w:t>
      </w:r>
      <w:r w:rsidRPr="7B9E0D89">
        <w:rPr>
          <w:sz w:val="24"/>
          <w:szCs w:val="24"/>
        </w:rPr>
        <w:t xml:space="preserve"> there is a need to modernise the TAP Act</w:t>
      </w:r>
      <w:r w:rsidR="00236014" w:rsidRPr="7B9E0D89">
        <w:rPr>
          <w:sz w:val="24"/>
          <w:szCs w:val="24"/>
        </w:rPr>
        <w:t xml:space="preserve"> provisions</w:t>
      </w:r>
      <w:r w:rsidRPr="7B9E0D89">
        <w:rPr>
          <w:sz w:val="24"/>
          <w:szCs w:val="24"/>
        </w:rPr>
        <w:t>, which w</w:t>
      </w:r>
      <w:r w:rsidR="001E1066" w:rsidRPr="7B9E0D89">
        <w:rPr>
          <w:sz w:val="24"/>
          <w:szCs w:val="24"/>
        </w:rPr>
        <w:t>ere</w:t>
      </w:r>
      <w:r w:rsidRPr="7B9E0D89">
        <w:rPr>
          <w:sz w:val="24"/>
          <w:szCs w:val="24"/>
        </w:rPr>
        <w:t xml:space="preserve"> introduced in 1992 and amended in 2012 to extend the restrictions on tobacco advertising to the Internet and other electronic media. </w:t>
      </w:r>
      <w:r w:rsidR="00236014" w:rsidRPr="7B9E0D89">
        <w:rPr>
          <w:sz w:val="24"/>
          <w:szCs w:val="24"/>
        </w:rPr>
        <w:t xml:space="preserve">The TAP Act will be </w:t>
      </w:r>
      <w:proofErr w:type="gramStart"/>
      <w:r w:rsidR="00236014" w:rsidRPr="7B9E0D89">
        <w:rPr>
          <w:sz w:val="24"/>
          <w:szCs w:val="24"/>
        </w:rPr>
        <w:t>repealed</w:t>
      </w:r>
      <w:proofErr w:type="gramEnd"/>
      <w:r w:rsidR="00236014" w:rsidRPr="7B9E0D89">
        <w:rPr>
          <w:sz w:val="24"/>
          <w:szCs w:val="24"/>
        </w:rPr>
        <w:t xml:space="preserve"> and the provisions incorporated </w:t>
      </w:r>
      <w:r w:rsidR="50E72E42" w:rsidRPr="7B9E0D89">
        <w:rPr>
          <w:sz w:val="24"/>
          <w:szCs w:val="24"/>
        </w:rPr>
        <w:t>into</w:t>
      </w:r>
      <w:r w:rsidR="00236014" w:rsidRPr="7B9E0D89">
        <w:rPr>
          <w:sz w:val="24"/>
          <w:szCs w:val="24"/>
        </w:rPr>
        <w:t xml:space="preserve"> this Bill. </w:t>
      </w:r>
    </w:p>
    <w:p w14:paraId="47F62F66" w14:textId="3D5E3951" w:rsidR="006F237B" w:rsidRPr="00A32FF8" w:rsidRDefault="33324288" w:rsidP="01FE0C75">
      <w:pPr>
        <w:rPr>
          <w:sz w:val="24"/>
          <w:szCs w:val="24"/>
        </w:rPr>
      </w:pPr>
      <w:r w:rsidRPr="1F18750B">
        <w:rPr>
          <w:sz w:val="24"/>
          <w:szCs w:val="24"/>
        </w:rPr>
        <w:t>Advertising and sponsorship b</w:t>
      </w:r>
      <w:r w:rsidR="6C4B6405" w:rsidRPr="1F18750B">
        <w:rPr>
          <w:sz w:val="24"/>
          <w:szCs w:val="24"/>
        </w:rPr>
        <w:t>ans are an effective means to reduce the prevalence and initiation of tobacco use</w:t>
      </w:r>
      <w:r w:rsidR="002316C2">
        <w:rPr>
          <w:sz w:val="24"/>
          <w:szCs w:val="24"/>
        </w:rPr>
        <w:t>.</w:t>
      </w:r>
      <w:r w:rsidR="00BB75E8" w:rsidRPr="002872F0">
        <w:rPr>
          <w:rStyle w:val="FootnoteReference"/>
          <w:rFonts w:asciiTheme="minorHAnsi" w:hAnsiTheme="minorHAnsi" w:cstheme="minorHAnsi"/>
          <w:sz w:val="18"/>
          <w:szCs w:val="18"/>
        </w:rPr>
        <w:footnoteReference w:id="10"/>
      </w:r>
      <w:r w:rsidR="6C4B6405" w:rsidRPr="1F18750B">
        <w:rPr>
          <w:sz w:val="24"/>
          <w:szCs w:val="24"/>
        </w:rPr>
        <w:t xml:space="preserve"> The proposed reforms include a comprehensive advertising ban in Australia. The ban would include new media platforms and other forms of </w:t>
      </w:r>
      <w:r w:rsidR="2EBB8B18" w:rsidRPr="1F18750B">
        <w:rPr>
          <w:sz w:val="24"/>
          <w:szCs w:val="24"/>
        </w:rPr>
        <w:t xml:space="preserve">advertising, </w:t>
      </w:r>
      <w:proofErr w:type="gramStart"/>
      <w:r w:rsidR="6C4B6405" w:rsidRPr="1F18750B">
        <w:rPr>
          <w:sz w:val="24"/>
          <w:szCs w:val="24"/>
        </w:rPr>
        <w:t>promotion</w:t>
      </w:r>
      <w:proofErr w:type="gramEnd"/>
      <w:r w:rsidR="2EBB8B18" w:rsidRPr="1F18750B">
        <w:rPr>
          <w:sz w:val="24"/>
          <w:szCs w:val="24"/>
        </w:rPr>
        <w:t xml:space="preserve"> and sponsorship</w:t>
      </w:r>
      <w:r w:rsidR="6C4B6405" w:rsidRPr="1F18750B">
        <w:rPr>
          <w:sz w:val="24"/>
          <w:szCs w:val="24"/>
        </w:rPr>
        <w:t>. It is important</w:t>
      </w:r>
      <w:r w:rsidR="419899E3" w:rsidRPr="1F18750B">
        <w:rPr>
          <w:sz w:val="24"/>
          <w:szCs w:val="24"/>
        </w:rPr>
        <w:t xml:space="preserve"> that</w:t>
      </w:r>
      <w:r w:rsidR="6C4B6405" w:rsidRPr="1F18750B">
        <w:rPr>
          <w:sz w:val="24"/>
          <w:szCs w:val="24"/>
        </w:rPr>
        <w:t xml:space="preserve"> the public’s exposure to advertising and promotion of </w:t>
      </w:r>
      <w:r w:rsidR="3B5224E9" w:rsidRPr="1F18750B">
        <w:rPr>
          <w:sz w:val="24"/>
          <w:szCs w:val="24"/>
        </w:rPr>
        <w:t xml:space="preserve">tobacco </w:t>
      </w:r>
      <w:r w:rsidR="6C4B6405" w:rsidRPr="1F18750B">
        <w:rPr>
          <w:sz w:val="24"/>
          <w:szCs w:val="24"/>
        </w:rPr>
        <w:t xml:space="preserve">products which pose a risk to population health is limited. </w:t>
      </w:r>
    </w:p>
    <w:p w14:paraId="79FE24AA" w14:textId="77777777" w:rsidR="008F4CA7" w:rsidRDefault="00617D43" w:rsidP="00FC6802">
      <w:pPr>
        <w:keepNext/>
        <w:keepLines/>
        <w:autoSpaceDE w:val="0"/>
        <w:autoSpaceDN w:val="0"/>
        <w:adjustRightInd w:val="0"/>
        <w:spacing w:after="0" w:line="240" w:lineRule="auto"/>
        <w:rPr>
          <w:sz w:val="24"/>
          <w:szCs w:val="24"/>
        </w:rPr>
      </w:pPr>
      <w:r w:rsidRPr="1F18750B">
        <w:rPr>
          <w:sz w:val="24"/>
          <w:szCs w:val="24"/>
        </w:rPr>
        <w:lastRenderedPageBreak/>
        <w:t>There is growing evidence that e</w:t>
      </w:r>
      <w:r w:rsidR="002D3A27">
        <w:rPr>
          <w:sz w:val="24"/>
          <w:szCs w:val="24"/>
        </w:rPr>
        <w:noBreakHyphen/>
      </w:r>
      <w:r w:rsidRPr="1F18750B">
        <w:rPr>
          <w:sz w:val="24"/>
          <w:szCs w:val="24"/>
        </w:rPr>
        <w:t>cigarette products with and without nicotine pose a range of harms to human health.</w:t>
      </w:r>
      <w:r w:rsidR="003F25A4" w:rsidRPr="003F25A4">
        <w:rPr>
          <w:rFonts w:ascii="Calibri" w:hAnsi="Calibri" w:cs="Calibri"/>
          <w:sz w:val="24"/>
          <w:szCs w:val="24"/>
        </w:rPr>
        <w:t xml:space="preserve"> </w:t>
      </w:r>
      <w:r w:rsidR="003F25A4">
        <w:rPr>
          <w:rFonts w:ascii="Calibri" w:hAnsi="Calibri" w:cs="Calibri"/>
          <w:sz w:val="24"/>
          <w:szCs w:val="24"/>
        </w:rPr>
        <w:t>Evidence from observational and experimental studies</w:t>
      </w:r>
      <w:r w:rsidR="00F36CEB">
        <w:rPr>
          <w:rFonts w:ascii="Calibri" w:hAnsi="Calibri" w:cs="Calibri"/>
          <w:sz w:val="24"/>
          <w:szCs w:val="24"/>
        </w:rPr>
        <w:t xml:space="preserve"> </w:t>
      </w:r>
      <w:r w:rsidR="003F25A4">
        <w:rPr>
          <w:rFonts w:ascii="Calibri" w:hAnsi="Calibri" w:cs="Calibri"/>
          <w:sz w:val="24"/>
          <w:szCs w:val="24"/>
        </w:rPr>
        <w:t>have implicated the use of e</w:t>
      </w:r>
      <w:r w:rsidR="002D3A27">
        <w:rPr>
          <w:rFonts w:ascii="Calibri" w:hAnsi="Calibri" w:cs="Calibri"/>
          <w:sz w:val="24"/>
          <w:szCs w:val="24"/>
        </w:rPr>
        <w:noBreakHyphen/>
      </w:r>
      <w:r w:rsidR="003F25A4">
        <w:rPr>
          <w:rFonts w:ascii="Calibri" w:hAnsi="Calibri" w:cs="Calibri"/>
          <w:sz w:val="24"/>
          <w:szCs w:val="24"/>
        </w:rPr>
        <w:t>cigarettes to various harms to the heart and lungs</w:t>
      </w:r>
      <w:r w:rsidR="007009B3">
        <w:rPr>
          <w:rFonts w:ascii="Calibri" w:hAnsi="Calibri" w:cs="Calibri"/>
          <w:sz w:val="24"/>
          <w:szCs w:val="24"/>
        </w:rPr>
        <w:t>.</w:t>
      </w:r>
      <w:r w:rsidR="003F25A4" w:rsidRPr="002872F0">
        <w:rPr>
          <w:rStyle w:val="FootnoteReference"/>
          <w:rFonts w:asciiTheme="minorHAnsi" w:hAnsiTheme="minorHAnsi" w:cstheme="minorHAnsi"/>
          <w:sz w:val="18"/>
          <w:szCs w:val="18"/>
        </w:rPr>
        <w:footnoteReference w:id="11"/>
      </w:r>
      <w:r w:rsidR="00D34D45" w:rsidRPr="009E2B4B" w:rsidDel="00D34D45">
        <w:rPr>
          <w:rStyle w:val="FootnoteReference"/>
          <w:sz w:val="18"/>
          <w:szCs w:val="18"/>
        </w:rPr>
        <w:t xml:space="preserve"> </w:t>
      </w:r>
      <w:r w:rsidR="003F25A4" w:rsidRPr="009E2B4B">
        <w:rPr>
          <w:rFonts w:ascii="Calibri" w:hAnsi="Calibri" w:cs="Calibri"/>
          <w:sz w:val="18"/>
          <w:szCs w:val="18"/>
        </w:rPr>
        <w:t xml:space="preserve"> </w:t>
      </w:r>
      <w:r w:rsidR="003F25A4">
        <w:rPr>
          <w:rFonts w:ascii="Calibri" w:hAnsi="Calibri" w:cs="Calibri"/>
          <w:sz w:val="24"/>
          <w:szCs w:val="24"/>
        </w:rPr>
        <w:t>Known</w:t>
      </w:r>
      <w:r w:rsidR="009B1DB0">
        <w:rPr>
          <w:rFonts w:ascii="Calibri" w:hAnsi="Calibri" w:cs="Calibri"/>
          <w:sz w:val="24"/>
          <w:szCs w:val="24"/>
        </w:rPr>
        <w:t xml:space="preserve"> </w:t>
      </w:r>
      <w:r w:rsidR="003F25A4">
        <w:rPr>
          <w:rFonts w:ascii="Calibri" w:hAnsi="Calibri" w:cs="Calibri"/>
          <w:sz w:val="24"/>
          <w:szCs w:val="24"/>
        </w:rPr>
        <w:t>carcinogens have also been found in e</w:t>
      </w:r>
      <w:r w:rsidR="002D3A27">
        <w:rPr>
          <w:rFonts w:ascii="Calibri" w:hAnsi="Calibri" w:cs="Calibri"/>
          <w:sz w:val="24"/>
          <w:szCs w:val="24"/>
        </w:rPr>
        <w:noBreakHyphen/>
      </w:r>
      <w:r w:rsidR="003F25A4">
        <w:rPr>
          <w:rFonts w:ascii="Calibri" w:hAnsi="Calibri" w:cs="Calibri"/>
          <w:sz w:val="24"/>
          <w:szCs w:val="24"/>
        </w:rPr>
        <w:t>cigarette aerosols, although the extent to which</w:t>
      </w:r>
      <w:r w:rsidR="009B1DB0">
        <w:rPr>
          <w:rFonts w:ascii="Calibri" w:hAnsi="Calibri" w:cs="Calibri"/>
          <w:sz w:val="24"/>
          <w:szCs w:val="24"/>
        </w:rPr>
        <w:t xml:space="preserve"> </w:t>
      </w:r>
      <w:r w:rsidR="003F25A4">
        <w:rPr>
          <w:rFonts w:ascii="Calibri" w:hAnsi="Calibri" w:cs="Calibri"/>
          <w:sz w:val="24"/>
          <w:szCs w:val="24"/>
        </w:rPr>
        <w:t>e</w:t>
      </w:r>
      <w:r w:rsidR="002D3A27">
        <w:rPr>
          <w:rFonts w:ascii="Calibri" w:hAnsi="Calibri" w:cs="Calibri"/>
          <w:sz w:val="24"/>
          <w:szCs w:val="24"/>
        </w:rPr>
        <w:noBreakHyphen/>
      </w:r>
      <w:r w:rsidR="003F25A4">
        <w:rPr>
          <w:rFonts w:ascii="Calibri" w:hAnsi="Calibri" w:cs="Calibri"/>
          <w:sz w:val="24"/>
          <w:szCs w:val="24"/>
        </w:rPr>
        <w:t>cigarette use increases the risk of cancer remains to be determined</w:t>
      </w:r>
      <w:r w:rsidR="00F130B2">
        <w:rPr>
          <w:rFonts w:ascii="Calibri" w:hAnsi="Calibri" w:cs="Calibri"/>
          <w:sz w:val="24"/>
          <w:szCs w:val="24"/>
        </w:rPr>
        <w:t>.</w:t>
      </w:r>
      <w:r w:rsidR="003F25A4" w:rsidRPr="002872F0">
        <w:rPr>
          <w:rStyle w:val="FootnoteReference"/>
          <w:rFonts w:asciiTheme="minorHAnsi" w:hAnsiTheme="minorHAnsi" w:cstheme="minorHAnsi"/>
          <w:sz w:val="18"/>
          <w:szCs w:val="18"/>
        </w:rPr>
        <w:footnoteReference w:id="12"/>
      </w:r>
      <w:r w:rsidR="003F25A4" w:rsidDel="00C0755B">
        <w:rPr>
          <w:rFonts w:ascii="Calibri" w:hAnsi="Calibri" w:cs="Calibri"/>
          <w:sz w:val="24"/>
          <w:szCs w:val="24"/>
        </w:rPr>
        <w:t xml:space="preserve"> </w:t>
      </w:r>
      <w:r w:rsidR="003F25A4">
        <w:rPr>
          <w:rFonts w:ascii="Calibri" w:hAnsi="Calibri" w:cs="Calibri"/>
          <w:sz w:val="24"/>
          <w:szCs w:val="24"/>
        </w:rPr>
        <w:t xml:space="preserve">The 2022 </w:t>
      </w:r>
      <w:r w:rsidR="00D635AD">
        <w:rPr>
          <w:rFonts w:ascii="Calibri" w:hAnsi="Calibri" w:cs="Calibri"/>
          <w:sz w:val="24"/>
          <w:szCs w:val="24"/>
        </w:rPr>
        <w:t>National Health and Medical Research Council</w:t>
      </w:r>
      <w:r w:rsidR="003F25A4">
        <w:rPr>
          <w:rFonts w:ascii="Calibri" w:hAnsi="Calibri" w:cs="Calibri"/>
          <w:sz w:val="24"/>
          <w:szCs w:val="24"/>
        </w:rPr>
        <w:t xml:space="preserve"> </w:t>
      </w:r>
      <w:hyperlink r:id="rId16" w:anchor=":~:text=They%20contain%20chemicals%20and%20toxins,safe%20and%20effective%20cessation%20aids." w:history="1">
        <w:r w:rsidR="003F25A4" w:rsidRPr="009B1DB0">
          <w:rPr>
            <w:rStyle w:val="Hyperlink"/>
            <w:rFonts w:ascii="Calibri" w:hAnsi="Calibri" w:cs="Calibri"/>
            <w:sz w:val="24"/>
            <w:szCs w:val="24"/>
          </w:rPr>
          <w:t>CEO Statement on E-cigarettes</w:t>
        </w:r>
      </w:hyperlink>
      <w:r w:rsidR="003F25A4">
        <w:rPr>
          <w:rFonts w:ascii="Calibri" w:hAnsi="Calibri" w:cs="Calibri"/>
          <w:sz w:val="24"/>
          <w:szCs w:val="24"/>
        </w:rPr>
        <w:t xml:space="preserve"> found that </w:t>
      </w:r>
      <w:r w:rsidR="003F25A4" w:rsidRPr="1F18750B">
        <w:rPr>
          <w:sz w:val="24"/>
          <w:szCs w:val="24"/>
        </w:rPr>
        <w:t>all e</w:t>
      </w:r>
      <w:r w:rsidR="002D3A27">
        <w:rPr>
          <w:sz w:val="24"/>
          <w:szCs w:val="24"/>
        </w:rPr>
        <w:noBreakHyphen/>
      </w:r>
      <w:r w:rsidR="003F25A4" w:rsidRPr="1F18750B">
        <w:rPr>
          <w:sz w:val="24"/>
          <w:szCs w:val="24"/>
        </w:rPr>
        <w:t>cigarette users are exposed to chemicals and toxins that have the potential to cause adverse health effects, and ingestion of nicotine e</w:t>
      </w:r>
      <w:r w:rsidR="00C01C87">
        <w:rPr>
          <w:rFonts w:cstheme="minorHAnsi"/>
          <w:sz w:val="24"/>
          <w:szCs w:val="24"/>
        </w:rPr>
        <w:noBreakHyphen/>
      </w:r>
      <w:r w:rsidR="003F25A4" w:rsidRPr="1F18750B">
        <w:rPr>
          <w:sz w:val="24"/>
          <w:szCs w:val="24"/>
        </w:rPr>
        <w:t>liquids can result in poisoning. Additionally, e</w:t>
      </w:r>
      <w:r w:rsidR="002D3A27">
        <w:rPr>
          <w:sz w:val="24"/>
          <w:szCs w:val="24"/>
        </w:rPr>
        <w:noBreakHyphen/>
      </w:r>
      <w:r w:rsidR="003F25A4" w:rsidRPr="1F18750B">
        <w:rPr>
          <w:sz w:val="24"/>
          <w:szCs w:val="24"/>
        </w:rPr>
        <w:t xml:space="preserve">cigarettes have been reported to overheat, catch </w:t>
      </w:r>
      <w:proofErr w:type="gramStart"/>
      <w:r w:rsidR="003F25A4" w:rsidRPr="1F18750B">
        <w:rPr>
          <w:sz w:val="24"/>
          <w:szCs w:val="24"/>
        </w:rPr>
        <w:t>fire</w:t>
      </w:r>
      <w:proofErr w:type="gramEnd"/>
      <w:r w:rsidR="003F25A4" w:rsidRPr="1F18750B">
        <w:rPr>
          <w:sz w:val="24"/>
          <w:szCs w:val="24"/>
        </w:rPr>
        <w:t xml:space="preserve"> or explode which can cause serious burns and injuries</w:t>
      </w:r>
      <w:r w:rsidR="00C0755B">
        <w:rPr>
          <w:sz w:val="24"/>
          <w:szCs w:val="24"/>
        </w:rPr>
        <w:t>.</w:t>
      </w:r>
      <w:r w:rsidR="003F25A4" w:rsidRPr="002872F0">
        <w:rPr>
          <w:rStyle w:val="FootnoteReference"/>
          <w:rFonts w:asciiTheme="minorHAnsi" w:hAnsiTheme="minorHAnsi" w:cstheme="minorHAnsi"/>
          <w:sz w:val="18"/>
          <w:szCs w:val="18"/>
        </w:rPr>
        <w:footnoteReference w:id="13"/>
      </w:r>
      <w:r w:rsidR="008A6E09" w:rsidRPr="1F18750B">
        <w:rPr>
          <w:sz w:val="24"/>
          <w:szCs w:val="24"/>
        </w:rPr>
        <w:t xml:space="preserve"> </w:t>
      </w:r>
      <w:r w:rsidRPr="1F18750B">
        <w:rPr>
          <w:sz w:val="24"/>
          <w:szCs w:val="24"/>
        </w:rPr>
        <w:t xml:space="preserve">Strategies undertaken by industries marketing these products have the potential to undermine Australia’s achievements to date in tobacco control and public health. It is therefore proposed </w:t>
      </w:r>
      <w:r w:rsidR="582AEA45" w:rsidRPr="1F18750B">
        <w:rPr>
          <w:sz w:val="24"/>
          <w:szCs w:val="24"/>
        </w:rPr>
        <w:t>t</w:t>
      </w:r>
      <w:r w:rsidR="4B34B30C" w:rsidRPr="1F18750B">
        <w:rPr>
          <w:sz w:val="24"/>
          <w:szCs w:val="24"/>
        </w:rPr>
        <w:t>hat</w:t>
      </w:r>
      <w:r w:rsidRPr="1F18750B">
        <w:rPr>
          <w:sz w:val="24"/>
          <w:szCs w:val="24"/>
        </w:rPr>
        <w:t xml:space="preserve"> the advertising and sponsorship </w:t>
      </w:r>
      <w:r w:rsidR="612A8A78" w:rsidRPr="1F18750B">
        <w:rPr>
          <w:sz w:val="24"/>
          <w:szCs w:val="24"/>
        </w:rPr>
        <w:t>prohibitions relating to tobacco</w:t>
      </w:r>
      <w:r w:rsidRPr="1F18750B">
        <w:rPr>
          <w:sz w:val="24"/>
          <w:szCs w:val="24"/>
        </w:rPr>
        <w:t xml:space="preserve"> also apply to e</w:t>
      </w:r>
      <w:r w:rsidR="002D3A27">
        <w:rPr>
          <w:sz w:val="24"/>
          <w:szCs w:val="24"/>
        </w:rPr>
        <w:noBreakHyphen/>
      </w:r>
      <w:r w:rsidRPr="1F18750B">
        <w:rPr>
          <w:sz w:val="24"/>
          <w:szCs w:val="24"/>
        </w:rPr>
        <w:t>cigarettes.</w:t>
      </w:r>
    </w:p>
    <w:p w14:paraId="739EC3C5" w14:textId="77777777" w:rsidR="00FC6802" w:rsidRDefault="00FC6802" w:rsidP="00FC6802">
      <w:pPr>
        <w:keepNext/>
        <w:keepLines/>
        <w:autoSpaceDE w:val="0"/>
        <w:autoSpaceDN w:val="0"/>
        <w:adjustRightInd w:val="0"/>
        <w:spacing w:after="0" w:line="240" w:lineRule="auto"/>
        <w:rPr>
          <w:sz w:val="24"/>
          <w:szCs w:val="24"/>
        </w:rPr>
      </w:pPr>
    </w:p>
    <w:p w14:paraId="06554D9C" w14:textId="6C4011EE" w:rsidR="00EC4E12" w:rsidRDefault="006F237B">
      <w:pPr>
        <w:pBdr>
          <w:top w:val="single" w:sz="4" w:space="1" w:color="auto"/>
          <w:left w:val="single" w:sz="4" w:space="4" w:color="auto"/>
          <w:bottom w:val="single" w:sz="4" w:space="1" w:color="auto"/>
          <w:right w:val="single" w:sz="4" w:space="4" w:color="auto"/>
        </w:pBdr>
        <w:rPr>
          <w:sz w:val="24"/>
          <w:szCs w:val="24"/>
        </w:rPr>
      </w:pPr>
      <w:r w:rsidRPr="68C556B3">
        <w:rPr>
          <w:b/>
          <w:sz w:val="24"/>
          <w:szCs w:val="24"/>
        </w:rPr>
        <w:t xml:space="preserve">Chapter 2 of the Bill </w:t>
      </w:r>
      <w:r w:rsidRPr="68C556B3">
        <w:rPr>
          <w:sz w:val="24"/>
          <w:szCs w:val="24"/>
        </w:rPr>
        <w:t xml:space="preserve">relates to </w:t>
      </w:r>
      <w:r w:rsidR="199F56AB" w:rsidRPr="68C556B3">
        <w:rPr>
          <w:sz w:val="24"/>
          <w:szCs w:val="24"/>
        </w:rPr>
        <w:t>a</w:t>
      </w:r>
      <w:r w:rsidR="68DBB210" w:rsidRPr="68C556B3">
        <w:rPr>
          <w:sz w:val="24"/>
          <w:szCs w:val="24"/>
        </w:rPr>
        <w:t>dvertising</w:t>
      </w:r>
      <w:r w:rsidRPr="68C556B3">
        <w:rPr>
          <w:sz w:val="24"/>
          <w:szCs w:val="24"/>
        </w:rPr>
        <w:t xml:space="preserve"> and sponsorship prohibitions.</w:t>
      </w:r>
    </w:p>
    <w:p w14:paraId="619EC153" w14:textId="60769404" w:rsidR="004F2DFB" w:rsidRDefault="004F2DFB">
      <w:pPr>
        <w:pBdr>
          <w:top w:val="single" w:sz="4" w:space="1" w:color="auto"/>
          <w:left w:val="single" w:sz="4" w:space="4" w:color="auto"/>
          <w:bottom w:val="single" w:sz="4" w:space="1" w:color="auto"/>
          <w:right w:val="single" w:sz="4" w:space="4" w:color="auto"/>
        </w:pBdr>
        <w:rPr>
          <w:sz w:val="24"/>
          <w:szCs w:val="24"/>
        </w:rPr>
      </w:pPr>
      <w:r w:rsidRPr="68C556B3">
        <w:rPr>
          <w:sz w:val="24"/>
          <w:szCs w:val="24"/>
        </w:rPr>
        <w:t xml:space="preserve">The </w:t>
      </w:r>
      <w:r w:rsidR="2CA6B37E" w:rsidRPr="68C556B3">
        <w:rPr>
          <w:sz w:val="24"/>
          <w:szCs w:val="24"/>
        </w:rPr>
        <w:t>c</w:t>
      </w:r>
      <w:r w:rsidR="32A44530" w:rsidRPr="68C556B3">
        <w:rPr>
          <w:sz w:val="24"/>
          <w:szCs w:val="24"/>
        </w:rPr>
        <w:t>hapter</w:t>
      </w:r>
      <w:r w:rsidR="00B117E7" w:rsidRPr="68C556B3">
        <w:rPr>
          <w:sz w:val="24"/>
          <w:szCs w:val="24"/>
        </w:rPr>
        <w:t xml:space="preserve"> includes definitions for </w:t>
      </w:r>
      <w:r w:rsidR="006F237B" w:rsidRPr="68C556B3">
        <w:rPr>
          <w:sz w:val="24"/>
          <w:szCs w:val="24"/>
        </w:rPr>
        <w:t>‘tobacco advertisement’ and</w:t>
      </w:r>
      <w:r w:rsidR="00AE44CF" w:rsidRPr="68C556B3">
        <w:rPr>
          <w:sz w:val="24"/>
          <w:szCs w:val="24"/>
        </w:rPr>
        <w:t xml:space="preserve"> ‘e</w:t>
      </w:r>
      <w:r w:rsidR="002D3A27">
        <w:rPr>
          <w:sz w:val="24"/>
          <w:szCs w:val="24"/>
        </w:rPr>
        <w:noBreakHyphen/>
      </w:r>
      <w:r w:rsidR="00AE44CF" w:rsidRPr="68C556B3">
        <w:rPr>
          <w:sz w:val="24"/>
          <w:szCs w:val="24"/>
        </w:rPr>
        <w:t xml:space="preserve">cigarette advertisement’. </w:t>
      </w:r>
    </w:p>
    <w:p w14:paraId="5B0091E2" w14:textId="2293481C" w:rsidR="0005402D" w:rsidRPr="00A32FF8" w:rsidRDefault="12A44320">
      <w:pPr>
        <w:pBdr>
          <w:top w:val="single" w:sz="4" w:space="1" w:color="auto"/>
          <w:left w:val="single" w:sz="4" w:space="4" w:color="auto"/>
          <w:bottom w:val="single" w:sz="4" w:space="1" w:color="auto"/>
          <w:right w:val="single" w:sz="4" w:space="4" w:color="auto"/>
        </w:pBdr>
        <w:rPr>
          <w:sz w:val="24"/>
          <w:szCs w:val="24"/>
        </w:rPr>
      </w:pPr>
      <w:r w:rsidRPr="68C556B3">
        <w:rPr>
          <w:sz w:val="24"/>
          <w:szCs w:val="24"/>
        </w:rPr>
        <w:t>The Bill prohibits tobacco advertising and tobacco sponsorships</w:t>
      </w:r>
      <w:r w:rsidR="44787860" w:rsidRPr="68C556B3">
        <w:rPr>
          <w:sz w:val="24"/>
          <w:szCs w:val="24"/>
        </w:rPr>
        <w:t xml:space="preserve">. </w:t>
      </w:r>
      <w:r w:rsidR="006F237B" w:rsidRPr="68C556B3">
        <w:rPr>
          <w:sz w:val="24"/>
          <w:szCs w:val="24"/>
        </w:rPr>
        <w:t>In addition, there is a new prohibition on e</w:t>
      </w:r>
      <w:r w:rsidR="002D3A27">
        <w:rPr>
          <w:sz w:val="24"/>
          <w:szCs w:val="24"/>
        </w:rPr>
        <w:noBreakHyphen/>
      </w:r>
      <w:r w:rsidR="006F237B" w:rsidRPr="68C556B3">
        <w:rPr>
          <w:sz w:val="24"/>
          <w:szCs w:val="24"/>
        </w:rPr>
        <w:t>cigarette advertisements</w:t>
      </w:r>
      <w:r w:rsidR="001D2EA2" w:rsidRPr="68C556B3">
        <w:rPr>
          <w:sz w:val="24"/>
          <w:szCs w:val="24"/>
        </w:rPr>
        <w:t xml:space="preserve"> </w:t>
      </w:r>
      <w:r w:rsidR="00A9368E" w:rsidRPr="68C556B3">
        <w:rPr>
          <w:sz w:val="24"/>
          <w:szCs w:val="24"/>
        </w:rPr>
        <w:t>and sponsorships.</w:t>
      </w:r>
    </w:p>
    <w:p w14:paraId="0D7057B2" w14:textId="4EE0E221" w:rsidR="001D1708" w:rsidRDefault="5E10B177">
      <w:pPr>
        <w:pBdr>
          <w:top w:val="single" w:sz="4" w:space="1" w:color="auto"/>
          <w:left w:val="single" w:sz="4" w:space="4" w:color="auto"/>
          <w:bottom w:val="single" w:sz="4" w:space="1" w:color="auto"/>
          <w:right w:val="single" w:sz="4" w:space="4" w:color="auto"/>
        </w:pBdr>
        <w:rPr>
          <w:sz w:val="24"/>
          <w:szCs w:val="24"/>
        </w:rPr>
      </w:pPr>
      <w:r w:rsidRPr="68C556B3">
        <w:rPr>
          <w:sz w:val="24"/>
          <w:szCs w:val="24"/>
        </w:rPr>
        <w:t>‘</w:t>
      </w:r>
      <w:r w:rsidR="001C3983" w:rsidRPr="68C556B3">
        <w:rPr>
          <w:sz w:val="24"/>
          <w:szCs w:val="24"/>
        </w:rPr>
        <w:t>E</w:t>
      </w:r>
      <w:r w:rsidR="002D3A27">
        <w:rPr>
          <w:sz w:val="24"/>
          <w:szCs w:val="24"/>
        </w:rPr>
        <w:noBreakHyphen/>
      </w:r>
      <w:r w:rsidR="001C3983" w:rsidRPr="68C556B3">
        <w:rPr>
          <w:sz w:val="24"/>
          <w:szCs w:val="24"/>
        </w:rPr>
        <w:t>cigarette advertisement</w:t>
      </w:r>
      <w:r w:rsidR="00BB4639" w:rsidRPr="68C556B3">
        <w:rPr>
          <w:sz w:val="24"/>
          <w:szCs w:val="24"/>
        </w:rPr>
        <w:t>’</w:t>
      </w:r>
      <w:r w:rsidR="001C3983" w:rsidRPr="68C556B3">
        <w:rPr>
          <w:sz w:val="24"/>
          <w:szCs w:val="24"/>
        </w:rPr>
        <w:t xml:space="preserve"> </w:t>
      </w:r>
      <w:r w:rsidR="00D549E6" w:rsidRPr="68C556B3">
        <w:rPr>
          <w:sz w:val="24"/>
          <w:szCs w:val="24"/>
        </w:rPr>
        <w:t xml:space="preserve">will be defined to mean any form of communication, recommendation or action that has the aim, </w:t>
      </w:r>
      <w:proofErr w:type="gramStart"/>
      <w:r w:rsidR="00D549E6" w:rsidRPr="68C556B3">
        <w:rPr>
          <w:sz w:val="24"/>
          <w:szCs w:val="24"/>
        </w:rPr>
        <w:t>effect</w:t>
      </w:r>
      <w:proofErr w:type="gramEnd"/>
      <w:r w:rsidR="00D549E6" w:rsidRPr="68C556B3">
        <w:rPr>
          <w:sz w:val="24"/>
          <w:szCs w:val="24"/>
        </w:rPr>
        <w:t xml:space="preserve"> or likely effect of promoting vaping or an e</w:t>
      </w:r>
      <w:r w:rsidR="002D3A27">
        <w:rPr>
          <w:sz w:val="24"/>
          <w:szCs w:val="24"/>
        </w:rPr>
        <w:noBreakHyphen/>
      </w:r>
      <w:r w:rsidR="00D549E6" w:rsidRPr="68C556B3">
        <w:rPr>
          <w:sz w:val="24"/>
          <w:szCs w:val="24"/>
        </w:rPr>
        <w:t xml:space="preserve">cigarette product, or the use of such products, whether directly or indirectly. </w:t>
      </w:r>
      <w:r w:rsidR="000E2057" w:rsidRPr="68C556B3">
        <w:rPr>
          <w:sz w:val="24"/>
          <w:szCs w:val="24"/>
        </w:rPr>
        <w:t>The definition is based on that for a tobacco advertisement which is based on the</w:t>
      </w:r>
      <w:r w:rsidR="00735A15" w:rsidRPr="68C556B3">
        <w:rPr>
          <w:sz w:val="24"/>
          <w:szCs w:val="24"/>
        </w:rPr>
        <w:t xml:space="preserve"> WHO</w:t>
      </w:r>
      <w:r w:rsidR="000E2057" w:rsidRPr="68C556B3">
        <w:rPr>
          <w:sz w:val="24"/>
          <w:szCs w:val="24"/>
        </w:rPr>
        <w:t xml:space="preserve"> FCTC definition of that term.</w:t>
      </w:r>
      <w:r w:rsidR="006306BE" w:rsidRPr="68C556B3">
        <w:rPr>
          <w:sz w:val="24"/>
          <w:szCs w:val="24"/>
        </w:rPr>
        <w:t xml:space="preserve"> </w:t>
      </w:r>
    </w:p>
    <w:p w14:paraId="490E5280" w14:textId="276D507C" w:rsidR="001C3983" w:rsidRDefault="006306BE">
      <w:pPr>
        <w:pBdr>
          <w:top w:val="single" w:sz="4" w:space="1" w:color="auto"/>
          <w:left w:val="single" w:sz="4" w:space="4" w:color="auto"/>
          <w:bottom w:val="single" w:sz="4" w:space="1" w:color="auto"/>
          <w:right w:val="single" w:sz="4" w:space="4" w:color="auto"/>
        </w:pBdr>
        <w:rPr>
          <w:sz w:val="24"/>
          <w:szCs w:val="24"/>
        </w:rPr>
      </w:pPr>
      <w:r w:rsidRPr="7B06965A">
        <w:rPr>
          <w:sz w:val="24"/>
          <w:szCs w:val="24"/>
        </w:rPr>
        <w:t>The</w:t>
      </w:r>
      <w:r w:rsidR="00B117E7" w:rsidRPr="7B06965A">
        <w:rPr>
          <w:sz w:val="24"/>
          <w:szCs w:val="24"/>
        </w:rPr>
        <w:t>re</w:t>
      </w:r>
      <w:r w:rsidRPr="7B06965A">
        <w:rPr>
          <w:sz w:val="24"/>
          <w:szCs w:val="24"/>
        </w:rPr>
        <w:t xml:space="preserve"> will be a regulation making power to prescribe a</w:t>
      </w:r>
      <w:r w:rsidR="001D1708" w:rsidRPr="7B06965A">
        <w:rPr>
          <w:sz w:val="24"/>
          <w:szCs w:val="24"/>
        </w:rPr>
        <w:t xml:space="preserve"> ‘tobacco advertisement’ and an ‘</w:t>
      </w:r>
      <w:r w:rsidRPr="7B06965A">
        <w:rPr>
          <w:sz w:val="24"/>
          <w:szCs w:val="24"/>
        </w:rPr>
        <w:t>e</w:t>
      </w:r>
      <w:r w:rsidR="002D3A27">
        <w:rPr>
          <w:rFonts w:cstheme="minorHAnsi"/>
          <w:sz w:val="24"/>
          <w:szCs w:val="24"/>
        </w:rPr>
        <w:noBreakHyphen/>
      </w:r>
      <w:r w:rsidRPr="7B06965A">
        <w:rPr>
          <w:sz w:val="24"/>
          <w:szCs w:val="24"/>
        </w:rPr>
        <w:t>cigarette advertisement</w:t>
      </w:r>
      <w:r w:rsidR="001D1708" w:rsidRPr="7B06965A">
        <w:rPr>
          <w:sz w:val="24"/>
          <w:szCs w:val="24"/>
        </w:rPr>
        <w:t>’</w:t>
      </w:r>
      <w:r w:rsidRPr="7B06965A">
        <w:rPr>
          <w:sz w:val="24"/>
          <w:szCs w:val="24"/>
        </w:rPr>
        <w:t>.</w:t>
      </w:r>
      <w:r w:rsidR="00067C86" w:rsidRPr="7B06965A">
        <w:rPr>
          <w:sz w:val="24"/>
          <w:szCs w:val="24"/>
        </w:rPr>
        <w:t xml:space="preserve"> </w:t>
      </w:r>
    </w:p>
    <w:p w14:paraId="6E3CA1F3" w14:textId="74C10AF3" w:rsidR="00761833" w:rsidRDefault="00761833" w:rsidP="7B9E0D89">
      <w:pPr>
        <w:pBdr>
          <w:top w:val="single" w:sz="4" w:space="1" w:color="auto"/>
          <w:left w:val="single" w:sz="4" w:space="4" w:color="auto"/>
          <w:bottom w:val="single" w:sz="4" w:space="1" w:color="auto"/>
          <w:right w:val="single" w:sz="4" w:space="4" w:color="auto"/>
        </w:pBdr>
        <w:rPr>
          <w:sz w:val="24"/>
          <w:szCs w:val="24"/>
        </w:rPr>
      </w:pPr>
      <w:r w:rsidRPr="7B06965A">
        <w:rPr>
          <w:sz w:val="24"/>
          <w:szCs w:val="24"/>
        </w:rPr>
        <w:t>Contravention of the tobacco and e</w:t>
      </w:r>
      <w:r w:rsidR="002D3A27">
        <w:rPr>
          <w:sz w:val="24"/>
          <w:szCs w:val="24"/>
        </w:rPr>
        <w:noBreakHyphen/>
      </w:r>
      <w:r w:rsidRPr="7B06965A">
        <w:rPr>
          <w:sz w:val="24"/>
          <w:szCs w:val="24"/>
        </w:rPr>
        <w:t xml:space="preserve">cigarette advertising </w:t>
      </w:r>
      <w:r w:rsidR="00687D4D">
        <w:rPr>
          <w:sz w:val="24"/>
          <w:szCs w:val="24"/>
        </w:rPr>
        <w:t>and sponsorship</w:t>
      </w:r>
      <w:r w:rsidRPr="7B06965A">
        <w:rPr>
          <w:sz w:val="24"/>
          <w:szCs w:val="24"/>
        </w:rPr>
        <w:t xml:space="preserve"> provisions give rise to a </w:t>
      </w:r>
      <w:r w:rsidR="54108A9F" w:rsidRPr="7B06965A">
        <w:rPr>
          <w:sz w:val="24"/>
          <w:szCs w:val="24"/>
        </w:rPr>
        <w:t>fault-based</w:t>
      </w:r>
      <w:r w:rsidR="008163D5">
        <w:rPr>
          <w:rFonts w:cstheme="minorHAnsi"/>
          <w:sz w:val="24"/>
          <w:szCs w:val="24"/>
        </w:rPr>
        <w:noBreakHyphen/>
      </w:r>
      <w:r w:rsidRPr="7B06965A">
        <w:rPr>
          <w:sz w:val="24"/>
          <w:szCs w:val="24"/>
        </w:rPr>
        <w:t xml:space="preserve"> offence, an offence of strict liability and a civil penalty provision.</w:t>
      </w:r>
    </w:p>
    <w:p w14:paraId="3383A577" w14:textId="7709A4B4" w:rsidR="00F80627" w:rsidRPr="002F28D3" w:rsidRDefault="2E80073E" w:rsidP="52301AA5">
      <w:pPr>
        <w:pBdr>
          <w:top w:val="single" w:sz="4" w:space="1" w:color="auto"/>
          <w:left w:val="single" w:sz="4" w:space="4" w:color="auto"/>
          <w:bottom w:val="single" w:sz="4" w:space="1" w:color="auto"/>
          <w:right w:val="single" w:sz="4" w:space="4" w:color="auto"/>
        </w:pBdr>
        <w:rPr>
          <w:sz w:val="24"/>
          <w:szCs w:val="24"/>
        </w:rPr>
      </w:pPr>
      <w:r w:rsidRPr="52301AA5">
        <w:rPr>
          <w:sz w:val="24"/>
          <w:szCs w:val="24"/>
        </w:rPr>
        <w:t>There are a wide range of exceptions</w:t>
      </w:r>
      <w:r w:rsidR="487B703E" w:rsidRPr="52301AA5">
        <w:rPr>
          <w:sz w:val="24"/>
          <w:szCs w:val="24"/>
        </w:rPr>
        <w:t xml:space="preserve"> which can be raised by a defendant</w:t>
      </w:r>
      <w:r w:rsidR="45BDB425" w:rsidRPr="52301AA5">
        <w:rPr>
          <w:sz w:val="24"/>
          <w:szCs w:val="24"/>
        </w:rPr>
        <w:t xml:space="preserve"> which go toward establishing that something is not a tobacco advertisement or an e</w:t>
      </w:r>
      <w:r w:rsidR="002D3A27">
        <w:rPr>
          <w:sz w:val="24"/>
          <w:szCs w:val="24"/>
        </w:rPr>
        <w:noBreakHyphen/>
      </w:r>
      <w:r w:rsidR="45BDB425" w:rsidRPr="52301AA5">
        <w:rPr>
          <w:sz w:val="24"/>
          <w:szCs w:val="24"/>
        </w:rPr>
        <w:t>cigarette advertisement</w:t>
      </w:r>
      <w:r w:rsidRPr="52301AA5">
        <w:rPr>
          <w:sz w:val="24"/>
          <w:szCs w:val="24"/>
        </w:rPr>
        <w:t>.</w:t>
      </w:r>
      <w:r w:rsidR="7BAEF2E1" w:rsidRPr="52301AA5">
        <w:rPr>
          <w:sz w:val="24"/>
          <w:szCs w:val="24"/>
        </w:rPr>
        <w:t xml:space="preserve"> </w:t>
      </w:r>
      <w:r w:rsidRPr="52301AA5">
        <w:rPr>
          <w:sz w:val="24"/>
          <w:szCs w:val="24"/>
        </w:rPr>
        <w:t xml:space="preserve"> </w:t>
      </w:r>
    </w:p>
    <w:p w14:paraId="4E893F65" w14:textId="0251D38C" w:rsidR="00FA1686" w:rsidRPr="00B43A39" w:rsidRDefault="00FA1686" w:rsidP="00B43A39">
      <w:pPr>
        <w:spacing w:after="0"/>
        <w:rPr>
          <w:rFonts w:cstheme="minorHAnsi"/>
          <w:sz w:val="4"/>
          <w:szCs w:val="4"/>
        </w:rPr>
      </w:pPr>
      <w:bookmarkStart w:id="22" w:name="_Toc129861633"/>
    </w:p>
    <w:p w14:paraId="2FEF700F" w14:textId="35B92ED8" w:rsidR="00C21EA9" w:rsidRDefault="00C21EA9" w:rsidP="009B6F34">
      <w:pPr>
        <w:pBdr>
          <w:top w:val="single" w:sz="4" w:space="1" w:color="auto"/>
          <w:left w:val="single" w:sz="4" w:space="4" w:color="auto"/>
          <w:bottom w:val="single" w:sz="4" w:space="1" w:color="auto"/>
          <w:right w:val="single" w:sz="4" w:space="4" w:color="auto"/>
        </w:pBdr>
        <w:tabs>
          <w:tab w:val="left" w:pos="6345"/>
        </w:tabs>
        <w:rPr>
          <w:sz w:val="24"/>
          <w:szCs w:val="24"/>
        </w:rPr>
      </w:pPr>
      <w:r w:rsidRPr="7B9E0D89">
        <w:rPr>
          <w:sz w:val="24"/>
          <w:szCs w:val="24"/>
        </w:rPr>
        <w:lastRenderedPageBreak/>
        <w:t>Questions:</w:t>
      </w:r>
      <w:r w:rsidR="009B6F34">
        <w:rPr>
          <w:sz w:val="24"/>
          <w:szCs w:val="24"/>
        </w:rPr>
        <w:tab/>
      </w:r>
    </w:p>
    <w:p w14:paraId="5890B45A" w14:textId="27FA6BB2" w:rsidR="00FA1686" w:rsidRPr="00A32FF8" w:rsidRDefault="00FA1686">
      <w:pPr>
        <w:pBdr>
          <w:top w:val="single" w:sz="4" w:space="1" w:color="auto"/>
          <w:left w:val="single" w:sz="4" w:space="4" w:color="auto"/>
          <w:bottom w:val="single" w:sz="4" w:space="1" w:color="auto"/>
          <w:right w:val="single" w:sz="4" w:space="4" w:color="auto"/>
        </w:pBdr>
        <w:rPr>
          <w:sz w:val="24"/>
          <w:szCs w:val="24"/>
        </w:rPr>
      </w:pPr>
      <w:r w:rsidRPr="1F18750B">
        <w:rPr>
          <w:sz w:val="24"/>
          <w:szCs w:val="24"/>
        </w:rPr>
        <w:t>Do you have any feedback on the proposed advertising and sponsorship provisions</w:t>
      </w:r>
      <w:r w:rsidR="00ED1086">
        <w:rPr>
          <w:sz w:val="24"/>
          <w:szCs w:val="24"/>
        </w:rPr>
        <w:t xml:space="preserve"> in Chapter 2</w:t>
      </w:r>
      <w:r w:rsidRPr="1F18750B">
        <w:rPr>
          <w:sz w:val="24"/>
          <w:szCs w:val="24"/>
        </w:rPr>
        <w:t xml:space="preserve"> of the Bill?</w:t>
      </w:r>
    </w:p>
    <w:p w14:paraId="52058A23" w14:textId="5886EF11" w:rsidR="3205BA01" w:rsidRDefault="3205BA01" w:rsidP="1F18750B">
      <w:pPr>
        <w:pBdr>
          <w:top w:val="single" w:sz="4" w:space="1" w:color="auto"/>
          <w:left w:val="single" w:sz="4" w:space="4" w:color="auto"/>
          <w:bottom w:val="single" w:sz="4" w:space="1" w:color="auto"/>
          <w:right w:val="single" w:sz="4" w:space="4" w:color="auto"/>
        </w:pBdr>
        <w:rPr>
          <w:sz w:val="24"/>
          <w:szCs w:val="24"/>
        </w:rPr>
      </w:pPr>
      <w:r w:rsidRPr="1F18750B">
        <w:rPr>
          <w:sz w:val="24"/>
          <w:szCs w:val="24"/>
        </w:rPr>
        <w:t>Are the proposed advertising and sponsorship provisions likely to address emerging forms of media through which tobacco or e</w:t>
      </w:r>
      <w:r w:rsidR="002D3A27">
        <w:rPr>
          <w:sz w:val="24"/>
          <w:szCs w:val="24"/>
        </w:rPr>
        <w:noBreakHyphen/>
      </w:r>
      <w:r w:rsidRPr="1F18750B">
        <w:rPr>
          <w:sz w:val="24"/>
          <w:szCs w:val="24"/>
        </w:rPr>
        <w:t>cigarettes will be promoted?</w:t>
      </w:r>
      <w:r w:rsidR="0101ED9D" w:rsidRPr="1F18750B">
        <w:rPr>
          <w:sz w:val="24"/>
          <w:szCs w:val="24"/>
        </w:rPr>
        <w:t xml:space="preserve"> Are there other types of promotion that need to be considered?</w:t>
      </w:r>
    </w:p>
    <w:p w14:paraId="6961336B" w14:textId="77777777" w:rsidR="00FC6802" w:rsidRDefault="00FC6802" w:rsidP="00A32FF8">
      <w:pPr>
        <w:pStyle w:val="Heading2"/>
        <w:rPr>
          <w:rFonts w:cstheme="minorHAnsi"/>
          <w:b/>
          <w:bCs/>
          <w:sz w:val="24"/>
          <w:szCs w:val="24"/>
        </w:rPr>
        <w:sectPr w:rsidR="00FC6802">
          <w:endnotePr>
            <w:numFmt w:val="decimal"/>
          </w:endnotePr>
          <w:pgSz w:w="11906" w:h="16838"/>
          <w:pgMar w:top="1440" w:right="1440" w:bottom="1440" w:left="1440" w:header="708" w:footer="708" w:gutter="0"/>
          <w:cols w:space="708"/>
          <w:docGrid w:linePitch="360"/>
        </w:sectPr>
      </w:pPr>
      <w:bookmarkStart w:id="23" w:name="_Toc130296430"/>
      <w:bookmarkStart w:id="24" w:name="_Hlk127192997"/>
      <w:bookmarkEnd w:id="22"/>
    </w:p>
    <w:p w14:paraId="1EE81295" w14:textId="7A80B85E" w:rsidR="00D807B4" w:rsidRPr="00A32FF8" w:rsidRDefault="00D807B4" w:rsidP="00A32FF8">
      <w:pPr>
        <w:pStyle w:val="Heading2"/>
        <w:rPr>
          <w:rFonts w:cstheme="minorHAnsi"/>
          <w:b/>
          <w:bCs/>
          <w:sz w:val="24"/>
          <w:szCs w:val="24"/>
        </w:rPr>
      </w:pPr>
      <w:r w:rsidRPr="009876EE">
        <w:rPr>
          <w:rFonts w:cstheme="minorHAnsi"/>
          <w:b/>
          <w:bCs/>
          <w:sz w:val="24"/>
          <w:szCs w:val="24"/>
        </w:rPr>
        <w:lastRenderedPageBreak/>
        <w:t xml:space="preserve">Chapter 3: Product </w:t>
      </w:r>
      <w:r w:rsidR="00467534" w:rsidRPr="009876EE">
        <w:rPr>
          <w:rFonts w:cstheme="minorHAnsi"/>
          <w:b/>
          <w:bCs/>
          <w:sz w:val="24"/>
          <w:szCs w:val="24"/>
        </w:rPr>
        <w:t>Regulation</w:t>
      </w:r>
      <w:bookmarkEnd w:id="23"/>
      <w:r w:rsidR="00DE51D1" w:rsidRPr="009876EE">
        <w:rPr>
          <w:rFonts w:cstheme="minorHAnsi"/>
          <w:b/>
          <w:bCs/>
          <w:sz w:val="24"/>
          <w:szCs w:val="24"/>
        </w:rPr>
        <w:t xml:space="preserve"> and standardisation</w:t>
      </w:r>
    </w:p>
    <w:p w14:paraId="5CC9804C" w14:textId="3FC2E989" w:rsidR="004A47AF" w:rsidRPr="00A32FF8" w:rsidRDefault="004A47AF" w:rsidP="004A47AF">
      <w:pPr>
        <w:tabs>
          <w:tab w:val="right" w:pos="9072"/>
        </w:tabs>
        <w:autoSpaceDE w:val="0"/>
        <w:autoSpaceDN w:val="0"/>
        <w:adjustRightInd w:val="0"/>
        <w:spacing w:before="120" w:after="120" w:line="240" w:lineRule="auto"/>
        <w:rPr>
          <w:sz w:val="24"/>
          <w:szCs w:val="24"/>
        </w:rPr>
      </w:pPr>
      <w:r w:rsidRPr="1F18750B">
        <w:rPr>
          <w:sz w:val="24"/>
          <w:szCs w:val="24"/>
        </w:rPr>
        <w:t xml:space="preserve">Australia’s </w:t>
      </w:r>
      <w:r w:rsidR="008F7FC7" w:rsidRPr="1F18750B">
        <w:rPr>
          <w:sz w:val="24"/>
          <w:szCs w:val="24"/>
        </w:rPr>
        <w:t xml:space="preserve">tobacco </w:t>
      </w:r>
      <w:r w:rsidRPr="1F18750B">
        <w:rPr>
          <w:sz w:val="24"/>
          <w:szCs w:val="24"/>
        </w:rPr>
        <w:t>plain packaging measure</w:t>
      </w:r>
      <w:r w:rsidR="008F7FC7" w:rsidRPr="1F18750B">
        <w:rPr>
          <w:sz w:val="24"/>
          <w:szCs w:val="24"/>
        </w:rPr>
        <w:t xml:space="preserve"> (plain packaging and </w:t>
      </w:r>
      <w:r w:rsidR="1EA3188F" w:rsidRPr="1F18750B">
        <w:rPr>
          <w:sz w:val="24"/>
          <w:szCs w:val="24"/>
        </w:rPr>
        <w:t xml:space="preserve">large </w:t>
      </w:r>
      <w:r w:rsidR="008F7FC7" w:rsidRPr="1F18750B">
        <w:rPr>
          <w:sz w:val="24"/>
          <w:szCs w:val="24"/>
        </w:rPr>
        <w:t>graphic health warnings)</w:t>
      </w:r>
      <w:r w:rsidRPr="1F18750B">
        <w:rPr>
          <w:sz w:val="24"/>
          <w:szCs w:val="24"/>
        </w:rPr>
        <w:t xml:space="preserve"> </w:t>
      </w:r>
      <w:r w:rsidR="3BFCEF58">
        <w:rPr>
          <w:sz w:val="24"/>
          <w:szCs w:val="24"/>
        </w:rPr>
        <w:t>was</w:t>
      </w:r>
      <w:r w:rsidRPr="1F18750B">
        <w:rPr>
          <w:sz w:val="24"/>
          <w:szCs w:val="24"/>
        </w:rPr>
        <w:t xml:space="preserve"> ground-breaking, and its impact has been significant in reducing smoking prevalence and passive smoking in Australia.</w:t>
      </w:r>
      <w:r w:rsidR="00CF0AAD" w:rsidRPr="68C556B3">
        <w:rPr>
          <w:rStyle w:val="FootnoteReference"/>
          <w:rFonts w:asciiTheme="minorHAnsi" w:hAnsiTheme="minorHAnsi" w:cstheme="minorBidi"/>
          <w:sz w:val="18"/>
          <w:szCs w:val="18"/>
        </w:rPr>
        <w:footnoteReference w:id="14"/>
      </w:r>
      <w:r w:rsidRPr="68C556B3">
        <w:rPr>
          <w:sz w:val="24"/>
          <w:szCs w:val="24"/>
        </w:rPr>
        <w:t xml:space="preserve"> </w:t>
      </w:r>
      <w:r w:rsidRPr="1F18750B">
        <w:rPr>
          <w:sz w:val="24"/>
          <w:szCs w:val="24"/>
        </w:rPr>
        <w:t xml:space="preserve">It also has </w:t>
      </w:r>
      <w:r w:rsidR="30D60E6A">
        <w:rPr>
          <w:sz w:val="24"/>
          <w:szCs w:val="24"/>
        </w:rPr>
        <w:t>had</w:t>
      </w:r>
      <w:r w:rsidR="558DD727" w:rsidRPr="1F18750B">
        <w:rPr>
          <w:sz w:val="24"/>
          <w:szCs w:val="24"/>
        </w:rPr>
        <w:t xml:space="preserve"> </w:t>
      </w:r>
      <w:r w:rsidRPr="1F18750B">
        <w:rPr>
          <w:sz w:val="24"/>
          <w:szCs w:val="24"/>
        </w:rPr>
        <w:t>a positive impact on reducing the appeal of tobacco products, reducing the potential for tobacco packaging to mislead consumers, and enhancing the effectiveness of graphic health warnings.</w:t>
      </w:r>
      <w:r w:rsidR="00F33AFB" w:rsidRPr="68C556B3">
        <w:rPr>
          <w:rStyle w:val="FootnoteReference"/>
          <w:rFonts w:asciiTheme="minorHAnsi" w:hAnsiTheme="minorHAnsi" w:cstheme="minorBidi"/>
          <w:sz w:val="18"/>
          <w:szCs w:val="18"/>
        </w:rPr>
        <w:footnoteReference w:id="15"/>
      </w:r>
      <w:r w:rsidR="00B23EFE" w:rsidRPr="1F18750B">
        <w:rPr>
          <w:sz w:val="24"/>
          <w:szCs w:val="24"/>
        </w:rPr>
        <w:t xml:space="preserve"> </w:t>
      </w:r>
    </w:p>
    <w:p w14:paraId="3B3702EB" w14:textId="09B549D4" w:rsidR="004F2DFB" w:rsidRPr="00A32FF8" w:rsidRDefault="004F2DFB" w:rsidP="00F17619">
      <w:pPr>
        <w:keepNext/>
        <w:keepLines/>
        <w:tabs>
          <w:tab w:val="right" w:pos="9072"/>
        </w:tabs>
        <w:autoSpaceDE w:val="0"/>
        <w:autoSpaceDN w:val="0"/>
        <w:adjustRightInd w:val="0"/>
        <w:spacing w:before="120" w:after="120" w:line="240" w:lineRule="auto"/>
        <w:rPr>
          <w:rFonts w:cstheme="minorHAnsi"/>
          <w:sz w:val="24"/>
          <w:szCs w:val="24"/>
        </w:rPr>
      </w:pPr>
      <w:r>
        <w:rPr>
          <w:rFonts w:cstheme="minorHAnsi"/>
          <w:sz w:val="24"/>
          <w:szCs w:val="24"/>
        </w:rPr>
        <w:t xml:space="preserve">Under </w:t>
      </w:r>
      <w:r w:rsidR="008F7FC7">
        <w:rPr>
          <w:rFonts w:cstheme="minorHAnsi"/>
          <w:sz w:val="24"/>
          <w:szCs w:val="24"/>
        </w:rPr>
        <w:t>the tobacco plain packaging laws (</w:t>
      </w:r>
      <w:r w:rsidR="008101C3">
        <w:rPr>
          <w:rFonts w:cstheme="minorHAnsi"/>
          <w:sz w:val="24"/>
          <w:szCs w:val="24"/>
        </w:rPr>
        <w:t>TPP</w:t>
      </w:r>
      <w:r w:rsidR="008F7FC7">
        <w:rPr>
          <w:rFonts w:cstheme="minorHAnsi"/>
          <w:sz w:val="24"/>
          <w:szCs w:val="24"/>
        </w:rPr>
        <w:t xml:space="preserve"> Act, Regulations and Competition and Consumer (Tobacco) Information Standard),</w:t>
      </w:r>
      <w:r>
        <w:rPr>
          <w:rFonts w:cstheme="minorHAnsi"/>
          <w:sz w:val="24"/>
          <w:szCs w:val="24"/>
        </w:rPr>
        <w:t xml:space="preserve"> all tobacco products must be packaged in a certain colour, display brand names in certain ways, display the required text and health warnings and not display logos, brand images or promotional text. </w:t>
      </w:r>
      <w:r w:rsidR="007C52F3">
        <w:rPr>
          <w:rFonts w:cstheme="minorHAnsi"/>
          <w:sz w:val="24"/>
          <w:szCs w:val="24"/>
        </w:rPr>
        <w:t xml:space="preserve">These laws apply if you sell, offer to sell, supply, </w:t>
      </w:r>
      <w:proofErr w:type="gramStart"/>
      <w:r w:rsidR="007C52F3">
        <w:rPr>
          <w:rFonts w:cstheme="minorHAnsi"/>
          <w:sz w:val="24"/>
          <w:szCs w:val="24"/>
        </w:rPr>
        <w:t>package</w:t>
      </w:r>
      <w:proofErr w:type="gramEnd"/>
      <w:r w:rsidR="007C52F3">
        <w:rPr>
          <w:rFonts w:cstheme="minorHAnsi"/>
          <w:sz w:val="24"/>
          <w:szCs w:val="24"/>
        </w:rPr>
        <w:t xml:space="preserve"> or manufacture tobacco products in Australia. </w:t>
      </w:r>
    </w:p>
    <w:p w14:paraId="799B0BA5" w14:textId="3FA0A453" w:rsidR="004A47AF" w:rsidRPr="00A32FF8" w:rsidRDefault="004A47AF" w:rsidP="004A47AF">
      <w:pPr>
        <w:tabs>
          <w:tab w:val="right" w:pos="9072"/>
        </w:tabs>
        <w:autoSpaceDE w:val="0"/>
        <w:autoSpaceDN w:val="0"/>
        <w:adjustRightInd w:val="0"/>
        <w:spacing w:before="120" w:after="120" w:line="240" w:lineRule="auto"/>
        <w:rPr>
          <w:sz w:val="24"/>
          <w:szCs w:val="24"/>
        </w:rPr>
      </w:pPr>
      <w:r w:rsidRPr="1F18750B">
        <w:rPr>
          <w:sz w:val="24"/>
          <w:szCs w:val="24"/>
        </w:rPr>
        <w:t xml:space="preserve">While the TPP Act and Regulations have been effective and efficient, they have not kept pace with challenges in the evolving operating environment, and </w:t>
      </w:r>
      <w:r w:rsidR="008F7FC7" w:rsidRPr="1F18750B">
        <w:rPr>
          <w:sz w:val="24"/>
          <w:szCs w:val="24"/>
        </w:rPr>
        <w:t xml:space="preserve">the thematic review found </w:t>
      </w:r>
      <w:r w:rsidRPr="1F18750B">
        <w:rPr>
          <w:sz w:val="24"/>
          <w:szCs w:val="24"/>
        </w:rPr>
        <w:t>they would benefit from updates and amendments.</w:t>
      </w:r>
    </w:p>
    <w:p w14:paraId="72D1D952" w14:textId="41221449" w:rsidR="00AE44CF" w:rsidRPr="00A32FF8" w:rsidRDefault="00AE44CF" w:rsidP="00AE44CF">
      <w:pPr>
        <w:tabs>
          <w:tab w:val="right" w:pos="9072"/>
        </w:tabs>
        <w:autoSpaceDE w:val="0"/>
        <w:autoSpaceDN w:val="0"/>
        <w:adjustRightInd w:val="0"/>
        <w:spacing w:before="120" w:after="120" w:line="240" w:lineRule="auto"/>
        <w:rPr>
          <w:sz w:val="24"/>
          <w:szCs w:val="24"/>
        </w:rPr>
      </w:pPr>
      <w:r w:rsidRPr="68C556B3">
        <w:rPr>
          <w:sz w:val="24"/>
          <w:szCs w:val="24"/>
        </w:rPr>
        <w:t>Since Australia’s health warnings were last updated in 2012 new scientific research has emerged on the effects of tobacco use on health. Consistent with</w:t>
      </w:r>
      <w:r w:rsidR="78FB4B2D" w:rsidRPr="68C556B3">
        <w:rPr>
          <w:sz w:val="24"/>
          <w:szCs w:val="24"/>
        </w:rPr>
        <w:t xml:space="preserve"> </w:t>
      </w:r>
      <w:r w:rsidR="18EC2D92" w:rsidRPr="68C556B3">
        <w:rPr>
          <w:sz w:val="24"/>
          <w:szCs w:val="24"/>
        </w:rPr>
        <w:t>the</w:t>
      </w:r>
      <w:r w:rsidRPr="68C556B3">
        <w:rPr>
          <w:sz w:val="24"/>
          <w:szCs w:val="24"/>
        </w:rPr>
        <w:t xml:space="preserve"> WHO FCTC, it is important that health warnings are updated to reflect this evidence </w:t>
      </w:r>
      <w:proofErr w:type="gramStart"/>
      <w:r w:rsidRPr="68C556B3">
        <w:rPr>
          <w:sz w:val="24"/>
          <w:szCs w:val="24"/>
        </w:rPr>
        <w:t>in order to</w:t>
      </w:r>
      <w:proofErr w:type="gramEnd"/>
      <w:r w:rsidRPr="68C556B3">
        <w:rPr>
          <w:sz w:val="24"/>
          <w:szCs w:val="24"/>
        </w:rPr>
        <w:t xml:space="preserve"> adequately inform Australians of what is currently known about the health consequences of smoking. </w:t>
      </w:r>
    </w:p>
    <w:p w14:paraId="4C962EDC" w14:textId="6258947D" w:rsidR="004A47AF" w:rsidRPr="00A32FF8" w:rsidRDefault="004A47AF" w:rsidP="00ED1086">
      <w:pPr>
        <w:keepNext/>
        <w:tabs>
          <w:tab w:val="right" w:pos="9072"/>
        </w:tabs>
        <w:autoSpaceDE w:val="0"/>
        <w:autoSpaceDN w:val="0"/>
        <w:adjustRightInd w:val="0"/>
        <w:spacing w:before="120" w:after="120" w:line="240" w:lineRule="auto"/>
        <w:rPr>
          <w:rFonts w:cstheme="minorHAnsi"/>
          <w:sz w:val="24"/>
          <w:szCs w:val="24"/>
        </w:rPr>
      </w:pPr>
      <w:r w:rsidRPr="00A32FF8">
        <w:rPr>
          <w:rFonts w:cstheme="minorHAnsi"/>
          <w:sz w:val="24"/>
          <w:szCs w:val="24"/>
        </w:rPr>
        <w:t xml:space="preserve">The following </w:t>
      </w:r>
      <w:r w:rsidRPr="001835C7">
        <w:rPr>
          <w:rFonts w:cstheme="minorHAnsi"/>
          <w:sz w:val="24"/>
          <w:szCs w:val="24"/>
          <w:u w:val="single"/>
        </w:rPr>
        <w:t>additional measures</w:t>
      </w:r>
      <w:r w:rsidRPr="00A32FF8">
        <w:rPr>
          <w:rFonts w:cstheme="minorHAnsi"/>
          <w:sz w:val="24"/>
          <w:szCs w:val="24"/>
        </w:rPr>
        <w:t xml:space="preserve"> are proposed: </w:t>
      </w:r>
    </w:p>
    <w:p w14:paraId="3FC35B2A" w14:textId="53D2A914" w:rsidR="00EE0506" w:rsidRPr="00A32FF8" w:rsidRDefault="007553BA" w:rsidP="00942740">
      <w:pPr>
        <w:keepNext/>
        <w:rPr>
          <w:rFonts w:eastAsiaTheme="majorEastAsia" w:cstheme="minorHAnsi"/>
          <w:b/>
          <w:bCs/>
          <w:i/>
          <w:iCs/>
          <w:sz w:val="24"/>
          <w:szCs w:val="24"/>
        </w:rPr>
      </w:pPr>
      <w:r w:rsidRPr="00A32FF8">
        <w:rPr>
          <w:rFonts w:eastAsiaTheme="majorEastAsia" w:cstheme="minorHAnsi"/>
          <w:b/>
          <w:bCs/>
          <w:i/>
          <w:iCs/>
          <w:sz w:val="24"/>
          <w:szCs w:val="24"/>
        </w:rPr>
        <w:t>Further standardise the size of tobacco packets and products- cigarette pack, carton and stick size, roll your own (RYO) tobacco pouch size and little cigar and cigarillo pack size</w:t>
      </w:r>
      <w:r w:rsidR="004A47AF" w:rsidRPr="00A32FF8">
        <w:rPr>
          <w:rFonts w:eastAsiaTheme="majorEastAsia" w:cstheme="minorHAnsi"/>
          <w:b/>
          <w:bCs/>
          <w:i/>
          <w:iCs/>
          <w:sz w:val="24"/>
          <w:szCs w:val="24"/>
        </w:rPr>
        <w:t xml:space="preserve"> </w:t>
      </w:r>
    </w:p>
    <w:p w14:paraId="287A285E" w14:textId="0FC94A64" w:rsidR="00EE0506" w:rsidRDefault="00EE0506" w:rsidP="00EE0506">
      <w:pPr>
        <w:rPr>
          <w:sz w:val="24"/>
          <w:szCs w:val="24"/>
        </w:rPr>
      </w:pPr>
      <w:r w:rsidRPr="1F18750B">
        <w:rPr>
          <w:sz w:val="24"/>
          <w:szCs w:val="24"/>
        </w:rPr>
        <w:t xml:space="preserve">Design </w:t>
      </w:r>
      <w:r w:rsidRPr="1F18750B">
        <w:rPr>
          <w:sz w:val="24"/>
          <w:szCs w:val="24"/>
          <w:lang w:val="en-NZ"/>
        </w:rPr>
        <w:t>features</w:t>
      </w:r>
      <w:r w:rsidRPr="1F18750B">
        <w:rPr>
          <w:sz w:val="24"/>
          <w:szCs w:val="24"/>
        </w:rPr>
        <w:t xml:space="preserve"> are a means of product differentiation used to enhance the appeal of assorted products to different market segments. Product design features can meet people’s interests in areas such as health, glamour, novelty, self-image, weight loss, convenience/ease of use and sensory experience</w:t>
      </w:r>
      <w:r w:rsidR="007662D3">
        <w:rPr>
          <w:sz w:val="24"/>
          <w:szCs w:val="24"/>
        </w:rPr>
        <w:t>.</w:t>
      </w:r>
      <w:r w:rsidR="00BB75E8" w:rsidRPr="68C556B3">
        <w:rPr>
          <w:rStyle w:val="FootnoteReference"/>
          <w:rFonts w:asciiTheme="minorHAnsi" w:hAnsiTheme="minorHAnsi" w:cstheme="minorBidi"/>
          <w:sz w:val="18"/>
          <w:szCs w:val="18"/>
        </w:rPr>
        <w:footnoteReference w:id="16"/>
      </w:r>
    </w:p>
    <w:p w14:paraId="6506E008" w14:textId="156B8A61" w:rsidR="007725DE" w:rsidRDefault="00EE0506" w:rsidP="007725DE">
      <w:pPr>
        <w:autoSpaceDE w:val="0"/>
        <w:autoSpaceDN w:val="0"/>
        <w:adjustRightInd w:val="0"/>
        <w:spacing w:line="240" w:lineRule="auto"/>
        <w:rPr>
          <w:sz w:val="24"/>
          <w:szCs w:val="24"/>
        </w:rPr>
      </w:pPr>
      <w:r w:rsidRPr="68C556B3">
        <w:rPr>
          <w:sz w:val="24"/>
          <w:szCs w:val="24"/>
        </w:rPr>
        <w:t xml:space="preserve">The </w:t>
      </w:r>
      <w:r w:rsidR="7AAF499B" w:rsidRPr="68C556B3">
        <w:rPr>
          <w:sz w:val="24"/>
          <w:szCs w:val="24"/>
        </w:rPr>
        <w:t>G</w:t>
      </w:r>
      <w:r w:rsidR="3B878D1D" w:rsidRPr="68C556B3">
        <w:rPr>
          <w:sz w:val="24"/>
          <w:szCs w:val="24"/>
        </w:rPr>
        <w:t>overnment</w:t>
      </w:r>
      <w:r w:rsidRPr="68C556B3">
        <w:rPr>
          <w:sz w:val="24"/>
          <w:szCs w:val="24"/>
        </w:rPr>
        <w:t xml:space="preserve"> advocates for packaging and design requirements to prevent exploitation of cigarette pack size and shape as a form of promotion</w:t>
      </w:r>
      <w:r w:rsidR="00C43955" w:rsidRPr="68C556B3">
        <w:rPr>
          <w:sz w:val="24"/>
          <w:szCs w:val="24"/>
        </w:rPr>
        <w:t>.</w:t>
      </w:r>
      <w:r w:rsidR="00794AF6" w:rsidRPr="68C556B3">
        <w:rPr>
          <w:sz w:val="24"/>
          <w:szCs w:val="24"/>
        </w:rPr>
        <w:t xml:space="preserve"> </w:t>
      </w:r>
      <w:r w:rsidR="00C43955" w:rsidRPr="68C556B3">
        <w:rPr>
          <w:sz w:val="24"/>
          <w:szCs w:val="24"/>
        </w:rPr>
        <w:t>This is in line with obligations under Article 16, FCTC to reduce sales to and uptake by youth.</w:t>
      </w:r>
    </w:p>
    <w:p w14:paraId="7CE2D46D" w14:textId="182ACF42" w:rsidR="00AF6E48" w:rsidRDefault="00A72E34" w:rsidP="00920AD2">
      <w:pPr>
        <w:rPr>
          <w:sz w:val="24"/>
          <w:szCs w:val="24"/>
        </w:rPr>
        <w:sectPr w:rsidR="00AF6E48">
          <w:endnotePr>
            <w:numFmt w:val="decimal"/>
          </w:endnotePr>
          <w:pgSz w:w="11906" w:h="16838"/>
          <w:pgMar w:top="1440" w:right="1440" w:bottom="1440" w:left="1440" w:header="708" w:footer="708" w:gutter="0"/>
          <w:cols w:space="708"/>
          <w:docGrid w:linePitch="360"/>
        </w:sectPr>
      </w:pPr>
      <w:r w:rsidRPr="1F18750B">
        <w:rPr>
          <w:sz w:val="24"/>
          <w:szCs w:val="24"/>
        </w:rPr>
        <w:t>This measure aims t</w:t>
      </w:r>
      <w:r w:rsidR="000214EA" w:rsidRPr="1F18750B">
        <w:rPr>
          <w:sz w:val="24"/>
          <w:szCs w:val="24"/>
        </w:rPr>
        <w:t>o ensure that low price point packs</w:t>
      </w:r>
      <w:r w:rsidR="00794AF6" w:rsidRPr="1F18750B">
        <w:rPr>
          <w:sz w:val="24"/>
          <w:szCs w:val="24"/>
        </w:rPr>
        <w:t>, which are attractive to you</w:t>
      </w:r>
      <w:r w:rsidR="0030226A" w:rsidRPr="1F18750B">
        <w:rPr>
          <w:sz w:val="24"/>
          <w:szCs w:val="24"/>
        </w:rPr>
        <w:t>th</w:t>
      </w:r>
      <w:r w:rsidR="00794AF6" w:rsidRPr="1F18750B">
        <w:rPr>
          <w:sz w:val="24"/>
          <w:szCs w:val="24"/>
        </w:rPr>
        <w:t>,</w:t>
      </w:r>
      <w:r w:rsidR="000214EA" w:rsidRPr="1F18750B">
        <w:rPr>
          <w:sz w:val="24"/>
          <w:szCs w:val="24"/>
        </w:rPr>
        <w:t xml:space="preserve"> </w:t>
      </w:r>
      <w:r w:rsidR="003C4B2A">
        <w:rPr>
          <w:sz w:val="24"/>
          <w:szCs w:val="24"/>
        </w:rPr>
        <w:t>are not</w:t>
      </w:r>
      <w:r w:rsidR="003C4B2A" w:rsidRPr="1F18750B">
        <w:rPr>
          <w:sz w:val="24"/>
          <w:szCs w:val="24"/>
        </w:rPr>
        <w:t xml:space="preserve"> </w:t>
      </w:r>
      <w:r w:rsidR="000214EA" w:rsidRPr="1F18750B">
        <w:rPr>
          <w:sz w:val="24"/>
          <w:szCs w:val="24"/>
        </w:rPr>
        <w:t>available by standardising the number of cigarettes in a pack and the amount of tobacco in a RYO pouch.</w:t>
      </w:r>
      <w:r w:rsidR="00687638" w:rsidRPr="1F18750B">
        <w:rPr>
          <w:sz w:val="24"/>
          <w:szCs w:val="24"/>
        </w:rPr>
        <w:t xml:space="preserve"> Moreover, measures such as standardising carton size </w:t>
      </w:r>
      <w:r w:rsidR="673B9BB6" w:rsidRPr="68C556B3">
        <w:rPr>
          <w:sz w:val="24"/>
          <w:szCs w:val="24"/>
        </w:rPr>
        <w:t>support</w:t>
      </w:r>
      <w:r w:rsidR="00687638" w:rsidRPr="1F18750B">
        <w:rPr>
          <w:sz w:val="24"/>
          <w:szCs w:val="24"/>
        </w:rPr>
        <w:t xml:space="preserve"> the effectiveness of health warnings and health promotion inserts, by helping even distribution of messages in rotation ensuring that smokers are exposed to all messages. </w:t>
      </w:r>
    </w:p>
    <w:p w14:paraId="4B5F262A" w14:textId="3DAEE74D" w:rsidR="00E53A3C" w:rsidRPr="00A32FF8" w:rsidRDefault="00EE6DD7" w:rsidP="00ED1086">
      <w:pPr>
        <w:pBdr>
          <w:top w:val="single" w:sz="4" w:space="1" w:color="auto"/>
          <w:left w:val="single" w:sz="4" w:space="4" w:color="auto"/>
          <w:bottom w:val="single" w:sz="4" w:space="1" w:color="auto"/>
          <w:right w:val="single" w:sz="4" w:space="4" w:color="auto"/>
        </w:pBdr>
        <w:rPr>
          <w:rFonts w:cstheme="minorHAnsi"/>
          <w:b/>
          <w:bCs/>
          <w:sz w:val="24"/>
          <w:szCs w:val="24"/>
        </w:rPr>
      </w:pPr>
      <w:r w:rsidRPr="00A32FF8">
        <w:rPr>
          <w:rFonts w:cstheme="minorHAnsi"/>
          <w:b/>
          <w:bCs/>
          <w:sz w:val="24"/>
          <w:szCs w:val="24"/>
        </w:rPr>
        <w:lastRenderedPageBreak/>
        <w:t xml:space="preserve">Plain packaging- </w:t>
      </w:r>
      <w:r w:rsidR="000E17B4">
        <w:rPr>
          <w:rFonts w:cstheme="minorHAnsi"/>
          <w:b/>
          <w:bCs/>
          <w:sz w:val="24"/>
          <w:szCs w:val="24"/>
        </w:rPr>
        <w:t xml:space="preserve">pack and product </w:t>
      </w:r>
      <w:r w:rsidRPr="00A32FF8">
        <w:rPr>
          <w:rFonts w:cstheme="minorHAnsi"/>
          <w:b/>
          <w:bCs/>
          <w:sz w:val="24"/>
          <w:szCs w:val="24"/>
        </w:rPr>
        <w:t>standardisation</w:t>
      </w:r>
    </w:p>
    <w:p w14:paraId="618B2971" w14:textId="3CF6E7C3" w:rsidR="00EE0506" w:rsidRPr="00A32FF8" w:rsidRDefault="001835C7" w:rsidP="00ED108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 xml:space="preserve">The existing </w:t>
      </w:r>
      <w:r w:rsidR="000E17B4" w:rsidRPr="68C556B3">
        <w:rPr>
          <w:sz w:val="24"/>
          <w:szCs w:val="24"/>
        </w:rPr>
        <w:t xml:space="preserve">plain packaging </w:t>
      </w:r>
      <w:r w:rsidRPr="68C556B3">
        <w:rPr>
          <w:sz w:val="24"/>
          <w:szCs w:val="24"/>
        </w:rPr>
        <w:t xml:space="preserve">product requirements such as those relating to </w:t>
      </w:r>
      <w:r w:rsidR="00C733F7" w:rsidRPr="68C556B3">
        <w:rPr>
          <w:sz w:val="24"/>
          <w:szCs w:val="24"/>
        </w:rPr>
        <w:t xml:space="preserve">physical features, </w:t>
      </w:r>
      <w:r w:rsidRPr="68C556B3">
        <w:rPr>
          <w:sz w:val="24"/>
          <w:szCs w:val="24"/>
        </w:rPr>
        <w:t>colour and finish of retail packaging</w:t>
      </w:r>
      <w:r w:rsidR="005E47DE" w:rsidRPr="68C556B3">
        <w:rPr>
          <w:sz w:val="24"/>
          <w:szCs w:val="24"/>
        </w:rPr>
        <w:t xml:space="preserve"> will continue to apply</w:t>
      </w:r>
      <w:r w:rsidRPr="68C556B3">
        <w:rPr>
          <w:sz w:val="24"/>
          <w:szCs w:val="24"/>
        </w:rPr>
        <w:t>.</w:t>
      </w:r>
    </w:p>
    <w:p w14:paraId="19B661AA" w14:textId="6418CC1C" w:rsidR="00C00A2F" w:rsidRPr="00A32FF8" w:rsidRDefault="00EE0506" w:rsidP="00ED1086">
      <w:pPr>
        <w:pBdr>
          <w:top w:val="single" w:sz="4" w:space="1" w:color="auto"/>
          <w:left w:val="single" w:sz="4" w:space="4" w:color="auto"/>
          <w:bottom w:val="single" w:sz="4" w:space="1" w:color="auto"/>
          <w:right w:val="single" w:sz="4" w:space="4" w:color="auto"/>
        </w:pBdr>
        <w:rPr>
          <w:rFonts w:cstheme="minorHAnsi"/>
          <w:sz w:val="24"/>
          <w:szCs w:val="24"/>
        </w:rPr>
      </w:pPr>
      <w:r w:rsidRPr="00A32FF8">
        <w:rPr>
          <w:rFonts w:cstheme="minorHAnsi"/>
          <w:sz w:val="24"/>
          <w:szCs w:val="24"/>
        </w:rPr>
        <w:t xml:space="preserve">It is proposed to </w:t>
      </w:r>
      <w:r w:rsidR="00981DAE">
        <w:rPr>
          <w:rFonts w:cstheme="minorHAnsi"/>
          <w:sz w:val="24"/>
          <w:szCs w:val="24"/>
        </w:rPr>
        <w:t xml:space="preserve">further </w:t>
      </w:r>
      <w:r w:rsidRPr="00A32FF8">
        <w:rPr>
          <w:rFonts w:cstheme="minorHAnsi"/>
          <w:sz w:val="24"/>
          <w:szCs w:val="24"/>
        </w:rPr>
        <w:t xml:space="preserve">standardise </w:t>
      </w:r>
      <w:r w:rsidR="000E17B4">
        <w:rPr>
          <w:rFonts w:cstheme="minorHAnsi"/>
          <w:sz w:val="24"/>
          <w:szCs w:val="24"/>
        </w:rPr>
        <w:t xml:space="preserve">tobacco products. </w:t>
      </w:r>
      <w:r w:rsidR="00236014">
        <w:rPr>
          <w:rFonts w:cstheme="minorHAnsi"/>
          <w:sz w:val="24"/>
          <w:szCs w:val="24"/>
        </w:rPr>
        <w:t xml:space="preserve">It will be </w:t>
      </w:r>
      <w:proofErr w:type="gramStart"/>
      <w:r w:rsidR="00236014">
        <w:rPr>
          <w:rFonts w:cstheme="minorHAnsi"/>
          <w:sz w:val="24"/>
          <w:szCs w:val="24"/>
        </w:rPr>
        <w:t>provided that</w:t>
      </w:r>
      <w:proofErr w:type="gramEnd"/>
      <w:r w:rsidR="00236014">
        <w:rPr>
          <w:rFonts w:cstheme="minorHAnsi"/>
          <w:sz w:val="24"/>
          <w:szCs w:val="24"/>
        </w:rPr>
        <w:t xml:space="preserve"> </w:t>
      </w:r>
      <w:r w:rsidR="00AF1992">
        <w:rPr>
          <w:rFonts w:cstheme="minorHAnsi"/>
          <w:sz w:val="24"/>
          <w:szCs w:val="24"/>
        </w:rPr>
        <w:t>tobacco products</w:t>
      </w:r>
      <w:r w:rsidR="000E17B4">
        <w:rPr>
          <w:rFonts w:cstheme="minorHAnsi"/>
          <w:sz w:val="24"/>
          <w:szCs w:val="24"/>
        </w:rPr>
        <w:t xml:space="preserve"> must </w:t>
      </w:r>
      <w:r w:rsidRPr="00A32FF8">
        <w:rPr>
          <w:rFonts w:cstheme="minorHAnsi"/>
          <w:sz w:val="24"/>
          <w:szCs w:val="24"/>
        </w:rPr>
        <w:t>comply with the requirements prescribed by the regulations as to the number of units, weight or volume of a tobacco product included in the retail packaging of that product and the pricing of a tobacco product in retail packaging of that number of units, weight or volume.</w:t>
      </w:r>
    </w:p>
    <w:p w14:paraId="0C8813D6" w14:textId="2CB76972" w:rsidR="000D6D41" w:rsidRDefault="00520E38" w:rsidP="00ED108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 xml:space="preserve">The regulations </w:t>
      </w:r>
      <w:r w:rsidR="0079033F" w:rsidRPr="68C556B3">
        <w:rPr>
          <w:sz w:val="24"/>
          <w:szCs w:val="24"/>
        </w:rPr>
        <w:t>are</w:t>
      </w:r>
      <w:r w:rsidRPr="68C556B3">
        <w:rPr>
          <w:sz w:val="24"/>
          <w:szCs w:val="24"/>
        </w:rPr>
        <w:t xml:space="preserve"> proposed to prescribe standardised pack sizes of 20 for cigarettes</w:t>
      </w:r>
      <w:r w:rsidR="00BB442E" w:rsidRPr="68C556B3">
        <w:rPr>
          <w:sz w:val="24"/>
          <w:szCs w:val="24"/>
        </w:rPr>
        <w:t xml:space="preserve"> and</w:t>
      </w:r>
      <w:r w:rsidRPr="68C556B3">
        <w:rPr>
          <w:sz w:val="24"/>
          <w:szCs w:val="24"/>
        </w:rPr>
        <w:t xml:space="preserve"> </w:t>
      </w:r>
      <w:r w:rsidR="009E67A1" w:rsidRPr="68C556B3">
        <w:rPr>
          <w:sz w:val="24"/>
          <w:szCs w:val="24"/>
        </w:rPr>
        <w:t>3</w:t>
      </w:r>
      <w:r w:rsidRPr="68C556B3">
        <w:rPr>
          <w:sz w:val="24"/>
          <w:szCs w:val="24"/>
        </w:rPr>
        <w:t>0</w:t>
      </w:r>
      <w:r w:rsidR="006F39E3" w:rsidRPr="68C556B3">
        <w:rPr>
          <w:sz w:val="24"/>
          <w:szCs w:val="24"/>
        </w:rPr>
        <w:t> </w:t>
      </w:r>
      <w:r w:rsidRPr="68C556B3">
        <w:rPr>
          <w:sz w:val="24"/>
          <w:szCs w:val="24"/>
        </w:rPr>
        <w:t xml:space="preserve">grams for </w:t>
      </w:r>
      <w:r w:rsidR="006F39E3" w:rsidRPr="68C556B3">
        <w:rPr>
          <w:sz w:val="24"/>
          <w:szCs w:val="24"/>
        </w:rPr>
        <w:t>RYO</w:t>
      </w:r>
      <w:r w:rsidRPr="68C556B3">
        <w:rPr>
          <w:sz w:val="24"/>
          <w:szCs w:val="24"/>
        </w:rPr>
        <w:t xml:space="preserve"> pouches. </w:t>
      </w:r>
    </w:p>
    <w:p w14:paraId="1037DDFA" w14:textId="125FC9A9" w:rsidR="00EE0506" w:rsidRDefault="00520E38" w:rsidP="00ED1086">
      <w:pPr>
        <w:pBdr>
          <w:top w:val="single" w:sz="4" w:space="1" w:color="auto"/>
          <w:left w:val="single" w:sz="4" w:space="4" w:color="auto"/>
          <w:bottom w:val="single" w:sz="4" w:space="1" w:color="auto"/>
          <w:right w:val="single" w:sz="4" w:space="4" w:color="auto"/>
        </w:pBdr>
        <w:rPr>
          <w:rFonts w:cstheme="minorHAnsi"/>
          <w:sz w:val="24"/>
          <w:szCs w:val="24"/>
        </w:rPr>
      </w:pPr>
      <w:r w:rsidRPr="00A32FF8">
        <w:rPr>
          <w:rFonts w:cstheme="minorHAnsi"/>
          <w:sz w:val="24"/>
          <w:szCs w:val="24"/>
        </w:rPr>
        <w:t xml:space="preserve">Standardised cigarette dimensions </w:t>
      </w:r>
      <w:r w:rsidR="0079033F">
        <w:rPr>
          <w:rFonts w:cstheme="minorHAnsi"/>
          <w:sz w:val="24"/>
          <w:szCs w:val="24"/>
        </w:rPr>
        <w:t>are also proposed</w:t>
      </w:r>
      <w:r w:rsidR="00135F34">
        <w:rPr>
          <w:rFonts w:cstheme="minorHAnsi"/>
          <w:sz w:val="24"/>
          <w:szCs w:val="24"/>
        </w:rPr>
        <w:t xml:space="preserve"> such that all cigarettes in the pack of 20 will be required to be the same dimensions. The dimension requirements will be for the diameter- at least 7.65mm but not more than 8.0mm and for the length- at least 82.00m</w:t>
      </w:r>
      <w:r w:rsidR="006F39E3">
        <w:rPr>
          <w:rFonts w:cstheme="minorHAnsi"/>
          <w:sz w:val="24"/>
          <w:szCs w:val="24"/>
        </w:rPr>
        <w:t>m</w:t>
      </w:r>
      <w:r w:rsidR="00135F34">
        <w:rPr>
          <w:rFonts w:cstheme="minorHAnsi"/>
          <w:sz w:val="24"/>
          <w:szCs w:val="24"/>
        </w:rPr>
        <w:t xml:space="preserve"> but not more than 85.00mm. </w:t>
      </w:r>
    </w:p>
    <w:p w14:paraId="33B18422" w14:textId="0B91BD8C" w:rsidR="00DF39A2" w:rsidRDefault="00DF39A2" w:rsidP="00ED108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In relation to cigars that have a filter tip or that have a diameter no greater than 10mm</w:t>
      </w:r>
      <w:r w:rsidR="008F7FC7" w:rsidRPr="68C556B3">
        <w:rPr>
          <w:sz w:val="24"/>
          <w:szCs w:val="24"/>
        </w:rPr>
        <w:t xml:space="preserve"> and weigh less than 1.4g</w:t>
      </w:r>
      <w:r w:rsidR="6F45EA40" w:rsidRPr="68C556B3">
        <w:rPr>
          <w:sz w:val="24"/>
          <w:szCs w:val="24"/>
        </w:rPr>
        <w:t>,</w:t>
      </w:r>
      <w:r w:rsidRPr="68C556B3">
        <w:rPr>
          <w:sz w:val="24"/>
          <w:szCs w:val="24"/>
        </w:rPr>
        <w:t xml:space="preserve"> the retail packaging must contain 20 cigars</w:t>
      </w:r>
      <w:r w:rsidR="002A6C12" w:rsidRPr="68C556B3">
        <w:rPr>
          <w:sz w:val="24"/>
          <w:szCs w:val="24"/>
        </w:rPr>
        <w:t xml:space="preserve"> and must all be of the same dimension</w:t>
      </w:r>
      <w:r w:rsidRPr="68C556B3">
        <w:rPr>
          <w:sz w:val="24"/>
          <w:szCs w:val="24"/>
        </w:rPr>
        <w:t>.</w:t>
      </w:r>
    </w:p>
    <w:p w14:paraId="475CE88D" w14:textId="0D4490F2" w:rsidR="00135F34" w:rsidRDefault="00135F34" w:rsidP="00ED108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There will be additional requirements in relation to filter tips</w:t>
      </w:r>
      <w:r w:rsidR="00615A42" w:rsidRPr="68C556B3">
        <w:rPr>
          <w:sz w:val="24"/>
          <w:szCs w:val="24"/>
        </w:rPr>
        <w:t xml:space="preserve"> </w:t>
      </w:r>
      <w:r w:rsidR="00ED1086" w:rsidRPr="68C556B3">
        <w:rPr>
          <w:sz w:val="24"/>
          <w:szCs w:val="24"/>
        </w:rPr>
        <w:t xml:space="preserve">of cigarettes </w:t>
      </w:r>
      <w:r w:rsidR="00615A42" w:rsidRPr="68C556B3">
        <w:rPr>
          <w:sz w:val="24"/>
          <w:szCs w:val="24"/>
        </w:rPr>
        <w:t xml:space="preserve">from the </w:t>
      </w:r>
      <w:r w:rsidR="00AF1992" w:rsidRPr="68C556B3">
        <w:rPr>
          <w:sz w:val="24"/>
          <w:szCs w:val="24"/>
        </w:rPr>
        <w:t>current</w:t>
      </w:r>
      <w:r w:rsidR="00615A42" w:rsidRPr="68C556B3">
        <w:rPr>
          <w:sz w:val="24"/>
          <w:szCs w:val="24"/>
        </w:rPr>
        <w:t xml:space="preserve"> prescription that it must be whi</w:t>
      </w:r>
      <w:r w:rsidR="00AF1992" w:rsidRPr="68C556B3">
        <w:rPr>
          <w:sz w:val="24"/>
          <w:szCs w:val="24"/>
        </w:rPr>
        <w:t>t</w:t>
      </w:r>
      <w:r w:rsidR="00615A42" w:rsidRPr="68C556B3">
        <w:rPr>
          <w:sz w:val="24"/>
          <w:szCs w:val="24"/>
        </w:rPr>
        <w:t xml:space="preserve">e. These requirements </w:t>
      </w:r>
      <w:r w:rsidR="008F7FC7" w:rsidRPr="68C556B3">
        <w:rPr>
          <w:sz w:val="24"/>
          <w:szCs w:val="24"/>
        </w:rPr>
        <w:t xml:space="preserve">may </w:t>
      </w:r>
      <w:r w:rsidR="00081396" w:rsidRPr="68C556B3">
        <w:rPr>
          <w:sz w:val="24"/>
          <w:szCs w:val="24"/>
        </w:rPr>
        <w:t>i</w:t>
      </w:r>
      <w:r w:rsidRPr="68C556B3">
        <w:rPr>
          <w:sz w:val="24"/>
          <w:szCs w:val="24"/>
        </w:rPr>
        <w:t>nclude that it must be on the outside</w:t>
      </w:r>
      <w:r w:rsidR="00073A62" w:rsidRPr="68C556B3">
        <w:rPr>
          <w:sz w:val="24"/>
          <w:szCs w:val="24"/>
        </w:rPr>
        <w:t xml:space="preserve"> </w:t>
      </w:r>
      <w:r w:rsidRPr="68C556B3">
        <w:rPr>
          <w:sz w:val="24"/>
          <w:szCs w:val="24"/>
        </w:rPr>
        <w:t xml:space="preserve">- covered by imitation cork tipping paper and on the inside white and solid without any recessing or perforation and smooth without any raised features, embossing, decorative designs, ridges, </w:t>
      </w:r>
      <w:proofErr w:type="gramStart"/>
      <w:r w:rsidRPr="68C556B3">
        <w:rPr>
          <w:sz w:val="24"/>
          <w:szCs w:val="24"/>
        </w:rPr>
        <w:t>bulges</w:t>
      </w:r>
      <w:proofErr w:type="gramEnd"/>
      <w:r w:rsidRPr="68C556B3">
        <w:rPr>
          <w:sz w:val="24"/>
          <w:szCs w:val="24"/>
        </w:rPr>
        <w:t xml:space="preserve"> or other irregularities</w:t>
      </w:r>
      <w:r w:rsidR="00D75991" w:rsidRPr="68C556B3">
        <w:rPr>
          <w:sz w:val="24"/>
          <w:szCs w:val="24"/>
        </w:rPr>
        <w:t xml:space="preserve">. </w:t>
      </w:r>
      <w:r w:rsidR="00A2673E" w:rsidRPr="68C556B3">
        <w:rPr>
          <w:sz w:val="24"/>
          <w:szCs w:val="24"/>
        </w:rPr>
        <w:t xml:space="preserve">Dissuasive measures may also be prescribed to apply to cigarette sticks. </w:t>
      </w:r>
    </w:p>
    <w:p w14:paraId="4D05D864" w14:textId="1E7D8F59" w:rsidR="003262ED" w:rsidRPr="00A32FF8" w:rsidRDefault="00DF39A2" w:rsidP="00ED108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It will be provided that a cigarette carton must contain 10 cigarette packs and that the price of a cigarette carton must be equivalent to the sum of the price of the individual cigarette packs contained in the carton. </w:t>
      </w:r>
    </w:p>
    <w:p w14:paraId="7A0C16AE" w14:textId="77777777" w:rsidR="00FC6802" w:rsidRDefault="00FC6802" w:rsidP="004A47AF">
      <w:pPr>
        <w:rPr>
          <w:rFonts w:eastAsiaTheme="majorEastAsia" w:cstheme="minorHAnsi"/>
          <w:b/>
          <w:bCs/>
          <w:i/>
          <w:iCs/>
          <w:sz w:val="24"/>
          <w:szCs w:val="24"/>
        </w:rPr>
        <w:sectPr w:rsidR="00FC6802">
          <w:endnotePr>
            <w:numFmt w:val="decimal"/>
          </w:endnotePr>
          <w:pgSz w:w="11906" w:h="16838"/>
          <w:pgMar w:top="1440" w:right="1440" w:bottom="1440" w:left="1440" w:header="708" w:footer="708" w:gutter="0"/>
          <w:cols w:space="708"/>
          <w:docGrid w:linePitch="360"/>
        </w:sectPr>
      </w:pPr>
    </w:p>
    <w:p w14:paraId="66319A54" w14:textId="2293F7FF" w:rsidR="007553BA" w:rsidRDefault="00A9368E" w:rsidP="004A47AF">
      <w:pPr>
        <w:rPr>
          <w:rFonts w:eastAsiaTheme="majorEastAsia" w:cstheme="minorHAnsi"/>
          <w:b/>
          <w:bCs/>
          <w:i/>
          <w:iCs/>
          <w:sz w:val="24"/>
          <w:szCs w:val="24"/>
        </w:rPr>
      </w:pPr>
      <w:r>
        <w:rPr>
          <w:rFonts w:eastAsiaTheme="majorEastAsia" w:cstheme="minorHAnsi"/>
          <w:b/>
          <w:bCs/>
          <w:i/>
          <w:iCs/>
          <w:sz w:val="24"/>
          <w:szCs w:val="24"/>
        </w:rPr>
        <w:lastRenderedPageBreak/>
        <w:t>R</w:t>
      </w:r>
      <w:r w:rsidR="007553BA" w:rsidRPr="00A32FF8">
        <w:rPr>
          <w:rFonts w:eastAsiaTheme="majorEastAsia" w:cstheme="minorHAnsi"/>
          <w:b/>
          <w:bCs/>
          <w:i/>
          <w:iCs/>
          <w:sz w:val="24"/>
          <w:szCs w:val="24"/>
        </w:rPr>
        <w:t>egulating product design features that create novelty value</w:t>
      </w:r>
    </w:p>
    <w:p w14:paraId="38707DCB" w14:textId="5DB7A9E3" w:rsidR="00EE0C89" w:rsidRPr="00EE0C89" w:rsidRDefault="00EE0C89" w:rsidP="00EE0C89">
      <w:pPr>
        <w:rPr>
          <w:rFonts w:eastAsiaTheme="majorEastAsia" w:cstheme="minorHAnsi"/>
          <w:sz w:val="24"/>
          <w:szCs w:val="24"/>
        </w:rPr>
      </w:pPr>
      <w:r w:rsidRPr="00EE0C89">
        <w:rPr>
          <w:rFonts w:eastAsiaTheme="majorEastAsia" w:cstheme="minorHAnsi"/>
          <w:sz w:val="24"/>
          <w:szCs w:val="24"/>
        </w:rPr>
        <w:t>Australia has obligations in respect to product design under Article 9 of the WHO</w:t>
      </w:r>
      <w:r w:rsidR="00196BDB">
        <w:rPr>
          <w:rFonts w:eastAsiaTheme="majorEastAsia" w:cstheme="minorHAnsi"/>
          <w:sz w:val="24"/>
          <w:szCs w:val="24"/>
        </w:rPr>
        <w:t xml:space="preserve"> </w:t>
      </w:r>
      <w:r w:rsidRPr="00EE0C89">
        <w:rPr>
          <w:rFonts w:eastAsiaTheme="majorEastAsia" w:cstheme="minorHAnsi"/>
          <w:sz w:val="24"/>
          <w:szCs w:val="24"/>
        </w:rPr>
        <w:t xml:space="preserve">FCTC. The Guidelines for implementation recommend that Parties regulate all tobacco product design features that increase the attractiveness of tobacco products, </w:t>
      </w:r>
      <w:proofErr w:type="gramStart"/>
      <w:r w:rsidRPr="00EE0C89">
        <w:rPr>
          <w:rFonts w:eastAsiaTheme="majorEastAsia" w:cstheme="minorHAnsi"/>
          <w:sz w:val="24"/>
          <w:szCs w:val="24"/>
        </w:rPr>
        <w:t>in order to</w:t>
      </w:r>
      <w:proofErr w:type="gramEnd"/>
      <w:r w:rsidRPr="00EE0C89">
        <w:rPr>
          <w:rFonts w:eastAsiaTheme="majorEastAsia" w:cstheme="minorHAnsi"/>
          <w:sz w:val="24"/>
          <w:szCs w:val="24"/>
        </w:rPr>
        <w:t xml:space="preserve"> decrease the attractiveness of tobacco products.</w:t>
      </w:r>
    </w:p>
    <w:p w14:paraId="448CF8E2" w14:textId="7D45AA5A" w:rsidR="007725DE" w:rsidRPr="00A32FF8" w:rsidRDefault="007725DE" w:rsidP="007725DE">
      <w:pPr>
        <w:rPr>
          <w:rFonts w:cstheme="minorHAnsi"/>
          <w:sz w:val="24"/>
          <w:szCs w:val="24"/>
        </w:rPr>
      </w:pPr>
      <w:r w:rsidRPr="1F18750B">
        <w:rPr>
          <w:sz w:val="24"/>
          <w:szCs w:val="24"/>
        </w:rPr>
        <w:t>The attractiveness and appeal of tobacco products is strongly associated with their physical characteristics and design features</w:t>
      </w:r>
      <w:r w:rsidR="002F63A6">
        <w:rPr>
          <w:sz w:val="24"/>
          <w:szCs w:val="24"/>
        </w:rPr>
        <w:t>.</w:t>
      </w:r>
      <w:r w:rsidR="00BB75E8" w:rsidRPr="009E2B4B">
        <w:rPr>
          <w:rStyle w:val="FootnoteReference"/>
          <w:sz w:val="18"/>
          <w:szCs w:val="18"/>
        </w:rPr>
        <w:footnoteReference w:id="17"/>
      </w:r>
      <w:r w:rsidRPr="1F18750B">
        <w:rPr>
          <w:sz w:val="24"/>
          <w:szCs w:val="24"/>
          <w:vertAlign w:val="superscript"/>
        </w:rPr>
        <w:t xml:space="preserve"> </w:t>
      </w:r>
      <w:r w:rsidRPr="1F18750B">
        <w:rPr>
          <w:sz w:val="24"/>
          <w:szCs w:val="24"/>
        </w:rPr>
        <w:t>Product design features, such as crush balls/capsules (which add a flavour or substance to a tobacco product when crushed by the user) and novel cigarette filters make products more attractive to current smokers and attract new users</w:t>
      </w:r>
      <w:r w:rsidR="002F63A6">
        <w:rPr>
          <w:sz w:val="24"/>
          <w:szCs w:val="24"/>
        </w:rPr>
        <w:t>.</w:t>
      </w:r>
      <w:r w:rsidR="00BB75E8" w:rsidRPr="009E2B4B">
        <w:rPr>
          <w:rStyle w:val="FootnoteReference"/>
          <w:sz w:val="18"/>
          <w:szCs w:val="18"/>
        </w:rPr>
        <w:footnoteReference w:id="18"/>
      </w:r>
      <w:r w:rsidRPr="1F18750B">
        <w:rPr>
          <w:sz w:val="24"/>
          <w:szCs w:val="24"/>
        </w:rPr>
        <w:t xml:space="preserve"> </w:t>
      </w:r>
    </w:p>
    <w:p w14:paraId="05024A30" w14:textId="7F64701E" w:rsidR="00EE0C89" w:rsidRDefault="00EE0C89" w:rsidP="00EE0C89">
      <w:pPr>
        <w:rPr>
          <w:rFonts w:ascii="Times New Roman" w:hAnsi="Times New Roman" w:cs="Times New Roman"/>
          <w:sz w:val="24"/>
          <w:szCs w:val="24"/>
        </w:rPr>
      </w:pPr>
      <w:r w:rsidRPr="00EE0C89">
        <w:rPr>
          <w:rFonts w:eastAsiaTheme="majorEastAsia" w:cstheme="minorHAnsi"/>
          <w:sz w:val="24"/>
          <w:szCs w:val="24"/>
        </w:rPr>
        <w:t>This measure aims to reduce the attractiveness of tobacco products by regulating product design features that may enhance novelty or appeal. It is expected to reduce smoking uptake, particularly among youth.</w:t>
      </w:r>
      <w:r>
        <w:rPr>
          <w:rFonts w:ascii="Times New Roman" w:hAnsi="Times New Roman" w:cs="Times New Roman"/>
          <w:sz w:val="24"/>
          <w:szCs w:val="24"/>
        </w:rPr>
        <w:t xml:space="preserve"> </w:t>
      </w:r>
    </w:p>
    <w:p w14:paraId="0439293B" w14:textId="15021795" w:rsidR="008010F1" w:rsidRPr="00A32FF8" w:rsidRDefault="00196BDB" w:rsidP="00520E38">
      <w:pPr>
        <w:pBdr>
          <w:top w:val="single" w:sz="4" w:space="1" w:color="auto"/>
          <w:left w:val="single" w:sz="4" w:space="4" w:color="auto"/>
          <w:bottom w:val="single" w:sz="4" w:space="1" w:color="auto"/>
          <w:right w:val="single" w:sz="4" w:space="4" w:color="auto"/>
        </w:pBdr>
        <w:rPr>
          <w:rFonts w:eastAsiaTheme="majorEastAsia" w:cstheme="minorHAnsi"/>
          <w:b/>
          <w:bCs/>
          <w:sz w:val="24"/>
          <w:szCs w:val="24"/>
        </w:rPr>
      </w:pPr>
      <w:r>
        <w:rPr>
          <w:rFonts w:eastAsiaTheme="majorEastAsia" w:cstheme="minorHAnsi"/>
          <w:b/>
          <w:bCs/>
          <w:sz w:val="24"/>
          <w:szCs w:val="24"/>
        </w:rPr>
        <w:t xml:space="preserve">Appearance and contents requirements- </w:t>
      </w:r>
      <w:r w:rsidR="00DE51D1">
        <w:rPr>
          <w:rFonts w:eastAsiaTheme="majorEastAsia" w:cstheme="minorHAnsi"/>
          <w:b/>
          <w:bCs/>
          <w:sz w:val="24"/>
          <w:szCs w:val="24"/>
        </w:rPr>
        <w:t>N</w:t>
      </w:r>
      <w:r w:rsidR="008010F1">
        <w:rPr>
          <w:rFonts w:eastAsiaTheme="majorEastAsia" w:cstheme="minorHAnsi"/>
          <w:b/>
          <w:bCs/>
          <w:sz w:val="24"/>
          <w:szCs w:val="24"/>
        </w:rPr>
        <w:t>ovelty measures</w:t>
      </w:r>
    </w:p>
    <w:p w14:paraId="400D140C" w14:textId="2959177F" w:rsidR="00976AFA" w:rsidRDefault="00AF1992">
      <w:pPr>
        <w:pBdr>
          <w:top w:val="single" w:sz="4" w:space="1" w:color="auto"/>
          <w:left w:val="single" w:sz="4" w:space="4" w:color="auto"/>
          <w:bottom w:val="single" w:sz="4" w:space="1" w:color="auto"/>
          <w:right w:val="single" w:sz="4" w:space="4" w:color="auto"/>
        </w:pBdr>
        <w:rPr>
          <w:rFonts w:eastAsiaTheme="majorEastAsia" w:cstheme="minorHAnsi"/>
          <w:sz w:val="24"/>
          <w:szCs w:val="24"/>
        </w:rPr>
      </w:pPr>
      <w:r>
        <w:rPr>
          <w:rFonts w:eastAsiaTheme="majorEastAsia" w:cstheme="minorHAnsi"/>
          <w:sz w:val="24"/>
          <w:szCs w:val="24"/>
        </w:rPr>
        <w:t xml:space="preserve">It </w:t>
      </w:r>
      <w:r w:rsidR="008F7FC7">
        <w:rPr>
          <w:rFonts w:eastAsiaTheme="majorEastAsia" w:cstheme="minorHAnsi"/>
          <w:sz w:val="24"/>
          <w:szCs w:val="24"/>
        </w:rPr>
        <w:t>is proposed</w:t>
      </w:r>
      <w:r>
        <w:rPr>
          <w:rFonts w:eastAsiaTheme="majorEastAsia" w:cstheme="minorHAnsi"/>
          <w:sz w:val="24"/>
          <w:szCs w:val="24"/>
        </w:rPr>
        <w:t xml:space="preserve"> that a</w:t>
      </w:r>
      <w:r w:rsidR="00B7275C" w:rsidRPr="00A32FF8">
        <w:rPr>
          <w:rFonts w:eastAsiaTheme="majorEastAsia" w:cstheme="minorHAnsi"/>
          <w:sz w:val="24"/>
          <w:szCs w:val="24"/>
        </w:rPr>
        <w:t xml:space="preserve"> tobacco product must not contain any device prohibited by the Regulations. </w:t>
      </w:r>
      <w:r w:rsidR="00976AFA">
        <w:rPr>
          <w:rFonts w:eastAsiaTheme="majorEastAsia" w:cstheme="minorHAnsi"/>
          <w:sz w:val="24"/>
          <w:szCs w:val="24"/>
        </w:rPr>
        <w:t xml:space="preserve">Prohibited devices are proposed to include any card, capsule, bead, </w:t>
      </w:r>
      <w:proofErr w:type="gramStart"/>
      <w:r w:rsidR="00976AFA">
        <w:rPr>
          <w:rFonts w:eastAsiaTheme="majorEastAsia" w:cstheme="minorHAnsi"/>
          <w:sz w:val="24"/>
          <w:szCs w:val="24"/>
        </w:rPr>
        <w:t>mouthpiece</w:t>
      </w:r>
      <w:proofErr w:type="gramEnd"/>
      <w:r w:rsidR="00976AFA">
        <w:rPr>
          <w:rFonts w:eastAsiaTheme="majorEastAsia" w:cstheme="minorHAnsi"/>
          <w:sz w:val="24"/>
          <w:szCs w:val="24"/>
        </w:rPr>
        <w:t xml:space="preserve"> or other device that is capable of altering the flavour, smell or intensity of the product. </w:t>
      </w:r>
    </w:p>
    <w:p w14:paraId="05F0E165" w14:textId="58484741" w:rsidR="0044359C" w:rsidRDefault="001B57C1">
      <w:pPr>
        <w:pBdr>
          <w:top w:val="single" w:sz="4" w:space="1" w:color="auto"/>
          <w:left w:val="single" w:sz="4" w:space="4" w:color="auto"/>
          <w:bottom w:val="single" w:sz="4" w:space="1" w:color="auto"/>
          <w:right w:val="single" w:sz="4" w:space="4" w:color="auto"/>
        </w:pBdr>
        <w:rPr>
          <w:rFonts w:eastAsiaTheme="majorEastAsia" w:cstheme="minorHAnsi"/>
          <w:sz w:val="24"/>
          <w:szCs w:val="24"/>
        </w:rPr>
      </w:pPr>
      <w:r>
        <w:rPr>
          <w:rFonts w:eastAsiaTheme="majorEastAsia" w:cstheme="minorHAnsi"/>
          <w:sz w:val="24"/>
          <w:szCs w:val="24"/>
        </w:rPr>
        <w:t xml:space="preserve">This means that novelty products such as </w:t>
      </w:r>
      <w:r w:rsidR="003B5220">
        <w:rPr>
          <w:rFonts w:eastAsiaTheme="majorEastAsia" w:cstheme="minorHAnsi"/>
          <w:sz w:val="24"/>
          <w:szCs w:val="24"/>
        </w:rPr>
        <w:t>‘</w:t>
      </w:r>
      <w:r w:rsidR="00B7275C" w:rsidRPr="00A32FF8">
        <w:rPr>
          <w:rFonts w:eastAsiaTheme="majorEastAsia" w:cstheme="minorHAnsi"/>
          <w:sz w:val="24"/>
          <w:szCs w:val="24"/>
        </w:rPr>
        <w:t>crush ba</w:t>
      </w:r>
      <w:r w:rsidR="005F6787">
        <w:rPr>
          <w:rFonts w:eastAsiaTheme="majorEastAsia" w:cstheme="minorHAnsi"/>
          <w:sz w:val="24"/>
          <w:szCs w:val="24"/>
        </w:rPr>
        <w:t>l</w:t>
      </w:r>
      <w:r w:rsidR="00B7275C" w:rsidRPr="00A32FF8">
        <w:rPr>
          <w:rFonts w:eastAsiaTheme="majorEastAsia" w:cstheme="minorHAnsi"/>
          <w:sz w:val="24"/>
          <w:szCs w:val="24"/>
        </w:rPr>
        <w:t>ls</w:t>
      </w:r>
      <w:r w:rsidR="005F6787">
        <w:rPr>
          <w:rFonts w:eastAsiaTheme="majorEastAsia" w:cstheme="minorHAnsi"/>
          <w:sz w:val="24"/>
          <w:szCs w:val="24"/>
        </w:rPr>
        <w:t>’</w:t>
      </w:r>
      <w:r w:rsidR="00B7275C" w:rsidRPr="00A32FF8">
        <w:rPr>
          <w:rFonts w:eastAsiaTheme="majorEastAsia" w:cstheme="minorHAnsi"/>
          <w:sz w:val="24"/>
          <w:szCs w:val="24"/>
        </w:rPr>
        <w:t xml:space="preserve"> (</w:t>
      </w:r>
      <w:proofErr w:type="spellStart"/>
      <w:proofErr w:type="gramStart"/>
      <w:r w:rsidR="00B7275C" w:rsidRPr="00A32FF8">
        <w:rPr>
          <w:rFonts w:eastAsiaTheme="majorEastAsia" w:cstheme="minorHAnsi"/>
          <w:sz w:val="24"/>
          <w:szCs w:val="24"/>
        </w:rPr>
        <w:t>ie</w:t>
      </w:r>
      <w:proofErr w:type="spellEnd"/>
      <w:proofErr w:type="gramEnd"/>
      <w:r w:rsidR="00B7275C" w:rsidRPr="00A32FF8">
        <w:rPr>
          <w:rFonts w:eastAsiaTheme="majorEastAsia" w:cstheme="minorHAnsi"/>
          <w:sz w:val="24"/>
          <w:szCs w:val="24"/>
        </w:rPr>
        <w:t xml:space="preserve"> flavour capsules) and other novelties that are part of the processed tobacco product itself</w:t>
      </w:r>
      <w:r>
        <w:rPr>
          <w:rFonts w:eastAsiaTheme="majorEastAsia" w:cstheme="minorHAnsi"/>
          <w:sz w:val="24"/>
          <w:szCs w:val="24"/>
        </w:rPr>
        <w:t xml:space="preserve"> will be prohibited</w:t>
      </w:r>
      <w:r w:rsidR="00B7275C" w:rsidRPr="00A32FF8">
        <w:rPr>
          <w:rFonts w:eastAsiaTheme="majorEastAsia" w:cstheme="minorHAnsi"/>
          <w:sz w:val="24"/>
          <w:szCs w:val="24"/>
        </w:rPr>
        <w:t>.</w:t>
      </w:r>
      <w:r w:rsidR="009613DD">
        <w:rPr>
          <w:rFonts w:eastAsiaTheme="majorEastAsia" w:cstheme="minorHAnsi"/>
          <w:sz w:val="24"/>
          <w:szCs w:val="24"/>
        </w:rPr>
        <w:t xml:space="preserve"> </w:t>
      </w:r>
    </w:p>
    <w:p w14:paraId="0BC5CD85" w14:textId="583698D6" w:rsidR="00B7275C" w:rsidRPr="00A32FF8" w:rsidRDefault="00A9368E" w:rsidP="00A32FF8">
      <w:pPr>
        <w:pBdr>
          <w:top w:val="single" w:sz="4" w:space="1" w:color="auto"/>
          <w:left w:val="single" w:sz="4" w:space="4" w:color="auto"/>
          <w:bottom w:val="single" w:sz="4" w:space="1" w:color="auto"/>
          <w:right w:val="single" w:sz="4" w:space="4" w:color="auto"/>
        </w:pBdr>
        <w:rPr>
          <w:rFonts w:eastAsiaTheme="majorEastAsia" w:cstheme="minorHAnsi"/>
          <w:sz w:val="24"/>
          <w:szCs w:val="24"/>
        </w:rPr>
      </w:pPr>
      <w:r>
        <w:rPr>
          <w:rFonts w:eastAsiaTheme="majorEastAsia" w:cstheme="minorHAnsi"/>
          <w:sz w:val="24"/>
          <w:szCs w:val="24"/>
        </w:rPr>
        <w:t>It</w:t>
      </w:r>
      <w:r w:rsidR="008F7FC7">
        <w:rPr>
          <w:rFonts w:eastAsiaTheme="majorEastAsia" w:cstheme="minorHAnsi"/>
          <w:sz w:val="24"/>
          <w:szCs w:val="24"/>
        </w:rPr>
        <w:t xml:space="preserve"> is </w:t>
      </w:r>
      <w:r w:rsidR="001B57C1">
        <w:rPr>
          <w:rFonts w:eastAsiaTheme="majorEastAsia" w:cstheme="minorHAnsi"/>
          <w:sz w:val="24"/>
          <w:szCs w:val="24"/>
        </w:rPr>
        <w:t>also</w:t>
      </w:r>
      <w:r>
        <w:rPr>
          <w:rFonts w:eastAsiaTheme="majorEastAsia" w:cstheme="minorHAnsi"/>
          <w:sz w:val="24"/>
          <w:szCs w:val="24"/>
        </w:rPr>
        <w:t xml:space="preserve"> </w:t>
      </w:r>
      <w:r w:rsidR="008F7FC7">
        <w:rPr>
          <w:rFonts w:eastAsiaTheme="majorEastAsia" w:cstheme="minorHAnsi"/>
          <w:sz w:val="24"/>
          <w:szCs w:val="24"/>
        </w:rPr>
        <w:t xml:space="preserve">proposed </w:t>
      </w:r>
      <w:r>
        <w:rPr>
          <w:rFonts w:eastAsiaTheme="majorEastAsia" w:cstheme="minorHAnsi"/>
          <w:sz w:val="24"/>
          <w:szCs w:val="24"/>
        </w:rPr>
        <w:t>that</w:t>
      </w:r>
      <w:r w:rsidR="0044359C" w:rsidRPr="00CB1513">
        <w:rPr>
          <w:rFonts w:eastAsiaTheme="majorEastAsia" w:cstheme="minorHAnsi"/>
          <w:sz w:val="24"/>
          <w:szCs w:val="24"/>
        </w:rPr>
        <w:t xml:space="preserve"> a tobacco product accessory must not alter, or be capable of altering, the flavour or smell of a tobacco product with which it is used. Examples of tobacco product accessories that will be covered by this section include a flavoured filter tip intended for use with roll your own tobacco; or a flavour card designed to infuse a tobacco product with a flavour or smell.</w:t>
      </w:r>
      <w:r w:rsidR="00B7275C" w:rsidRPr="00A32FF8">
        <w:rPr>
          <w:rFonts w:eastAsiaTheme="majorEastAsia" w:cstheme="minorHAnsi"/>
          <w:sz w:val="24"/>
          <w:szCs w:val="24"/>
        </w:rPr>
        <w:t xml:space="preserve"> </w:t>
      </w:r>
    </w:p>
    <w:p w14:paraId="2DA29220" w14:textId="77777777" w:rsidR="00FC6802" w:rsidRDefault="00FC6802" w:rsidP="00026204">
      <w:pPr>
        <w:keepNext/>
        <w:rPr>
          <w:rFonts w:eastAsiaTheme="majorEastAsia" w:cstheme="minorHAnsi"/>
          <w:b/>
          <w:bCs/>
          <w:i/>
          <w:iCs/>
          <w:sz w:val="24"/>
          <w:szCs w:val="24"/>
        </w:rPr>
        <w:sectPr w:rsidR="00FC6802">
          <w:endnotePr>
            <w:numFmt w:val="decimal"/>
          </w:endnotePr>
          <w:pgSz w:w="11906" w:h="16838"/>
          <w:pgMar w:top="1440" w:right="1440" w:bottom="1440" w:left="1440" w:header="708" w:footer="708" w:gutter="0"/>
          <w:cols w:space="708"/>
          <w:docGrid w:linePitch="360"/>
        </w:sectPr>
      </w:pPr>
    </w:p>
    <w:p w14:paraId="3098089A" w14:textId="7A802789" w:rsidR="0003701D" w:rsidRPr="00026204" w:rsidRDefault="00D75991" w:rsidP="00026204">
      <w:pPr>
        <w:keepNext/>
        <w:rPr>
          <w:rFonts w:eastAsiaTheme="majorEastAsia" w:cstheme="minorHAnsi"/>
          <w:b/>
          <w:bCs/>
          <w:i/>
          <w:iCs/>
          <w:sz w:val="24"/>
          <w:szCs w:val="24"/>
        </w:rPr>
      </w:pPr>
      <w:r w:rsidRPr="00026204">
        <w:rPr>
          <w:rFonts w:eastAsiaTheme="majorEastAsia" w:cstheme="minorHAnsi"/>
          <w:b/>
          <w:bCs/>
          <w:i/>
          <w:iCs/>
          <w:sz w:val="24"/>
          <w:szCs w:val="24"/>
        </w:rPr>
        <w:lastRenderedPageBreak/>
        <w:t>Brand and variant name use</w:t>
      </w:r>
    </w:p>
    <w:p w14:paraId="72638689" w14:textId="3C2C1D14" w:rsidR="00CC6A43" w:rsidRDefault="00EE0506" w:rsidP="00A32FF8">
      <w:pPr>
        <w:rPr>
          <w:rFonts w:cstheme="minorHAnsi"/>
          <w:sz w:val="24"/>
          <w:szCs w:val="24"/>
        </w:rPr>
      </w:pPr>
      <w:r w:rsidRPr="00336432">
        <w:rPr>
          <w:rFonts w:cstheme="minorHAnsi"/>
          <w:sz w:val="24"/>
          <w:szCs w:val="24"/>
        </w:rPr>
        <w:t>Brand and variant names</w:t>
      </w:r>
      <w:r w:rsidR="00DC5954">
        <w:rPr>
          <w:rFonts w:cstheme="minorHAnsi"/>
          <w:sz w:val="24"/>
          <w:szCs w:val="24"/>
        </w:rPr>
        <w:t xml:space="preserve"> that create the false impression that a particular tobacco product is less harmful than others will be restricted</w:t>
      </w:r>
      <w:r w:rsidRPr="00336432">
        <w:rPr>
          <w:rFonts w:cstheme="minorHAnsi"/>
          <w:sz w:val="24"/>
          <w:szCs w:val="24"/>
        </w:rPr>
        <w:t xml:space="preserve">. </w:t>
      </w:r>
      <w:r w:rsidR="00A72E34">
        <w:rPr>
          <w:rFonts w:cstheme="minorHAnsi"/>
          <w:sz w:val="24"/>
          <w:szCs w:val="24"/>
        </w:rPr>
        <w:t>This measure aligns with FCTC Article</w:t>
      </w:r>
      <w:r w:rsidR="00D75991">
        <w:rPr>
          <w:rFonts w:cstheme="minorHAnsi"/>
          <w:sz w:val="24"/>
          <w:szCs w:val="24"/>
        </w:rPr>
        <w:t>s</w:t>
      </w:r>
      <w:r w:rsidR="00A72E34">
        <w:rPr>
          <w:rFonts w:cstheme="minorHAnsi"/>
          <w:sz w:val="24"/>
          <w:szCs w:val="24"/>
        </w:rPr>
        <w:t xml:space="preserve"> 11 and</w:t>
      </w:r>
      <w:r w:rsidR="00733BC5">
        <w:rPr>
          <w:rFonts w:cstheme="minorHAnsi"/>
          <w:sz w:val="24"/>
          <w:szCs w:val="24"/>
        </w:rPr>
        <w:t> </w:t>
      </w:r>
      <w:r w:rsidR="00A72E34">
        <w:rPr>
          <w:rFonts w:cstheme="minorHAnsi"/>
          <w:sz w:val="24"/>
          <w:szCs w:val="24"/>
        </w:rPr>
        <w:t>13.</w:t>
      </w:r>
    </w:p>
    <w:p w14:paraId="64453B2A" w14:textId="535B201C" w:rsidR="0035049B" w:rsidRPr="00A32FF8" w:rsidRDefault="00CC6A43" w:rsidP="00FC6802">
      <w:pPr>
        <w:rPr>
          <w:b/>
          <w:sz w:val="24"/>
          <w:szCs w:val="24"/>
        </w:rPr>
      </w:pPr>
      <w:r w:rsidRPr="00336432">
        <w:rPr>
          <w:rFonts w:cstheme="minorHAnsi"/>
          <w:bCs/>
          <w:sz w:val="24"/>
          <w:szCs w:val="24"/>
        </w:rPr>
        <w:t>Th</w:t>
      </w:r>
      <w:r>
        <w:rPr>
          <w:rFonts w:cstheme="minorHAnsi"/>
          <w:bCs/>
          <w:sz w:val="24"/>
          <w:szCs w:val="24"/>
        </w:rPr>
        <w:t>is measure aims to reduce the ability of packaging to mislead consumers about the harmful effects of smoking</w:t>
      </w:r>
      <w:r w:rsidRPr="00336432">
        <w:rPr>
          <w:rFonts w:cstheme="minorHAnsi"/>
          <w:bCs/>
          <w:sz w:val="24"/>
          <w:szCs w:val="24"/>
        </w:rPr>
        <w:t>.</w:t>
      </w:r>
      <w:r w:rsidDel="006F2080">
        <w:rPr>
          <w:rFonts w:cstheme="minorHAnsi"/>
          <w:bCs/>
          <w:sz w:val="24"/>
          <w:szCs w:val="24"/>
        </w:rPr>
        <w:t xml:space="preserve"> </w:t>
      </w:r>
      <w:r>
        <w:rPr>
          <w:rFonts w:cstheme="minorHAnsi"/>
          <w:bCs/>
          <w:sz w:val="24"/>
          <w:szCs w:val="24"/>
        </w:rPr>
        <w:t>This will target descriptors and specific terms which falsely imply reduced harm.</w:t>
      </w:r>
      <w:r w:rsidR="00A72E34">
        <w:rPr>
          <w:rFonts w:cstheme="minorHAnsi"/>
          <w:sz w:val="24"/>
          <w:szCs w:val="24"/>
        </w:rPr>
        <w:t xml:space="preserve"> </w:t>
      </w:r>
    </w:p>
    <w:p w14:paraId="10F9435A" w14:textId="45998C6B" w:rsidR="00FC6802" w:rsidRDefault="00FC6802" w:rsidP="00EE0506">
      <w:pPr>
        <w:pBdr>
          <w:top w:val="single" w:sz="4" w:space="1" w:color="auto"/>
          <w:left w:val="single" w:sz="4" w:space="4" w:color="auto"/>
          <w:bottom w:val="single" w:sz="4" w:space="1" w:color="auto"/>
          <w:right w:val="single" w:sz="4" w:space="4" w:color="auto"/>
        </w:pBdr>
        <w:rPr>
          <w:sz w:val="24"/>
          <w:szCs w:val="24"/>
        </w:rPr>
      </w:pPr>
      <w:r w:rsidRPr="68C556B3">
        <w:rPr>
          <w:b/>
          <w:sz w:val="24"/>
          <w:szCs w:val="24"/>
        </w:rPr>
        <w:t xml:space="preserve">Plain packaging- prohibited terms, </w:t>
      </w:r>
      <w:proofErr w:type="spellStart"/>
      <w:proofErr w:type="gramStart"/>
      <w:r w:rsidRPr="68C556B3">
        <w:rPr>
          <w:b/>
          <w:sz w:val="24"/>
          <w:szCs w:val="24"/>
        </w:rPr>
        <w:t>trade marks</w:t>
      </w:r>
      <w:proofErr w:type="spellEnd"/>
      <w:proofErr w:type="gramEnd"/>
      <w:r w:rsidRPr="68C556B3">
        <w:rPr>
          <w:b/>
          <w:sz w:val="24"/>
          <w:szCs w:val="24"/>
        </w:rPr>
        <w:t xml:space="preserve"> and other marks</w:t>
      </w:r>
    </w:p>
    <w:p w14:paraId="7E7591FA" w14:textId="69EBAA83" w:rsidR="00DF39A2" w:rsidRDefault="00DF39A2" w:rsidP="00EE050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 xml:space="preserve">It will continue to be the case that there are prescribed </w:t>
      </w:r>
      <w:proofErr w:type="spellStart"/>
      <w:proofErr w:type="gramStart"/>
      <w:r w:rsidRPr="68C556B3">
        <w:rPr>
          <w:sz w:val="24"/>
          <w:szCs w:val="24"/>
        </w:rPr>
        <w:t>trade marks</w:t>
      </w:r>
      <w:proofErr w:type="spellEnd"/>
      <w:proofErr w:type="gramEnd"/>
      <w:r w:rsidRPr="68C556B3">
        <w:rPr>
          <w:sz w:val="24"/>
          <w:szCs w:val="24"/>
        </w:rPr>
        <w:t xml:space="preserve"> and other marks that are permitted to appear on the retail packaging of tobacco products. </w:t>
      </w:r>
      <w:r w:rsidR="000E17B4" w:rsidRPr="68C556B3">
        <w:rPr>
          <w:sz w:val="24"/>
          <w:szCs w:val="24"/>
        </w:rPr>
        <w:t xml:space="preserve">These include the brand name and variant name, health warnings and mandatory markings for the tobacco product. </w:t>
      </w:r>
    </w:p>
    <w:p w14:paraId="3C1C6A9A" w14:textId="0A046201" w:rsidR="00460DE7" w:rsidRDefault="67726394" w:rsidP="435642E3">
      <w:pPr>
        <w:pBdr>
          <w:top w:val="single" w:sz="4" w:space="1" w:color="auto"/>
          <w:left w:val="single" w:sz="4" w:space="4" w:color="auto"/>
          <w:bottom w:val="single" w:sz="4" w:space="1" w:color="auto"/>
          <w:right w:val="single" w:sz="4" w:space="4" w:color="auto"/>
        </w:pBdr>
        <w:rPr>
          <w:sz w:val="24"/>
          <w:szCs w:val="24"/>
        </w:rPr>
      </w:pPr>
      <w:r w:rsidRPr="435642E3">
        <w:rPr>
          <w:sz w:val="24"/>
          <w:szCs w:val="24"/>
        </w:rPr>
        <w:t>A</w:t>
      </w:r>
      <w:r w:rsidR="00460DE7" w:rsidRPr="435642E3">
        <w:rPr>
          <w:sz w:val="24"/>
          <w:szCs w:val="24"/>
        </w:rPr>
        <w:t xml:space="preserve">dditional </w:t>
      </w:r>
      <w:r w:rsidR="000E17B4" w:rsidRPr="435642E3">
        <w:rPr>
          <w:sz w:val="24"/>
          <w:szCs w:val="24"/>
        </w:rPr>
        <w:t>packaging</w:t>
      </w:r>
      <w:r w:rsidR="00460DE7" w:rsidRPr="435642E3">
        <w:rPr>
          <w:sz w:val="24"/>
          <w:szCs w:val="24"/>
        </w:rPr>
        <w:t xml:space="preserve"> requirements for brand or variant names</w:t>
      </w:r>
      <w:r w:rsidR="0020132C" w:rsidRPr="435642E3">
        <w:rPr>
          <w:sz w:val="24"/>
          <w:szCs w:val="24"/>
        </w:rPr>
        <w:t xml:space="preserve"> are proposed</w:t>
      </w:r>
      <w:r w:rsidR="00460DE7" w:rsidRPr="435642E3">
        <w:rPr>
          <w:sz w:val="24"/>
          <w:szCs w:val="24"/>
        </w:rPr>
        <w:t>. Th</w:t>
      </w:r>
      <w:r w:rsidR="000E17B4" w:rsidRPr="435642E3">
        <w:rPr>
          <w:sz w:val="24"/>
          <w:szCs w:val="24"/>
        </w:rPr>
        <w:t>ese</w:t>
      </w:r>
      <w:r w:rsidR="00460DE7" w:rsidRPr="435642E3">
        <w:rPr>
          <w:sz w:val="24"/>
          <w:szCs w:val="24"/>
        </w:rPr>
        <w:t xml:space="preserve"> will include</w:t>
      </w:r>
      <w:r w:rsidR="00981DAE" w:rsidRPr="435642E3">
        <w:rPr>
          <w:sz w:val="24"/>
          <w:szCs w:val="24"/>
        </w:rPr>
        <w:t xml:space="preserve"> prohibiting brand and variant names which promote tobacco, </w:t>
      </w:r>
      <w:r w:rsidR="00ED1086" w:rsidRPr="68C556B3">
        <w:rPr>
          <w:sz w:val="24"/>
          <w:szCs w:val="24"/>
        </w:rPr>
        <w:t>or</w:t>
      </w:r>
      <w:r w:rsidR="00C733F7" w:rsidRPr="68C556B3">
        <w:rPr>
          <w:sz w:val="24"/>
          <w:szCs w:val="24"/>
        </w:rPr>
        <w:t xml:space="preserve"> imply that these products are less harmful</w:t>
      </w:r>
      <w:r w:rsidR="00C733F7">
        <w:rPr>
          <w:sz w:val="24"/>
          <w:szCs w:val="24"/>
        </w:rPr>
        <w:t xml:space="preserve">, </w:t>
      </w:r>
      <w:r w:rsidR="00981DAE" w:rsidRPr="435642E3">
        <w:rPr>
          <w:sz w:val="24"/>
          <w:szCs w:val="24"/>
        </w:rPr>
        <w:t>and</w:t>
      </w:r>
      <w:r w:rsidR="00460DE7" w:rsidRPr="435642E3">
        <w:rPr>
          <w:sz w:val="24"/>
          <w:szCs w:val="24"/>
        </w:rPr>
        <w:t xml:space="preserve"> specif</w:t>
      </w:r>
      <w:r w:rsidR="00C733F7">
        <w:rPr>
          <w:sz w:val="24"/>
          <w:szCs w:val="24"/>
        </w:rPr>
        <w:t>ying</w:t>
      </w:r>
      <w:r w:rsidR="00460DE7" w:rsidRPr="435642E3">
        <w:rPr>
          <w:sz w:val="24"/>
          <w:szCs w:val="24"/>
        </w:rPr>
        <w:t xml:space="preserve"> orientation</w:t>
      </w:r>
      <w:r w:rsidR="00981DAE" w:rsidRPr="435642E3">
        <w:rPr>
          <w:sz w:val="24"/>
          <w:szCs w:val="24"/>
        </w:rPr>
        <w:t>, location</w:t>
      </w:r>
      <w:r w:rsidR="00460DE7" w:rsidRPr="435642E3">
        <w:rPr>
          <w:sz w:val="24"/>
          <w:szCs w:val="24"/>
        </w:rPr>
        <w:t xml:space="preserve"> and </w:t>
      </w:r>
      <w:r w:rsidR="00981DAE" w:rsidRPr="435642E3">
        <w:rPr>
          <w:sz w:val="24"/>
          <w:szCs w:val="24"/>
        </w:rPr>
        <w:t>size</w:t>
      </w:r>
      <w:r w:rsidR="00460DE7" w:rsidRPr="435642E3">
        <w:rPr>
          <w:sz w:val="24"/>
          <w:szCs w:val="24"/>
        </w:rPr>
        <w:t xml:space="preserve"> requirements</w:t>
      </w:r>
      <w:r w:rsidR="00981DAE" w:rsidRPr="435642E3">
        <w:rPr>
          <w:sz w:val="24"/>
          <w:szCs w:val="24"/>
        </w:rPr>
        <w:t xml:space="preserve"> for brand and variant names</w:t>
      </w:r>
      <w:r w:rsidR="00460DE7" w:rsidRPr="435642E3">
        <w:rPr>
          <w:sz w:val="24"/>
          <w:szCs w:val="24"/>
        </w:rPr>
        <w:t xml:space="preserve">. </w:t>
      </w:r>
    </w:p>
    <w:p w14:paraId="3DC097E0" w14:textId="51D00062" w:rsidR="00E852A2" w:rsidRPr="00A32FF8" w:rsidRDefault="00EE0506" w:rsidP="00EE050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It is proposed that the Bill</w:t>
      </w:r>
      <w:r w:rsidRPr="68C556B3">
        <w:rPr>
          <w:b/>
          <w:sz w:val="24"/>
          <w:szCs w:val="24"/>
        </w:rPr>
        <w:t xml:space="preserve"> </w:t>
      </w:r>
      <w:r w:rsidRPr="68C556B3">
        <w:rPr>
          <w:sz w:val="24"/>
          <w:szCs w:val="24"/>
        </w:rPr>
        <w:t xml:space="preserve">will provide that no </w:t>
      </w:r>
      <w:r w:rsidRPr="68C556B3">
        <w:rPr>
          <w:i/>
          <w:sz w:val="24"/>
          <w:szCs w:val="24"/>
        </w:rPr>
        <w:t>prohibited terms</w:t>
      </w:r>
      <w:r w:rsidRPr="68C556B3">
        <w:rPr>
          <w:sz w:val="24"/>
          <w:szCs w:val="24"/>
        </w:rPr>
        <w:t xml:space="preserve"> may appear anywhere on </w:t>
      </w:r>
      <w:r w:rsidR="12497D41" w:rsidRPr="68C556B3">
        <w:rPr>
          <w:sz w:val="24"/>
          <w:szCs w:val="24"/>
        </w:rPr>
        <w:t>the</w:t>
      </w:r>
      <w:r w:rsidR="006D6BE0" w:rsidRPr="68C556B3">
        <w:rPr>
          <w:sz w:val="24"/>
          <w:szCs w:val="24"/>
        </w:rPr>
        <w:t xml:space="preserve"> retail packaging of a tobacco product, the tobacco product itself, a tobacco product</w:t>
      </w:r>
      <w:r w:rsidRPr="68C556B3">
        <w:rPr>
          <w:sz w:val="24"/>
          <w:szCs w:val="24"/>
        </w:rPr>
        <w:t xml:space="preserve"> </w:t>
      </w:r>
      <w:proofErr w:type="gramStart"/>
      <w:r w:rsidRPr="68C556B3">
        <w:rPr>
          <w:sz w:val="24"/>
          <w:szCs w:val="24"/>
        </w:rPr>
        <w:t>accessory</w:t>
      </w:r>
      <w:proofErr w:type="gramEnd"/>
      <w:r w:rsidRPr="68C556B3">
        <w:rPr>
          <w:sz w:val="24"/>
          <w:szCs w:val="24"/>
        </w:rPr>
        <w:t xml:space="preserve"> </w:t>
      </w:r>
      <w:r w:rsidR="00E852A2" w:rsidRPr="68C556B3">
        <w:rPr>
          <w:sz w:val="24"/>
          <w:szCs w:val="24"/>
        </w:rPr>
        <w:t>or the wrapping of a tobacco product accessory</w:t>
      </w:r>
      <w:r w:rsidR="3B878D1D" w:rsidRPr="68C556B3">
        <w:rPr>
          <w:sz w:val="24"/>
          <w:szCs w:val="24"/>
        </w:rPr>
        <w:t>.</w:t>
      </w:r>
      <w:r w:rsidRPr="68C556B3">
        <w:rPr>
          <w:sz w:val="24"/>
          <w:szCs w:val="24"/>
        </w:rPr>
        <w:t xml:space="preserve"> ‘</w:t>
      </w:r>
      <w:r w:rsidR="00A9368E" w:rsidRPr="68C556B3">
        <w:rPr>
          <w:sz w:val="24"/>
          <w:szCs w:val="24"/>
        </w:rPr>
        <w:t>P</w:t>
      </w:r>
      <w:r w:rsidRPr="68C556B3">
        <w:rPr>
          <w:sz w:val="24"/>
          <w:szCs w:val="24"/>
        </w:rPr>
        <w:t>rohibited term’</w:t>
      </w:r>
      <w:r w:rsidR="00A9368E" w:rsidRPr="68C556B3">
        <w:rPr>
          <w:sz w:val="24"/>
          <w:szCs w:val="24"/>
        </w:rPr>
        <w:t xml:space="preserve"> </w:t>
      </w:r>
      <w:r w:rsidR="00735A15" w:rsidRPr="68C556B3">
        <w:rPr>
          <w:sz w:val="24"/>
          <w:szCs w:val="24"/>
        </w:rPr>
        <w:t>is</w:t>
      </w:r>
      <w:r w:rsidR="00A9368E" w:rsidRPr="68C556B3">
        <w:rPr>
          <w:sz w:val="24"/>
          <w:szCs w:val="24"/>
        </w:rPr>
        <w:t xml:space="preserve"> defined</w:t>
      </w:r>
      <w:r w:rsidR="00735A15" w:rsidRPr="68C556B3">
        <w:rPr>
          <w:sz w:val="24"/>
          <w:szCs w:val="24"/>
        </w:rPr>
        <w:t xml:space="preserve"> in the proposed Bill</w:t>
      </w:r>
      <w:r w:rsidR="00A9368E" w:rsidRPr="68C556B3">
        <w:rPr>
          <w:sz w:val="24"/>
          <w:szCs w:val="24"/>
        </w:rPr>
        <w:t xml:space="preserve"> and s</w:t>
      </w:r>
      <w:r w:rsidRPr="68C556B3">
        <w:rPr>
          <w:sz w:val="24"/>
          <w:szCs w:val="24"/>
        </w:rPr>
        <w:t xml:space="preserve">uch ‘prohibited terms’ will not be permitted on tobacco packaging. </w:t>
      </w:r>
    </w:p>
    <w:p w14:paraId="5E7E89AF" w14:textId="0DFB7ABD" w:rsidR="00E776B6" w:rsidRDefault="00EE0506" w:rsidP="00EE0506">
      <w:pPr>
        <w:pBdr>
          <w:top w:val="single" w:sz="4" w:space="1" w:color="auto"/>
          <w:left w:val="single" w:sz="4" w:space="4" w:color="auto"/>
          <w:bottom w:val="single" w:sz="4" w:space="1" w:color="auto"/>
          <w:right w:val="single" w:sz="4" w:space="4" w:color="auto"/>
        </w:pBdr>
        <w:rPr>
          <w:rFonts w:cstheme="minorHAnsi"/>
          <w:sz w:val="24"/>
          <w:szCs w:val="24"/>
        </w:rPr>
      </w:pPr>
      <w:r w:rsidRPr="00A32FF8">
        <w:rPr>
          <w:rFonts w:cstheme="minorHAnsi"/>
          <w:sz w:val="24"/>
          <w:szCs w:val="24"/>
        </w:rPr>
        <w:t xml:space="preserve">A table is proposed to be included in the Bill which will include in column one a list of prohibited terms and in column </w:t>
      </w:r>
      <w:r w:rsidR="000D51CB">
        <w:rPr>
          <w:rFonts w:cstheme="minorHAnsi"/>
          <w:sz w:val="24"/>
          <w:szCs w:val="24"/>
        </w:rPr>
        <w:t>two</w:t>
      </w:r>
      <w:r w:rsidRPr="00A32FF8">
        <w:rPr>
          <w:rFonts w:cstheme="minorHAnsi"/>
          <w:sz w:val="24"/>
          <w:szCs w:val="24"/>
        </w:rPr>
        <w:t xml:space="preserve"> examples of such prohibited terms. It is proposed that prohibited terms will include a term that implies reduced harm (low tar, light, lite, mild, ultra-light, ultra-lite), a term that refers to quality (extra, smooth, ultra), a colour (black, blue, gold, red, white), a term that refers to a filter (charcoal filter, firm filter, </w:t>
      </w:r>
      <w:proofErr w:type="spellStart"/>
      <w:r w:rsidRPr="00A32FF8">
        <w:rPr>
          <w:rFonts w:cstheme="minorHAnsi"/>
          <w:sz w:val="24"/>
          <w:szCs w:val="24"/>
        </w:rPr>
        <w:t>flo</w:t>
      </w:r>
      <w:proofErr w:type="spellEnd"/>
      <w:r w:rsidRPr="00A32FF8">
        <w:rPr>
          <w:rFonts w:cstheme="minorHAnsi"/>
          <w:sz w:val="24"/>
          <w:szCs w:val="24"/>
        </w:rPr>
        <w:t xml:space="preserve">-filter, recessed filter), a non-alphabetical character or numeral </w:t>
      </w:r>
      <w:r w:rsidR="009C45DB">
        <w:rPr>
          <w:rFonts w:cstheme="minorHAnsi"/>
          <w:sz w:val="24"/>
          <w:szCs w:val="24"/>
        </w:rPr>
        <w:t>other than “&amp;”</w:t>
      </w:r>
      <w:r w:rsidR="009C45DB" w:rsidRPr="00A32FF8">
        <w:rPr>
          <w:rFonts w:cstheme="minorHAnsi"/>
          <w:sz w:val="24"/>
          <w:szCs w:val="24"/>
        </w:rPr>
        <w:t xml:space="preserve">, </w:t>
      </w:r>
      <w:r w:rsidRPr="00A32FF8">
        <w:rPr>
          <w:rFonts w:cstheme="minorHAnsi"/>
          <w:sz w:val="24"/>
          <w:szCs w:val="24"/>
        </w:rPr>
        <w:t>a term that refers to health effects (organic, natural,</w:t>
      </w:r>
      <w:r w:rsidR="00735A15">
        <w:rPr>
          <w:rFonts w:cstheme="minorHAnsi"/>
          <w:sz w:val="24"/>
          <w:szCs w:val="24"/>
        </w:rPr>
        <w:t xml:space="preserve"> </w:t>
      </w:r>
      <w:r w:rsidRPr="00A32FF8">
        <w:rPr>
          <w:rFonts w:cstheme="minorHAnsi"/>
          <w:sz w:val="24"/>
          <w:szCs w:val="24"/>
        </w:rPr>
        <w:t>additive-free) and a term that suggests the inclusion of a prohibited ingredient (caffeine, menthol, vitamin).</w:t>
      </w:r>
    </w:p>
    <w:p w14:paraId="1CD4E9AB" w14:textId="670AC0C5" w:rsidR="00093FAB" w:rsidRDefault="00E776B6" w:rsidP="00EE0506">
      <w:pPr>
        <w:pBdr>
          <w:top w:val="single" w:sz="4" w:space="1" w:color="auto"/>
          <w:left w:val="single" w:sz="4" w:space="4" w:color="auto"/>
          <w:bottom w:val="single" w:sz="4" w:space="1" w:color="auto"/>
          <w:right w:val="single" w:sz="4" w:space="4" w:color="auto"/>
        </w:pBdr>
        <w:rPr>
          <w:sz w:val="24"/>
          <w:szCs w:val="24"/>
        </w:rPr>
      </w:pPr>
      <w:r w:rsidRPr="68C556B3">
        <w:rPr>
          <w:sz w:val="24"/>
          <w:szCs w:val="24"/>
        </w:rPr>
        <w:t>The inclusion of non-alphabetical character or numeral</w:t>
      </w:r>
      <w:r w:rsidR="00ED1086" w:rsidRPr="68C556B3">
        <w:rPr>
          <w:sz w:val="24"/>
          <w:szCs w:val="24"/>
        </w:rPr>
        <w:t>s</w:t>
      </w:r>
      <w:r w:rsidRPr="68C556B3">
        <w:rPr>
          <w:sz w:val="24"/>
          <w:szCs w:val="24"/>
        </w:rPr>
        <w:t xml:space="preserve"> </w:t>
      </w:r>
      <w:r w:rsidR="00F1168B" w:rsidRPr="68C556B3">
        <w:rPr>
          <w:sz w:val="24"/>
          <w:szCs w:val="24"/>
        </w:rPr>
        <w:t>in the list of prohibited terms is to seek to minimise the scope for brand and variant names to be used as a</w:t>
      </w:r>
      <w:r w:rsidR="00EE0506" w:rsidRPr="68C556B3">
        <w:rPr>
          <w:sz w:val="24"/>
          <w:szCs w:val="24"/>
        </w:rPr>
        <w:t xml:space="preserve"> </w:t>
      </w:r>
      <w:r w:rsidR="00F1168B" w:rsidRPr="68C556B3">
        <w:rPr>
          <w:sz w:val="24"/>
          <w:szCs w:val="24"/>
        </w:rPr>
        <w:t>promotional tool</w:t>
      </w:r>
      <w:r w:rsidR="00ED1086" w:rsidRPr="68C556B3">
        <w:rPr>
          <w:sz w:val="24"/>
          <w:szCs w:val="24"/>
        </w:rPr>
        <w:t xml:space="preserve"> and to</w:t>
      </w:r>
      <w:r w:rsidR="00F1168B" w:rsidRPr="68C556B3">
        <w:rPr>
          <w:sz w:val="24"/>
          <w:szCs w:val="24"/>
        </w:rPr>
        <w:t xml:space="preserve"> </w:t>
      </w:r>
      <w:r w:rsidR="1021D1D5" w:rsidRPr="68C556B3">
        <w:rPr>
          <w:sz w:val="24"/>
          <w:szCs w:val="24"/>
        </w:rPr>
        <w:t>strengthen</w:t>
      </w:r>
      <w:r w:rsidR="00F1168B" w:rsidRPr="68C556B3">
        <w:rPr>
          <w:sz w:val="24"/>
          <w:szCs w:val="24"/>
        </w:rPr>
        <w:t xml:space="preserve"> existing plain packaging requirements.</w:t>
      </w:r>
    </w:p>
    <w:p w14:paraId="395C2909" w14:textId="446E9CEB" w:rsidR="00B23EFE" w:rsidRPr="00FC6802" w:rsidRDefault="00981DAE" w:rsidP="00FC6802">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The introduction of a maximum width for a brand and variant name means </w:t>
      </w:r>
      <w:r w:rsidR="001D365B">
        <w:rPr>
          <w:rFonts w:cstheme="minorHAnsi"/>
          <w:sz w:val="24"/>
          <w:szCs w:val="24"/>
        </w:rPr>
        <w:t>the scope for brand and variant names to be long and evocative</w:t>
      </w:r>
      <w:r w:rsidR="00671D06">
        <w:rPr>
          <w:rFonts w:cstheme="minorHAnsi"/>
          <w:sz w:val="24"/>
          <w:szCs w:val="24"/>
        </w:rPr>
        <w:t xml:space="preserve">, to entice and encourage use </w:t>
      </w:r>
      <w:r w:rsidR="003A4AC8">
        <w:rPr>
          <w:rFonts w:cstheme="minorHAnsi"/>
          <w:sz w:val="24"/>
          <w:szCs w:val="24"/>
        </w:rPr>
        <w:t xml:space="preserve">of </w:t>
      </w:r>
      <w:r w:rsidR="00671D06">
        <w:rPr>
          <w:rFonts w:cstheme="minorHAnsi"/>
          <w:sz w:val="24"/>
          <w:szCs w:val="24"/>
        </w:rPr>
        <w:t>the product</w:t>
      </w:r>
      <w:r w:rsidR="003A4AC8">
        <w:rPr>
          <w:rFonts w:cstheme="minorHAnsi"/>
          <w:sz w:val="24"/>
          <w:szCs w:val="24"/>
        </w:rPr>
        <w:t>s, particularly among youth,</w:t>
      </w:r>
      <w:r w:rsidR="001D365B">
        <w:rPr>
          <w:rFonts w:cstheme="minorHAnsi"/>
          <w:sz w:val="24"/>
          <w:szCs w:val="24"/>
        </w:rPr>
        <w:t xml:space="preserve"> will be limited</w:t>
      </w:r>
      <w:r>
        <w:rPr>
          <w:rFonts w:cstheme="minorHAnsi"/>
          <w:sz w:val="24"/>
          <w:szCs w:val="24"/>
        </w:rPr>
        <w:t xml:space="preserve">. </w:t>
      </w:r>
    </w:p>
    <w:p w14:paraId="533A02C8" w14:textId="738993FC" w:rsidR="002C31B8" w:rsidRDefault="002C31B8" w:rsidP="00FC6802">
      <w:pPr>
        <w:keepNext/>
        <w:keepLines/>
        <w:rPr>
          <w:sz w:val="24"/>
          <w:szCs w:val="24"/>
        </w:rPr>
      </w:pPr>
      <w:bookmarkStart w:id="25" w:name="_Toc130296431"/>
      <w:r w:rsidRPr="68C556B3">
        <w:rPr>
          <w:b/>
          <w:bCs/>
          <w:i/>
          <w:iCs/>
          <w:sz w:val="24"/>
        </w:rPr>
        <w:lastRenderedPageBreak/>
        <w:t>Require Health Promotion Inserts</w:t>
      </w:r>
      <w:bookmarkEnd w:id="25"/>
    </w:p>
    <w:p w14:paraId="47FA944D" w14:textId="139EEEC0" w:rsidR="001A6054" w:rsidRDefault="00EE0506" w:rsidP="00FC6802">
      <w:pPr>
        <w:keepNext/>
        <w:keepLines/>
        <w:rPr>
          <w:sz w:val="24"/>
          <w:szCs w:val="24"/>
        </w:rPr>
      </w:pPr>
      <w:r w:rsidRPr="435642E3">
        <w:rPr>
          <w:sz w:val="24"/>
          <w:szCs w:val="24"/>
        </w:rPr>
        <w:t xml:space="preserve">There is an opportunity to better use tobacco packaging to increase and enhance cessation activity through the inclusion of </w:t>
      </w:r>
      <w:r w:rsidR="4965CE85" w:rsidRPr="435642E3">
        <w:rPr>
          <w:sz w:val="24"/>
          <w:szCs w:val="24"/>
        </w:rPr>
        <w:t>health promotion inserts</w:t>
      </w:r>
      <w:r w:rsidR="3A2524CA" w:rsidRPr="435642E3">
        <w:rPr>
          <w:sz w:val="24"/>
          <w:szCs w:val="24"/>
        </w:rPr>
        <w:t xml:space="preserve">. </w:t>
      </w:r>
      <w:r w:rsidR="63193065" w:rsidRPr="435642E3">
        <w:rPr>
          <w:sz w:val="24"/>
          <w:szCs w:val="24"/>
        </w:rPr>
        <w:t xml:space="preserve">Health </w:t>
      </w:r>
      <w:r w:rsidR="17DEE3F2" w:rsidRPr="435642E3">
        <w:rPr>
          <w:sz w:val="24"/>
          <w:szCs w:val="24"/>
        </w:rPr>
        <w:t>p</w:t>
      </w:r>
      <w:r w:rsidR="5D6DECE8" w:rsidRPr="435642E3">
        <w:rPr>
          <w:sz w:val="24"/>
          <w:szCs w:val="24"/>
        </w:rPr>
        <w:t xml:space="preserve">romotion </w:t>
      </w:r>
      <w:r w:rsidR="59BD2175" w:rsidRPr="435642E3">
        <w:rPr>
          <w:sz w:val="24"/>
          <w:szCs w:val="24"/>
        </w:rPr>
        <w:t>i</w:t>
      </w:r>
      <w:r w:rsidR="5D6DECE8" w:rsidRPr="435642E3">
        <w:rPr>
          <w:sz w:val="24"/>
          <w:szCs w:val="24"/>
        </w:rPr>
        <w:t>nserts</w:t>
      </w:r>
      <w:r w:rsidRPr="435642E3">
        <w:rPr>
          <w:sz w:val="24"/>
          <w:szCs w:val="24"/>
        </w:rPr>
        <w:t xml:space="preserve"> are small information cards included in tobacco product packets, which include messages highlighting the benefits of quitting and promote effective cessation resources and strategies. </w:t>
      </w:r>
    </w:p>
    <w:p w14:paraId="5147FE2A" w14:textId="72D0A464" w:rsidR="00D547A0" w:rsidRPr="00A32FF8" w:rsidRDefault="001A6054" w:rsidP="00F17619">
      <w:pPr>
        <w:keepNext/>
        <w:keepLines/>
        <w:tabs>
          <w:tab w:val="right" w:pos="9072"/>
        </w:tabs>
        <w:autoSpaceDE w:val="0"/>
        <w:autoSpaceDN w:val="0"/>
        <w:adjustRightInd w:val="0"/>
        <w:spacing w:before="120" w:after="120" w:line="240" w:lineRule="auto"/>
        <w:rPr>
          <w:sz w:val="24"/>
          <w:szCs w:val="24"/>
        </w:rPr>
      </w:pPr>
      <w:r w:rsidRPr="1F18750B">
        <w:rPr>
          <w:sz w:val="24"/>
          <w:szCs w:val="24"/>
        </w:rPr>
        <w:t>H</w:t>
      </w:r>
      <w:r w:rsidR="2537AA58" w:rsidRPr="1F18750B">
        <w:rPr>
          <w:sz w:val="24"/>
          <w:szCs w:val="24"/>
        </w:rPr>
        <w:t>ealth promotion inserts</w:t>
      </w:r>
      <w:r w:rsidRPr="1F18750B">
        <w:rPr>
          <w:sz w:val="24"/>
          <w:szCs w:val="24"/>
        </w:rPr>
        <w:t xml:space="preserve"> are modelled on international best practice and are consistent with the </w:t>
      </w:r>
      <w:r w:rsidRPr="7B06965A">
        <w:rPr>
          <w:i/>
          <w:sz w:val="24"/>
          <w:szCs w:val="24"/>
        </w:rPr>
        <w:t>Guidelines for Implementation of Article 11</w:t>
      </w:r>
      <w:r w:rsidRPr="1F18750B">
        <w:rPr>
          <w:sz w:val="24"/>
          <w:szCs w:val="24"/>
        </w:rPr>
        <w:t xml:space="preserve">, of the FCTC which encourage the use of </w:t>
      </w:r>
      <w:r w:rsidR="65AF3CC7">
        <w:rPr>
          <w:sz w:val="24"/>
          <w:szCs w:val="24"/>
        </w:rPr>
        <w:t>‘</w:t>
      </w:r>
      <w:r w:rsidRPr="1F18750B">
        <w:rPr>
          <w:sz w:val="24"/>
          <w:szCs w:val="24"/>
        </w:rPr>
        <w:t>positive and supportive information</w:t>
      </w:r>
      <w:r w:rsidR="005F6787">
        <w:rPr>
          <w:sz w:val="24"/>
          <w:szCs w:val="24"/>
        </w:rPr>
        <w:t>’</w:t>
      </w:r>
      <w:r w:rsidRPr="1F18750B">
        <w:rPr>
          <w:sz w:val="24"/>
          <w:szCs w:val="24"/>
        </w:rPr>
        <w:t xml:space="preserve"> and state that the effectiveness of health warnings that generate negative emotions can be enhanced when combined with information designed to increase smokers’ motivation and confidence in their ability to quit.</w:t>
      </w:r>
      <w:r w:rsidR="00162AAC" w:rsidRPr="009E2B4B">
        <w:rPr>
          <w:rStyle w:val="FootnoteReference"/>
          <w:sz w:val="18"/>
          <w:szCs w:val="18"/>
        </w:rPr>
        <w:footnoteReference w:id="19"/>
      </w:r>
      <w:r w:rsidRPr="009E2B4B">
        <w:rPr>
          <w:sz w:val="18"/>
          <w:szCs w:val="18"/>
        </w:rPr>
        <w:t xml:space="preserve"> </w:t>
      </w:r>
    </w:p>
    <w:p w14:paraId="3718AF67" w14:textId="3DF7933D" w:rsidR="00EE0506" w:rsidRPr="00A32FF8" w:rsidRDefault="00EE0506" w:rsidP="00EE0506">
      <w:pPr>
        <w:rPr>
          <w:rFonts w:cstheme="minorHAnsi"/>
          <w:sz w:val="24"/>
          <w:szCs w:val="24"/>
        </w:rPr>
      </w:pPr>
      <w:r w:rsidRPr="00A32FF8">
        <w:rPr>
          <w:rFonts w:cstheme="minorHAnsi"/>
          <w:sz w:val="24"/>
          <w:szCs w:val="24"/>
        </w:rPr>
        <w:t xml:space="preserve">The </w:t>
      </w:r>
      <w:r w:rsidR="00DC5954">
        <w:rPr>
          <w:rFonts w:cstheme="minorHAnsi"/>
          <w:sz w:val="24"/>
          <w:szCs w:val="24"/>
        </w:rPr>
        <w:t>measure</w:t>
      </w:r>
      <w:r w:rsidR="00DC5954" w:rsidRPr="00A32FF8">
        <w:rPr>
          <w:rFonts w:cstheme="minorHAnsi"/>
          <w:sz w:val="24"/>
          <w:szCs w:val="24"/>
        </w:rPr>
        <w:t xml:space="preserve"> </w:t>
      </w:r>
      <w:r w:rsidRPr="00A32FF8">
        <w:rPr>
          <w:rFonts w:cstheme="minorHAnsi"/>
          <w:sz w:val="24"/>
          <w:szCs w:val="24"/>
        </w:rPr>
        <w:t>aims to empower people who smoke by providing education and quitting information to increase knowledge and awareness of supports.</w:t>
      </w:r>
    </w:p>
    <w:p w14:paraId="0C0EDECA" w14:textId="7B544E4C" w:rsidR="008010F1" w:rsidRPr="00A32FF8" w:rsidRDefault="008010F1" w:rsidP="00B7275C">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Health Promotion Inserts</w:t>
      </w:r>
    </w:p>
    <w:p w14:paraId="18CC07CA" w14:textId="6394BC98" w:rsidR="00B7275C" w:rsidRPr="00A32FF8" w:rsidRDefault="00EE0506" w:rsidP="00B7275C">
      <w:pPr>
        <w:pBdr>
          <w:top w:val="single" w:sz="4" w:space="1" w:color="auto"/>
          <w:left w:val="single" w:sz="4" w:space="4" w:color="auto"/>
          <w:bottom w:val="single" w:sz="4" w:space="1" w:color="auto"/>
          <w:right w:val="single" w:sz="4" w:space="4" w:color="auto"/>
        </w:pBdr>
        <w:rPr>
          <w:sz w:val="24"/>
          <w:szCs w:val="24"/>
        </w:rPr>
      </w:pPr>
      <w:r w:rsidRPr="1F18750B">
        <w:rPr>
          <w:sz w:val="24"/>
          <w:szCs w:val="24"/>
        </w:rPr>
        <w:t xml:space="preserve">The proposed new requirements would require manufacturers to enclose a </w:t>
      </w:r>
      <w:r w:rsidR="6AAEEF3C" w:rsidRPr="1F18750B">
        <w:rPr>
          <w:sz w:val="24"/>
          <w:szCs w:val="24"/>
        </w:rPr>
        <w:t>health promotion insert</w:t>
      </w:r>
      <w:r w:rsidRPr="1F18750B">
        <w:rPr>
          <w:sz w:val="24"/>
          <w:szCs w:val="24"/>
        </w:rPr>
        <w:t xml:space="preserve"> into tobacco product packaging. </w:t>
      </w:r>
    </w:p>
    <w:p w14:paraId="490DE1CD" w14:textId="5AE7BF72" w:rsidR="00EE0506" w:rsidRDefault="00EE0506" w:rsidP="00A32FF8">
      <w:pPr>
        <w:pBdr>
          <w:top w:val="single" w:sz="4" w:space="1" w:color="auto"/>
          <w:left w:val="single" w:sz="4" w:space="4" w:color="auto"/>
          <w:bottom w:val="single" w:sz="4" w:space="1" w:color="auto"/>
          <w:right w:val="single" w:sz="4" w:space="4" w:color="auto"/>
        </w:pBdr>
        <w:rPr>
          <w:sz w:val="24"/>
          <w:szCs w:val="24"/>
        </w:rPr>
      </w:pPr>
      <w:r w:rsidRPr="1F18750B">
        <w:rPr>
          <w:sz w:val="24"/>
          <w:szCs w:val="24"/>
        </w:rPr>
        <w:t xml:space="preserve">The details of the </w:t>
      </w:r>
      <w:r w:rsidR="2C2E806D" w:rsidRPr="1F18750B">
        <w:rPr>
          <w:sz w:val="24"/>
          <w:szCs w:val="24"/>
        </w:rPr>
        <w:t>health promotion insert</w:t>
      </w:r>
      <w:r w:rsidRPr="1F18750B">
        <w:rPr>
          <w:sz w:val="24"/>
          <w:szCs w:val="24"/>
        </w:rPr>
        <w:t xml:space="preserve"> requirements will be included in the regulations and will cover such things as the tobacco products whose retail packaging must include </w:t>
      </w:r>
      <w:r w:rsidR="739EB7FF" w:rsidRPr="4C899CDE">
        <w:rPr>
          <w:sz w:val="24"/>
          <w:szCs w:val="24"/>
        </w:rPr>
        <w:t>health promotion insert</w:t>
      </w:r>
      <w:r w:rsidR="70A8880E" w:rsidRPr="4C899CDE">
        <w:rPr>
          <w:sz w:val="24"/>
          <w:szCs w:val="24"/>
        </w:rPr>
        <w:t>s</w:t>
      </w:r>
      <w:r w:rsidRPr="1F18750B">
        <w:rPr>
          <w:sz w:val="24"/>
          <w:szCs w:val="24"/>
        </w:rPr>
        <w:t xml:space="preserve">, the content of the </w:t>
      </w:r>
      <w:r w:rsidR="1D251D2F" w:rsidRPr="4C899CDE">
        <w:rPr>
          <w:sz w:val="24"/>
          <w:szCs w:val="24"/>
        </w:rPr>
        <w:t>health promotion insert</w:t>
      </w:r>
      <w:r w:rsidRPr="1F18750B">
        <w:rPr>
          <w:sz w:val="24"/>
          <w:szCs w:val="24"/>
        </w:rPr>
        <w:t xml:space="preserve"> and rotation frequency.</w:t>
      </w:r>
    </w:p>
    <w:p w14:paraId="32599BCC" w14:textId="787CA5B6" w:rsidR="00963798" w:rsidRDefault="00963798" w:rsidP="00A32FF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Before the Governor-General makes regulations prescribing health promotion inserts the Chief Medical Officer must have recommended that the inserts be prescribed. </w:t>
      </w:r>
    </w:p>
    <w:p w14:paraId="7AB7D651" w14:textId="2D116643" w:rsidR="00963798" w:rsidRDefault="00963798" w:rsidP="00A32FF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Where there is to be a change in inserts prescribed, there will be a </w:t>
      </w:r>
      <w:proofErr w:type="gramStart"/>
      <w:r>
        <w:rPr>
          <w:sz w:val="24"/>
          <w:szCs w:val="24"/>
        </w:rPr>
        <w:t>6 month</w:t>
      </w:r>
      <w:proofErr w:type="gramEnd"/>
      <w:r>
        <w:rPr>
          <w:sz w:val="24"/>
          <w:szCs w:val="24"/>
        </w:rPr>
        <w:t xml:space="preserve"> period before the new </w:t>
      </w:r>
      <w:r w:rsidR="00ED1086">
        <w:rPr>
          <w:sz w:val="24"/>
          <w:szCs w:val="24"/>
        </w:rPr>
        <w:t>requirements come into effect</w:t>
      </w:r>
      <w:r>
        <w:rPr>
          <w:sz w:val="24"/>
          <w:szCs w:val="24"/>
        </w:rPr>
        <w:t xml:space="preserve">. </w:t>
      </w:r>
    </w:p>
    <w:p w14:paraId="097047C9" w14:textId="32A44CCB" w:rsidR="00B769F1" w:rsidRPr="00A32FF8" w:rsidRDefault="192C0739" w:rsidP="00A32FF8">
      <w:pPr>
        <w:pBdr>
          <w:top w:val="single" w:sz="4" w:space="1" w:color="auto"/>
          <w:left w:val="single" w:sz="4" w:space="4" w:color="auto"/>
          <w:bottom w:val="single" w:sz="4" w:space="1" w:color="auto"/>
          <w:right w:val="single" w:sz="4" w:space="4" w:color="auto"/>
        </w:pBdr>
        <w:rPr>
          <w:sz w:val="24"/>
          <w:szCs w:val="24"/>
        </w:rPr>
      </w:pPr>
      <w:r w:rsidRPr="1F18750B">
        <w:rPr>
          <w:sz w:val="24"/>
          <w:szCs w:val="24"/>
        </w:rPr>
        <w:t xml:space="preserve">Further consultation on </w:t>
      </w:r>
      <w:r w:rsidR="00B769F1" w:rsidRPr="1F18750B">
        <w:rPr>
          <w:sz w:val="24"/>
          <w:szCs w:val="24"/>
        </w:rPr>
        <w:t xml:space="preserve">regulations relating to </w:t>
      </w:r>
      <w:r w:rsidR="70621919" w:rsidRPr="1F18750B">
        <w:rPr>
          <w:sz w:val="24"/>
          <w:szCs w:val="24"/>
        </w:rPr>
        <w:t>health promotion inserts</w:t>
      </w:r>
      <w:r w:rsidR="00B769F1" w:rsidRPr="1F18750B">
        <w:rPr>
          <w:sz w:val="24"/>
          <w:szCs w:val="24"/>
        </w:rPr>
        <w:t xml:space="preserve"> will be </w:t>
      </w:r>
      <w:r w:rsidRPr="1F18750B">
        <w:rPr>
          <w:sz w:val="24"/>
          <w:szCs w:val="24"/>
        </w:rPr>
        <w:t xml:space="preserve">undertaken </w:t>
      </w:r>
      <w:proofErr w:type="gramStart"/>
      <w:r w:rsidR="00B769F1" w:rsidRPr="1F18750B">
        <w:rPr>
          <w:sz w:val="24"/>
          <w:szCs w:val="24"/>
        </w:rPr>
        <w:t>at a later date</w:t>
      </w:r>
      <w:proofErr w:type="gramEnd"/>
      <w:r w:rsidR="00B769F1" w:rsidRPr="1F18750B">
        <w:rPr>
          <w:sz w:val="24"/>
          <w:szCs w:val="24"/>
        </w:rPr>
        <w:t xml:space="preserve">. </w:t>
      </w:r>
    </w:p>
    <w:p w14:paraId="0BD56A01" w14:textId="77777777" w:rsidR="00FC6802" w:rsidRDefault="00FC6802" w:rsidP="00B23EFE">
      <w:pPr>
        <w:pStyle w:val="Heading3"/>
        <w:rPr>
          <w:rFonts w:asciiTheme="minorHAnsi" w:hAnsiTheme="minorHAnsi" w:cstheme="minorHAnsi"/>
          <w:b/>
          <w:bCs/>
          <w:i/>
          <w:iCs/>
          <w:sz w:val="24"/>
          <w:u w:val="none"/>
        </w:rPr>
        <w:sectPr w:rsidR="00FC6802">
          <w:endnotePr>
            <w:numFmt w:val="decimal"/>
          </w:endnotePr>
          <w:pgSz w:w="11906" w:h="16838"/>
          <w:pgMar w:top="1440" w:right="1440" w:bottom="1440" w:left="1440" w:header="708" w:footer="708" w:gutter="0"/>
          <w:cols w:space="708"/>
          <w:docGrid w:linePitch="360"/>
        </w:sectPr>
      </w:pPr>
    </w:p>
    <w:p w14:paraId="3BFFB1AA" w14:textId="7923FBEF" w:rsidR="00EE0506" w:rsidRPr="00A32FF8" w:rsidRDefault="001F6296" w:rsidP="00B23EFE">
      <w:pPr>
        <w:pStyle w:val="Heading3"/>
        <w:rPr>
          <w:rFonts w:asciiTheme="minorHAnsi" w:hAnsiTheme="minorHAnsi" w:cstheme="minorHAnsi"/>
          <w:b/>
          <w:bCs/>
          <w:i/>
          <w:iCs/>
          <w:sz w:val="24"/>
          <w:u w:val="none"/>
        </w:rPr>
      </w:pPr>
      <w:r>
        <w:rPr>
          <w:rFonts w:asciiTheme="minorHAnsi" w:hAnsiTheme="minorHAnsi" w:cstheme="minorHAnsi"/>
          <w:b/>
          <w:bCs/>
          <w:i/>
          <w:iCs/>
          <w:sz w:val="24"/>
          <w:u w:val="none"/>
        </w:rPr>
        <w:lastRenderedPageBreak/>
        <w:t>Prohibit certain ingredients</w:t>
      </w:r>
      <w:r w:rsidR="00A2674E">
        <w:rPr>
          <w:rFonts w:asciiTheme="minorHAnsi" w:hAnsiTheme="minorHAnsi" w:cstheme="minorHAnsi"/>
          <w:b/>
          <w:bCs/>
          <w:i/>
          <w:iCs/>
          <w:sz w:val="24"/>
          <w:u w:val="none"/>
        </w:rPr>
        <w:t xml:space="preserve"> from tobacco products</w:t>
      </w:r>
      <w:r w:rsidR="00520E38" w:rsidRPr="00A32FF8">
        <w:rPr>
          <w:rFonts w:asciiTheme="minorHAnsi" w:hAnsiTheme="minorHAnsi" w:cstheme="minorHAnsi"/>
          <w:b/>
          <w:bCs/>
          <w:i/>
          <w:iCs/>
          <w:sz w:val="24"/>
          <w:u w:val="none"/>
        </w:rPr>
        <w:t xml:space="preserve"> </w:t>
      </w:r>
    </w:p>
    <w:p w14:paraId="0EC10275" w14:textId="1932007C" w:rsidR="001D365B" w:rsidRDefault="001D365B" w:rsidP="00A32FF8">
      <w:pPr>
        <w:rPr>
          <w:rFonts w:cstheme="minorHAnsi"/>
          <w:sz w:val="24"/>
          <w:szCs w:val="24"/>
        </w:rPr>
      </w:pPr>
      <w:r>
        <w:rPr>
          <w:rFonts w:cstheme="minorHAnsi"/>
          <w:sz w:val="24"/>
          <w:szCs w:val="24"/>
        </w:rPr>
        <w:t>It is proposed to prohibit certain ingredients that contribute to product attractiveness</w:t>
      </w:r>
      <w:r w:rsidR="009F51F9">
        <w:rPr>
          <w:rFonts w:cstheme="minorHAnsi"/>
          <w:sz w:val="24"/>
          <w:szCs w:val="24"/>
        </w:rPr>
        <w:t>.</w:t>
      </w:r>
    </w:p>
    <w:p w14:paraId="2029FE66" w14:textId="6422CF73" w:rsidR="003F174C" w:rsidRDefault="003F174C" w:rsidP="00A32FF8">
      <w:pPr>
        <w:rPr>
          <w:rFonts w:cstheme="minorHAnsi"/>
          <w:sz w:val="24"/>
          <w:szCs w:val="24"/>
        </w:rPr>
      </w:pPr>
      <w:r>
        <w:rPr>
          <w:rFonts w:cstheme="minorHAnsi"/>
          <w:sz w:val="24"/>
          <w:szCs w:val="24"/>
        </w:rPr>
        <w:t>The proposed prohibited and permitted additive list</w:t>
      </w:r>
      <w:r w:rsidR="009F167D">
        <w:rPr>
          <w:rFonts w:cstheme="minorHAnsi"/>
          <w:sz w:val="24"/>
          <w:szCs w:val="24"/>
        </w:rPr>
        <w:t>s</w:t>
      </w:r>
      <w:r>
        <w:rPr>
          <w:rFonts w:cstheme="minorHAnsi"/>
          <w:sz w:val="24"/>
          <w:szCs w:val="24"/>
        </w:rPr>
        <w:t xml:space="preserve"> </w:t>
      </w:r>
      <w:r w:rsidR="009F167D">
        <w:rPr>
          <w:rFonts w:cstheme="minorHAnsi"/>
          <w:sz w:val="24"/>
          <w:szCs w:val="24"/>
        </w:rPr>
        <w:t>are</w:t>
      </w:r>
      <w:r>
        <w:rPr>
          <w:rFonts w:cstheme="minorHAnsi"/>
          <w:sz w:val="24"/>
          <w:szCs w:val="24"/>
        </w:rPr>
        <w:t xml:space="preserve"> based on an assessment of Australian cigarette ingredient reports; the </w:t>
      </w:r>
      <w:r w:rsidRPr="009E2B4B">
        <w:rPr>
          <w:rFonts w:cstheme="minorHAnsi"/>
          <w:i/>
          <w:sz w:val="24"/>
          <w:szCs w:val="24"/>
        </w:rPr>
        <w:t>WHO FCTC Partial Guidelines for Implementation of Articles</w:t>
      </w:r>
      <w:r w:rsidR="00BA129B" w:rsidRPr="009E2B4B">
        <w:rPr>
          <w:rFonts w:cstheme="minorHAnsi"/>
          <w:i/>
          <w:sz w:val="24"/>
          <w:szCs w:val="24"/>
        </w:rPr>
        <w:t> </w:t>
      </w:r>
      <w:r w:rsidRPr="009E2B4B">
        <w:rPr>
          <w:rFonts w:cstheme="minorHAnsi"/>
          <w:i/>
          <w:sz w:val="24"/>
          <w:szCs w:val="24"/>
        </w:rPr>
        <w:t>9 and 10</w:t>
      </w:r>
      <w:r>
        <w:rPr>
          <w:rFonts w:cstheme="minorHAnsi"/>
          <w:sz w:val="24"/>
          <w:szCs w:val="24"/>
        </w:rPr>
        <w:t xml:space="preserve">; the WHO Study Group on Tobacco Product Regulation; the WHO Advisory Note relating to Banning Menthol in Tobacco Products; as well as consideration of additives that have been prohibited in international markets. </w:t>
      </w:r>
    </w:p>
    <w:p w14:paraId="5DD8059D" w14:textId="263B685E" w:rsidR="004C754B" w:rsidRDefault="00DC5954" w:rsidP="00FC6802">
      <w:pPr>
        <w:rPr>
          <w:rFonts w:cstheme="minorHAnsi"/>
          <w:sz w:val="24"/>
          <w:szCs w:val="24"/>
        </w:rPr>
      </w:pPr>
      <w:r>
        <w:rPr>
          <w:rFonts w:cstheme="minorHAnsi"/>
          <w:sz w:val="24"/>
          <w:szCs w:val="24"/>
        </w:rPr>
        <w:t xml:space="preserve">The measure is intended to ban certain flavours and additives from inclusion in tobacco products because they may enhance the attractiveness and palatability of tobacco products, have colouring properties, create the impression of health benefits and or that are associated with energy and vitality. </w:t>
      </w:r>
      <w:r w:rsidR="00520E38" w:rsidRPr="00CE487B">
        <w:rPr>
          <w:rFonts w:cstheme="minorHAnsi"/>
          <w:sz w:val="24"/>
          <w:szCs w:val="24"/>
        </w:rPr>
        <w:t>The Bill</w:t>
      </w:r>
      <w:r w:rsidR="00520E38" w:rsidRPr="00A32FF8">
        <w:rPr>
          <w:rFonts w:cstheme="minorHAnsi"/>
          <w:sz w:val="24"/>
          <w:szCs w:val="24"/>
        </w:rPr>
        <w:t xml:space="preserve"> will provide that a tobacco product must not contain an ingredient prohibited by the regulations and may contain an ingredient permitted by the regulations.</w:t>
      </w:r>
    </w:p>
    <w:p w14:paraId="57BB322D" w14:textId="5848D7FF" w:rsidR="007C52F3" w:rsidRDefault="004C754B" w:rsidP="00520E38">
      <w:pPr>
        <w:pBdr>
          <w:top w:val="single" w:sz="4" w:space="1" w:color="auto"/>
          <w:left w:val="single" w:sz="4" w:space="4" w:color="auto"/>
          <w:bottom w:val="single" w:sz="4" w:space="1" w:color="auto"/>
          <w:right w:val="single" w:sz="4" w:space="4" w:color="auto"/>
        </w:pBdr>
        <w:rPr>
          <w:sz w:val="24"/>
          <w:szCs w:val="24"/>
        </w:rPr>
      </w:pPr>
      <w:r w:rsidRPr="68C556B3">
        <w:rPr>
          <w:sz w:val="24"/>
          <w:szCs w:val="24"/>
        </w:rPr>
        <w:t>It is proposed to ban certain flavours and additives from inclusion in tobacco products because they may enhance the attractiveness and palatability of tobacco products, have colouring properties, create the impression of health benefits and</w:t>
      </w:r>
      <w:r w:rsidR="00ED1086" w:rsidRPr="68C556B3">
        <w:rPr>
          <w:sz w:val="24"/>
          <w:szCs w:val="24"/>
        </w:rPr>
        <w:t>/</w:t>
      </w:r>
      <w:r w:rsidRPr="68C556B3">
        <w:rPr>
          <w:sz w:val="24"/>
          <w:szCs w:val="24"/>
        </w:rPr>
        <w:t>or that they are associat</w:t>
      </w:r>
      <w:r w:rsidR="00473B0C" w:rsidRPr="68C556B3">
        <w:rPr>
          <w:sz w:val="24"/>
          <w:szCs w:val="24"/>
        </w:rPr>
        <w:t>e</w:t>
      </w:r>
      <w:r w:rsidRPr="68C556B3">
        <w:rPr>
          <w:sz w:val="24"/>
          <w:szCs w:val="24"/>
        </w:rPr>
        <w:t>d with energy and vitality.</w:t>
      </w:r>
    </w:p>
    <w:p w14:paraId="798759FA" w14:textId="294C6927" w:rsidR="00735A15" w:rsidRDefault="00735A15" w:rsidP="00520E38">
      <w:pPr>
        <w:pBdr>
          <w:top w:val="single" w:sz="4" w:space="1" w:color="auto"/>
          <w:left w:val="single" w:sz="4" w:space="4" w:color="auto"/>
          <w:bottom w:val="single" w:sz="4" w:space="1" w:color="auto"/>
          <w:right w:val="single" w:sz="4" w:space="4" w:color="auto"/>
        </w:pBdr>
        <w:rPr>
          <w:sz w:val="24"/>
          <w:szCs w:val="24"/>
        </w:rPr>
      </w:pPr>
      <w:r w:rsidRPr="1F18750B">
        <w:rPr>
          <w:sz w:val="24"/>
          <w:szCs w:val="24"/>
        </w:rPr>
        <w:t xml:space="preserve">The table of prohibited ingredients is proposed to include such things as </w:t>
      </w:r>
      <w:r w:rsidR="3A519024" w:rsidRPr="1F18750B">
        <w:rPr>
          <w:sz w:val="24"/>
          <w:szCs w:val="24"/>
        </w:rPr>
        <w:t xml:space="preserve">menthol, </w:t>
      </w:r>
      <w:r w:rsidRPr="1F18750B">
        <w:rPr>
          <w:sz w:val="24"/>
          <w:szCs w:val="24"/>
        </w:rPr>
        <w:t xml:space="preserve">caffeine, vitamins, </w:t>
      </w:r>
      <w:proofErr w:type="gramStart"/>
      <w:r w:rsidRPr="1F18750B">
        <w:rPr>
          <w:sz w:val="24"/>
          <w:szCs w:val="24"/>
        </w:rPr>
        <w:t>probiotics</w:t>
      </w:r>
      <w:proofErr w:type="gramEnd"/>
      <w:r w:rsidRPr="1F18750B">
        <w:rPr>
          <w:sz w:val="24"/>
          <w:szCs w:val="24"/>
        </w:rPr>
        <w:t xml:space="preserve"> and additives that have flavouring properties or that enhance flavour (except where these are listed as permitted ingredients).</w:t>
      </w:r>
    </w:p>
    <w:p w14:paraId="0B2C84BA" w14:textId="29BD5C1F" w:rsidR="00735A15" w:rsidRDefault="00735A15" w:rsidP="00520E38">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The table of permitted ingredients </w:t>
      </w:r>
      <w:r w:rsidR="00976AFA">
        <w:rPr>
          <w:rFonts w:cstheme="minorHAnsi"/>
          <w:sz w:val="24"/>
          <w:szCs w:val="24"/>
        </w:rPr>
        <w:t xml:space="preserve">is proposed to include 18 items as set out, including such things as benzoic acid, citric </w:t>
      </w:r>
      <w:proofErr w:type="gramStart"/>
      <w:r w:rsidR="00976AFA">
        <w:rPr>
          <w:rFonts w:cstheme="minorHAnsi"/>
          <w:sz w:val="24"/>
          <w:szCs w:val="24"/>
        </w:rPr>
        <w:t>acid</w:t>
      </w:r>
      <w:proofErr w:type="gramEnd"/>
      <w:r w:rsidR="00976AFA">
        <w:rPr>
          <w:rFonts w:cstheme="minorHAnsi"/>
          <w:sz w:val="24"/>
          <w:szCs w:val="24"/>
        </w:rPr>
        <w:t xml:space="preserve"> and ethanol. </w:t>
      </w:r>
    </w:p>
    <w:p w14:paraId="47301DA5" w14:textId="1EC46994" w:rsidR="00B7275C" w:rsidRPr="00A32FF8" w:rsidRDefault="00B7275C" w:rsidP="00A32FF8">
      <w:pPr>
        <w:pBdr>
          <w:top w:val="single" w:sz="4" w:space="1" w:color="auto"/>
          <w:left w:val="single" w:sz="4" w:space="4" w:color="auto"/>
          <w:bottom w:val="single" w:sz="4" w:space="1" w:color="auto"/>
          <w:right w:val="single" w:sz="4" w:space="4" w:color="auto"/>
        </w:pBdr>
        <w:rPr>
          <w:sz w:val="24"/>
          <w:szCs w:val="24"/>
        </w:rPr>
      </w:pPr>
      <w:r w:rsidRPr="68C556B3">
        <w:rPr>
          <w:sz w:val="24"/>
          <w:szCs w:val="24"/>
        </w:rPr>
        <w:t>The reporting requirements, to be discussed below, will also require</w:t>
      </w:r>
      <w:r w:rsidR="007C52F3" w:rsidRPr="68C556B3">
        <w:rPr>
          <w:sz w:val="24"/>
          <w:szCs w:val="24"/>
        </w:rPr>
        <w:t xml:space="preserve">, among other things, </w:t>
      </w:r>
      <w:r w:rsidRPr="68C556B3">
        <w:rPr>
          <w:sz w:val="24"/>
          <w:szCs w:val="24"/>
        </w:rPr>
        <w:t xml:space="preserve">disclosure of ingredients included in tobacco products. </w:t>
      </w:r>
    </w:p>
    <w:p w14:paraId="501FA747" w14:textId="77777777" w:rsidR="00FC6802" w:rsidRDefault="00FC6802" w:rsidP="00F17619">
      <w:pPr>
        <w:pStyle w:val="Heading3"/>
        <w:spacing w:after="120"/>
        <w:rPr>
          <w:rFonts w:asciiTheme="minorHAnsi" w:hAnsiTheme="minorHAnsi" w:cstheme="minorHAnsi"/>
          <w:b/>
          <w:bCs/>
          <w:i/>
          <w:iCs/>
          <w:sz w:val="24"/>
          <w:u w:val="none"/>
        </w:rPr>
        <w:sectPr w:rsidR="00FC6802" w:rsidSect="002872F0">
          <w:endnotePr>
            <w:numFmt w:val="decimal"/>
          </w:endnotePr>
          <w:pgSz w:w="11906" w:h="16838"/>
          <w:pgMar w:top="1440" w:right="1440" w:bottom="426" w:left="1440" w:header="708" w:footer="407" w:gutter="0"/>
          <w:cols w:space="708"/>
          <w:docGrid w:linePitch="360"/>
        </w:sectPr>
      </w:pPr>
      <w:bookmarkStart w:id="26" w:name="_Toc129861640"/>
      <w:bookmarkStart w:id="27" w:name="_Toc130296434"/>
      <w:bookmarkEnd w:id="24"/>
    </w:p>
    <w:p w14:paraId="5CEA5518" w14:textId="789B444D" w:rsidR="006C6296" w:rsidRPr="00A32FF8" w:rsidRDefault="006C6296" w:rsidP="00F17619">
      <w:pPr>
        <w:pStyle w:val="Heading3"/>
        <w:spacing w:after="120"/>
        <w:rPr>
          <w:rFonts w:asciiTheme="minorHAnsi" w:hAnsiTheme="minorHAnsi" w:cstheme="minorHAnsi"/>
          <w:b/>
          <w:bCs/>
          <w:i/>
          <w:iCs/>
          <w:sz w:val="24"/>
          <w:u w:val="none"/>
        </w:rPr>
      </w:pPr>
      <w:r w:rsidRPr="00A32FF8">
        <w:rPr>
          <w:rFonts w:asciiTheme="minorHAnsi" w:hAnsiTheme="minorHAnsi" w:cstheme="minorHAnsi"/>
          <w:b/>
          <w:bCs/>
          <w:i/>
          <w:iCs/>
          <w:sz w:val="24"/>
          <w:u w:val="none"/>
        </w:rPr>
        <w:lastRenderedPageBreak/>
        <w:t>Update Graphic Health Warnings</w:t>
      </w:r>
      <w:bookmarkEnd w:id="26"/>
      <w:bookmarkEnd w:id="27"/>
      <w:r w:rsidR="00385815">
        <w:rPr>
          <w:rFonts w:asciiTheme="minorHAnsi" w:hAnsiTheme="minorHAnsi" w:cstheme="minorHAnsi"/>
          <w:b/>
          <w:bCs/>
          <w:i/>
          <w:iCs/>
          <w:sz w:val="24"/>
          <w:u w:val="none"/>
        </w:rPr>
        <w:t xml:space="preserve"> </w:t>
      </w:r>
    </w:p>
    <w:p w14:paraId="52705419" w14:textId="77777777" w:rsidR="00C00A6E" w:rsidRDefault="0044359C" w:rsidP="006C6296">
      <w:pPr>
        <w:rPr>
          <w:rFonts w:ascii="Calibri Light" w:hAnsi="Calibri Light" w:cs="Calibri Light"/>
        </w:rPr>
      </w:pPr>
      <w:r>
        <w:rPr>
          <w:rFonts w:cstheme="minorHAnsi"/>
          <w:sz w:val="24"/>
          <w:szCs w:val="24"/>
        </w:rPr>
        <w:t>T</w:t>
      </w:r>
      <w:r w:rsidR="006C6296" w:rsidRPr="00A32FF8">
        <w:rPr>
          <w:rFonts w:cstheme="minorHAnsi"/>
          <w:sz w:val="24"/>
          <w:szCs w:val="24"/>
        </w:rPr>
        <w:t xml:space="preserve">he </w:t>
      </w:r>
      <w:r w:rsidR="00203A83" w:rsidRPr="00A32FF8">
        <w:rPr>
          <w:rFonts w:cstheme="minorHAnsi"/>
          <w:sz w:val="24"/>
          <w:szCs w:val="24"/>
        </w:rPr>
        <w:t>govern</w:t>
      </w:r>
      <w:r w:rsidR="006C6296" w:rsidRPr="00A32FF8">
        <w:rPr>
          <w:rFonts w:cstheme="minorHAnsi"/>
          <w:sz w:val="24"/>
          <w:szCs w:val="24"/>
        </w:rPr>
        <w:t xml:space="preserve">ment aims to </w:t>
      </w:r>
      <w:r w:rsidR="006C6296" w:rsidRPr="00A32FF8">
        <w:rPr>
          <w:rFonts w:eastAsia="Times New Roman" w:cstheme="minorHAnsi"/>
          <w:sz w:val="24"/>
          <w:szCs w:val="24"/>
          <w:lang w:eastAsia="en-AU"/>
        </w:rPr>
        <w:t>motivate people who use tobacco to quit and remain quit; discourage uptake of tobacco use; and reshape social norms about the tobacco industry and tobacco use</w:t>
      </w:r>
      <w:r w:rsidR="006C6296" w:rsidRPr="00A32FF8">
        <w:rPr>
          <w:rFonts w:eastAsia="Times New Roman" w:cstheme="minorHAnsi"/>
          <w:b/>
          <w:bCs/>
          <w:sz w:val="24"/>
          <w:szCs w:val="24"/>
        </w:rPr>
        <w:t>.</w:t>
      </w:r>
      <w:r w:rsidR="00EF25EA">
        <w:rPr>
          <w:rFonts w:eastAsia="Times New Roman" w:cstheme="minorHAnsi"/>
          <w:b/>
          <w:bCs/>
          <w:sz w:val="24"/>
          <w:szCs w:val="24"/>
        </w:rPr>
        <w:t xml:space="preserve"> </w:t>
      </w:r>
      <w:r w:rsidR="00C00A6E">
        <w:rPr>
          <w:rFonts w:cstheme="minorHAnsi"/>
          <w:sz w:val="24"/>
          <w:szCs w:val="24"/>
        </w:rPr>
        <w:t>Over time, it will contribute to reducing smoking prevalence and support implementation of Article 14 of the FCTC</w:t>
      </w:r>
      <w:r w:rsidR="00C00A6E">
        <w:rPr>
          <w:rFonts w:ascii="Calibri Light" w:hAnsi="Calibri Light" w:cs="Calibri Light"/>
        </w:rPr>
        <w:t>.</w:t>
      </w:r>
    </w:p>
    <w:p w14:paraId="43D90330" w14:textId="3D626A00" w:rsidR="006C6296" w:rsidRDefault="001C1FBA" w:rsidP="006C6296">
      <w:pPr>
        <w:rPr>
          <w:rFonts w:eastAsia="Times New Roman"/>
          <w:sz w:val="24"/>
          <w:szCs w:val="24"/>
        </w:rPr>
      </w:pPr>
      <w:r w:rsidRPr="68C556B3">
        <w:rPr>
          <w:rFonts w:eastAsia="Times New Roman"/>
          <w:sz w:val="24"/>
          <w:szCs w:val="24"/>
        </w:rPr>
        <w:t xml:space="preserve">Under the </w:t>
      </w:r>
      <w:r w:rsidRPr="002872F0">
        <w:rPr>
          <w:rFonts w:eastAsia="Times New Roman"/>
          <w:i/>
          <w:sz w:val="24"/>
          <w:szCs w:val="24"/>
        </w:rPr>
        <w:t>Competition and Consum</w:t>
      </w:r>
      <w:r w:rsidRPr="68C556B3">
        <w:rPr>
          <w:rFonts w:eastAsia="Times New Roman"/>
          <w:i/>
          <w:sz w:val="24"/>
          <w:szCs w:val="24"/>
        </w:rPr>
        <w:t>er (Tobacco) Information Standard 2011</w:t>
      </w:r>
      <w:r w:rsidR="00356CCB" w:rsidRPr="68C556B3">
        <w:rPr>
          <w:rFonts w:eastAsia="Times New Roman"/>
          <w:sz w:val="24"/>
          <w:szCs w:val="24"/>
        </w:rPr>
        <w:t xml:space="preserve"> (Tobacco Information Standard)</w:t>
      </w:r>
      <w:r w:rsidRPr="68C556B3">
        <w:rPr>
          <w:rFonts w:eastAsia="Times New Roman"/>
          <w:sz w:val="24"/>
          <w:szCs w:val="24"/>
        </w:rPr>
        <w:t xml:space="preserve">, all tobacco products for sale in Australia must display health warnings that cover most of the packaging, include text and graphics as set out in the standard and are formatted in a certain way. Health warnings include statements, graphics, explanatory </w:t>
      </w:r>
      <w:proofErr w:type="gramStart"/>
      <w:r w:rsidRPr="68C556B3">
        <w:rPr>
          <w:rFonts w:eastAsia="Times New Roman"/>
          <w:sz w:val="24"/>
          <w:szCs w:val="24"/>
        </w:rPr>
        <w:t>messages</w:t>
      </w:r>
      <w:proofErr w:type="gramEnd"/>
      <w:r w:rsidRPr="68C556B3">
        <w:rPr>
          <w:rFonts w:eastAsia="Times New Roman"/>
          <w:sz w:val="24"/>
          <w:szCs w:val="24"/>
        </w:rPr>
        <w:t xml:space="preserve"> and information messages. The standard explains how to display health warnings on the packaging of all tobacco products. </w:t>
      </w:r>
    </w:p>
    <w:p w14:paraId="775C1131" w14:textId="02F94D2D" w:rsidR="006C6296" w:rsidRDefault="0044359C" w:rsidP="435642E3">
      <w:pPr>
        <w:rPr>
          <w:sz w:val="18"/>
          <w:szCs w:val="18"/>
        </w:rPr>
      </w:pPr>
      <w:r w:rsidRPr="1F18750B">
        <w:rPr>
          <w:sz w:val="24"/>
          <w:szCs w:val="24"/>
        </w:rPr>
        <w:t xml:space="preserve">Australia’s set of health warnings were last updated in 2012. </w:t>
      </w:r>
      <w:r w:rsidR="006C6296" w:rsidRPr="1F18750B">
        <w:rPr>
          <w:sz w:val="24"/>
          <w:szCs w:val="24"/>
        </w:rPr>
        <w:t>New scientific research has shown more effects of tobacco use on health</w:t>
      </w:r>
      <w:r w:rsidR="003F35BB">
        <w:rPr>
          <w:sz w:val="24"/>
          <w:szCs w:val="24"/>
        </w:rPr>
        <w:t>.</w:t>
      </w:r>
      <w:r w:rsidR="00121280" w:rsidRPr="009E2B4B">
        <w:rPr>
          <w:rStyle w:val="FootnoteReference"/>
          <w:sz w:val="18"/>
          <w:szCs w:val="18"/>
        </w:rPr>
        <w:footnoteReference w:id="20"/>
      </w:r>
      <w:r w:rsidR="006C6296" w:rsidRPr="1F18750B">
        <w:rPr>
          <w:sz w:val="24"/>
          <w:szCs w:val="24"/>
        </w:rPr>
        <w:t xml:space="preserve"> It is important that health warnings are updated to reduce consumer wear out and reflect new evidence to inform Australians of what is currently known about the risk to health from tobacco</w:t>
      </w:r>
      <w:r w:rsidR="00CD68D8">
        <w:rPr>
          <w:sz w:val="24"/>
          <w:szCs w:val="24"/>
        </w:rPr>
        <w:t>.</w:t>
      </w:r>
      <w:r w:rsidR="00121280" w:rsidRPr="009E2B4B">
        <w:rPr>
          <w:rStyle w:val="FootnoteReference"/>
          <w:sz w:val="18"/>
          <w:szCs w:val="18"/>
        </w:rPr>
        <w:footnoteReference w:id="21"/>
      </w:r>
    </w:p>
    <w:p w14:paraId="5A98F727" w14:textId="31856C79" w:rsidR="00385815" w:rsidRDefault="00385815" w:rsidP="00385815">
      <w:pPr>
        <w:rPr>
          <w:sz w:val="24"/>
          <w:szCs w:val="24"/>
        </w:rPr>
      </w:pPr>
      <w:r w:rsidRPr="1F18750B">
        <w:rPr>
          <w:sz w:val="24"/>
          <w:szCs w:val="24"/>
        </w:rPr>
        <w:t xml:space="preserve">Dissuasive measures on tobacco products aim to reduce the appeal and attractiveness of tobacco products. They work in conjunction with and as an extension of </w:t>
      </w:r>
      <w:r w:rsidR="757FAD87" w:rsidRPr="1F18750B">
        <w:rPr>
          <w:sz w:val="24"/>
          <w:szCs w:val="24"/>
        </w:rPr>
        <w:t>g</w:t>
      </w:r>
      <w:r w:rsidR="1EE0C09B" w:rsidRPr="1F18750B">
        <w:rPr>
          <w:sz w:val="24"/>
          <w:szCs w:val="24"/>
        </w:rPr>
        <w:t xml:space="preserve">raphic </w:t>
      </w:r>
      <w:r w:rsidR="228870C6" w:rsidRPr="1F18750B">
        <w:rPr>
          <w:sz w:val="24"/>
          <w:szCs w:val="24"/>
        </w:rPr>
        <w:t>h</w:t>
      </w:r>
      <w:r w:rsidR="1EE0C09B" w:rsidRPr="1F18750B">
        <w:rPr>
          <w:sz w:val="24"/>
          <w:szCs w:val="24"/>
        </w:rPr>
        <w:t xml:space="preserve">ealth </w:t>
      </w:r>
      <w:r w:rsidR="4DB37E37" w:rsidRPr="1F18750B">
        <w:rPr>
          <w:sz w:val="24"/>
          <w:szCs w:val="24"/>
        </w:rPr>
        <w:t>w</w:t>
      </w:r>
      <w:r w:rsidR="1EE0C09B" w:rsidRPr="1F18750B">
        <w:rPr>
          <w:sz w:val="24"/>
          <w:szCs w:val="24"/>
        </w:rPr>
        <w:t>arnings</w:t>
      </w:r>
      <w:r w:rsidRPr="1F18750B">
        <w:rPr>
          <w:sz w:val="24"/>
          <w:szCs w:val="24"/>
        </w:rPr>
        <w:t>.</w:t>
      </w:r>
    </w:p>
    <w:p w14:paraId="15549B1B" w14:textId="75DFE560" w:rsidR="00385815" w:rsidRPr="00A32FF8" w:rsidRDefault="00E35C20" w:rsidP="00F17619">
      <w:pPr>
        <w:spacing w:after="0"/>
        <w:rPr>
          <w:rFonts w:cstheme="minorHAnsi"/>
          <w:sz w:val="24"/>
          <w:szCs w:val="24"/>
        </w:rPr>
      </w:pPr>
      <w:r>
        <w:rPr>
          <w:rFonts w:cstheme="minorHAnsi"/>
          <w:sz w:val="24"/>
          <w:szCs w:val="24"/>
        </w:rPr>
        <w:t>Dissuasive measures on</w:t>
      </w:r>
      <w:r w:rsidR="00D65CEF">
        <w:rPr>
          <w:rFonts w:cstheme="minorHAnsi"/>
          <w:sz w:val="24"/>
          <w:szCs w:val="24"/>
        </w:rPr>
        <w:t xml:space="preserve"> tobacco</w:t>
      </w:r>
      <w:r>
        <w:rPr>
          <w:rFonts w:cstheme="minorHAnsi"/>
          <w:sz w:val="24"/>
          <w:szCs w:val="24"/>
        </w:rPr>
        <w:t xml:space="preserve"> products are intended to communicate the risks and harms of smoking, compared to a standard product. Potential dissuasive features employed will be subject to research and market testing to identify those that are most likely to be effective in the Australian context. </w:t>
      </w:r>
    </w:p>
    <w:p w14:paraId="352F3CA8" w14:textId="41447B4E" w:rsidR="008010F1" w:rsidRPr="00A32FF8" w:rsidRDefault="008010F1" w:rsidP="00EE0506">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Graphic Health Warnings</w:t>
      </w:r>
      <w:r w:rsidR="00385815">
        <w:rPr>
          <w:rFonts w:cstheme="minorHAnsi"/>
          <w:b/>
          <w:bCs/>
          <w:sz w:val="24"/>
          <w:szCs w:val="24"/>
        </w:rPr>
        <w:t xml:space="preserve"> </w:t>
      </w:r>
      <w:r w:rsidR="00781288">
        <w:rPr>
          <w:rFonts w:cstheme="minorHAnsi"/>
          <w:b/>
          <w:bCs/>
          <w:sz w:val="24"/>
          <w:szCs w:val="24"/>
        </w:rPr>
        <w:t>(</w:t>
      </w:r>
      <w:r w:rsidR="00730998">
        <w:rPr>
          <w:rFonts w:cstheme="minorHAnsi"/>
          <w:b/>
          <w:bCs/>
          <w:sz w:val="24"/>
          <w:szCs w:val="24"/>
        </w:rPr>
        <w:t>including</w:t>
      </w:r>
      <w:r w:rsidR="00385815">
        <w:rPr>
          <w:rFonts w:cstheme="minorHAnsi"/>
          <w:b/>
          <w:bCs/>
          <w:sz w:val="24"/>
          <w:szCs w:val="24"/>
        </w:rPr>
        <w:t xml:space="preserve"> dissuasive measures on tobacco products</w:t>
      </w:r>
      <w:r w:rsidR="00781288">
        <w:rPr>
          <w:rFonts w:cstheme="minorHAnsi"/>
          <w:b/>
          <w:bCs/>
          <w:sz w:val="24"/>
          <w:szCs w:val="24"/>
        </w:rPr>
        <w:t>)</w:t>
      </w:r>
    </w:p>
    <w:p w14:paraId="0F029D60" w14:textId="500BFDF2" w:rsidR="00FA1686" w:rsidRPr="00A32FF8" w:rsidRDefault="00EE0506" w:rsidP="00EE0506">
      <w:pPr>
        <w:pBdr>
          <w:top w:val="single" w:sz="4" w:space="1" w:color="auto"/>
          <w:left w:val="single" w:sz="4" w:space="4" w:color="auto"/>
          <w:bottom w:val="single" w:sz="4" w:space="1" w:color="auto"/>
          <w:right w:val="single" w:sz="4" w:space="4" w:color="auto"/>
        </w:pBdr>
        <w:rPr>
          <w:sz w:val="24"/>
          <w:szCs w:val="24"/>
        </w:rPr>
      </w:pPr>
      <w:r w:rsidRPr="1F18750B">
        <w:rPr>
          <w:sz w:val="24"/>
          <w:szCs w:val="24"/>
        </w:rPr>
        <w:t xml:space="preserve">The proposed Bill will </w:t>
      </w:r>
      <w:r w:rsidR="00196BDB" w:rsidRPr="1F18750B">
        <w:rPr>
          <w:sz w:val="24"/>
          <w:szCs w:val="24"/>
        </w:rPr>
        <w:t xml:space="preserve">consolidate the provisions from the Tobacco Information Standard and </w:t>
      </w:r>
      <w:r w:rsidRPr="1F18750B">
        <w:rPr>
          <w:sz w:val="24"/>
          <w:szCs w:val="24"/>
        </w:rPr>
        <w:t xml:space="preserve">update the </w:t>
      </w:r>
      <w:r w:rsidR="54C263BE" w:rsidRPr="1F18750B">
        <w:rPr>
          <w:sz w:val="24"/>
          <w:szCs w:val="24"/>
        </w:rPr>
        <w:t>graphic health warnings</w:t>
      </w:r>
      <w:r w:rsidR="00FA1686" w:rsidRPr="1F18750B">
        <w:rPr>
          <w:sz w:val="24"/>
          <w:szCs w:val="24"/>
        </w:rPr>
        <w:t xml:space="preserve">. </w:t>
      </w:r>
    </w:p>
    <w:p w14:paraId="36070E68" w14:textId="21E0AE48" w:rsidR="00EF758B" w:rsidRDefault="00A9368E" w:rsidP="00EE050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It</w:t>
      </w:r>
      <w:r w:rsidR="00094979" w:rsidRPr="00A32FF8">
        <w:rPr>
          <w:rFonts w:cstheme="minorHAnsi"/>
          <w:sz w:val="24"/>
          <w:szCs w:val="24"/>
        </w:rPr>
        <w:t xml:space="preserve"> </w:t>
      </w:r>
      <w:r w:rsidR="00380F52" w:rsidRPr="00A32FF8">
        <w:rPr>
          <w:rFonts w:cstheme="minorHAnsi"/>
          <w:sz w:val="24"/>
          <w:szCs w:val="24"/>
        </w:rPr>
        <w:t xml:space="preserve">will provide that </w:t>
      </w:r>
      <w:r w:rsidR="006B6620" w:rsidRPr="00A32FF8">
        <w:rPr>
          <w:rFonts w:cstheme="minorHAnsi"/>
          <w:sz w:val="24"/>
          <w:szCs w:val="24"/>
        </w:rPr>
        <w:t>the retail packaging of tobacco products must display the images or combination of images prescribed by the regulations.</w:t>
      </w:r>
    </w:p>
    <w:p w14:paraId="16689D4D" w14:textId="48911E64" w:rsidR="00EF758B" w:rsidRDefault="00EF758B" w:rsidP="00EE050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It will increase the number of health warnings and </w:t>
      </w:r>
      <w:r w:rsidR="00E01C1F">
        <w:rPr>
          <w:rFonts w:cstheme="minorHAnsi"/>
          <w:sz w:val="24"/>
          <w:szCs w:val="24"/>
        </w:rPr>
        <w:t xml:space="preserve">provide for </w:t>
      </w:r>
      <w:r>
        <w:rPr>
          <w:rFonts w:cstheme="minorHAnsi"/>
          <w:sz w:val="24"/>
          <w:szCs w:val="24"/>
        </w:rPr>
        <w:t>more variation in design and image style to optimise the impact of the warnings.</w:t>
      </w:r>
    </w:p>
    <w:p w14:paraId="250A5D53" w14:textId="353D70C3" w:rsidR="001E6AC1" w:rsidRPr="00A32FF8" w:rsidRDefault="00EE0506" w:rsidP="00EE0506">
      <w:pPr>
        <w:pBdr>
          <w:top w:val="single" w:sz="4" w:space="1" w:color="auto"/>
          <w:left w:val="single" w:sz="4" w:space="4" w:color="auto"/>
          <w:bottom w:val="single" w:sz="4" w:space="1" w:color="auto"/>
          <w:right w:val="single" w:sz="4" w:space="4" w:color="auto"/>
        </w:pBdr>
        <w:rPr>
          <w:rFonts w:cstheme="minorHAnsi"/>
          <w:sz w:val="24"/>
          <w:szCs w:val="24"/>
        </w:rPr>
      </w:pPr>
      <w:r w:rsidRPr="00A32FF8">
        <w:rPr>
          <w:rFonts w:cstheme="minorHAnsi"/>
          <w:sz w:val="24"/>
          <w:szCs w:val="24"/>
        </w:rPr>
        <w:t xml:space="preserve">Before the Governor-General makes the regulations, the Commonwealth Chief Medical Officer must have recommended that the images or combination of images be prescribed. </w:t>
      </w:r>
      <w:r w:rsidR="00D53BC1">
        <w:rPr>
          <w:rFonts w:cstheme="minorHAnsi"/>
          <w:sz w:val="24"/>
          <w:szCs w:val="24"/>
        </w:rPr>
        <w:t>This is intended to ensure that the health warnings are evidence-based and in line with contemporary medical knowledge.</w:t>
      </w:r>
    </w:p>
    <w:p w14:paraId="5CD578B7" w14:textId="619482BF" w:rsidR="00EE0506" w:rsidRDefault="00963798" w:rsidP="52301AA5">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 xml:space="preserve">Where new Regulations are made </w:t>
      </w:r>
      <w:r w:rsidR="00ED1086">
        <w:rPr>
          <w:sz w:val="24"/>
          <w:szCs w:val="24"/>
        </w:rPr>
        <w:t>in the future</w:t>
      </w:r>
      <w:r>
        <w:rPr>
          <w:sz w:val="24"/>
          <w:szCs w:val="24"/>
        </w:rPr>
        <w:t>, t</w:t>
      </w:r>
      <w:r w:rsidR="557141CD" w:rsidRPr="52301AA5">
        <w:rPr>
          <w:sz w:val="24"/>
          <w:szCs w:val="24"/>
        </w:rPr>
        <w:t xml:space="preserve">he requirement to display such images on the retail packaging of tobacco products must commence no earlier than 6 months after the day </w:t>
      </w:r>
      <w:r w:rsidR="00780BC2">
        <w:rPr>
          <w:sz w:val="24"/>
          <w:szCs w:val="24"/>
        </w:rPr>
        <w:t>any new</w:t>
      </w:r>
      <w:r w:rsidR="00780BC2" w:rsidRPr="52301AA5">
        <w:rPr>
          <w:sz w:val="24"/>
          <w:szCs w:val="24"/>
        </w:rPr>
        <w:t xml:space="preserve"> </w:t>
      </w:r>
      <w:r w:rsidR="557141CD" w:rsidRPr="52301AA5">
        <w:rPr>
          <w:sz w:val="24"/>
          <w:szCs w:val="24"/>
        </w:rPr>
        <w:t>regulations are made. This will ensure a lead time that allows industry to prepare the new packaging requirement.</w:t>
      </w:r>
      <w:r w:rsidR="30E74E65" w:rsidRPr="52301AA5">
        <w:rPr>
          <w:sz w:val="24"/>
          <w:szCs w:val="24"/>
        </w:rPr>
        <w:t xml:space="preserve"> </w:t>
      </w:r>
      <w:r w:rsidR="557141CD" w:rsidRPr="52301AA5">
        <w:rPr>
          <w:sz w:val="24"/>
          <w:szCs w:val="24"/>
        </w:rPr>
        <w:t xml:space="preserve"> </w:t>
      </w:r>
    </w:p>
    <w:p w14:paraId="320A81C8" w14:textId="33F0871A" w:rsidR="00781288" w:rsidRDefault="00385815" w:rsidP="00385815">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It is proposed to include requirement</w:t>
      </w:r>
      <w:r w:rsidR="00781288">
        <w:rPr>
          <w:rFonts w:cstheme="minorHAnsi"/>
          <w:sz w:val="24"/>
          <w:szCs w:val="24"/>
        </w:rPr>
        <w:t>s</w:t>
      </w:r>
      <w:r>
        <w:rPr>
          <w:rFonts w:cstheme="minorHAnsi"/>
          <w:sz w:val="24"/>
          <w:szCs w:val="24"/>
        </w:rPr>
        <w:t xml:space="preserve"> on the appearance of tobacco products. It will be provided that the appearance of a tobacco product must comply with the requirements prescribed by the Regulations. </w:t>
      </w:r>
      <w:r w:rsidR="0034681F">
        <w:rPr>
          <w:rFonts w:cstheme="minorHAnsi"/>
          <w:sz w:val="24"/>
          <w:szCs w:val="24"/>
        </w:rPr>
        <w:t>These requirements might include dissuasive tobacco product measures.</w:t>
      </w:r>
      <w:r>
        <w:rPr>
          <w:rFonts w:cstheme="minorHAnsi"/>
          <w:sz w:val="24"/>
          <w:szCs w:val="24"/>
        </w:rPr>
        <w:t xml:space="preserve"> </w:t>
      </w:r>
    </w:p>
    <w:p w14:paraId="586E300D" w14:textId="2B0582BF" w:rsidR="001835C7" w:rsidRPr="00A32FF8" w:rsidRDefault="00B769F1" w:rsidP="435642E3">
      <w:pPr>
        <w:pBdr>
          <w:top w:val="single" w:sz="4" w:space="1" w:color="auto"/>
          <w:left w:val="single" w:sz="4" w:space="4" w:color="auto"/>
          <w:bottom w:val="single" w:sz="4" w:space="1" w:color="auto"/>
          <w:right w:val="single" w:sz="4" w:space="4" w:color="auto"/>
        </w:pBdr>
        <w:rPr>
          <w:sz w:val="24"/>
          <w:szCs w:val="24"/>
        </w:rPr>
      </w:pPr>
      <w:r w:rsidRPr="435642E3">
        <w:rPr>
          <w:sz w:val="24"/>
          <w:szCs w:val="24"/>
        </w:rPr>
        <w:t xml:space="preserve">The Regulations relating to </w:t>
      </w:r>
      <w:r w:rsidR="20077260" w:rsidRPr="435642E3">
        <w:rPr>
          <w:sz w:val="24"/>
          <w:szCs w:val="24"/>
        </w:rPr>
        <w:t xml:space="preserve">graphic health </w:t>
      </w:r>
      <w:r w:rsidR="4F133C1E" w:rsidRPr="435642E3">
        <w:rPr>
          <w:sz w:val="24"/>
          <w:szCs w:val="24"/>
        </w:rPr>
        <w:t>warnings</w:t>
      </w:r>
      <w:r w:rsidR="00385815" w:rsidRPr="435642E3">
        <w:rPr>
          <w:sz w:val="24"/>
          <w:szCs w:val="24"/>
        </w:rPr>
        <w:t xml:space="preserve"> and dissuasive tobacco product measures</w:t>
      </w:r>
      <w:r w:rsidRPr="435642E3">
        <w:rPr>
          <w:sz w:val="24"/>
          <w:szCs w:val="24"/>
        </w:rPr>
        <w:t xml:space="preserve"> will be consulted on </w:t>
      </w:r>
      <w:proofErr w:type="gramStart"/>
      <w:r w:rsidRPr="435642E3">
        <w:rPr>
          <w:sz w:val="24"/>
          <w:szCs w:val="24"/>
        </w:rPr>
        <w:t>at a later date</w:t>
      </w:r>
      <w:proofErr w:type="gramEnd"/>
      <w:r w:rsidRPr="435642E3">
        <w:rPr>
          <w:sz w:val="24"/>
          <w:szCs w:val="24"/>
        </w:rPr>
        <w:t>.</w:t>
      </w:r>
    </w:p>
    <w:p w14:paraId="710B19F0" w14:textId="77777777" w:rsidR="005E3BD6" w:rsidRDefault="005E3BD6" w:rsidP="00F43D58">
      <w:pPr>
        <w:spacing w:after="0" w:line="240" w:lineRule="auto"/>
        <w:rPr>
          <w:rFonts w:cstheme="minorHAnsi"/>
          <w:sz w:val="24"/>
          <w:szCs w:val="24"/>
        </w:rPr>
      </w:pPr>
      <w:bookmarkStart w:id="28" w:name="_Toc129861642"/>
    </w:p>
    <w:p w14:paraId="469267BF" w14:textId="35E38BEF" w:rsidR="005E3BD6" w:rsidRDefault="005E3BD6" w:rsidP="005E3BD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Questions:</w:t>
      </w:r>
    </w:p>
    <w:p w14:paraId="4FED856A" w14:textId="7B57FC41" w:rsidR="005E3BD6" w:rsidRDefault="005E3BD6" w:rsidP="7B06965A">
      <w:pPr>
        <w:pBdr>
          <w:top w:val="single" w:sz="4" w:space="1" w:color="auto"/>
          <w:left w:val="single" w:sz="4" w:space="4" w:color="auto"/>
          <w:bottom w:val="single" w:sz="4" w:space="1" w:color="auto"/>
          <w:right w:val="single" w:sz="4" w:space="4" w:color="auto"/>
        </w:pBdr>
        <w:rPr>
          <w:sz w:val="24"/>
          <w:szCs w:val="24"/>
        </w:rPr>
      </w:pPr>
      <w:r w:rsidRPr="7B06965A">
        <w:rPr>
          <w:sz w:val="24"/>
          <w:szCs w:val="24"/>
        </w:rPr>
        <w:t>Do</w:t>
      </w:r>
      <w:r w:rsidR="009E2B4B">
        <w:rPr>
          <w:sz w:val="24"/>
          <w:szCs w:val="24"/>
        </w:rPr>
        <w:t xml:space="preserve"> </w:t>
      </w:r>
      <w:r w:rsidRPr="7B06965A">
        <w:rPr>
          <w:sz w:val="24"/>
          <w:szCs w:val="24"/>
        </w:rPr>
        <w:t>you have any feedback on the packaging and product requirements</w:t>
      </w:r>
      <w:r w:rsidR="00ED1086">
        <w:rPr>
          <w:sz w:val="24"/>
          <w:szCs w:val="24"/>
        </w:rPr>
        <w:t xml:space="preserve"> set out in Chapter 3 and in the Regulations</w:t>
      </w:r>
      <w:r w:rsidR="0A1A3135" w:rsidRPr="7B06965A">
        <w:rPr>
          <w:sz w:val="24"/>
          <w:szCs w:val="24"/>
        </w:rPr>
        <w:t>?</w:t>
      </w:r>
      <w:r w:rsidR="4AF3F211" w:rsidRPr="7B06965A">
        <w:rPr>
          <w:sz w:val="24"/>
          <w:szCs w:val="24"/>
        </w:rPr>
        <w:t xml:space="preserve"> </w:t>
      </w:r>
    </w:p>
    <w:p w14:paraId="757C2B75" w14:textId="51440411" w:rsidR="005E3BD6" w:rsidRDefault="4AF3F211" w:rsidP="005E3BD6">
      <w:pPr>
        <w:pBdr>
          <w:top w:val="single" w:sz="4" w:space="1" w:color="auto"/>
          <w:left w:val="single" w:sz="4" w:space="4" w:color="auto"/>
          <w:bottom w:val="single" w:sz="4" w:space="1" w:color="auto"/>
          <w:right w:val="single" w:sz="4" w:space="4" w:color="auto"/>
        </w:pBdr>
        <w:rPr>
          <w:sz w:val="24"/>
          <w:szCs w:val="24"/>
        </w:rPr>
      </w:pPr>
      <w:r w:rsidRPr="7B06965A">
        <w:rPr>
          <w:sz w:val="24"/>
          <w:szCs w:val="24"/>
        </w:rPr>
        <w:t xml:space="preserve">Are there any novel </w:t>
      </w:r>
      <w:r w:rsidR="00ED1086">
        <w:rPr>
          <w:sz w:val="24"/>
          <w:szCs w:val="24"/>
        </w:rPr>
        <w:t xml:space="preserve">or innovative </w:t>
      </w:r>
      <w:r w:rsidRPr="7B06965A">
        <w:rPr>
          <w:sz w:val="24"/>
          <w:szCs w:val="24"/>
        </w:rPr>
        <w:t>product or packaging features that could be better addressed by the draft Bill</w:t>
      </w:r>
      <w:r w:rsidR="005E3BD6" w:rsidRPr="7B06965A">
        <w:rPr>
          <w:sz w:val="24"/>
          <w:szCs w:val="24"/>
        </w:rPr>
        <w:t>?</w:t>
      </w:r>
    </w:p>
    <w:p w14:paraId="1EB16602" w14:textId="5BA16D44" w:rsidR="00981B3B" w:rsidRPr="009876EE" w:rsidRDefault="00981B3B" w:rsidP="009876EE">
      <w:pPr>
        <w:pStyle w:val="Heading3"/>
        <w:rPr>
          <w:rFonts w:asciiTheme="minorHAnsi" w:hAnsiTheme="minorHAnsi" w:cstheme="minorHAnsi"/>
          <w:b/>
          <w:bCs/>
          <w:i/>
          <w:iCs/>
          <w:sz w:val="24"/>
          <w:u w:val="none"/>
        </w:rPr>
      </w:pPr>
      <w:r w:rsidRPr="009876EE">
        <w:rPr>
          <w:rFonts w:asciiTheme="minorHAnsi" w:hAnsiTheme="minorHAnsi" w:cstheme="minorHAnsi"/>
          <w:b/>
          <w:bCs/>
          <w:i/>
          <w:iCs/>
          <w:sz w:val="24"/>
          <w:u w:val="none"/>
        </w:rPr>
        <w:t>Offence and civil penalty provisions- plain packaging requirements</w:t>
      </w:r>
    </w:p>
    <w:p w14:paraId="14E932A1" w14:textId="18BDEC0A" w:rsidR="00336432" w:rsidRPr="00431427" w:rsidRDefault="004F2DFB" w:rsidP="00336432">
      <w:pPr>
        <w:rPr>
          <w:sz w:val="24"/>
          <w:szCs w:val="24"/>
        </w:rPr>
      </w:pPr>
      <w:r w:rsidRPr="002F28D3">
        <w:rPr>
          <w:rFonts w:cstheme="minorHAnsi"/>
          <w:sz w:val="24"/>
          <w:szCs w:val="24"/>
        </w:rPr>
        <w:t>Part 3.4</w:t>
      </w:r>
      <w:r w:rsidRPr="00CB1513">
        <w:rPr>
          <w:rFonts w:cstheme="minorHAnsi"/>
          <w:sz w:val="24"/>
          <w:szCs w:val="24"/>
        </w:rPr>
        <w:t xml:space="preserve"> of the proposed Bill</w:t>
      </w:r>
      <w:r w:rsidRPr="002F28D3">
        <w:rPr>
          <w:rFonts w:cstheme="minorHAnsi"/>
          <w:sz w:val="24"/>
          <w:szCs w:val="24"/>
        </w:rPr>
        <w:t xml:space="preserve"> creates a range of offences and civil penalty provisions relating to the sale, supply, purchase, possession, </w:t>
      </w:r>
      <w:proofErr w:type="gramStart"/>
      <w:r w:rsidRPr="002F28D3">
        <w:rPr>
          <w:rFonts w:cstheme="minorHAnsi"/>
          <w:sz w:val="24"/>
          <w:szCs w:val="24"/>
        </w:rPr>
        <w:t>packaging</w:t>
      </w:r>
      <w:proofErr w:type="gramEnd"/>
      <w:r w:rsidRPr="002F28D3">
        <w:rPr>
          <w:rFonts w:cstheme="minorHAnsi"/>
          <w:sz w:val="24"/>
          <w:szCs w:val="24"/>
        </w:rPr>
        <w:t xml:space="preserve"> and manufacturing of tobacco products where retail packaging does not comply with a tobacco product requirement.</w:t>
      </w:r>
      <w:r>
        <w:rPr>
          <w:rFonts w:cstheme="minorHAnsi"/>
          <w:sz w:val="24"/>
          <w:szCs w:val="24"/>
        </w:rPr>
        <w:t xml:space="preserve"> </w:t>
      </w:r>
      <w:r w:rsidR="00336432" w:rsidRPr="00431427">
        <w:rPr>
          <w:sz w:val="24"/>
          <w:szCs w:val="24"/>
        </w:rPr>
        <w:t xml:space="preserve">The offences will not apply to people who purchase tobacco products for their personal use. </w:t>
      </w:r>
    </w:p>
    <w:p w14:paraId="39ED07D3" w14:textId="19D9C739" w:rsidR="00336432" w:rsidRPr="00431427" w:rsidRDefault="00336432" w:rsidP="00336432">
      <w:pPr>
        <w:rPr>
          <w:sz w:val="24"/>
          <w:szCs w:val="24"/>
        </w:rPr>
      </w:pPr>
      <w:r w:rsidRPr="00431427">
        <w:rPr>
          <w:sz w:val="24"/>
          <w:szCs w:val="24"/>
        </w:rPr>
        <w:t>Each of the offences set out in the Bill</w:t>
      </w:r>
      <w:r w:rsidR="00E01C1F">
        <w:rPr>
          <w:sz w:val="24"/>
          <w:szCs w:val="24"/>
        </w:rPr>
        <w:t xml:space="preserve"> (including those in other parts of the Bill)</w:t>
      </w:r>
      <w:r w:rsidRPr="00431427">
        <w:rPr>
          <w:sz w:val="24"/>
          <w:szCs w:val="24"/>
        </w:rPr>
        <w:t xml:space="preserve"> is a fault-based criminal offence, which also has a corresponding strict liability offence (that is, where no fault elements apply to the physical elements of the offence), as well as a civil penalty provision for the same action. </w:t>
      </w:r>
    </w:p>
    <w:p w14:paraId="241209F1" w14:textId="77777777" w:rsidR="00E16F2F" w:rsidRDefault="00336432" w:rsidP="00336432">
      <w:pPr>
        <w:rPr>
          <w:sz w:val="24"/>
          <w:szCs w:val="24"/>
        </w:rPr>
      </w:pPr>
      <w:r w:rsidRPr="00431427">
        <w:rPr>
          <w:sz w:val="24"/>
          <w:szCs w:val="24"/>
        </w:rPr>
        <w:t xml:space="preserve">The Commonwealth will decide in each </w:t>
      </w:r>
      <w:proofErr w:type="gramStart"/>
      <w:r w:rsidRPr="00431427">
        <w:rPr>
          <w:sz w:val="24"/>
          <w:szCs w:val="24"/>
        </w:rPr>
        <w:t>particular case</w:t>
      </w:r>
      <w:proofErr w:type="gramEnd"/>
      <w:r w:rsidRPr="00431427">
        <w:rPr>
          <w:sz w:val="24"/>
          <w:szCs w:val="24"/>
        </w:rPr>
        <w:t xml:space="preserve"> whether to prosecute a person for a fault-based offence or strict liability offence, or whether to bring proceedings for a civil penalty order. For most of the offences outlined in the Bill there are several levels of penalty specified. </w:t>
      </w:r>
      <w:r w:rsidR="0081249D">
        <w:rPr>
          <w:sz w:val="24"/>
          <w:szCs w:val="24"/>
        </w:rPr>
        <w:t xml:space="preserve">The approach reflects the approach in the TPP Act.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F94E8C" w14:paraId="3AF13468" w14:textId="77777777" w:rsidTr="68C556B3">
        <w:trPr>
          <w:trHeight w:val="6794"/>
        </w:trPr>
        <w:tc>
          <w:tcPr>
            <w:tcW w:w="9327" w:type="dxa"/>
          </w:tcPr>
          <w:p w14:paraId="52BBD7D0" w14:textId="77777777" w:rsidR="00F94E8C" w:rsidRPr="00026204" w:rsidRDefault="00F94E8C" w:rsidP="00800612">
            <w:pPr>
              <w:rPr>
                <w:rFonts w:cstheme="minorHAnsi"/>
                <w:b/>
                <w:bCs/>
                <w:sz w:val="24"/>
                <w:szCs w:val="24"/>
              </w:rPr>
            </w:pPr>
            <w:r w:rsidRPr="00026204">
              <w:rPr>
                <w:rFonts w:cstheme="minorHAnsi"/>
                <w:b/>
                <w:bCs/>
                <w:sz w:val="24"/>
                <w:szCs w:val="24"/>
              </w:rPr>
              <w:lastRenderedPageBreak/>
              <w:t>Offences and civil penalty provisions</w:t>
            </w:r>
          </w:p>
          <w:p w14:paraId="0B533157" w14:textId="77777777" w:rsidR="00F94E8C" w:rsidRPr="00A32FF8" w:rsidRDefault="00F94E8C" w:rsidP="00800612">
            <w:pPr>
              <w:pStyle w:val="Heading4"/>
              <w:ind w:left="0"/>
              <w:rPr>
                <w:rFonts w:cstheme="minorHAnsi"/>
                <w:i w:val="0"/>
                <w:iCs w:val="0"/>
                <w:szCs w:val="24"/>
              </w:rPr>
            </w:pPr>
            <w:r w:rsidRPr="00A32FF8">
              <w:rPr>
                <w:rFonts w:cstheme="minorHAnsi"/>
                <w:i w:val="0"/>
                <w:iCs w:val="0"/>
                <w:szCs w:val="24"/>
              </w:rPr>
              <w:t xml:space="preserve">There </w:t>
            </w:r>
            <w:r>
              <w:rPr>
                <w:rFonts w:cstheme="minorHAnsi"/>
                <w:i w:val="0"/>
                <w:iCs w:val="0"/>
                <w:szCs w:val="24"/>
              </w:rPr>
              <w:t>will continue to be a</w:t>
            </w:r>
            <w:r w:rsidRPr="00A32FF8">
              <w:rPr>
                <w:rFonts w:cstheme="minorHAnsi"/>
                <w:i w:val="0"/>
                <w:iCs w:val="0"/>
                <w:szCs w:val="24"/>
              </w:rPr>
              <w:t xml:space="preserve"> wide range of offences and civil penalty provisions for failure to comply with the plain packaging requirements. These offences largely reflect the </w:t>
            </w:r>
            <w:r>
              <w:rPr>
                <w:rFonts w:cstheme="minorHAnsi"/>
                <w:i w:val="0"/>
                <w:iCs w:val="0"/>
                <w:szCs w:val="24"/>
              </w:rPr>
              <w:t>existing provisions, with proposed changes to offences relating to packaging requirements</w:t>
            </w:r>
            <w:r w:rsidRPr="00A32FF8">
              <w:rPr>
                <w:rFonts w:cstheme="minorHAnsi"/>
                <w:i w:val="0"/>
                <w:iCs w:val="0"/>
                <w:szCs w:val="24"/>
              </w:rPr>
              <w:t xml:space="preserve">. </w:t>
            </w:r>
          </w:p>
          <w:p w14:paraId="119883DE" w14:textId="77777777" w:rsidR="00F94E8C" w:rsidRPr="00A32FF8" w:rsidRDefault="00F94E8C" w:rsidP="00800612">
            <w:pPr>
              <w:pStyle w:val="Heading4"/>
              <w:ind w:left="0"/>
              <w:rPr>
                <w:rFonts w:cstheme="minorHAnsi"/>
                <w:i w:val="0"/>
                <w:iCs w:val="0"/>
                <w:szCs w:val="24"/>
              </w:rPr>
            </w:pPr>
            <w:r w:rsidRPr="00A32FF8">
              <w:rPr>
                <w:rFonts w:cstheme="minorHAnsi"/>
                <w:i w:val="0"/>
                <w:iCs w:val="0"/>
                <w:szCs w:val="24"/>
              </w:rPr>
              <w:t>The following offences</w:t>
            </w:r>
            <w:r>
              <w:rPr>
                <w:rFonts w:cstheme="minorHAnsi"/>
                <w:i w:val="0"/>
                <w:iCs w:val="0"/>
                <w:szCs w:val="24"/>
              </w:rPr>
              <w:t xml:space="preserve"> relating to non-compliance with plain packaging</w:t>
            </w:r>
            <w:r w:rsidRPr="00A32FF8">
              <w:rPr>
                <w:rFonts w:cstheme="minorHAnsi"/>
                <w:i w:val="0"/>
                <w:iCs w:val="0"/>
                <w:szCs w:val="24"/>
              </w:rPr>
              <w:t xml:space="preserve"> are proposed to be included in the new Bill:</w:t>
            </w:r>
          </w:p>
          <w:p w14:paraId="23078409" w14:textId="5B6742B5" w:rsidR="00F94E8C" w:rsidRPr="00A32FF8" w:rsidRDefault="3838753C" w:rsidP="00800612">
            <w:pPr>
              <w:pStyle w:val="ListParagraph"/>
              <w:numPr>
                <w:ilvl w:val="0"/>
                <w:numId w:val="38"/>
              </w:numPr>
              <w:ind w:left="560"/>
              <w:rPr>
                <w:sz w:val="24"/>
                <w:szCs w:val="24"/>
              </w:rPr>
            </w:pPr>
            <w:r w:rsidRPr="68C556B3">
              <w:rPr>
                <w:sz w:val="24"/>
                <w:szCs w:val="24"/>
              </w:rPr>
              <w:t>r</w:t>
            </w:r>
            <w:r w:rsidR="1BE557AD" w:rsidRPr="68C556B3">
              <w:rPr>
                <w:sz w:val="24"/>
                <w:szCs w:val="24"/>
              </w:rPr>
              <w:t xml:space="preserve">etail </w:t>
            </w:r>
            <w:r w:rsidR="00F94E8C" w:rsidRPr="68C556B3">
              <w:rPr>
                <w:sz w:val="24"/>
                <w:szCs w:val="24"/>
              </w:rPr>
              <w:t xml:space="preserve">sale of tobacco products without retail packaging </w:t>
            </w:r>
          </w:p>
          <w:p w14:paraId="7261236F" w14:textId="51FAEF7F" w:rsidR="00F94E8C" w:rsidRPr="00A32FF8" w:rsidRDefault="3838753C" w:rsidP="00800612">
            <w:pPr>
              <w:pStyle w:val="ListParagraph"/>
              <w:numPr>
                <w:ilvl w:val="0"/>
                <w:numId w:val="38"/>
              </w:numPr>
              <w:ind w:left="560"/>
              <w:rPr>
                <w:sz w:val="24"/>
                <w:szCs w:val="24"/>
              </w:rPr>
            </w:pPr>
            <w:r w:rsidRPr="68C556B3">
              <w:rPr>
                <w:sz w:val="24"/>
                <w:szCs w:val="24"/>
              </w:rPr>
              <w:t>s</w:t>
            </w:r>
            <w:r w:rsidR="1BE557AD" w:rsidRPr="68C556B3">
              <w:rPr>
                <w:sz w:val="24"/>
                <w:szCs w:val="24"/>
              </w:rPr>
              <w:t>elling</w:t>
            </w:r>
            <w:r w:rsidR="00F94E8C" w:rsidRPr="1F18750B">
              <w:rPr>
                <w:sz w:val="24"/>
                <w:szCs w:val="24"/>
              </w:rPr>
              <w:t xml:space="preserve"> or supplying tobacco products to retailers without retail packaging</w:t>
            </w:r>
          </w:p>
          <w:p w14:paraId="1399552F" w14:textId="25B2DA91" w:rsidR="00F94E8C" w:rsidRPr="00A32FF8" w:rsidRDefault="3838753C" w:rsidP="00800612">
            <w:pPr>
              <w:pStyle w:val="ListParagraph"/>
              <w:numPr>
                <w:ilvl w:val="0"/>
                <w:numId w:val="38"/>
              </w:numPr>
              <w:ind w:left="560"/>
              <w:rPr>
                <w:sz w:val="24"/>
                <w:szCs w:val="24"/>
              </w:rPr>
            </w:pPr>
            <w:r w:rsidRPr="68C556B3">
              <w:rPr>
                <w:sz w:val="24"/>
                <w:szCs w:val="24"/>
              </w:rPr>
              <w:t>s</w:t>
            </w:r>
            <w:r w:rsidR="1BE557AD" w:rsidRPr="68C556B3">
              <w:rPr>
                <w:sz w:val="24"/>
                <w:szCs w:val="24"/>
              </w:rPr>
              <w:t>elling</w:t>
            </w:r>
            <w:r w:rsidR="00F94E8C" w:rsidRPr="68C556B3">
              <w:rPr>
                <w:sz w:val="24"/>
                <w:szCs w:val="24"/>
              </w:rPr>
              <w:t xml:space="preserve"> or supplying tobacco products in non-compliant retail packaging</w:t>
            </w:r>
          </w:p>
          <w:p w14:paraId="7C65A94A" w14:textId="53ED30C0" w:rsidR="00F94E8C" w:rsidRPr="00A32FF8" w:rsidRDefault="3838753C" w:rsidP="00800612">
            <w:pPr>
              <w:pStyle w:val="ListParagraph"/>
              <w:numPr>
                <w:ilvl w:val="0"/>
                <w:numId w:val="38"/>
              </w:numPr>
              <w:ind w:left="560"/>
              <w:rPr>
                <w:sz w:val="24"/>
                <w:szCs w:val="24"/>
              </w:rPr>
            </w:pPr>
            <w:r w:rsidRPr="68C556B3">
              <w:rPr>
                <w:sz w:val="24"/>
                <w:szCs w:val="24"/>
              </w:rPr>
              <w:t>p</w:t>
            </w:r>
            <w:r w:rsidR="1BE557AD" w:rsidRPr="68C556B3">
              <w:rPr>
                <w:sz w:val="24"/>
                <w:szCs w:val="24"/>
              </w:rPr>
              <w:t>urchasing</w:t>
            </w:r>
            <w:r w:rsidR="00F94E8C" w:rsidRPr="68C556B3">
              <w:rPr>
                <w:sz w:val="24"/>
                <w:szCs w:val="24"/>
              </w:rPr>
              <w:t xml:space="preserve"> tobacco products in non-compliant retail packaging</w:t>
            </w:r>
          </w:p>
          <w:p w14:paraId="631C6515" w14:textId="452AE735" w:rsidR="00F94E8C" w:rsidRPr="00A32FF8" w:rsidRDefault="3838753C" w:rsidP="00800612">
            <w:pPr>
              <w:pStyle w:val="ListParagraph"/>
              <w:numPr>
                <w:ilvl w:val="0"/>
                <w:numId w:val="38"/>
              </w:numPr>
              <w:ind w:left="560"/>
              <w:rPr>
                <w:sz w:val="24"/>
                <w:szCs w:val="24"/>
              </w:rPr>
            </w:pPr>
            <w:r w:rsidRPr="68C556B3">
              <w:rPr>
                <w:sz w:val="24"/>
                <w:szCs w:val="24"/>
              </w:rPr>
              <w:t>p</w:t>
            </w:r>
            <w:r w:rsidR="1BE557AD" w:rsidRPr="68C556B3">
              <w:rPr>
                <w:sz w:val="24"/>
                <w:szCs w:val="24"/>
              </w:rPr>
              <w:t>ossessing</w:t>
            </w:r>
            <w:r w:rsidR="00F94E8C" w:rsidRPr="68C556B3">
              <w:rPr>
                <w:sz w:val="24"/>
                <w:szCs w:val="24"/>
              </w:rPr>
              <w:t xml:space="preserve"> tobacco products in non-compliant retail packaging</w:t>
            </w:r>
          </w:p>
          <w:p w14:paraId="535EB15E" w14:textId="76317879" w:rsidR="00F94E8C" w:rsidRPr="00A32FF8" w:rsidRDefault="3838753C" w:rsidP="00800612">
            <w:pPr>
              <w:pStyle w:val="ListParagraph"/>
              <w:numPr>
                <w:ilvl w:val="0"/>
                <w:numId w:val="38"/>
              </w:numPr>
              <w:ind w:left="560"/>
              <w:rPr>
                <w:sz w:val="24"/>
                <w:szCs w:val="24"/>
              </w:rPr>
            </w:pPr>
            <w:r w:rsidRPr="68C556B3">
              <w:rPr>
                <w:sz w:val="24"/>
                <w:szCs w:val="24"/>
              </w:rPr>
              <w:t>p</w:t>
            </w:r>
            <w:r w:rsidR="1BE557AD" w:rsidRPr="68C556B3">
              <w:rPr>
                <w:sz w:val="24"/>
                <w:szCs w:val="24"/>
              </w:rPr>
              <w:t xml:space="preserve">ackaging </w:t>
            </w:r>
            <w:r w:rsidR="00F94E8C" w:rsidRPr="68C556B3">
              <w:rPr>
                <w:sz w:val="24"/>
                <w:szCs w:val="24"/>
              </w:rPr>
              <w:t xml:space="preserve">tobacco products in non-compliant retail packaging </w:t>
            </w:r>
          </w:p>
          <w:p w14:paraId="72C73BB6" w14:textId="42263243" w:rsidR="00F94E8C" w:rsidRPr="00A32FF8" w:rsidRDefault="3838753C" w:rsidP="00800612">
            <w:pPr>
              <w:pStyle w:val="ListParagraph"/>
              <w:numPr>
                <w:ilvl w:val="0"/>
                <w:numId w:val="38"/>
              </w:numPr>
              <w:ind w:left="560"/>
              <w:rPr>
                <w:sz w:val="24"/>
                <w:szCs w:val="24"/>
              </w:rPr>
            </w:pPr>
            <w:r w:rsidRPr="68C556B3">
              <w:rPr>
                <w:sz w:val="24"/>
                <w:szCs w:val="24"/>
              </w:rPr>
              <w:t>m</w:t>
            </w:r>
            <w:r w:rsidR="1BE557AD" w:rsidRPr="68C556B3">
              <w:rPr>
                <w:sz w:val="24"/>
                <w:szCs w:val="24"/>
              </w:rPr>
              <w:t>anufacturing</w:t>
            </w:r>
            <w:r w:rsidR="00F94E8C" w:rsidRPr="68C556B3">
              <w:rPr>
                <w:sz w:val="24"/>
                <w:szCs w:val="24"/>
              </w:rPr>
              <w:t xml:space="preserve"> non-compliant retail packaging of tobacco products</w:t>
            </w:r>
          </w:p>
          <w:p w14:paraId="604AA9C7" w14:textId="774AC370" w:rsidR="00F94E8C" w:rsidRPr="00A32FF8" w:rsidRDefault="3838753C" w:rsidP="00800612">
            <w:pPr>
              <w:pStyle w:val="ListParagraph"/>
              <w:numPr>
                <w:ilvl w:val="0"/>
                <w:numId w:val="38"/>
              </w:numPr>
              <w:ind w:left="560"/>
              <w:rPr>
                <w:sz w:val="24"/>
                <w:szCs w:val="24"/>
              </w:rPr>
            </w:pPr>
            <w:r w:rsidRPr="68C556B3">
              <w:rPr>
                <w:sz w:val="24"/>
                <w:szCs w:val="24"/>
              </w:rPr>
              <w:t>p</w:t>
            </w:r>
            <w:r w:rsidR="1BE557AD" w:rsidRPr="68C556B3">
              <w:rPr>
                <w:sz w:val="24"/>
                <w:szCs w:val="24"/>
              </w:rPr>
              <w:t>ossessing</w:t>
            </w:r>
            <w:r w:rsidR="00F94E8C" w:rsidRPr="68C556B3">
              <w:rPr>
                <w:sz w:val="24"/>
                <w:szCs w:val="24"/>
              </w:rPr>
              <w:t xml:space="preserve"> non-compliant retail packaging of tobacco products </w:t>
            </w:r>
          </w:p>
          <w:p w14:paraId="2B603074" w14:textId="402E7E4F" w:rsidR="00F94E8C" w:rsidRPr="00A32FF8" w:rsidRDefault="3838753C" w:rsidP="00800612">
            <w:pPr>
              <w:pStyle w:val="ListParagraph"/>
              <w:numPr>
                <w:ilvl w:val="0"/>
                <w:numId w:val="38"/>
              </w:numPr>
              <w:ind w:left="560"/>
              <w:rPr>
                <w:sz w:val="24"/>
                <w:szCs w:val="24"/>
              </w:rPr>
            </w:pPr>
            <w:r w:rsidRPr="68C556B3">
              <w:rPr>
                <w:sz w:val="24"/>
                <w:szCs w:val="24"/>
              </w:rPr>
              <w:t>m</w:t>
            </w:r>
            <w:r w:rsidR="1BE557AD" w:rsidRPr="68C556B3">
              <w:rPr>
                <w:sz w:val="24"/>
                <w:szCs w:val="24"/>
              </w:rPr>
              <w:t>anufacturing</w:t>
            </w:r>
            <w:r w:rsidR="00F94E8C" w:rsidRPr="68C556B3">
              <w:rPr>
                <w:sz w:val="24"/>
                <w:szCs w:val="24"/>
              </w:rPr>
              <w:t xml:space="preserve"> tobacco products that are packaged in non-compliant retail packaging </w:t>
            </w:r>
          </w:p>
          <w:p w14:paraId="242FA0F8" w14:textId="264D912C" w:rsidR="00F94E8C" w:rsidRPr="00A32FF8" w:rsidRDefault="3838753C" w:rsidP="00800612">
            <w:pPr>
              <w:pStyle w:val="ListParagraph"/>
              <w:numPr>
                <w:ilvl w:val="0"/>
                <w:numId w:val="38"/>
              </w:numPr>
              <w:ind w:left="560"/>
              <w:rPr>
                <w:sz w:val="24"/>
                <w:szCs w:val="24"/>
              </w:rPr>
            </w:pPr>
            <w:r w:rsidRPr="68C556B3">
              <w:rPr>
                <w:sz w:val="24"/>
                <w:szCs w:val="24"/>
              </w:rPr>
              <w:t>s</w:t>
            </w:r>
            <w:r w:rsidR="1BE557AD" w:rsidRPr="68C556B3">
              <w:rPr>
                <w:sz w:val="24"/>
                <w:szCs w:val="24"/>
              </w:rPr>
              <w:t>elling</w:t>
            </w:r>
            <w:r w:rsidR="00F94E8C" w:rsidRPr="68C556B3">
              <w:rPr>
                <w:sz w:val="24"/>
                <w:szCs w:val="24"/>
              </w:rPr>
              <w:t xml:space="preserve"> or supplying non-compliant regulated tobacco items </w:t>
            </w:r>
          </w:p>
          <w:p w14:paraId="523F00DE" w14:textId="283764E6" w:rsidR="00F94E8C" w:rsidRPr="00A32FF8" w:rsidRDefault="3838753C" w:rsidP="00800612">
            <w:pPr>
              <w:pStyle w:val="ListParagraph"/>
              <w:numPr>
                <w:ilvl w:val="0"/>
                <w:numId w:val="38"/>
              </w:numPr>
              <w:ind w:left="560"/>
              <w:rPr>
                <w:sz w:val="24"/>
                <w:szCs w:val="24"/>
              </w:rPr>
            </w:pPr>
            <w:r w:rsidRPr="68C556B3">
              <w:rPr>
                <w:sz w:val="24"/>
                <w:szCs w:val="24"/>
              </w:rPr>
              <w:t>p</w:t>
            </w:r>
            <w:r w:rsidR="1BE557AD" w:rsidRPr="68C556B3">
              <w:rPr>
                <w:sz w:val="24"/>
                <w:szCs w:val="24"/>
              </w:rPr>
              <w:t>urchasing</w:t>
            </w:r>
            <w:r w:rsidR="00F94E8C" w:rsidRPr="68C556B3">
              <w:rPr>
                <w:sz w:val="24"/>
                <w:szCs w:val="24"/>
              </w:rPr>
              <w:t xml:space="preserve"> non-compliant regulated tobacco items </w:t>
            </w:r>
          </w:p>
          <w:p w14:paraId="56111605" w14:textId="1879C6CA" w:rsidR="00F94E8C" w:rsidRDefault="3838753C" w:rsidP="00F94E8C">
            <w:pPr>
              <w:pStyle w:val="ListParagraph"/>
              <w:numPr>
                <w:ilvl w:val="0"/>
                <w:numId w:val="38"/>
              </w:numPr>
              <w:ind w:left="560"/>
              <w:rPr>
                <w:sz w:val="24"/>
                <w:szCs w:val="24"/>
              </w:rPr>
            </w:pPr>
            <w:r w:rsidRPr="68C556B3">
              <w:rPr>
                <w:sz w:val="24"/>
                <w:szCs w:val="24"/>
              </w:rPr>
              <w:t>p</w:t>
            </w:r>
            <w:r w:rsidR="1BE557AD" w:rsidRPr="68C556B3">
              <w:rPr>
                <w:sz w:val="24"/>
                <w:szCs w:val="24"/>
              </w:rPr>
              <w:t>ossessing</w:t>
            </w:r>
            <w:r w:rsidR="00F94E8C" w:rsidRPr="68C556B3">
              <w:rPr>
                <w:sz w:val="24"/>
                <w:szCs w:val="24"/>
              </w:rPr>
              <w:t xml:space="preserve"> non-compliant regulated tobacco items </w:t>
            </w:r>
          </w:p>
          <w:p w14:paraId="269B9D60" w14:textId="49927D51" w:rsidR="00F94E8C" w:rsidRPr="009E2B4B" w:rsidRDefault="3838753C" w:rsidP="009E2B4B">
            <w:pPr>
              <w:pStyle w:val="ListParagraph"/>
              <w:numPr>
                <w:ilvl w:val="0"/>
                <w:numId w:val="38"/>
              </w:numPr>
              <w:ind w:left="560"/>
              <w:rPr>
                <w:sz w:val="24"/>
                <w:szCs w:val="24"/>
              </w:rPr>
            </w:pPr>
            <w:r w:rsidRPr="68C556B3">
              <w:rPr>
                <w:sz w:val="24"/>
                <w:szCs w:val="24"/>
              </w:rPr>
              <w:t>m</w:t>
            </w:r>
            <w:r w:rsidR="1BE557AD" w:rsidRPr="68C556B3">
              <w:rPr>
                <w:sz w:val="24"/>
                <w:szCs w:val="24"/>
              </w:rPr>
              <w:t>anufacturing</w:t>
            </w:r>
            <w:r w:rsidR="00F94E8C" w:rsidRPr="0C69FE27">
              <w:rPr>
                <w:sz w:val="24"/>
                <w:szCs w:val="24"/>
              </w:rPr>
              <w:t xml:space="preserve"> non-compliant regulated tobacco items</w:t>
            </w:r>
            <w:r w:rsidR="00F7147A">
              <w:rPr>
                <w:sz w:val="24"/>
                <w:szCs w:val="24"/>
              </w:rPr>
              <w:t>.</w:t>
            </w:r>
          </w:p>
        </w:tc>
      </w:tr>
    </w:tbl>
    <w:p w14:paraId="006DF75C" w14:textId="7DF3BEA2" w:rsidR="01FE0C75" w:rsidRPr="00F43D58" w:rsidRDefault="01FE0C75" w:rsidP="00F43D58">
      <w:pPr>
        <w:spacing w:after="0" w:line="240" w:lineRule="auto"/>
        <w:rPr>
          <w:rFonts w:cstheme="minorHAnsi"/>
          <w:sz w:val="24"/>
          <w:szCs w:val="24"/>
        </w:rPr>
      </w:pPr>
    </w:p>
    <w:p w14:paraId="3B8EB3A8" w14:textId="2EEAFAA7" w:rsidR="3DF2964D" w:rsidRPr="0033060A" w:rsidRDefault="3DF2964D" w:rsidP="00F43D58">
      <w:pPr>
        <w:rPr>
          <w:sz w:val="24"/>
          <w:szCs w:val="24"/>
        </w:rPr>
      </w:pPr>
      <w:r w:rsidRPr="1F18750B">
        <w:rPr>
          <w:sz w:val="24"/>
          <w:szCs w:val="24"/>
        </w:rPr>
        <w:t xml:space="preserve">In relation to selling or supplying tobacco products to retailers without retail packaging – this will </w:t>
      </w:r>
      <w:r w:rsidR="56C60FC7" w:rsidRPr="436FC887">
        <w:rPr>
          <w:sz w:val="24"/>
          <w:szCs w:val="24"/>
        </w:rPr>
        <w:t>continue to</w:t>
      </w:r>
      <w:r w:rsidRPr="436FC887">
        <w:rPr>
          <w:sz w:val="24"/>
          <w:szCs w:val="24"/>
        </w:rPr>
        <w:t xml:space="preserve"> </w:t>
      </w:r>
      <w:r w:rsidRPr="1F18750B">
        <w:rPr>
          <w:sz w:val="24"/>
          <w:szCs w:val="24"/>
        </w:rPr>
        <w:t xml:space="preserve">be an </w:t>
      </w:r>
      <w:proofErr w:type="gramStart"/>
      <w:r w:rsidRPr="1F18750B">
        <w:rPr>
          <w:sz w:val="24"/>
          <w:szCs w:val="24"/>
        </w:rPr>
        <w:t>offence</w:t>
      </w:r>
      <w:proofErr w:type="gramEnd"/>
      <w:r w:rsidRPr="1F18750B">
        <w:rPr>
          <w:sz w:val="24"/>
          <w:szCs w:val="24"/>
        </w:rPr>
        <w:t xml:space="preserve"> </w:t>
      </w:r>
      <w:r w:rsidR="0F318237" w:rsidRPr="436FC887">
        <w:rPr>
          <w:sz w:val="24"/>
          <w:szCs w:val="24"/>
        </w:rPr>
        <w:t>but</w:t>
      </w:r>
      <w:r w:rsidRPr="1F18750B">
        <w:rPr>
          <w:sz w:val="24"/>
          <w:szCs w:val="24"/>
        </w:rPr>
        <w:t xml:space="preserve"> it will no longer be possible </w:t>
      </w:r>
      <w:r w:rsidR="5579B264" w:rsidRPr="1F18750B">
        <w:rPr>
          <w:sz w:val="24"/>
          <w:szCs w:val="24"/>
        </w:rPr>
        <w:t xml:space="preserve">to rely on there being a contract in place that states that the retailer will repackage the goods. </w:t>
      </w:r>
      <w:r w:rsidR="6E36951A" w:rsidRPr="436FC887">
        <w:rPr>
          <w:sz w:val="24"/>
          <w:szCs w:val="24"/>
        </w:rPr>
        <w:t>The</w:t>
      </w:r>
      <w:r w:rsidR="50B3BE9F" w:rsidRPr="436FC887">
        <w:rPr>
          <w:sz w:val="24"/>
          <w:szCs w:val="24"/>
        </w:rPr>
        <w:t>re is also a new</w:t>
      </w:r>
      <w:r w:rsidR="6E36951A" w:rsidRPr="1F18750B">
        <w:rPr>
          <w:sz w:val="24"/>
          <w:szCs w:val="24"/>
        </w:rPr>
        <w:t xml:space="preserve"> offence of possession of tobacco products in non-compliant packaging.</w:t>
      </w:r>
      <w:r w:rsidR="00012C74">
        <w:rPr>
          <w:sz w:val="24"/>
          <w:szCs w:val="24"/>
        </w:rPr>
        <w:t xml:space="preserve"> All other offence provisions </w:t>
      </w:r>
      <w:r w:rsidR="00725B66">
        <w:rPr>
          <w:sz w:val="24"/>
          <w:szCs w:val="24"/>
        </w:rPr>
        <w:t xml:space="preserve">broadly </w:t>
      </w:r>
      <w:r w:rsidR="00725B66" w:rsidRPr="008C34CE">
        <w:rPr>
          <w:sz w:val="24"/>
          <w:szCs w:val="24"/>
        </w:rPr>
        <w:t>reflect the</w:t>
      </w:r>
      <w:r w:rsidR="00F03B75">
        <w:rPr>
          <w:sz w:val="24"/>
          <w:szCs w:val="24"/>
        </w:rPr>
        <w:t xml:space="preserve"> current</w:t>
      </w:r>
      <w:r w:rsidR="001B0584" w:rsidRPr="008C34CE">
        <w:rPr>
          <w:sz w:val="24"/>
          <w:szCs w:val="24"/>
        </w:rPr>
        <w:t xml:space="preserve"> </w:t>
      </w:r>
      <w:proofErr w:type="gramStart"/>
      <w:r w:rsidR="001B0584" w:rsidRPr="001A74D4">
        <w:rPr>
          <w:sz w:val="24"/>
          <w:szCs w:val="24"/>
        </w:rPr>
        <w:t>regime,</w:t>
      </w:r>
      <w:proofErr w:type="gramEnd"/>
      <w:r w:rsidR="001B0584" w:rsidRPr="008C34CE">
        <w:rPr>
          <w:sz w:val="24"/>
          <w:szCs w:val="24"/>
        </w:rPr>
        <w:t xml:space="preserve"> however they have been </w:t>
      </w:r>
      <w:r w:rsidR="00B15E15" w:rsidRPr="001A74D4">
        <w:rPr>
          <w:sz w:val="24"/>
          <w:szCs w:val="24"/>
        </w:rPr>
        <w:t>reviewed</w:t>
      </w:r>
      <w:r w:rsidR="008A623B" w:rsidRPr="00DA486C">
        <w:rPr>
          <w:sz w:val="24"/>
          <w:szCs w:val="24"/>
        </w:rPr>
        <w:t xml:space="preserve"> and updated</w:t>
      </w:r>
      <w:r w:rsidR="00B15E15" w:rsidRPr="003675E6">
        <w:rPr>
          <w:sz w:val="24"/>
          <w:szCs w:val="24"/>
        </w:rPr>
        <w:t xml:space="preserve">. </w:t>
      </w:r>
    </w:p>
    <w:p w14:paraId="7D83C833" w14:textId="63A98D88" w:rsidR="7F0DC6C6" w:rsidRDefault="7F0DC6C6" w:rsidP="00F43D58">
      <w:pPr>
        <w:rPr>
          <w:sz w:val="24"/>
          <w:szCs w:val="24"/>
        </w:rPr>
      </w:pPr>
      <w:r w:rsidRPr="5D32CC73">
        <w:rPr>
          <w:sz w:val="24"/>
          <w:szCs w:val="24"/>
        </w:rPr>
        <w:t>The</w:t>
      </w:r>
      <w:r w:rsidR="53F67CED" w:rsidRPr="5D32CC73">
        <w:rPr>
          <w:sz w:val="24"/>
          <w:szCs w:val="24"/>
        </w:rPr>
        <w:t xml:space="preserve"> Bill includes a</w:t>
      </w:r>
      <w:r w:rsidRPr="5D32CC73">
        <w:rPr>
          <w:sz w:val="24"/>
          <w:szCs w:val="24"/>
        </w:rPr>
        <w:t xml:space="preserve"> part dealing with conduct a</w:t>
      </w:r>
      <w:r w:rsidR="5A0109AC" w:rsidRPr="5D32CC73">
        <w:rPr>
          <w:sz w:val="24"/>
          <w:szCs w:val="24"/>
        </w:rPr>
        <w:t xml:space="preserve">lready dealt with by the above </w:t>
      </w:r>
      <w:proofErr w:type="gramStart"/>
      <w:r w:rsidR="5A0109AC" w:rsidRPr="5D32CC73">
        <w:rPr>
          <w:sz w:val="24"/>
          <w:szCs w:val="24"/>
        </w:rPr>
        <w:t>offences</w:t>
      </w:r>
      <w:proofErr w:type="gramEnd"/>
      <w:r w:rsidR="5A0109AC" w:rsidRPr="5D32CC73">
        <w:rPr>
          <w:sz w:val="24"/>
          <w:szCs w:val="24"/>
        </w:rPr>
        <w:t xml:space="preserve"> but</w:t>
      </w:r>
      <w:r w:rsidR="211639FF" w:rsidRPr="5D32CC73">
        <w:rPr>
          <w:sz w:val="24"/>
          <w:szCs w:val="24"/>
        </w:rPr>
        <w:t xml:space="preserve"> which</w:t>
      </w:r>
      <w:r w:rsidR="5A0109AC" w:rsidRPr="5D32CC73">
        <w:rPr>
          <w:sz w:val="24"/>
          <w:szCs w:val="24"/>
        </w:rPr>
        <w:t xml:space="preserve"> </w:t>
      </w:r>
      <w:r w:rsidR="1E49DC11" w:rsidRPr="5D32CC73">
        <w:rPr>
          <w:sz w:val="24"/>
          <w:szCs w:val="24"/>
        </w:rPr>
        <w:t xml:space="preserve">is </w:t>
      </w:r>
      <w:r w:rsidR="5A0109AC" w:rsidRPr="5D32CC73">
        <w:rPr>
          <w:sz w:val="24"/>
          <w:szCs w:val="24"/>
        </w:rPr>
        <w:t>restricted to dealings with constitutional corporations</w:t>
      </w:r>
      <w:r w:rsidR="59BA657D" w:rsidRPr="5D32CC73">
        <w:rPr>
          <w:sz w:val="24"/>
          <w:szCs w:val="24"/>
        </w:rPr>
        <w:t xml:space="preserve">, for example </w:t>
      </w:r>
      <w:r w:rsidR="51ED1E1E" w:rsidRPr="5D32CC73">
        <w:rPr>
          <w:sz w:val="24"/>
          <w:szCs w:val="24"/>
        </w:rPr>
        <w:t xml:space="preserve">the </w:t>
      </w:r>
      <w:r w:rsidR="59BA657D" w:rsidRPr="5D32CC73">
        <w:rPr>
          <w:sz w:val="24"/>
          <w:szCs w:val="24"/>
        </w:rPr>
        <w:t>retail sale of tobacco products without retail packaging to a constitutional corporation</w:t>
      </w:r>
      <w:r w:rsidR="5A0109AC" w:rsidRPr="5D32CC73">
        <w:rPr>
          <w:sz w:val="24"/>
          <w:szCs w:val="24"/>
        </w:rPr>
        <w:t xml:space="preserve">. </w:t>
      </w:r>
      <w:r w:rsidR="3CDF9EE2" w:rsidRPr="5D32CC73">
        <w:rPr>
          <w:sz w:val="24"/>
          <w:szCs w:val="24"/>
        </w:rPr>
        <w:t>This is to ensure the br</w:t>
      </w:r>
      <w:r w:rsidR="5AB2A46D" w:rsidRPr="5D32CC73">
        <w:rPr>
          <w:sz w:val="24"/>
          <w:szCs w:val="24"/>
        </w:rPr>
        <w:t>oa</w:t>
      </w:r>
      <w:r w:rsidR="3CDF9EE2" w:rsidRPr="5D32CC73">
        <w:rPr>
          <w:sz w:val="24"/>
          <w:szCs w:val="24"/>
        </w:rPr>
        <w:t xml:space="preserve">dest possible support by the </w:t>
      </w:r>
      <w:proofErr w:type="gramStart"/>
      <w:r w:rsidR="3CDF9EE2" w:rsidRPr="5D32CC73">
        <w:rPr>
          <w:sz w:val="24"/>
          <w:szCs w:val="24"/>
        </w:rPr>
        <w:t>corporations</w:t>
      </w:r>
      <w:proofErr w:type="gramEnd"/>
      <w:r w:rsidR="3CDF9EE2" w:rsidRPr="5D32CC73">
        <w:rPr>
          <w:sz w:val="24"/>
          <w:szCs w:val="24"/>
        </w:rPr>
        <w:t xml:space="preserve"> power for these offences. It </w:t>
      </w:r>
      <w:r w:rsidR="2332AD10" w:rsidRPr="5D32CC73">
        <w:rPr>
          <w:sz w:val="24"/>
          <w:szCs w:val="24"/>
        </w:rPr>
        <w:t xml:space="preserve">broadly </w:t>
      </w:r>
      <w:r w:rsidR="3CDF9EE2" w:rsidRPr="5D32CC73">
        <w:rPr>
          <w:sz w:val="24"/>
          <w:szCs w:val="24"/>
        </w:rPr>
        <w:t xml:space="preserve">reflects the approach adopted in the </w:t>
      </w:r>
      <w:r w:rsidR="51B10893" w:rsidRPr="5D32CC73">
        <w:rPr>
          <w:sz w:val="24"/>
          <w:szCs w:val="24"/>
        </w:rPr>
        <w:t>TPP Act</w:t>
      </w:r>
      <w:r w:rsidR="5E8DFEEB" w:rsidRPr="5D32CC73">
        <w:rPr>
          <w:i/>
          <w:iCs/>
          <w:sz w:val="24"/>
          <w:szCs w:val="24"/>
        </w:rPr>
        <w:t xml:space="preserve">. </w:t>
      </w:r>
    </w:p>
    <w:p w14:paraId="23F7220F" w14:textId="03467884" w:rsidR="00D70E1E" w:rsidRDefault="00D70E1E" w:rsidP="00D70E1E">
      <w:pPr>
        <w:pBdr>
          <w:top w:val="single" w:sz="4" w:space="1" w:color="auto"/>
          <w:left w:val="single" w:sz="4" w:space="4" w:color="auto"/>
          <w:bottom w:val="single" w:sz="4" w:space="1" w:color="auto"/>
          <w:right w:val="single" w:sz="4" w:space="4" w:color="auto"/>
        </w:pBdr>
        <w:rPr>
          <w:rFonts w:cstheme="minorHAnsi"/>
          <w:sz w:val="24"/>
          <w:szCs w:val="24"/>
        </w:rPr>
      </w:pPr>
      <w:r w:rsidRPr="00D70E1E">
        <w:rPr>
          <w:rFonts w:cstheme="minorHAnsi"/>
          <w:sz w:val="24"/>
          <w:szCs w:val="24"/>
        </w:rPr>
        <w:t>Question:</w:t>
      </w:r>
    </w:p>
    <w:p w14:paraId="418A0DA9" w14:textId="415180B9" w:rsidR="00D70E1E" w:rsidRPr="00D70E1E" w:rsidRDefault="00D70E1E" w:rsidP="00D70E1E">
      <w:pPr>
        <w:pBdr>
          <w:top w:val="single" w:sz="4" w:space="1" w:color="auto"/>
          <w:left w:val="single" w:sz="4" w:space="4" w:color="auto"/>
          <w:bottom w:val="single" w:sz="4" w:space="1" w:color="auto"/>
          <w:right w:val="single" w:sz="4" w:space="4" w:color="auto"/>
        </w:pBdr>
        <w:rPr>
          <w:sz w:val="24"/>
          <w:szCs w:val="24"/>
        </w:rPr>
      </w:pPr>
      <w:r w:rsidRPr="68C556B3">
        <w:rPr>
          <w:sz w:val="24"/>
          <w:szCs w:val="24"/>
        </w:rPr>
        <w:t>Do you have any feedback in relation to the offence and civil penalty provisions</w:t>
      </w:r>
      <w:r w:rsidR="00ED1086" w:rsidRPr="68C556B3">
        <w:rPr>
          <w:sz w:val="24"/>
          <w:szCs w:val="24"/>
        </w:rPr>
        <w:t xml:space="preserve"> set out in Chapter 3</w:t>
      </w:r>
      <w:r w:rsidRPr="68C556B3">
        <w:rPr>
          <w:sz w:val="24"/>
          <w:szCs w:val="24"/>
        </w:rPr>
        <w:t>?</w:t>
      </w:r>
    </w:p>
    <w:p w14:paraId="4D9BEE59" w14:textId="6E801685" w:rsidR="00450060" w:rsidRPr="009876EE" w:rsidRDefault="00450060" w:rsidP="00ED1086">
      <w:pPr>
        <w:pStyle w:val="Heading2"/>
        <w:rPr>
          <w:rFonts w:cstheme="minorHAnsi"/>
          <w:b/>
          <w:bCs/>
          <w:sz w:val="24"/>
          <w:szCs w:val="24"/>
        </w:rPr>
      </w:pPr>
      <w:r w:rsidRPr="009876EE">
        <w:rPr>
          <w:rFonts w:cstheme="minorHAnsi"/>
          <w:b/>
          <w:bCs/>
          <w:sz w:val="24"/>
          <w:szCs w:val="24"/>
        </w:rPr>
        <w:lastRenderedPageBreak/>
        <w:t>Chapter 4: Permanent bans on certain regulated tobacco items</w:t>
      </w:r>
      <w:bookmarkEnd w:id="28"/>
    </w:p>
    <w:p w14:paraId="691187AB" w14:textId="0AD033E4" w:rsidR="008F0522" w:rsidRPr="00A32FF8" w:rsidRDefault="00203A83" w:rsidP="00834DF2">
      <w:pPr>
        <w:keepNext/>
        <w:keepLines/>
        <w:tabs>
          <w:tab w:val="left" w:pos="1780"/>
        </w:tabs>
        <w:rPr>
          <w:rFonts w:eastAsia="Cambria"/>
          <w:sz w:val="24"/>
          <w:szCs w:val="24"/>
          <w:lang w:val="en-NZ"/>
        </w:rPr>
      </w:pPr>
      <w:r w:rsidRPr="7B06965A">
        <w:rPr>
          <w:rFonts w:eastAsia="Cambria"/>
          <w:sz w:val="24"/>
          <w:szCs w:val="24"/>
          <w:lang w:val="en-NZ"/>
        </w:rPr>
        <w:t>The</w:t>
      </w:r>
      <w:r w:rsidR="005F2AFF" w:rsidRPr="7B06965A">
        <w:rPr>
          <w:rFonts w:eastAsia="Cambria"/>
          <w:sz w:val="24"/>
          <w:szCs w:val="24"/>
          <w:lang w:val="en-NZ"/>
        </w:rPr>
        <w:t xml:space="preserve"> </w:t>
      </w:r>
      <w:r w:rsidR="005F2AFF" w:rsidRPr="68C556B3">
        <w:rPr>
          <w:rFonts w:eastAsia="Cambria"/>
          <w:i/>
          <w:sz w:val="24"/>
          <w:szCs w:val="24"/>
          <w:lang w:val="en-NZ"/>
        </w:rPr>
        <w:t xml:space="preserve">Trade Practices Act 1974- Consumer Protection Notice No.10 of 1991- Permanent Ban on </w:t>
      </w:r>
      <w:r w:rsidR="1E51A412" w:rsidRPr="68C556B3">
        <w:rPr>
          <w:rFonts w:eastAsia="Cambria"/>
          <w:i/>
          <w:sz w:val="24"/>
          <w:szCs w:val="24"/>
          <w:lang w:val="en-NZ"/>
        </w:rPr>
        <w:t>G</w:t>
      </w:r>
      <w:r w:rsidR="005F2AFF" w:rsidRPr="68C556B3">
        <w:rPr>
          <w:rFonts w:eastAsia="Cambria"/>
          <w:i/>
          <w:sz w:val="24"/>
          <w:szCs w:val="24"/>
          <w:lang w:val="en-NZ"/>
        </w:rPr>
        <w:t>oods</w:t>
      </w:r>
      <w:r w:rsidR="005F2AFF" w:rsidRPr="7B06965A">
        <w:rPr>
          <w:rFonts w:eastAsia="Cambria"/>
          <w:sz w:val="24"/>
          <w:szCs w:val="24"/>
          <w:lang w:val="en-NZ"/>
        </w:rPr>
        <w:t xml:space="preserve"> reflects a ban on oral tobacco. </w:t>
      </w:r>
      <w:r w:rsidR="008F0522" w:rsidRPr="7B06965A">
        <w:rPr>
          <w:rFonts w:eastAsia="Cambria"/>
          <w:sz w:val="24"/>
          <w:szCs w:val="24"/>
          <w:lang w:val="en-NZ"/>
        </w:rPr>
        <w:t>On</w:t>
      </w:r>
      <w:r w:rsidR="008F0522" w:rsidRPr="7B06965A" w:rsidDel="00EC6DB9">
        <w:rPr>
          <w:rFonts w:eastAsia="Cambria"/>
          <w:sz w:val="24"/>
          <w:szCs w:val="24"/>
          <w:lang w:val="en-NZ"/>
        </w:rPr>
        <w:t xml:space="preserve"> </w:t>
      </w:r>
      <w:r w:rsidR="00EC6DB9">
        <w:rPr>
          <w:rFonts w:eastAsia="Cambria"/>
          <w:sz w:val="24"/>
          <w:szCs w:val="24"/>
          <w:lang w:val="en-NZ"/>
        </w:rPr>
        <w:t>3</w:t>
      </w:r>
      <w:r w:rsidR="00EC6DB9" w:rsidRPr="7B06965A">
        <w:rPr>
          <w:rFonts w:eastAsia="Cambria"/>
          <w:sz w:val="24"/>
          <w:szCs w:val="24"/>
          <w:lang w:val="en-NZ"/>
        </w:rPr>
        <w:t xml:space="preserve"> </w:t>
      </w:r>
      <w:r w:rsidR="008F0522" w:rsidRPr="7B06965A">
        <w:rPr>
          <w:rFonts w:eastAsia="Cambria"/>
          <w:sz w:val="24"/>
          <w:szCs w:val="24"/>
          <w:lang w:val="en-NZ"/>
        </w:rPr>
        <w:t xml:space="preserve">June 1991, the then Minister of State for Justice and Consumer Affairs declared a permanent ban on chewing tobacco and snuffs intended for oral use, due to the evidence that shows the link between smokeless tobacco and a variety of diseases including pancreatic cancer, oral cancer, pharyngeal </w:t>
      </w:r>
      <w:proofErr w:type="gramStart"/>
      <w:r w:rsidR="008F0522" w:rsidRPr="7B06965A">
        <w:rPr>
          <w:rFonts w:eastAsia="Cambria"/>
          <w:sz w:val="24"/>
          <w:szCs w:val="24"/>
          <w:lang w:val="en-NZ"/>
        </w:rPr>
        <w:t>cancer</w:t>
      </w:r>
      <w:proofErr w:type="gramEnd"/>
      <w:r w:rsidR="008F0522" w:rsidRPr="7B06965A">
        <w:rPr>
          <w:rFonts w:eastAsia="Cambria"/>
          <w:sz w:val="24"/>
          <w:szCs w:val="24"/>
          <w:lang w:val="en-NZ"/>
        </w:rPr>
        <w:t xml:space="preserve"> and local lesions in the mouth</w:t>
      </w:r>
      <w:r w:rsidR="004F2DFB" w:rsidRPr="7B06965A">
        <w:rPr>
          <w:rFonts w:eastAsia="Cambria"/>
          <w:sz w:val="24"/>
          <w:szCs w:val="24"/>
          <w:lang w:val="en-NZ"/>
        </w:rPr>
        <w:t>.</w:t>
      </w:r>
      <w:r w:rsidR="00EC6DB9" w:rsidRPr="002872F0">
        <w:rPr>
          <w:rStyle w:val="FootnoteReference"/>
          <w:rFonts w:eastAsia="Cambria"/>
          <w:sz w:val="18"/>
          <w:szCs w:val="18"/>
          <w:lang w:val="en-NZ"/>
        </w:rPr>
        <w:footnoteReference w:id="22"/>
      </w:r>
      <w:r w:rsidR="008F0522" w:rsidRPr="7B06965A">
        <w:rPr>
          <w:rFonts w:eastAsia="Cambria"/>
          <w:sz w:val="24"/>
          <w:szCs w:val="24"/>
          <w:lang w:val="en-NZ"/>
        </w:rPr>
        <w:t xml:space="preserve"> </w:t>
      </w:r>
    </w:p>
    <w:p w14:paraId="6AE64119" w14:textId="1B355558" w:rsidR="00203A83" w:rsidRPr="002F28D3" w:rsidRDefault="006F453F" w:rsidP="00A32FF8">
      <w:pPr>
        <w:pBdr>
          <w:top w:val="single" w:sz="4" w:space="1" w:color="auto"/>
          <w:left w:val="single" w:sz="4" w:space="4" w:color="auto"/>
          <w:bottom w:val="single" w:sz="4" w:space="1" w:color="auto"/>
          <w:right w:val="single" w:sz="4" w:space="4" w:color="auto"/>
        </w:pBdr>
        <w:tabs>
          <w:tab w:val="left" w:pos="1780"/>
        </w:tabs>
        <w:rPr>
          <w:rFonts w:eastAsia="Cambria" w:cstheme="minorHAnsi"/>
          <w:sz w:val="24"/>
          <w:szCs w:val="24"/>
          <w:lang w:val="en-NZ"/>
        </w:rPr>
      </w:pPr>
      <w:r w:rsidRPr="00A32FF8">
        <w:rPr>
          <w:rFonts w:eastAsia="Cambria" w:cstheme="minorHAnsi"/>
          <w:b/>
          <w:bCs/>
          <w:sz w:val="24"/>
          <w:szCs w:val="24"/>
          <w:lang w:val="en-NZ"/>
        </w:rPr>
        <w:t>Chapter 4</w:t>
      </w:r>
      <w:r w:rsidR="00AD54BA">
        <w:rPr>
          <w:rFonts w:eastAsia="Cambria" w:cstheme="minorHAnsi"/>
          <w:b/>
          <w:bCs/>
          <w:sz w:val="24"/>
          <w:szCs w:val="24"/>
          <w:lang w:val="en-NZ"/>
        </w:rPr>
        <w:t xml:space="preserve"> of the Bill</w:t>
      </w:r>
      <w:r w:rsidRPr="00A32FF8">
        <w:rPr>
          <w:rFonts w:eastAsia="Cambria" w:cstheme="minorHAnsi"/>
          <w:b/>
          <w:bCs/>
          <w:sz w:val="24"/>
          <w:szCs w:val="24"/>
          <w:lang w:val="en-NZ"/>
        </w:rPr>
        <w:t xml:space="preserve"> </w:t>
      </w:r>
      <w:r w:rsidRPr="00A32FF8">
        <w:rPr>
          <w:rFonts w:eastAsia="Cambria" w:cstheme="minorHAnsi"/>
          <w:sz w:val="24"/>
          <w:szCs w:val="24"/>
          <w:lang w:val="en-NZ"/>
        </w:rPr>
        <w:t xml:space="preserve">provides for permanent bans on certain regulated tobacco items. The chapter </w:t>
      </w:r>
      <w:r w:rsidR="00025439">
        <w:rPr>
          <w:rFonts w:eastAsia="Cambria" w:cstheme="minorHAnsi"/>
          <w:sz w:val="24"/>
          <w:szCs w:val="24"/>
          <w:lang w:val="en-NZ"/>
        </w:rPr>
        <w:t>imposes</w:t>
      </w:r>
      <w:r w:rsidRPr="00A32FF8">
        <w:rPr>
          <w:rFonts w:eastAsia="Cambria" w:cstheme="minorHAnsi"/>
          <w:sz w:val="24"/>
          <w:szCs w:val="24"/>
          <w:lang w:val="en-NZ"/>
        </w:rPr>
        <w:t xml:space="preserve"> a permanent ban on chewing tobacco and snuffs intended for oral use. </w:t>
      </w:r>
    </w:p>
    <w:p w14:paraId="38E0019F" w14:textId="4282C50C" w:rsidR="002A09F5" w:rsidRPr="002F28D3" w:rsidRDefault="00A9368E" w:rsidP="00A32FF8">
      <w:pPr>
        <w:pBdr>
          <w:top w:val="single" w:sz="4" w:space="1" w:color="auto"/>
          <w:left w:val="single" w:sz="4" w:space="4" w:color="auto"/>
          <w:bottom w:val="single" w:sz="4" w:space="1" w:color="auto"/>
          <w:right w:val="single" w:sz="4" w:space="4" w:color="auto"/>
        </w:pBdr>
        <w:tabs>
          <w:tab w:val="left" w:pos="1780"/>
        </w:tabs>
        <w:rPr>
          <w:rFonts w:eastAsia="Cambria"/>
          <w:sz w:val="24"/>
          <w:szCs w:val="24"/>
          <w:lang w:val="en-NZ"/>
        </w:rPr>
      </w:pPr>
      <w:r w:rsidRPr="68C556B3">
        <w:rPr>
          <w:rFonts w:eastAsia="Cambria"/>
          <w:sz w:val="24"/>
          <w:szCs w:val="24"/>
          <w:lang w:val="en-NZ"/>
        </w:rPr>
        <w:t>The Bill</w:t>
      </w:r>
      <w:r w:rsidR="00FE3052" w:rsidRPr="68C556B3">
        <w:rPr>
          <w:rFonts w:eastAsia="Cambria"/>
          <w:sz w:val="24"/>
          <w:szCs w:val="24"/>
          <w:lang w:val="en-NZ"/>
        </w:rPr>
        <w:t xml:space="preserve"> </w:t>
      </w:r>
      <w:r w:rsidR="007D1B27" w:rsidRPr="68C556B3">
        <w:rPr>
          <w:rFonts w:eastAsia="Cambria"/>
          <w:sz w:val="24"/>
          <w:szCs w:val="24"/>
          <w:lang w:val="en-NZ"/>
        </w:rPr>
        <w:t xml:space="preserve">will </w:t>
      </w:r>
      <w:r w:rsidR="00FE3052" w:rsidRPr="68C556B3">
        <w:rPr>
          <w:rFonts w:eastAsia="Cambria"/>
          <w:sz w:val="24"/>
          <w:szCs w:val="24"/>
          <w:lang w:val="en-NZ"/>
        </w:rPr>
        <w:t>make it an offence</w:t>
      </w:r>
      <w:r w:rsidR="00114FE5" w:rsidRPr="68C556B3">
        <w:rPr>
          <w:rFonts w:eastAsia="Cambria"/>
          <w:sz w:val="24"/>
          <w:szCs w:val="24"/>
          <w:lang w:val="en-NZ"/>
        </w:rPr>
        <w:t xml:space="preserve"> and civil penalty</w:t>
      </w:r>
      <w:r w:rsidR="00FE3052" w:rsidRPr="68C556B3">
        <w:rPr>
          <w:rFonts w:eastAsia="Cambria"/>
          <w:sz w:val="24"/>
          <w:szCs w:val="24"/>
          <w:lang w:val="en-NZ"/>
        </w:rPr>
        <w:t xml:space="preserve"> to be dealing in permanently banned regulated tobacco items. This is a continuation of the status quo but reflects the consolidation of the provisions in to the one regulatory regime.</w:t>
      </w:r>
      <w:r w:rsidR="002A09F5" w:rsidRPr="68C556B3">
        <w:rPr>
          <w:rFonts w:eastAsia="Cambria"/>
          <w:sz w:val="24"/>
          <w:szCs w:val="24"/>
          <w:lang w:val="en-NZ"/>
        </w:rPr>
        <w:t xml:space="preserve"> The offence is broadly equivalent to the offence </w:t>
      </w:r>
      <w:r w:rsidR="00E31AC3" w:rsidRPr="68C556B3">
        <w:rPr>
          <w:rFonts w:eastAsia="Cambria"/>
          <w:sz w:val="24"/>
          <w:szCs w:val="24"/>
          <w:lang w:val="en-NZ"/>
        </w:rPr>
        <w:t>i</w:t>
      </w:r>
      <w:r w:rsidR="002A09F5" w:rsidRPr="68C556B3">
        <w:rPr>
          <w:rFonts w:eastAsia="Cambria"/>
          <w:sz w:val="24"/>
          <w:szCs w:val="24"/>
          <w:lang w:val="en-NZ"/>
        </w:rPr>
        <w:t xml:space="preserve">n s118 of the </w:t>
      </w:r>
      <w:r w:rsidR="002A09F5" w:rsidRPr="68C556B3">
        <w:rPr>
          <w:rFonts w:eastAsia="Cambria"/>
          <w:i/>
          <w:sz w:val="24"/>
          <w:szCs w:val="24"/>
          <w:lang w:val="en-NZ"/>
        </w:rPr>
        <w:t>Australian Consumer Law</w:t>
      </w:r>
      <w:r w:rsidR="00AF7388" w:rsidRPr="68C556B3">
        <w:rPr>
          <w:rFonts w:eastAsia="Cambria"/>
          <w:sz w:val="24"/>
          <w:szCs w:val="24"/>
          <w:lang w:val="en-NZ"/>
        </w:rPr>
        <w:t xml:space="preserve"> (ACL) </w:t>
      </w:r>
      <w:r w:rsidR="002A09F5" w:rsidRPr="68C556B3">
        <w:rPr>
          <w:rFonts w:eastAsia="Cambria"/>
          <w:sz w:val="24"/>
          <w:szCs w:val="24"/>
          <w:lang w:val="en-NZ"/>
        </w:rPr>
        <w:t xml:space="preserve">- it is restricted to conduct by corporations, conduct that occurs </w:t>
      </w:r>
      <w:proofErr w:type="gramStart"/>
      <w:r w:rsidR="002A09F5" w:rsidRPr="68C556B3">
        <w:rPr>
          <w:rFonts w:eastAsia="Cambria"/>
          <w:sz w:val="24"/>
          <w:szCs w:val="24"/>
          <w:lang w:val="en-NZ"/>
        </w:rPr>
        <w:t>in the course of</w:t>
      </w:r>
      <w:proofErr w:type="gramEnd"/>
      <w:r w:rsidR="002A09F5" w:rsidRPr="68C556B3">
        <w:rPr>
          <w:rFonts w:eastAsia="Cambria"/>
          <w:sz w:val="24"/>
          <w:szCs w:val="24"/>
          <w:lang w:val="en-NZ"/>
        </w:rPr>
        <w:t xml:space="preserve"> constitutional trade or commerce or conduct in a territory.</w:t>
      </w:r>
      <w:r w:rsidR="00A7216E" w:rsidRPr="002872F0">
        <w:rPr>
          <w:rStyle w:val="FootnoteReference"/>
          <w:rFonts w:eastAsia="Cambria"/>
          <w:sz w:val="18"/>
          <w:szCs w:val="18"/>
          <w:lang w:val="en-NZ"/>
        </w:rPr>
        <w:footnoteReference w:id="23"/>
      </w:r>
      <w:r w:rsidR="00FD4BD5" w:rsidRPr="00AC77BF">
        <w:rPr>
          <w:rFonts w:ascii="Arial" w:eastAsia="Cambria" w:hAnsi="Arial" w:cs="Arial"/>
          <w:sz w:val="24"/>
          <w:szCs w:val="24"/>
          <w:lang w:val="en-NZ"/>
        </w:rPr>
        <w:t xml:space="preserve"> </w:t>
      </w:r>
      <w:r w:rsidR="00FD4BD5" w:rsidRPr="68C556B3">
        <w:rPr>
          <w:rFonts w:eastAsia="Cambria"/>
          <w:sz w:val="24"/>
          <w:szCs w:val="24"/>
          <w:lang w:val="en-NZ"/>
        </w:rPr>
        <w:t xml:space="preserve"> </w:t>
      </w:r>
    </w:p>
    <w:p w14:paraId="2C4D4533" w14:textId="64B53D58" w:rsidR="002A09F5" w:rsidRPr="002F28D3" w:rsidRDefault="002A09F5" w:rsidP="00A32FF8">
      <w:pPr>
        <w:pBdr>
          <w:top w:val="single" w:sz="4" w:space="1" w:color="auto"/>
          <w:left w:val="single" w:sz="4" w:space="4" w:color="auto"/>
          <w:bottom w:val="single" w:sz="4" w:space="1" w:color="auto"/>
          <w:right w:val="single" w:sz="4" w:space="4" w:color="auto"/>
        </w:pBdr>
        <w:tabs>
          <w:tab w:val="left" w:pos="1780"/>
        </w:tabs>
        <w:rPr>
          <w:rFonts w:eastAsia="Cambria"/>
          <w:sz w:val="24"/>
          <w:szCs w:val="24"/>
          <w:lang w:val="en-NZ"/>
        </w:rPr>
      </w:pPr>
      <w:r w:rsidRPr="68C556B3">
        <w:rPr>
          <w:rFonts w:eastAsia="Cambria"/>
          <w:sz w:val="24"/>
          <w:szCs w:val="24"/>
          <w:lang w:val="en-NZ"/>
        </w:rPr>
        <w:t>There are two exceptions to the offence. The first is a personal use exception and the second is</w:t>
      </w:r>
      <w:r w:rsidR="005F0049" w:rsidRPr="68C556B3">
        <w:rPr>
          <w:rFonts w:eastAsia="Cambria"/>
          <w:sz w:val="24"/>
          <w:szCs w:val="24"/>
          <w:lang w:val="en-NZ"/>
        </w:rPr>
        <w:t xml:space="preserve"> an</w:t>
      </w:r>
      <w:r w:rsidRPr="68C556B3">
        <w:rPr>
          <w:rFonts w:eastAsia="Cambria"/>
          <w:sz w:val="24"/>
          <w:szCs w:val="24"/>
          <w:lang w:val="en-NZ"/>
        </w:rPr>
        <w:t xml:space="preserve"> export exception</w:t>
      </w:r>
      <w:r w:rsidR="73575982" w:rsidRPr="68C556B3">
        <w:rPr>
          <w:rFonts w:eastAsia="Cambria"/>
          <w:sz w:val="24"/>
          <w:szCs w:val="24"/>
          <w:lang w:val="en-NZ"/>
        </w:rPr>
        <w:t>.</w:t>
      </w:r>
      <w:r w:rsidRPr="68C556B3">
        <w:rPr>
          <w:rFonts w:eastAsia="Cambria"/>
          <w:sz w:val="24"/>
          <w:szCs w:val="24"/>
          <w:lang w:val="en-NZ"/>
        </w:rPr>
        <w:t xml:space="preserve"> A person </w:t>
      </w:r>
      <w:proofErr w:type="gramStart"/>
      <w:r w:rsidRPr="68C556B3">
        <w:rPr>
          <w:rFonts w:eastAsia="Cambria"/>
          <w:sz w:val="24"/>
          <w:szCs w:val="24"/>
          <w:lang w:val="en-NZ"/>
        </w:rPr>
        <w:t>is able to</w:t>
      </w:r>
      <w:proofErr w:type="gramEnd"/>
      <w:r w:rsidRPr="68C556B3">
        <w:rPr>
          <w:rFonts w:eastAsia="Cambria"/>
          <w:sz w:val="24"/>
          <w:szCs w:val="24"/>
          <w:lang w:val="en-NZ"/>
        </w:rPr>
        <w:t xml:space="preserve"> apply for approval to export a regulated tobacco item that is subject to a permanent ban.</w:t>
      </w:r>
    </w:p>
    <w:p w14:paraId="31EB5199" w14:textId="77777777" w:rsidR="00D70E1E" w:rsidRDefault="00D70E1E" w:rsidP="68C556B3">
      <w:bookmarkStart w:id="29" w:name="_Toc129861643"/>
    </w:p>
    <w:p w14:paraId="0C16C7E8" w14:textId="0B6B6416" w:rsidR="00D70E1E" w:rsidRDefault="00D70E1E" w:rsidP="00D70E1E">
      <w:pPr>
        <w:pStyle w:val="Heading4"/>
        <w:pBdr>
          <w:top w:val="single" w:sz="4" w:space="1" w:color="auto"/>
          <w:left w:val="single" w:sz="4" w:space="4" w:color="auto"/>
          <w:bottom w:val="single" w:sz="4" w:space="1" w:color="auto"/>
          <w:right w:val="single" w:sz="4" w:space="4" w:color="auto"/>
        </w:pBdr>
        <w:ind w:left="0"/>
        <w:rPr>
          <w:rFonts w:cstheme="minorHAnsi"/>
          <w:i w:val="0"/>
          <w:iCs w:val="0"/>
          <w:szCs w:val="24"/>
        </w:rPr>
      </w:pPr>
      <w:r>
        <w:rPr>
          <w:rFonts w:cstheme="minorHAnsi"/>
          <w:i w:val="0"/>
          <w:iCs w:val="0"/>
          <w:szCs w:val="24"/>
        </w:rPr>
        <w:t>Question:</w:t>
      </w:r>
    </w:p>
    <w:p w14:paraId="6B769BE3" w14:textId="68680B5B" w:rsidR="00D3412D" w:rsidRDefault="00D70E1E" w:rsidP="68C556B3">
      <w:pPr>
        <w:pBdr>
          <w:top w:val="single" w:sz="4" w:space="1" w:color="auto"/>
          <w:left w:val="single" w:sz="4" w:space="4" w:color="auto"/>
          <w:bottom w:val="single" w:sz="4" w:space="1" w:color="auto"/>
          <w:right w:val="single" w:sz="4" w:space="4" w:color="auto"/>
        </w:pBdr>
        <w:rPr>
          <w:sz w:val="28"/>
          <w:szCs w:val="28"/>
        </w:rPr>
      </w:pPr>
      <w:r w:rsidRPr="19E87BE0">
        <w:rPr>
          <w:sz w:val="24"/>
          <w:szCs w:val="24"/>
        </w:rPr>
        <w:t>Do you have any feedback on the permanent ban on certain regulated tobacco items provisions</w:t>
      </w:r>
      <w:r w:rsidR="00ED1086">
        <w:rPr>
          <w:sz w:val="24"/>
          <w:szCs w:val="24"/>
        </w:rPr>
        <w:t xml:space="preserve"> set out in Chapter 4</w:t>
      </w:r>
      <w:r w:rsidRPr="19E87BE0">
        <w:rPr>
          <w:sz w:val="24"/>
          <w:szCs w:val="24"/>
        </w:rPr>
        <w:t>?</w:t>
      </w:r>
    </w:p>
    <w:p w14:paraId="232B1F43" w14:textId="77777777" w:rsidR="00F17619" w:rsidRDefault="00F17619" w:rsidP="009876EE">
      <w:pPr>
        <w:pStyle w:val="Heading2"/>
        <w:rPr>
          <w:rFonts w:cstheme="minorHAnsi"/>
          <w:b/>
          <w:bCs/>
          <w:sz w:val="24"/>
          <w:szCs w:val="24"/>
        </w:rPr>
        <w:sectPr w:rsidR="00F17619" w:rsidSect="002872F0">
          <w:endnotePr>
            <w:numFmt w:val="decimal"/>
          </w:endnotePr>
          <w:pgSz w:w="11906" w:h="16838"/>
          <w:pgMar w:top="1440" w:right="1440" w:bottom="426" w:left="1440" w:header="708" w:footer="407" w:gutter="0"/>
          <w:cols w:space="708"/>
          <w:docGrid w:linePitch="360"/>
        </w:sectPr>
      </w:pPr>
    </w:p>
    <w:p w14:paraId="19EDFCB7" w14:textId="045CEB37" w:rsidR="00450060" w:rsidRPr="009876EE" w:rsidRDefault="00450060" w:rsidP="009876EE">
      <w:pPr>
        <w:pStyle w:val="Heading2"/>
        <w:rPr>
          <w:rFonts w:cstheme="minorHAnsi"/>
          <w:b/>
          <w:bCs/>
          <w:sz w:val="24"/>
          <w:szCs w:val="24"/>
        </w:rPr>
      </w:pPr>
      <w:r w:rsidRPr="009876EE">
        <w:rPr>
          <w:rFonts w:cstheme="minorHAnsi"/>
          <w:b/>
          <w:bCs/>
          <w:sz w:val="24"/>
          <w:szCs w:val="24"/>
        </w:rPr>
        <w:lastRenderedPageBreak/>
        <w:t>Chapter 5: Reporting and information disclosure</w:t>
      </w:r>
      <w:bookmarkEnd w:id="29"/>
    </w:p>
    <w:p w14:paraId="606F4026" w14:textId="2595D423" w:rsidR="004855E5" w:rsidRDefault="004855E5" w:rsidP="0032145C">
      <w:pPr>
        <w:rPr>
          <w:rFonts w:cstheme="minorHAnsi"/>
          <w:sz w:val="24"/>
          <w:szCs w:val="24"/>
        </w:rPr>
      </w:pPr>
      <w:r>
        <w:rPr>
          <w:rFonts w:cstheme="minorHAnsi"/>
          <w:sz w:val="24"/>
          <w:szCs w:val="24"/>
        </w:rPr>
        <w:t xml:space="preserve">There is a </w:t>
      </w:r>
      <w:r w:rsidRPr="00A32FF8">
        <w:rPr>
          <w:rFonts w:cstheme="minorHAnsi"/>
          <w:sz w:val="24"/>
          <w:szCs w:val="24"/>
        </w:rPr>
        <w:t xml:space="preserve">lack of transparency in the </w:t>
      </w:r>
      <w:r>
        <w:rPr>
          <w:rFonts w:cstheme="minorHAnsi"/>
          <w:sz w:val="24"/>
          <w:szCs w:val="24"/>
        </w:rPr>
        <w:t xml:space="preserve">Australian </w:t>
      </w:r>
      <w:r w:rsidRPr="00A32FF8">
        <w:rPr>
          <w:rFonts w:cstheme="minorHAnsi"/>
          <w:sz w:val="24"/>
          <w:szCs w:val="24"/>
        </w:rPr>
        <w:t>tobacco market</w:t>
      </w:r>
      <w:r>
        <w:rPr>
          <w:rFonts w:cstheme="minorHAnsi"/>
          <w:sz w:val="24"/>
          <w:szCs w:val="24"/>
        </w:rPr>
        <w:t xml:space="preserve"> and t</w:t>
      </w:r>
      <w:r w:rsidRPr="004855E5">
        <w:rPr>
          <w:rFonts w:cstheme="minorHAnsi"/>
          <w:sz w:val="24"/>
          <w:szCs w:val="24"/>
        </w:rPr>
        <w:t xml:space="preserve">he </w:t>
      </w:r>
      <w:r w:rsidR="00B52D0B">
        <w:rPr>
          <w:rFonts w:cstheme="minorHAnsi"/>
          <w:sz w:val="24"/>
          <w:szCs w:val="24"/>
        </w:rPr>
        <w:t xml:space="preserve">public </w:t>
      </w:r>
      <w:r w:rsidRPr="004855E5">
        <w:rPr>
          <w:rFonts w:cstheme="minorHAnsi"/>
          <w:sz w:val="24"/>
          <w:szCs w:val="24"/>
        </w:rPr>
        <w:t>has limited access to data on sales volumes and pricing for specific brands and products</w:t>
      </w:r>
      <w:r>
        <w:rPr>
          <w:rFonts w:cstheme="minorHAnsi"/>
          <w:sz w:val="24"/>
          <w:szCs w:val="24"/>
        </w:rPr>
        <w:t xml:space="preserve"> or information</w:t>
      </w:r>
      <w:r w:rsidRPr="004855E5">
        <w:rPr>
          <w:rFonts w:cstheme="minorHAnsi"/>
          <w:sz w:val="24"/>
          <w:szCs w:val="24"/>
        </w:rPr>
        <w:t xml:space="preserve"> on tobacco advertising, </w:t>
      </w:r>
      <w:proofErr w:type="gramStart"/>
      <w:r w:rsidRPr="004855E5">
        <w:rPr>
          <w:rFonts w:cstheme="minorHAnsi"/>
          <w:sz w:val="24"/>
          <w:szCs w:val="24"/>
        </w:rPr>
        <w:t>promotion</w:t>
      </w:r>
      <w:proofErr w:type="gramEnd"/>
      <w:r w:rsidRPr="004855E5">
        <w:rPr>
          <w:rFonts w:cstheme="minorHAnsi"/>
          <w:sz w:val="24"/>
          <w:szCs w:val="24"/>
        </w:rPr>
        <w:t xml:space="preserve"> and sponsorship activities</w:t>
      </w:r>
      <w:r>
        <w:rPr>
          <w:rFonts w:cstheme="minorHAnsi"/>
          <w:sz w:val="24"/>
          <w:szCs w:val="24"/>
        </w:rPr>
        <w:t xml:space="preserve">. </w:t>
      </w:r>
    </w:p>
    <w:p w14:paraId="3EDEEFBA" w14:textId="609AA125" w:rsidR="005C3EA4" w:rsidRDefault="004855E5" w:rsidP="00B67411">
      <w:pPr>
        <w:rPr>
          <w:sz w:val="24"/>
          <w:szCs w:val="24"/>
        </w:rPr>
      </w:pPr>
      <w:r w:rsidRPr="00B67411">
        <w:rPr>
          <w:rFonts w:cstheme="minorHAnsi"/>
          <w:sz w:val="24"/>
          <w:szCs w:val="24"/>
        </w:rPr>
        <w:t>Limited</w:t>
      </w:r>
      <w:r w:rsidRPr="68C556B3">
        <w:rPr>
          <w:sz w:val="24"/>
          <w:szCs w:val="24"/>
        </w:rPr>
        <w:t xml:space="preserve"> access to data and lack of transparency is a </w:t>
      </w:r>
      <w:r w:rsidR="00136CD2" w:rsidRPr="68C556B3">
        <w:rPr>
          <w:sz w:val="24"/>
          <w:szCs w:val="24"/>
        </w:rPr>
        <w:t xml:space="preserve">barrier to reducing tobacco use in Australia </w:t>
      </w:r>
      <w:r w:rsidRPr="68C556B3">
        <w:rPr>
          <w:sz w:val="24"/>
          <w:szCs w:val="24"/>
        </w:rPr>
        <w:t>and meeting its obligations under the WHO FCTC</w:t>
      </w:r>
      <w:r w:rsidR="00136CD2" w:rsidRPr="68C556B3">
        <w:rPr>
          <w:sz w:val="24"/>
          <w:szCs w:val="24"/>
        </w:rPr>
        <w:t>.</w:t>
      </w:r>
      <w:r w:rsidR="00A41229" w:rsidRPr="002872F0">
        <w:rPr>
          <w:rStyle w:val="FootnoteReference"/>
          <w:sz w:val="18"/>
          <w:szCs w:val="18"/>
        </w:rPr>
        <w:footnoteReference w:id="24"/>
      </w:r>
      <w:r w:rsidR="00136CD2" w:rsidRPr="68C556B3">
        <w:rPr>
          <w:sz w:val="24"/>
          <w:szCs w:val="24"/>
        </w:rPr>
        <w:t xml:space="preserve"> </w:t>
      </w:r>
      <w:r w:rsidR="00897270" w:rsidRPr="68C556B3">
        <w:rPr>
          <w:sz w:val="24"/>
          <w:szCs w:val="24"/>
        </w:rPr>
        <w:t xml:space="preserve">To address this, Chapter 5 outlines the requirements for reporting and disclosure of certain information to government. </w:t>
      </w:r>
      <w:r w:rsidRPr="68C556B3">
        <w:rPr>
          <w:sz w:val="24"/>
          <w:szCs w:val="24"/>
        </w:rPr>
        <w:t xml:space="preserve">The implementation of this measure is supported by Articles 13.4(d) and 20(2) of the WHO FCTC. </w:t>
      </w:r>
    </w:p>
    <w:p w14:paraId="72AB88DB" w14:textId="39D968D1" w:rsidR="003252FA" w:rsidRDefault="004855E5" w:rsidP="0032145C">
      <w:pPr>
        <w:rPr>
          <w:sz w:val="24"/>
          <w:szCs w:val="24"/>
        </w:rPr>
      </w:pPr>
      <w:r w:rsidRPr="68C556B3">
        <w:rPr>
          <w:sz w:val="24"/>
          <w:szCs w:val="24"/>
        </w:rPr>
        <w:t xml:space="preserve">It is proposed that aggregated and de-identified information would be published on an annual basis. Data would be published in accordance with the </w:t>
      </w:r>
      <w:r w:rsidR="5F43BE94" w:rsidRPr="68C556B3">
        <w:rPr>
          <w:sz w:val="24"/>
          <w:szCs w:val="24"/>
        </w:rPr>
        <w:t>APPs</w:t>
      </w:r>
      <w:r w:rsidRPr="68C556B3">
        <w:rPr>
          <w:sz w:val="24"/>
          <w:szCs w:val="24"/>
        </w:rPr>
        <w:t xml:space="preserve"> and would provide benefit to </w:t>
      </w:r>
      <w:r w:rsidR="003B4286" w:rsidRPr="68C556B3">
        <w:rPr>
          <w:sz w:val="24"/>
          <w:szCs w:val="24"/>
        </w:rPr>
        <w:t xml:space="preserve">the </w:t>
      </w:r>
      <w:r w:rsidRPr="68C556B3">
        <w:rPr>
          <w:sz w:val="24"/>
          <w:szCs w:val="24"/>
        </w:rPr>
        <w:t xml:space="preserve">Australian public and other public health stakeholders in tobacco control. </w:t>
      </w:r>
    </w:p>
    <w:p w14:paraId="6E1D1778" w14:textId="0BAA9C63" w:rsidR="006F237B" w:rsidRPr="002F28D3" w:rsidRDefault="006F237B" w:rsidP="002872F0">
      <w:pPr>
        <w:keepNext/>
        <w:pBdr>
          <w:top w:val="single" w:sz="4" w:space="1" w:color="auto"/>
          <w:left w:val="single" w:sz="4" w:space="4" w:color="auto"/>
          <w:bottom w:val="single" w:sz="4" w:space="1" w:color="auto"/>
          <w:right w:val="single" w:sz="4" w:space="25" w:color="auto"/>
        </w:pBdr>
        <w:rPr>
          <w:rFonts w:cstheme="minorHAnsi"/>
          <w:sz w:val="24"/>
          <w:szCs w:val="24"/>
        </w:rPr>
      </w:pPr>
      <w:r w:rsidRPr="00A32FF8">
        <w:rPr>
          <w:rFonts w:cstheme="minorHAnsi"/>
          <w:b/>
          <w:bCs/>
          <w:sz w:val="24"/>
          <w:szCs w:val="24"/>
        </w:rPr>
        <w:t>Chapter 5 of the Bill</w:t>
      </w:r>
      <w:r w:rsidRPr="00A32FF8">
        <w:rPr>
          <w:rFonts w:cstheme="minorHAnsi"/>
          <w:sz w:val="24"/>
          <w:szCs w:val="24"/>
        </w:rPr>
        <w:t xml:space="preserve">- these provisions would apply to “reporting entities”. </w:t>
      </w:r>
    </w:p>
    <w:p w14:paraId="0AC9B6AF" w14:textId="703DE0BB" w:rsidR="001F22AB" w:rsidRPr="00A32FF8" w:rsidRDefault="00A9368E" w:rsidP="002872F0">
      <w:pPr>
        <w:pBdr>
          <w:top w:val="single" w:sz="4" w:space="1" w:color="auto"/>
          <w:left w:val="single" w:sz="4" w:space="4" w:color="auto"/>
          <w:bottom w:val="single" w:sz="4" w:space="1" w:color="auto"/>
          <w:right w:val="single" w:sz="4" w:space="25" w:color="auto"/>
        </w:pBdr>
        <w:rPr>
          <w:rFonts w:cstheme="minorHAnsi"/>
          <w:sz w:val="24"/>
          <w:szCs w:val="24"/>
        </w:rPr>
      </w:pPr>
      <w:r>
        <w:rPr>
          <w:rFonts w:cstheme="minorHAnsi"/>
          <w:sz w:val="24"/>
          <w:szCs w:val="24"/>
        </w:rPr>
        <w:t>A</w:t>
      </w:r>
      <w:r w:rsidR="00262D49" w:rsidRPr="002F28D3">
        <w:rPr>
          <w:rFonts w:cstheme="minorHAnsi"/>
          <w:sz w:val="24"/>
          <w:szCs w:val="24"/>
        </w:rPr>
        <w:t xml:space="preserve"> ‘reporting entity’ is a person who is a manufacturer or importer of tobacco products that are sold or supplied, or offered for sale or supply, in Australia. </w:t>
      </w:r>
    </w:p>
    <w:p w14:paraId="30DADBDF" w14:textId="5615C38E" w:rsidR="001F22AB" w:rsidRPr="00A32FF8" w:rsidRDefault="001F22AB" w:rsidP="002872F0">
      <w:pPr>
        <w:pBdr>
          <w:top w:val="single" w:sz="4" w:space="1" w:color="auto"/>
          <w:left w:val="single" w:sz="4" w:space="4" w:color="auto"/>
          <w:bottom w:val="single" w:sz="4" w:space="1" w:color="auto"/>
          <w:right w:val="single" w:sz="4" w:space="25" w:color="auto"/>
        </w:pBdr>
        <w:rPr>
          <w:sz w:val="24"/>
          <w:szCs w:val="24"/>
        </w:rPr>
      </w:pPr>
      <w:r w:rsidRPr="7B9E0D89">
        <w:rPr>
          <w:sz w:val="24"/>
          <w:szCs w:val="24"/>
        </w:rPr>
        <w:t xml:space="preserve">The requirements mean the tobacco industry would be required to </w:t>
      </w:r>
      <w:r w:rsidR="002F7E8F">
        <w:rPr>
          <w:sz w:val="24"/>
          <w:szCs w:val="24"/>
        </w:rPr>
        <w:t xml:space="preserve">provide </w:t>
      </w:r>
      <w:r w:rsidR="00725702">
        <w:rPr>
          <w:sz w:val="24"/>
          <w:szCs w:val="24"/>
        </w:rPr>
        <w:t>reports</w:t>
      </w:r>
      <w:r w:rsidRPr="7B9E0D89">
        <w:rPr>
          <w:sz w:val="24"/>
          <w:szCs w:val="24"/>
        </w:rPr>
        <w:t xml:space="preserve"> to the Minister on a range of matters.  </w:t>
      </w:r>
    </w:p>
    <w:p w14:paraId="703AAF6D" w14:textId="5E22C707" w:rsidR="00DA1F49" w:rsidRPr="00A32FF8" w:rsidRDefault="218461BC" w:rsidP="002872F0">
      <w:pPr>
        <w:pBdr>
          <w:top w:val="single" w:sz="4" w:space="1" w:color="auto"/>
          <w:left w:val="single" w:sz="4" w:space="4" w:color="auto"/>
          <w:bottom w:val="single" w:sz="4" w:space="1" w:color="auto"/>
          <w:right w:val="single" w:sz="4" w:space="25" w:color="auto"/>
        </w:pBdr>
        <w:rPr>
          <w:sz w:val="24"/>
          <w:szCs w:val="24"/>
        </w:rPr>
      </w:pPr>
      <w:r w:rsidRPr="52301AA5">
        <w:rPr>
          <w:sz w:val="24"/>
          <w:szCs w:val="24"/>
        </w:rPr>
        <w:t>It is proposed that reporting entities</w:t>
      </w:r>
      <w:r w:rsidR="28EE947D" w:rsidRPr="52301AA5">
        <w:rPr>
          <w:sz w:val="24"/>
          <w:szCs w:val="24"/>
        </w:rPr>
        <w:t xml:space="preserve"> (manufacturers and importers)</w:t>
      </w:r>
      <w:r w:rsidRPr="52301AA5">
        <w:rPr>
          <w:sz w:val="24"/>
          <w:szCs w:val="24"/>
        </w:rPr>
        <w:t xml:space="preserve"> would be required to submit reports containing information about tobacco products sold, supplied, or offered for sale or supply in Australia</w:t>
      </w:r>
      <w:r w:rsidR="00725702">
        <w:rPr>
          <w:sz w:val="24"/>
          <w:szCs w:val="24"/>
        </w:rPr>
        <w:t xml:space="preserve">. The reports would relate to tobacco product ingredients, tobacco product volumes, </w:t>
      </w:r>
      <w:proofErr w:type="gramStart"/>
      <w:r w:rsidR="00725702">
        <w:rPr>
          <w:sz w:val="24"/>
          <w:szCs w:val="24"/>
        </w:rPr>
        <w:t>marketing</w:t>
      </w:r>
      <w:proofErr w:type="gramEnd"/>
      <w:r w:rsidR="00725702">
        <w:rPr>
          <w:sz w:val="24"/>
          <w:szCs w:val="24"/>
        </w:rPr>
        <w:t xml:space="preserve"> and promotional expenditure and additionally, for manufacturers, a report on tobacco product research and development.</w:t>
      </w:r>
      <w:r w:rsidRPr="52301AA5">
        <w:rPr>
          <w:sz w:val="24"/>
          <w:szCs w:val="24"/>
        </w:rPr>
        <w:t xml:space="preserve"> </w:t>
      </w:r>
      <w:r w:rsidR="00725702">
        <w:rPr>
          <w:sz w:val="24"/>
          <w:szCs w:val="24"/>
        </w:rPr>
        <w:t>The reports relating to tobacco product ingredients</w:t>
      </w:r>
      <w:r w:rsidR="00114FE5">
        <w:rPr>
          <w:sz w:val="24"/>
          <w:szCs w:val="24"/>
        </w:rPr>
        <w:t>, marketing and promotional expenditure and research and development would be required annually</w:t>
      </w:r>
      <w:r w:rsidR="000C3545">
        <w:rPr>
          <w:sz w:val="24"/>
          <w:szCs w:val="24"/>
        </w:rPr>
        <w:t>,</w:t>
      </w:r>
      <w:r w:rsidR="00114FE5">
        <w:rPr>
          <w:sz w:val="24"/>
          <w:szCs w:val="24"/>
        </w:rPr>
        <w:t xml:space="preserve"> while reports relating to tobacco product volumes would be required quarterly.</w:t>
      </w:r>
      <w:r w:rsidR="6C1445DD" w:rsidRPr="52301AA5">
        <w:rPr>
          <w:sz w:val="24"/>
          <w:szCs w:val="24"/>
        </w:rPr>
        <w:t xml:space="preserve"> </w:t>
      </w:r>
    </w:p>
    <w:p w14:paraId="6008B670" w14:textId="0B91788D" w:rsidR="002E7B9D" w:rsidRPr="00A32FF8" w:rsidRDefault="14AEBCEF" w:rsidP="002872F0">
      <w:pPr>
        <w:pBdr>
          <w:top w:val="single" w:sz="4" w:space="1" w:color="auto"/>
          <w:left w:val="single" w:sz="4" w:space="4" w:color="auto"/>
          <w:bottom w:val="single" w:sz="4" w:space="1" w:color="auto"/>
          <w:right w:val="single" w:sz="4" w:space="25" w:color="auto"/>
        </w:pBdr>
        <w:rPr>
          <w:sz w:val="24"/>
          <w:szCs w:val="24"/>
        </w:rPr>
      </w:pPr>
      <w:r w:rsidRPr="52301AA5">
        <w:rPr>
          <w:sz w:val="24"/>
          <w:szCs w:val="24"/>
        </w:rPr>
        <w:t xml:space="preserve">The requirement to report on tobacco product ingredients relates to those used in manufacturing each kind of tobacco product </w:t>
      </w:r>
      <w:r w:rsidR="25F8487F" w:rsidRPr="52301AA5">
        <w:rPr>
          <w:sz w:val="24"/>
          <w:szCs w:val="24"/>
        </w:rPr>
        <w:t xml:space="preserve">sold or supplied, or offered for sale or supply, in Australia during the period covered by the report. The ingredients of a cigarette would additionally include the paper, and any filter tip, used in manufacturing the cigarette. </w:t>
      </w:r>
    </w:p>
    <w:p w14:paraId="7B313600" w14:textId="56FCCF0D" w:rsidR="002E7B9D" w:rsidRPr="00A32FF8" w:rsidRDefault="59AE3DBE" w:rsidP="002872F0">
      <w:pPr>
        <w:pBdr>
          <w:top w:val="single" w:sz="4" w:space="1" w:color="auto"/>
          <w:left w:val="single" w:sz="4" w:space="4" w:color="auto"/>
          <w:bottom w:val="single" w:sz="4" w:space="1" w:color="auto"/>
          <w:right w:val="single" w:sz="4" w:space="25" w:color="auto"/>
        </w:pBdr>
        <w:rPr>
          <w:sz w:val="24"/>
          <w:szCs w:val="24"/>
        </w:rPr>
      </w:pPr>
      <w:r w:rsidRPr="52301AA5">
        <w:rPr>
          <w:sz w:val="24"/>
          <w:szCs w:val="24"/>
        </w:rPr>
        <w:t xml:space="preserve">For each kind of tobacco </w:t>
      </w:r>
      <w:proofErr w:type="gramStart"/>
      <w:r w:rsidRPr="52301AA5">
        <w:rPr>
          <w:sz w:val="24"/>
          <w:szCs w:val="24"/>
        </w:rPr>
        <w:t>product</w:t>
      </w:r>
      <w:proofErr w:type="gramEnd"/>
      <w:r w:rsidRPr="52301AA5">
        <w:rPr>
          <w:sz w:val="24"/>
          <w:szCs w:val="24"/>
        </w:rPr>
        <w:t xml:space="preserve"> it would be necessary to identify the brand name and variant name of the product, the common, chemical and trade name of each ingredient, the purpose for which the ingredient is used and the amount of the ingredient used in the product. </w:t>
      </w:r>
      <w:r w:rsidR="218461BC" w:rsidRPr="52301AA5">
        <w:rPr>
          <w:sz w:val="24"/>
          <w:szCs w:val="24"/>
        </w:rPr>
        <w:t xml:space="preserve"> </w:t>
      </w:r>
    </w:p>
    <w:p w14:paraId="5D7E359F" w14:textId="4A7A9CBD" w:rsidR="001E0549" w:rsidRPr="00A32FF8" w:rsidRDefault="005A75F1" w:rsidP="002872F0">
      <w:pPr>
        <w:pBdr>
          <w:top w:val="single" w:sz="4" w:space="1" w:color="auto"/>
          <w:left w:val="single" w:sz="4" w:space="4" w:color="auto"/>
          <w:bottom w:val="single" w:sz="4" w:space="1" w:color="auto"/>
          <w:right w:val="single" w:sz="4" w:space="25" w:color="auto"/>
        </w:pBdr>
        <w:rPr>
          <w:sz w:val="24"/>
          <w:szCs w:val="24"/>
        </w:rPr>
      </w:pPr>
      <w:r w:rsidRPr="5D32CC73">
        <w:rPr>
          <w:sz w:val="24"/>
          <w:szCs w:val="24"/>
        </w:rPr>
        <w:lastRenderedPageBreak/>
        <w:t xml:space="preserve">There would be specific reporting requirements in relation to tobacco product volumes. </w:t>
      </w:r>
      <w:r w:rsidR="00B47741" w:rsidRPr="5D32CC73">
        <w:rPr>
          <w:sz w:val="24"/>
          <w:szCs w:val="24"/>
        </w:rPr>
        <w:t xml:space="preserve">These would require the report to cover such things as </w:t>
      </w:r>
      <w:r w:rsidR="128DCAC5" w:rsidRPr="5D32CC73">
        <w:rPr>
          <w:sz w:val="24"/>
          <w:szCs w:val="24"/>
        </w:rPr>
        <w:t>to</w:t>
      </w:r>
      <w:r w:rsidR="66240C46" w:rsidRPr="5D32CC73">
        <w:rPr>
          <w:sz w:val="24"/>
          <w:szCs w:val="24"/>
        </w:rPr>
        <w:t>t</w:t>
      </w:r>
      <w:r w:rsidR="128DCAC5" w:rsidRPr="5D32CC73">
        <w:rPr>
          <w:sz w:val="24"/>
          <w:szCs w:val="24"/>
        </w:rPr>
        <w:t>al</w:t>
      </w:r>
      <w:r w:rsidR="00B47741" w:rsidRPr="5D32CC73">
        <w:rPr>
          <w:sz w:val="24"/>
          <w:szCs w:val="24"/>
        </w:rPr>
        <w:t xml:space="preserve"> number of units imported</w:t>
      </w:r>
      <w:r w:rsidR="001E0549" w:rsidRPr="5D32CC73">
        <w:rPr>
          <w:sz w:val="24"/>
          <w:szCs w:val="24"/>
        </w:rPr>
        <w:t xml:space="preserve"> </w:t>
      </w:r>
      <w:r w:rsidR="004143DE">
        <w:rPr>
          <w:sz w:val="24"/>
          <w:szCs w:val="24"/>
        </w:rPr>
        <w:t>(where the reporting entity is an importer)</w:t>
      </w:r>
      <w:r w:rsidR="001E0549" w:rsidRPr="5D32CC73">
        <w:rPr>
          <w:sz w:val="24"/>
          <w:szCs w:val="24"/>
        </w:rPr>
        <w:t xml:space="preserve"> and total weight, in kilograms, sold or supplied. </w:t>
      </w:r>
    </w:p>
    <w:p w14:paraId="30D26A39" w14:textId="7A53E270" w:rsidR="00F1625C" w:rsidRPr="00A32FF8" w:rsidRDefault="39008DCD" w:rsidP="002872F0">
      <w:pPr>
        <w:pBdr>
          <w:top w:val="single" w:sz="4" w:space="1" w:color="auto"/>
          <w:left w:val="single" w:sz="4" w:space="4" w:color="auto"/>
          <w:bottom w:val="single" w:sz="4" w:space="1" w:color="auto"/>
          <w:right w:val="single" w:sz="4" w:space="25" w:color="auto"/>
        </w:pBdr>
        <w:rPr>
          <w:sz w:val="24"/>
          <w:szCs w:val="24"/>
        </w:rPr>
      </w:pPr>
      <w:r w:rsidRPr="52301AA5">
        <w:rPr>
          <w:sz w:val="24"/>
          <w:szCs w:val="24"/>
        </w:rPr>
        <w:t xml:space="preserve">Reporting in relation to marketing and promotional expenditure </w:t>
      </w:r>
      <w:r w:rsidR="7A5A0B4F" w:rsidRPr="52301AA5">
        <w:rPr>
          <w:sz w:val="24"/>
          <w:szCs w:val="24"/>
        </w:rPr>
        <w:t>must cover the marketing and promotional activities set out</w:t>
      </w:r>
      <w:r w:rsidR="00C733F7">
        <w:rPr>
          <w:sz w:val="24"/>
          <w:szCs w:val="24"/>
        </w:rPr>
        <w:t>,</w:t>
      </w:r>
      <w:r w:rsidR="7A5A0B4F" w:rsidRPr="52301AA5">
        <w:rPr>
          <w:sz w:val="24"/>
          <w:szCs w:val="24"/>
        </w:rPr>
        <w:t xml:space="preserve"> </w:t>
      </w:r>
      <w:r w:rsidR="4C96ED44" w:rsidRPr="52301AA5">
        <w:rPr>
          <w:sz w:val="24"/>
          <w:szCs w:val="24"/>
        </w:rPr>
        <w:t xml:space="preserve">which includes such things as marketing, </w:t>
      </w:r>
      <w:proofErr w:type="gramStart"/>
      <w:r w:rsidR="4C96ED44" w:rsidRPr="52301AA5">
        <w:rPr>
          <w:sz w:val="24"/>
          <w:szCs w:val="24"/>
        </w:rPr>
        <w:t>promotion</w:t>
      </w:r>
      <w:proofErr w:type="gramEnd"/>
      <w:r w:rsidR="4C96ED44" w:rsidRPr="52301AA5">
        <w:rPr>
          <w:sz w:val="24"/>
          <w:szCs w:val="24"/>
        </w:rPr>
        <w:t xml:space="preserve"> and sponsorship </w:t>
      </w:r>
      <w:r w:rsidR="008E2D5C">
        <w:rPr>
          <w:sz w:val="24"/>
          <w:szCs w:val="24"/>
        </w:rPr>
        <w:t>such as</w:t>
      </w:r>
      <w:r w:rsidR="4C96ED44" w:rsidRPr="52301AA5">
        <w:rPr>
          <w:sz w:val="24"/>
          <w:szCs w:val="24"/>
        </w:rPr>
        <w:t xml:space="preserve"> corporate hospitality functions. </w:t>
      </w:r>
    </w:p>
    <w:p w14:paraId="46282A3D" w14:textId="6497734E" w:rsidR="004143DE" w:rsidRPr="00A32FF8" w:rsidRDefault="004143DE" w:rsidP="002872F0">
      <w:pPr>
        <w:pBdr>
          <w:top w:val="single" w:sz="4" w:space="1" w:color="auto"/>
          <w:left w:val="single" w:sz="4" w:space="4" w:color="auto"/>
          <w:bottom w:val="single" w:sz="4" w:space="1" w:color="auto"/>
          <w:right w:val="single" w:sz="4" w:space="25" w:color="auto"/>
        </w:pBdr>
        <w:rPr>
          <w:sz w:val="24"/>
          <w:szCs w:val="24"/>
        </w:rPr>
      </w:pPr>
      <w:r>
        <w:rPr>
          <w:sz w:val="24"/>
          <w:szCs w:val="24"/>
        </w:rPr>
        <w:t>Reporting by manufacturers in relation to tobacco product research and development must cover information about activities including tobacco product innovation</w:t>
      </w:r>
      <w:r w:rsidR="008E2D5C">
        <w:rPr>
          <w:sz w:val="24"/>
          <w:szCs w:val="24"/>
        </w:rPr>
        <w:t xml:space="preserve">, ingredients of tobacco products and toxicity of tobacco products. </w:t>
      </w:r>
    </w:p>
    <w:p w14:paraId="04E0A688" w14:textId="3867D082" w:rsidR="00262D49" w:rsidRDefault="218461BC" w:rsidP="002872F0">
      <w:pPr>
        <w:pBdr>
          <w:top w:val="single" w:sz="4" w:space="1" w:color="auto"/>
          <w:left w:val="single" w:sz="4" w:space="4" w:color="auto"/>
          <w:bottom w:val="single" w:sz="4" w:space="1" w:color="auto"/>
          <w:right w:val="single" w:sz="4" w:space="25" w:color="auto"/>
        </w:pBdr>
        <w:rPr>
          <w:sz w:val="24"/>
          <w:szCs w:val="24"/>
        </w:rPr>
      </w:pPr>
      <w:r w:rsidRPr="52301AA5">
        <w:rPr>
          <w:sz w:val="24"/>
          <w:szCs w:val="24"/>
        </w:rPr>
        <w:t xml:space="preserve">A reporting entity that does not comply with the reporting obligations </w:t>
      </w:r>
      <w:r w:rsidR="6982964D" w:rsidRPr="52301AA5">
        <w:rPr>
          <w:sz w:val="24"/>
          <w:szCs w:val="24"/>
        </w:rPr>
        <w:t>c</w:t>
      </w:r>
      <w:r w:rsidRPr="52301AA5">
        <w:rPr>
          <w:sz w:val="24"/>
          <w:szCs w:val="24"/>
        </w:rPr>
        <w:t>ould be subject to the offence and civil penalty provision</w:t>
      </w:r>
      <w:r w:rsidR="4AF0B445" w:rsidRPr="52301AA5">
        <w:rPr>
          <w:sz w:val="24"/>
          <w:szCs w:val="24"/>
        </w:rPr>
        <w:t>s</w:t>
      </w:r>
      <w:r w:rsidRPr="52301AA5">
        <w:rPr>
          <w:sz w:val="24"/>
          <w:szCs w:val="24"/>
        </w:rPr>
        <w:t>.</w:t>
      </w:r>
    </w:p>
    <w:p w14:paraId="2F3629A5" w14:textId="7F22DA0B" w:rsidR="00A56BC7" w:rsidRDefault="00A56BC7" w:rsidP="002872F0">
      <w:pPr>
        <w:pBdr>
          <w:top w:val="single" w:sz="4" w:space="1" w:color="auto"/>
          <w:left w:val="single" w:sz="4" w:space="4" w:color="auto"/>
          <w:bottom w:val="single" w:sz="4" w:space="1" w:color="auto"/>
          <w:right w:val="single" w:sz="4" w:space="25" w:color="auto"/>
        </w:pBdr>
        <w:rPr>
          <w:sz w:val="24"/>
          <w:szCs w:val="24"/>
        </w:rPr>
      </w:pPr>
      <w:r w:rsidRPr="7B9E0D89">
        <w:rPr>
          <w:sz w:val="24"/>
          <w:szCs w:val="24"/>
        </w:rPr>
        <w:t xml:space="preserve">It is also proposed that the Minister may publish, in any manner the Minister considers appropriate, a report received from a reporting entity under </w:t>
      </w:r>
      <w:r w:rsidR="00ED1086">
        <w:rPr>
          <w:sz w:val="24"/>
          <w:szCs w:val="24"/>
        </w:rPr>
        <w:t>C</w:t>
      </w:r>
      <w:r w:rsidRPr="7B9E0D89">
        <w:rPr>
          <w:sz w:val="24"/>
          <w:szCs w:val="24"/>
        </w:rPr>
        <w:t>hapter 5. Data would be published in accordance with the A</w:t>
      </w:r>
      <w:r w:rsidR="57007C17" w:rsidRPr="7B9E0D89">
        <w:rPr>
          <w:sz w:val="24"/>
          <w:szCs w:val="24"/>
        </w:rPr>
        <w:t>PP</w:t>
      </w:r>
      <w:r w:rsidRPr="7B9E0D89">
        <w:rPr>
          <w:sz w:val="24"/>
          <w:szCs w:val="24"/>
        </w:rPr>
        <w:t>s.</w:t>
      </w:r>
    </w:p>
    <w:p w14:paraId="3653FCB7" w14:textId="4E1F1263" w:rsidR="002B5350" w:rsidRPr="00A32FF8" w:rsidRDefault="00C21EA9" w:rsidP="00A32FF8">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Question:</w:t>
      </w:r>
    </w:p>
    <w:p w14:paraId="0BD54B98" w14:textId="6325CF41" w:rsidR="00ED1086" w:rsidRPr="00A32FF8" w:rsidRDefault="006F237B" w:rsidP="00A32FF8">
      <w:pPr>
        <w:pBdr>
          <w:top w:val="single" w:sz="4" w:space="1" w:color="auto"/>
          <w:left w:val="single" w:sz="4" w:space="4" w:color="auto"/>
          <w:bottom w:val="single" w:sz="4" w:space="1" w:color="auto"/>
          <w:right w:val="single" w:sz="4" w:space="4" w:color="auto"/>
        </w:pBdr>
        <w:rPr>
          <w:rFonts w:cstheme="minorHAnsi"/>
          <w:sz w:val="24"/>
          <w:szCs w:val="24"/>
        </w:rPr>
      </w:pPr>
      <w:r w:rsidRPr="00A32FF8">
        <w:rPr>
          <w:rFonts w:cstheme="minorHAnsi"/>
          <w:sz w:val="24"/>
          <w:szCs w:val="24"/>
        </w:rPr>
        <w:t>Do you have any feedback on the reporting requirements</w:t>
      </w:r>
      <w:r w:rsidR="00ED1086">
        <w:rPr>
          <w:rFonts w:cstheme="minorHAnsi"/>
          <w:sz w:val="24"/>
          <w:szCs w:val="24"/>
        </w:rPr>
        <w:t xml:space="preserve"> set out in Chapter 5 and the Regulations</w:t>
      </w:r>
      <w:r w:rsidRPr="00A32FF8">
        <w:rPr>
          <w:rFonts w:cstheme="minorHAnsi"/>
          <w:sz w:val="24"/>
          <w:szCs w:val="24"/>
        </w:rPr>
        <w:t>?</w:t>
      </w:r>
    </w:p>
    <w:p w14:paraId="053A7F04" w14:textId="77777777" w:rsidR="00B67411" w:rsidRDefault="00B67411" w:rsidP="009876EE">
      <w:pPr>
        <w:pStyle w:val="Heading2"/>
        <w:rPr>
          <w:rFonts w:cstheme="minorHAnsi"/>
          <w:b/>
          <w:bCs/>
          <w:sz w:val="24"/>
          <w:szCs w:val="24"/>
        </w:rPr>
      </w:pPr>
      <w:bookmarkStart w:id="30" w:name="_Toc129861645"/>
      <w:r>
        <w:rPr>
          <w:rFonts w:cstheme="minorHAnsi"/>
          <w:b/>
          <w:bCs/>
          <w:sz w:val="24"/>
          <w:szCs w:val="24"/>
        </w:rPr>
        <w:br w:type="page"/>
      </w:r>
    </w:p>
    <w:p w14:paraId="2E9275F6" w14:textId="767BC4D1" w:rsidR="00374ABF" w:rsidRPr="009876EE" w:rsidRDefault="00450060" w:rsidP="009876EE">
      <w:pPr>
        <w:pStyle w:val="Heading2"/>
        <w:rPr>
          <w:rFonts w:cstheme="minorHAnsi"/>
          <w:b/>
          <w:bCs/>
          <w:sz w:val="24"/>
          <w:szCs w:val="24"/>
        </w:rPr>
      </w:pPr>
      <w:r w:rsidRPr="009876EE">
        <w:rPr>
          <w:rFonts w:cstheme="minorHAnsi"/>
          <w:b/>
          <w:bCs/>
          <w:sz w:val="24"/>
          <w:szCs w:val="24"/>
        </w:rPr>
        <w:lastRenderedPageBreak/>
        <w:t>Chapter 6: Compliance and enforcement</w:t>
      </w:r>
      <w:bookmarkEnd w:id="30"/>
    </w:p>
    <w:p w14:paraId="5E3306DF" w14:textId="15CB48C4" w:rsidR="00A27F66" w:rsidRPr="00A32FF8" w:rsidRDefault="00A27F66" w:rsidP="00F43D58">
      <w:pPr>
        <w:keepNext/>
        <w:keepLines/>
        <w:rPr>
          <w:rFonts w:cstheme="minorHAnsi"/>
          <w:bCs/>
          <w:sz w:val="24"/>
          <w:szCs w:val="24"/>
        </w:rPr>
      </w:pPr>
      <w:r w:rsidRPr="002F28D3">
        <w:rPr>
          <w:rFonts w:cstheme="minorHAnsi"/>
          <w:bCs/>
          <w:sz w:val="24"/>
          <w:szCs w:val="24"/>
        </w:rPr>
        <w:t xml:space="preserve">The </w:t>
      </w:r>
      <w:r w:rsidR="004855E5">
        <w:rPr>
          <w:rFonts w:cstheme="minorHAnsi"/>
          <w:bCs/>
          <w:sz w:val="24"/>
          <w:szCs w:val="24"/>
        </w:rPr>
        <w:t xml:space="preserve">proposed </w:t>
      </w:r>
      <w:r w:rsidRPr="002F28D3">
        <w:rPr>
          <w:rFonts w:cstheme="minorHAnsi"/>
          <w:bCs/>
          <w:sz w:val="24"/>
          <w:szCs w:val="24"/>
        </w:rPr>
        <w:t xml:space="preserve">new compliance and enforcement provisions will streamline the approach to enforcement by consolidating the enforcement role in the </w:t>
      </w:r>
      <w:r w:rsidR="001B57C1">
        <w:rPr>
          <w:rFonts w:cstheme="minorHAnsi"/>
          <w:bCs/>
          <w:sz w:val="24"/>
          <w:szCs w:val="24"/>
        </w:rPr>
        <w:t>D</w:t>
      </w:r>
      <w:r w:rsidRPr="002F28D3">
        <w:rPr>
          <w:rFonts w:cstheme="minorHAnsi"/>
          <w:bCs/>
          <w:sz w:val="24"/>
          <w:szCs w:val="24"/>
        </w:rPr>
        <w:t>epartment</w:t>
      </w:r>
      <w:r w:rsidR="00A22A8E">
        <w:rPr>
          <w:rFonts w:cstheme="minorHAnsi"/>
          <w:bCs/>
          <w:sz w:val="24"/>
          <w:szCs w:val="24"/>
        </w:rPr>
        <w:t>.</w:t>
      </w:r>
      <w:r w:rsidRPr="002F28D3">
        <w:rPr>
          <w:rFonts w:cstheme="minorHAnsi"/>
          <w:bCs/>
          <w:sz w:val="24"/>
          <w:szCs w:val="24"/>
        </w:rPr>
        <w:t xml:space="preserve"> </w:t>
      </w:r>
    </w:p>
    <w:p w14:paraId="48C7478F" w14:textId="6B01F3A0" w:rsidR="00911F26" w:rsidRPr="00A32FF8" w:rsidRDefault="00F06A1F" w:rsidP="00450060">
      <w:pPr>
        <w:rPr>
          <w:rFonts w:cstheme="minorHAnsi"/>
          <w:bCs/>
          <w:sz w:val="24"/>
          <w:szCs w:val="24"/>
        </w:rPr>
      </w:pPr>
      <w:r w:rsidRPr="00A32FF8">
        <w:rPr>
          <w:rFonts w:cstheme="minorHAnsi"/>
          <w:bCs/>
          <w:sz w:val="24"/>
          <w:szCs w:val="24"/>
        </w:rPr>
        <w:t xml:space="preserve">The current arrangement provides limited compliance and enforcement tools for regulators, especially while undertaking investigations into potential non-compliance. The reliance on prosecution as a primary enforcement tool, reduces the ability to capacity build and educate retailers. </w:t>
      </w:r>
      <w:r w:rsidR="00D70C30">
        <w:rPr>
          <w:rFonts w:cstheme="minorHAnsi"/>
          <w:bCs/>
          <w:sz w:val="24"/>
          <w:szCs w:val="24"/>
        </w:rPr>
        <w:t xml:space="preserve">The inclusion of the ability to seek injunctions and enforceable undertakings will enhance the effectiveness of the compliance regime. </w:t>
      </w:r>
    </w:p>
    <w:p w14:paraId="4A5DFD4E" w14:textId="4A6867D7" w:rsidR="00911F26" w:rsidRPr="002F28D3" w:rsidRDefault="00911F26" w:rsidP="00450060">
      <w:pPr>
        <w:rPr>
          <w:rFonts w:cstheme="minorHAnsi"/>
          <w:bCs/>
          <w:sz w:val="24"/>
          <w:szCs w:val="24"/>
        </w:rPr>
      </w:pPr>
      <w:r w:rsidRPr="00A32FF8">
        <w:rPr>
          <w:rFonts w:cstheme="minorHAnsi"/>
          <w:bCs/>
          <w:sz w:val="24"/>
          <w:szCs w:val="24"/>
        </w:rPr>
        <w:t xml:space="preserve">The proposed </w:t>
      </w:r>
      <w:r w:rsidR="00AC26C7" w:rsidRPr="00A32FF8">
        <w:rPr>
          <w:rFonts w:cstheme="minorHAnsi"/>
          <w:bCs/>
          <w:sz w:val="24"/>
          <w:szCs w:val="24"/>
        </w:rPr>
        <w:t xml:space="preserve">updated compliance and enforcement provisions will support more efficient and effective compliance and enforcement activities that support the implementation of the measures. </w:t>
      </w:r>
    </w:p>
    <w:p w14:paraId="7ADF1D18" w14:textId="5519BBB8" w:rsidR="001E0983" w:rsidRDefault="0092157D">
      <w:pPr>
        <w:pBdr>
          <w:top w:val="single" w:sz="4" w:space="1" w:color="auto"/>
          <w:left w:val="single" w:sz="4" w:space="4" w:color="auto"/>
          <w:bottom w:val="single" w:sz="4" w:space="1" w:color="auto"/>
          <w:right w:val="single" w:sz="4" w:space="4" w:color="auto"/>
        </w:pBdr>
        <w:rPr>
          <w:rFonts w:cstheme="minorHAnsi"/>
          <w:bCs/>
          <w:sz w:val="24"/>
          <w:szCs w:val="24"/>
        </w:rPr>
      </w:pPr>
      <w:r w:rsidRPr="00A32FF8">
        <w:rPr>
          <w:rFonts w:cstheme="minorHAnsi"/>
          <w:b/>
          <w:sz w:val="24"/>
          <w:szCs w:val="24"/>
        </w:rPr>
        <w:t>Chapter 6 of the Bill</w:t>
      </w:r>
      <w:r w:rsidR="00D70C30">
        <w:rPr>
          <w:rFonts w:cstheme="minorHAnsi"/>
          <w:b/>
          <w:sz w:val="24"/>
          <w:szCs w:val="24"/>
        </w:rPr>
        <w:t xml:space="preserve"> </w:t>
      </w:r>
      <w:r w:rsidR="00D70C30" w:rsidRPr="00D70C30">
        <w:rPr>
          <w:rFonts w:cstheme="minorHAnsi"/>
          <w:bCs/>
          <w:sz w:val="24"/>
          <w:szCs w:val="24"/>
        </w:rPr>
        <w:t>relates to compliance and enforcement</w:t>
      </w:r>
      <w:r w:rsidR="00E839D1" w:rsidRPr="002F28D3">
        <w:rPr>
          <w:rFonts w:cstheme="minorHAnsi"/>
          <w:bCs/>
          <w:sz w:val="24"/>
          <w:szCs w:val="24"/>
        </w:rPr>
        <w:t xml:space="preserve">. </w:t>
      </w:r>
    </w:p>
    <w:p w14:paraId="3EA3046D" w14:textId="162F6ECC" w:rsidR="000D6D41" w:rsidRPr="00A32FF8" w:rsidRDefault="000D6D41" w:rsidP="003A165A">
      <w:pPr>
        <w:pBdr>
          <w:top w:val="single" w:sz="4" w:space="1" w:color="auto"/>
          <w:left w:val="single" w:sz="4" w:space="4" w:color="auto"/>
          <w:bottom w:val="single" w:sz="4" w:space="1" w:color="auto"/>
          <w:right w:val="single" w:sz="4" w:space="4" w:color="auto"/>
        </w:pBdr>
        <w:rPr>
          <w:rFonts w:cstheme="minorHAnsi"/>
          <w:bCs/>
          <w:sz w:val="24"/>
          <w:szCs w:val="24"/>
        </w:rPr>
      </w:pPr>
      <w:r>
        <w:rPr>
          <w:rFonts w:cstheme="minorHAnsi"/>
          <w:bCs/>
          <w:sz w:val="24"/>
          <w:szCs w:val="24"/>
        </w:rPr>
        <w:t xml:space="preserve">The chapter utilises standard provisions from the </w:t>
      </w:r>
      <w:r w:rsidRPr="00ED1086">
        <w:rPr>
          <w:i/>
          <w:sz w:val="24"/>
        </w:rPr>
        <w:t>Regulatory Powers</w:t>
      </w:r>
      <w:r w:rsidR="003A165A" w:rsidRPr="00ED1086">
        <w:rPr>
          <w:i/>
          <w:sz w:val="24"/>
        </w:rPr>
        <w:t xml:space="preserve"> (Standard Provisions)</w:t>
      </w:r>
      <w:r w:rsidRPr="00ED1086">
        <w:rPr>
          <w:i/>
          <w:sz w:val="24"/>
        </w:rPr>
        <w:t xml:space="preserve"> Act</w:t>
      </w:r>
      <w:r w:rsidR="003A165A" w:rsidRPr="00ED1086">
        <w:rPr>
          <w:i/>
          <w:sz w:val="24"/>
        </w:rPr>
        <w:t xml:space="preserve"> 2014</w:t>
      </w:r>
      <w:r w:rsidR="003A165A">
        <w:rPr>
          <w:rFonts w:cstheme="minorHAnsi"/>
          <w:bCs/>
          <w:sz w:val="24"/>
          <w:szCs w:val="24"/>
        </w:rPr>
        <w:t xml:space="preserve"> (Regulatory Powers Act). The Regulatory Powers Act provides for a standard suite of provisions in relation to monitoring and investigation powers, as well as enforcement provisions </w:t>
      </w:r>
      <w:proofErr w:type="gramStart"/>
      <w:r w:rsidR="003A165A">
        <w:rPr>
          <w:rFonts w:cstheme="minorHAnsi"/>
          <w:bCs/>
          <w:sz w:val="24"/>
          <w:szCs w:val="24"/>
        </w:rPr>
        <w:t>through the use of</w:t>
      </w:r>
      <w:proofErr w:type="gramEnd"/>
      <w:r w:rsidR="003A165A">
        <w:rPr>
          <w:rFonts w:cstheme="minorHAnsi"/>
          <w:bCs/>
          <w:sz w:val="24"/>
          <w:szCs w:val="24"/>
        </w:rPr>
        <w:t xml:space="preserve"> civil penalties, infringement notices, enforceable undertakings and injunctions. The Act only has effect where provisions are drafted to trigger the provisions.</w:t>
      </w:r>
      <w:r>
        <w:rPr>
          <w:rFonts w:cstheme="minorHAnsi"/>
          <w:bCs/>
          <w:sz w:val="24"/>
          <w:szCs w:val="24"/>
        </w:rPr>
        <w:t xml:space="preserve"> </w:t>
      </w:r>
    </w:p>
    <w:p w14:paraId="48A21E2A" w14:textId="09D9576E" w:rsidR="0092157D" w:rsidRDefault="00D34660">
      <w:pPr>
        <w:pBdr>
          <w:top w:val="single" w:sz="4" w:space="1" w:color="auto"/>
          <w:left w:val="single" w:sz="4" w:space="4" w:color="auto"/>
          <w:bottom w:val="single" w:sz="4" w:space="1" w:color="auto"/>
          <w:right w:val="single" w:sz="4" w:space="4" w:color="auto"/>
        </w:pBdr>
        <w:rPr>
          <w:rFonts w:cstheme="minorHAnsi"/>
          <w:bCs/>
          <w:sz w:val="24"/>
          <w:szCs w:val="24"/>
        </w:rPr>
      </w:pPr>
      <w:r w:rsidRPr="00A32FF8">
        <w:rPr>
          <w:rFonts w:cstheme="minorHAnsi"/>
          <w:bCs/>
          <w:sz w:val="24"/>
          <w:szCs w:val="24"/>
        </w:rPr>
        <w:t xml:space="preserve">The </w:t>
      </w:r>
      <w:r w:rsidR="003A165A">
        <w:rPr>
          <w:rFonts w:cstheme="minorHAnsi"/>
          <w:bCs/>
          <w:sz w:val="24"/>
          <w:szCs w:val="24"/>
        </w:rPr>
        <w:t xml:space="preserve">regulatory </w:t>
      </w:r>
      <w:r w:rsidRPr="00A32FF8">
        <w:rPr>
          <w:rFonts w:cstheme="minorHAnsi"/>
          <w:bCs/>
          <w:sz w:val="24"/>
          <w:szCs w:val="24"/>
        </w:rPr>
        <w:t xml:space="preserve">powers will be the same in relation to all </w:t>
      </w:r>
      <w:r w:rsidR="009D3736" w:rsidRPr="00A32FF8">
        <w:rPr>
          <w:rFonts w:cstheme="minorHAnsi"/>
          <w:bCs/>
          <w:sz w:val="24"/>
          <w:szCs w:val="24"/>
        </w:rPr>
        <w:t>provisions under the Bill which is a change from the previous approach where there were different powers under the TPP Act, TAP Act and the</w:t>
      </w:r>
      <w:r w:rsidR="00055CDB">
        <w:rPr>
          <w:rFonts w:cstheme="minorHAnsi"/>
          <w:bCs/>
          <w:sz w:val="24"/>
          <w:szCs w:val="24"/>
        </w:rPr>
        <w:t xml:space="preserve"> </w:t>
      </w:r>
      <w:r w:rsidR="00055CDB" w:rsidRPr="00055CDB">
        <w:rPr>
          <w:rFonts w:cstheme="minorHAnsi"/>
          <w:bCs/>
          <w:i/>
          <w:iCs/>
          <w:sz w:val="24"/>
          <w:szCs w:val="24"/>
        </w:rPr>
        <w:t>Australian</w:t>
      </w:r>
      <w:r w:rsidR="009D3736" w:rsidRPr="00A32FF8">
        <w:rPr>
          <w:rFonts w:cstheme="minorHAnsi"/>
          <w:bCs/>
          <w:sz w:val="24"/>
          <w:szCs w:val="24"/>
        </w:rPr>
        <w:t xml:space="preserve"> </w:t>
      </w:r>
      <w:r w:rsidR="009B4A67" w:rsidRPr="002872F0">
        <w:rPr>
          <w:rFonts w:cstheme="minorHAnsi"/>
          <w:bCs/>
          <w:i/>
          <w:iCs/>
          <w:sz w:val="24"/>
          <w:szCs w:val="24"/>
        </w:rPr>
        <w:t>C</w:t>
      </w:r>
      <w:r w:rsidR="009D3736" w:rsidRPr="002872F0">
        <w:rPr>
          <w:rFonts w:cstheme="minorHAnsi"/>
          <w:bCs/>
          <w:i/>
          <w:iCs/>
          <w:sz w:val="24"/>
          <w:szCs w:val="24"/>
        </w:rPr>
        <w:t xml:space="preserve">onsumer </w:t>
      </w:r>
      <w:r w:rsidR="009B4A67" w:rsidRPr="002872F0">
        <w:rPr>
          <w:rFonts w:cstheme="minorHAnsi"/>
          <w:bCs/>
          <w:i/>
          <w:iCs/>
          <w:sz w:val="24"/>
          <w:szCs w:val="24"/>
        </w:rPr>
        <w:t>L</w:t>
      </w:r>
      <w:r w:rsidR="009D3736" w:rsidRPr="002872F0">
        <w:rPr>
          <w:rFonts w:cstheme="minorHAnsi"/>
          <w:bCs/>
          <w:i/>
          <w:iCs/>
          <w:sz w:val="24"/>
          <w:szCs w:val="24"/>
        </w:rPr>
        <w:t>aw.</w:t>
      </w:r>
      <w:r w:rsidR="00E80CCE" w:rsidRPr="00A32FF8">
        <w:rPr>
          <w:rFonts w:cstheme="minorHAnsi"/>
          <w:bCs/>
          <w:sz w:val="24"/>
          <w:szCs w:val="24"/>
        </w:rPr>
        <w:t xml:space="preserve"> This approach reduces duplication of functions and aligns </w:t>
      </w:r>
      <w:r w:rsidR="00B27A66" w:rsidRPr="00A32FF8">
        <w:rPr>
          <w:rFonts w:cstheme="minorHAnsi"/>
          <w:bCs/>
          <w:sz w:val="24"/>
          <w:szCs w:val="24"/>
        </w:rPr>
        <w:t>enforcement through a single regulatory framework.</w:t>
      </w:r>
    </w:p>
    <w:p w14:paraId="1FE5A76F" w14:textId="0BFA5AA2" w:rsidR="00476283" w:rsidRDefault="00D70C30">
      <w:pPr>
        <w:pBdr>
          <w:top w:val="single" w:sz="4" w:space="1" w:color="auto"/>
          <w:left w:val="single" w:sz="4" w:space="4" w:color="auto"/>
          <w:bottom w:val="single" w:sz="4" w:space="1" w:color="auto"/>
          <w:right w:val="single" w:sz="4" w:space="4" w:color="auto"/>
        </w:pBdr>
        <w:rPr>
          <w:rFonts w:cstheme="minorHAnsi"/>
          <w:bCs/>
          <w:sz w:val="24"/>
          <w:szCs w:val="24"/>
        </w:rPr>
      </w:pPr>
      <w:r>
        <w:rPr>
          <w:rFonts w:cstheme="minorHAnsi"/>
          <w:bCs/>
          <w:sz w:val="24"/>
          <w:szCs w:val="24"/>
        </w:rPr>
        <w:t xml:space="preserve">The chapter </w:t>
      </w:r>
      <w:r w:rsidRPr="002F28D3">
        <w:rPr>
          <w:rFonts w:cstheme="minorHAnsi"/>
          <w:bCs/>
          <w:sz w:val="24"/>
          <w:szCs w:val="24"/>
        </w:rPr>
        <w:t>provides for the appointment of authorised</w:t>
      </w:r>
      <w:r w:rsidRPr="00A32FF8">
        <w:rPr>
          <w:rFonts w:cstheme="minorHAnsi"/>
          <w:bCs/>
          <w:sz w:val="24"/>
          <w:szCs w:val="24"/>
        </w:rPr>
        <w:t xml:space="preserve"> officers</w:t>
      </w:r>
      <w:r w:rsidRPr="002F28D3">
        <w:rPr>
          <w:rFonts w:cstheme="minorHAnsi"/>
          <w:bCs/>
          <w:sz w:val="24"/>
          <w:szCs w:val="24"/>
        </w:rPr>
        <w:t xml:space="preserve"> and their powers</w:t>
      </w:r>
      <w:r>
        <w:rPr>
          <w:rFonts w:cstheme="minorHAnsi"/>
          <w:bCs/>
          <w:sz w:val="24"/>
          <w:szCs w:val="24"/>
        </w:rPr>
        <w:t xml:space="preserve">. Authorised officers will have the ability to monitor and investigate the range of offences in the proposed Bill. </w:t>
      </w:r>
      <w:r w:rsidR="00476283" w:rsidRPr="0089131E">
        <w:rPr>
          <w:rFonts w:cstheme="minorHAnsi"/>
          <w:bCs/>
          <w:sz w:val="24"/>
          <w:szCs w:val="24"/>
        </w:rPr>
        <w:t>Part 6.3 will provide for</w:t>
      </w:r>
      <w:r>
        <w:rPr>
          <w:rFonts w:cstheme="minorHAnsi"/>
          <w:bCs/>
          <w:sz w:val="24"/>
          <w:szCs w:val="24"/>
        </w:rPr>
        <w:t xml:space="preserve"> such</w:t>
      </w:r>
      <w:r w:rsidR="00476283" w:rsidRPr="0089131E">
        <w:rPr>
          <w:rFonts w:cstheme="minorHAnsi"/>
          <w:bCs/>
          <w:sz w:val="24"/>
          <w:szCs w:val="24"/>
        </w:rPr>
        <w:t xml:space="preserve"> monitoring and investigation powers</w:t>
      </w:r>
      <w:r w:rsidR="00476283">
        <w:rPr>
          <w:rFonts w:cstheme="minorHAnsi"/>
          <w:bCs/>
          <w:sz w:val="24"/>
          <w:szCs w:val="24"/>
        </w:rPr>
        <w:t>.</w:t>
      </w:r>
      <w:r w:rsidR="00476283" w:rsidRPr="0089131E">
        <w:rPr>
          <w:rFonts w:cstheme="minorHAnsi"/>
          <w:bCs/>
          <w:sz w:val="24"/>
          <w:szCs w:val="24"/>
        </w:rPr>
        <w:t xml:space="preserve"> </w:t>
      </w:r>
    </w:p>
    <w:p w14:paraId="52A6F5AB" w14:textId="55544D6A" w:rsidR="00EA785E" w:rsidRPr="002F28D3" w:rsidRDefault="00A27550">
      <w:pPr>
        <w:pBdr>
          <w:top w:val="single" w:sz="4" w:space="1" w:color="auto"/>
          <w:left w:val="single" w:sz="4" w:space="4" w:color="auto"/>
          <w:bottom w:val="single" w:sz="4" w:space="1" w:color="auto"/>
          <w:right w:val="single" w:sz="4" w:space="4" w:color="auto"/>
        </w:pBdr>
        <w:rPr>
          <w:rFonts w:cstheme="minorHAnsi"/>
          <w:bCs/>
          <w:sz w:val="24"/>
          <w:szCs w:val="24"/>
        </w:rPr>
      </w:pPr>
      <w:r>
        <w:rPr>
          <w:rFonts w:cstheme="minorHAnsi"/>
          <w:bCs/>
          <w:sz w:val="24"/>
          <w:szCs w:val="24"/>
        </w:rPr>
        <w:t>Part 6.4 includes</w:t>
      </w:r>
      <w:r w:rsidR="00D70E1E">
        <w:rPr>
          <w:rFonts w:cstheme="minorHAnsi"/>
          <w:bCs/>
          <w:sz w:val="24"/>
          <w:szCs w:val="24"/>
        </w:rPr>
        <w:t xml:space="preserve"> provisions for</w:t>
      </w:r>
      <w:r>
        <w:rPr>
          <w:rFonts w:cstheme="minorHAnsi"/>
          <w:bCs/>
          <w:sz w:val="24"/>
          <w:szCs w:val="24"/>
        </w:rPr>
        <w:t xml:space="preserve"> civil penalty provisions, infringement notices, enforceable </w:t>
      </w:r>
      <w:proofErr w:type="gramStart"/>
      <w:r>
        <w:rPr>
          <w:rFonts w:cstheme="minorHAnsi"/>
          <w:bCs/>
          <w:sz w:val="24"/>
          <w:szCs w:val="24"/>
        </w:rPr>
        <w:t>undertakings</w:t>
      </w:r>
      <w:proofErr w:type="gramEnd"/>
      <w:r>
        <w:rPr>
          <w:rFonts w:cstheme="minorHAnsi"/>
          <w:bCs/>
          <w:sz w:val="24"/>
          <w:szCs w:val="24"/>
        </w:rPr>
        <w:t xml:space="preserve"> and injunctions. </w:t>
      </w:r>
      <w:r w:rsidR="00D70E1E">
        <w:rPr>
          <w:rFonts w:cstheme="minorHAnsi"/>
          <w:bCs/>
          <w:sz w:val="24"/>
          <w:szCs w:val="24"/>
        </w:rPr>
        <w:t>The ability to seek enforceable undertakings and injunctions will enhance the compliance regime.</w:t>
      </w:r>
    </w:p>
    <w:p w14:paraId="5ECF4746" w14:textId="0A66A099" w:rsidR="003221CB" w:rsidRPr="00A32FF8" w:rsidRDefault="003221CB" w:rsidP="7B9E0D89">
      <w:pPr>
        <w:pBdr>
          <w:top w:val="single" w:sz="4" w:space="1" w:color="auto"/>
          <w:left w:val="single" w:sz="4" w:space="4" w:color="auto"/>
          <w:bottom w:val="single" w:sz="4" w:space="1" w:color="auto"/>
          <w:right w:val="single" w:sz="4" w:space="4" w:color="auto"/>
        </w:pBdr>
        <w:rPr>
          <w:sz w:val="24"/>
          <w:szCs w:val="24"/>
        </w:rPr>
      </w:pPr>
      <w:r w:rsidRPr="7B9E0D89">
        <w:rPr>
          <w:sz w:val="24"/>
          <w:szCs w:val="24"/>
        </w:rPr>
        <w:t xml:space="preserve">Currently the TPP </w:t>
      </w:r>
      <w:r w:rsidR="00FC4293">
        <w:rPr>
          <w:sz w:val="24"/>
          <w:szCs w:val="24"/>
        </w:rPr>
        <w:t xml:space="preserve">Act </w:t>
      </w:r>
      <w:r w:rsidRPr="7B9E0D89">
        <w:rPr>
          <w:sz w:val="24"/>
          <w:szCs w:val="24"/>
        </w:rPr>
        <w:t>and TAP</w:t>
      </w:r>
      <w:r w:rsidR="00FC4293">
        <w:rPr>
          <w:sz w:val="24"/>
          <w:szCs w:val="24"/>
        </w:rPr>
        <w:t xml:space="preserve"> Act</w:t>
      </w:r>
      <w:r w:rsidRPr="7B9E0D89">
        <w:rPr>
          <w:sz w:val="24"/>
          <w:szCs w:val="24"/>
        </w:rPr>
        <w:t xml:space="preserve"> provisions are covered by authorised officers </w:t>
      </w:r>
      <w:r w:rsidR="008F7FC7" w:rsidRPr="7B9E0D89">
        <w:rPr>
          <w:sz w:val="24"/>
          <w:szCs w:val="24"/>
        </w:rPr>
        <w:t xml:space="preserve">under </w:t>
      </w:r>
      <w:r w:rsidRPr="7B9E0D89">
        <w:rPr>
          <w:sz w:val="24"/>
          <w:szCs w:val="24"/>
        </w:rPr>
        <w:t>the Department while ACCC officers have compliance functions in relation to the A</w:t>
      </w:r>
      <w:r w:rsidR="5D67127B" w:rsidRPr="7B9E0D89">
        <w:rPr>
          <w:sz w:val="24"/>
          <w:szCs w:val="24"/>
        </w:rPr>
        <w:t>CL</w:t>
      </w:r>
      <w:r w:rsidRPr="7B9E0D89">
        <w:rPr>
          <w:sz w:val="24"/>
          <w:szCs w:val="24"/>
        </w:rPr>
        <w:t xml:space="preserve">. With the consolidation of the provisions the intention is that </w:t>
      </w:r>
      <w:r w:rsidR="00E852A2" w:rsidRPr="7B9E0D89">
        <w:rPr>
          <w:sz w:val="24"/>
          <w:szCs w:val="24"/>
        </w:rPr>
        <w:t xml:space="preserve">authorised officers </w:t>
      </w:r>
      <w:r w:rsidR="00385815" w:rsidRPr="7B9E0D89">
        <w:rPr>
          <w:sz w:val="24"/>
          <w:szCs w:val="24"/>
        </w:rPr>
        <w:t xml:space="preserve">under </w:t>
      </w:r>
      <w:r w:rsidR="00E852A2" w:rsidRPr="7B9E0D89">
        <w:rPr>
          <w:sz w:val="24"/>
          <w:szCs w:val="24"/>
        </w:rPr>
        <w:t xml:space="preserve">the Department will have the enforcement function for </w:t>
      </w:r>
      <w:proofErr w:type="gramStart"/>
      <w:r w:rsidR="00E852A2" w:rsidRPr="7B9E0D89">
        <w:rPr>
          <w:sz w:val="24"/>
          <w:szCs w:val="24"/>
        </w:rPr>
        <w:t>all of</w:t>
      </w:r>
      <w:proofErr w:type="gramEnd"/>
      <w:r w:rsidR="00E852A2" w:rsidRPr="7B9E0D89">
        <w:rPr>
          <w:sz w:val="24"/>
          <w:szCs w:val="24"/>
        </w:rPr>
        <w:t xml:space="preserve"> the consolidated measures. </w:t>
      </w:r>
    </w:p>
    <w:p w14:paraId="7F43154E" w14:textId="77777777" w:rsidR="00FB5AB8" w:rsidRPr="00A32FF8" w:rsidRDefault="00FB5AB8" w:rsidP="00A32FF8">
      <w:pPr>
        <w:pStyle w:val="AdviceNumLevel1"/>
        <w:numPr>
          <w:ilvl w:val="0"/>
          <w:numId w:val="0"/>
        </w:numPr>
        <w:rPr>
          <w:rFonts w:asciiTheme="minorHAnsi" w:hAnsiTheme="minorHAnsi" w:cstheme="minorHAnsi"/>
          <w:sz w:val="24"/>
          <w:szCs w:val="24"/>
        </w:rPr>
      </w:pPr>
      <w:bookmarkStart w:id="31" w:name="_Toc129861646"/>
    </w:p>
    <w:p w14:paraId="4B953DC2" w14:textId="3C29AA77" w:rsidR="00FB5AB8" w:rsidRPr="00A32FF8" w:rsidRDefault="006116D6" w:rsidP="00FB5AB8">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Question:</w:t>
      </w:r>
    </w:p>
    <w:p w14:paraId="28A170BB" w14:textId="75D47602" w:rsidR="00FB5AB8" w:rsidRPr="00A32FF8" w:rsidRDefault="00FB5AB8" w:rsidP="00A32FF8">
      <w:pPr>
        <w:pBdr>
          <w:top w:val="single" w:sz="4" w:space="1" w:color="auto"/>
          <w:left w:val="single" w:sz="4" w:space="4" w:color="auto"/>
          <w:bottom w:val="single" w:sz="4" w:space="1" w:color="auto"/>
          <w:right w:val="single" w:sz="4" w:space="4" w:color="auto"/>
        </w:pBdr>
        <w:rPr>
          <w:rFonts w:cstheme="minorHAnsi"/>
          <w:szCs w:val="24"/>
        </w:rPr>
      </w:pPr>
      <w:r w:rsidRPr="00A32FF8">
        <w:rPr>
          <w:rFonts w:cstheme="minorHAnsi"/>
          <w:sz w:val="24"/>
          <w:szCs w:val="24"/>
        </w:rPr>
        <w:t>Do you have any feedback on the proposed compliance and enforcement provisions</w:t>
      </w:r>
      <w:r w:rsidR="00ED1086">
        <w:rPr>
          <w:rFonts w:cstheme="minorHAnsi"/>
          <w:sz w:val="24"/>
          <w:szCs w:val="24"/>
        </w:rPr>
        <w:t xml:space="preserve"> set out in Chapter 6</w:t>
      </w:r>
      <w:r w:rsidRPr="00A32FF8">
        <w:rPr>
          <w:rFonts w:cstheme="minorHAnsi"/>
          <w:sz w:val="24"/>
          <w:szCs w:val="24"/>
        </w:rPr>
        <w:t>?</w:t>
      </w:r>
    </w:p>
    <w:p w14:paraId="43B02BF6" w14:textId="3AEB3F96" w:rsidR="00450060" w:rsidRPr="009876EE" w:rsidRDefault="00450060" w:rsidP="009876EE">
      <w:pPr>
        <w:pStyle w:val="Heading2"/>
        <w:rPr>
          <w:rFonts w:cstheme="minorHAnsi"/>
          <w:b/>
          <w:bCs/>
          <w:sz w:val="24"/>
          <w:szCs w:val="24"/>
        </w:rPr>
      </w:pPr>
      <w:r w:rsidRPr="009876EE">
        <w:rPr>
          <w:rFonts w:cstheme="minorHAnsi"/>
          <w:b/>
          <w:bCs/>
          <w:sz w:val="24"/>
          <w:szCs w:val="24"/>
        </w:rPr>
        <w:lastRenderedPageBreak/>
        <w:t xml:space="preserve">Chapter 7: </w:t>
      </w:r>
      <w:r w:rsidR="005F2AFF" w:rsidRPr="009876EE">
        <w:rPr>
          <w:rFonts w:cstheme="minorHAnsi"/>
          <w:b/>
          <w:bCs/>
          <w:sz w:val="24"/>
          <w:szCs w:val="24"/>
        </w:rPr>
        <w:t>Miscellaneous</w:t>
      </w:r>
      <w:bookmarkEnd w:id="31"/>
      <w:r w:rsidRPr="009876EE">
        <w:rPr>
          <w:rFonts w:cstheme="minorHAnsi"/>
          <w:b/>
          <w:bCs/>
          <w:sz w:val="24"/>
          <w:szCs w:val="24"/>
        </w:rPr>
        <w:t xml:space="preserve"> </w:t>
      </w:r>
    </w:p>
    <w:p w14:paraId="459456F5" w14:textId="77777777" w:rsidR="003221CB" w:rsidRPr="002F28D3" w:rsidRDefault="0092157D">
      <w:pPr>
        <w:pBdr>
          <w:top w:val="single" w:sz="4" w:space="1" w:color="auto"/>
          <w:left w:val="single" w:sz="4" w:space="4" w:color="auto"/>
          <w:bottom w:val="single" w:sz="4" w:space="1" w:color="auto"/>
          <w:right w:val="single" w:sz="4" w:space="4" w:color="auto"/>
        </w:pBdr>
        <w:rPr>
          <w:rFonts w:eastAsia="Cambria" w:cstheme="minorHAnsi"/>
          <w:sz w:val="24"/>
          <w:szCs w:val="24"/>
          <w:lang w:val="en-NZ"/>
        </w:rPr>
      </w:pPr>
      <w:r w:rsidRPr="00A32FF8">
        <w:rPr>
          <w:rFonts w:eastAsia="Cambria" w:cstheme="minorHAnsi"/>
          <w:b/>
          <w:bCs/>
          <w:sz w:val="24"/>
          <w:szCs w:val="24"/>
          <w:lang w:val="en-NZ"/>
        </w:rPr>
        <w:t xml:space="preserve">Chapter 7 </w:t>
      </w:r>
      <w:r w:rsidRPr="002F28D3">
        <w:rPr>
          <w:rFonts w:eastAsia="Cambria" w:cstheme="minorHAnsi"/>
          <w:b/>
          <w:bCs/>
          <w:sz w:val="24"/>
          <w:szCs w:val="24"/>
          <w:lang w:val="en-NZ"/>
        </w:rPr>
        <w:t xml:space="preserve">of the Bill </w:t>
      </w:r>
      <w:r w:rsidR="00E839D1" w:rsidRPr="002F28D3">
        <w:rPr>
          <w:rFonts w:eastAsia="Cambria" w:cstheme="minorHAnsi"/>
          <w:sz w:val="24"/>
          <w:szCs w:val="24"/>
          <w:lang w:val="en-NZ"/>
        </w:rPr>
        <w:t xml:space="preserve">includes provisions that will support the effective operation of the regulatory regime including cost recovery provisions and delegations. </w:t>
      </w:r>
    </w:p>
    <w:p w14:paraId="19FC8F99" w14:textId="5D66A352" w:rsidR="0092157D" w:rsidRPr="00A32FF8" w:rsidRDefault="00E839D1" w:rsidP="00A32FF8">
      <w:pPr>
        <w:pBdr>
          <w:top w:val="single" w:sz="4" w:space="1" w:color="auto"/>
          <w:left w:val="single" w:sz="4" w:space="4" w:color="auto"/>
          <w:bottom w:val="single" w:sz="4" w:space="1" w:color="auto"/>
          <w:right w:val="single" w:sz="4" w:space="4" w:color="auto"/>
        </w:pBdr>
        <w:rPr>
          <w:rFonts w:eastAsia="Cambria" w:cstheme="minorHAnsi"/>
          <w:sz w:val="24"/>
          <w:szCs w:val="24"/>
          <w:lang w:val="en-NZ"/>
        </w:rPr>
      </w:pPr>
      <w:r w:rsidRPr="002F28D3">
        <w:rPr>
          <w:rFonts w:eastAsia="Cambria" w:cstheme="minorHAnsi"/>
          <w:sz w:val="24"/>
          <w:szCs w:val="24"/>
          <w:lang w:val="en-NZ"/>
        </w:rPr>
        <w:t>Part 7.4 provides the constitutional basis of the provisions.</w:t>
      </w:r>
    </w:p>
    <w:p w14:paraId="02299A0B" w14:textId="1CE708C4" w:rsidR="00D15D66" w:rsidRDefault="00D15D66">
      <w:pPr>
        <w:rPr>
          <w:rFonts w:cstheme="minorHAnsi"/>
          <w:b/>
          <w:bCs/>
          <w:sz w:val="24"/>
          <w:szCs w:val="24"/>
        </w:rPr>
      </w:pPr>
      <w:r>
        <w:rPr>
          <w:rFonts w:cstheme="minorHAnsi"/>
          <w:b/>
          <w:bCs/>
          <w:sz w:val="24"/>
          <w:szCs w:val="24"/>
        </w:rPr>
        <w:t>Constitutional provisions</w:t>
      </w:r>
    </w:p>
    <w:p w14:paraId="338A4B3F" w14:textId="7B454FA3" w:rsidR="002F7442" w:rsidRDefault="006116D6">
      <w:pPr>
        <w:rPr>
          <w:sz w:val="24"/>
          <w:szCs w:val="24"/>
        </w:rPr>
      </w:pPr>
      <w:r w:rsidRPr="5D32CC73">
        <w:rPr>
          <w:sz w:val="24"/>
          <w:szCs w:val="24"/>
        </w:rPr>
        <w:t xml:space="preserve">The Bill will be supported by the external affairs power in section 51 (xxix) of the </w:t>
      </w:r>
      <w:r w:rsidRPr="002872F0">
        <w:rPr>
          <w:i/>
          <w:sz w:val="24"/>
          <w:szCs w:val="24"/>
        </w:rPr>
        <w:t>Australian Constitution</w:t>
      </w:r>
      <w:r w:rsidRPr="5D32CC73">
        <w:rPr>
          <w:sz w:val="24"/>
          <w:szCs w:val="24"/>
        </w:rPr>
        <w:t xml:space="preserve">, as it gives effect to obligations under the FCTC. </w:t>
      </w:r>
      <w:r w:rsidR="00A54571">
        <w:rPr>
          <w:sz w:val="24"/>
          <w:szCs w:val="24"/>
        </w:rPr>
        <w:t>The</w:t>
      </w:r>
      <w:r w:rsidRPr="5D32CC73">
        <w:rPr>
          <w:sz w:val="24"/>
          <w:szCs w:val="24"/>
        </w:rPr>
        <w:t xml:space="preserve"> Act also has effect under alternate constitutional bases including the trade or commerce power, the communications power, the intellectual property power, </w:t>
      </w:r>
      <w:proofErr w:type="gramStart"/>
      <w:r w:rsidRPr="5D32CC73">
        <w:rPr>
          <w:sz w:val="24"/>
          <w:szCs w:val="24"/>
        </w:rPr>
        <w:t>corporations</w:t>
      </w:r>
      <w:proofErr w:type="gramEnd"/>
      <w:r w:rsidRPr="5D32CC73">
        <w:rPr>
          <w:sz w:val="24"/>
          <w:szCs w:val="24"/>
        </w:rPr>
        <w:t xml:space="preserve"> power, external affairs power and the territories power.</w:t>
      </w:r>
      <w:r w:rsidR="00CB1FB4" w:rsidRPr="5D32CC73">
        <w:rPr>
          <w:sz w:val="24"/>
          <w:szCs w:val="24"/>
        </w:rPr>
        <w:t xml:space="preserve"> </w:t>
      </w:r>
    </w:p>
    <w:p w14:paraId="26F758E8" w14:textId="58F5865C" w:rsidR="6FD474E0" w:rsidRDefault="6FD474E0" w:rsidP="5D32CC73">
      <w:pPr>
        <w:rPr>
          <w:sz w:val="24"/>
          <w:szCs w:val="24"/>
        </w:rPr>
      </w:pPr>
      <w:r w:rsidRPr="5D32CC73">
        <w:rPr>
          <w:sz w:val="24"/>
          <w:szCs w:val="24"/>
        </w:rPr>
        <w:t>The provisions in Part 3.5</w:t>
      </w:r>
      <w:r w:rsidR="1B9861E1" w:rsidRPr="5D32CC73">
        <w:rPr>
          <w:sz w:val="24"/>
          <w:szCs w:val="24"/>
        </w:rPr>
        <w:t xml:space="preserve"> (offences and civil penalty provisions relating to constitutional corporations</w:t>
      </w:r>
      <w:r w:rsidR="00C7214A">
        <w:rPr>
          <w:sz w:val="24"/>
          <w:szCs w:val="24"/>
        </w:rPr>
        <w:t xml:space="preserve"> </w:t>
      </w:r>
      <w:r w:rsidR="1B9861E1" w:rsidRPr="5D32CC73">
        <w:rPr>
          <w:sz w:val="24"/>
          <w:szCs w:val="24"/>
        </w:rPr>
        <w:t>- tobacco product requirements)</w:t>
      </w:r>
      <w:r w:rsidRPr="5D32CC73">
        <w:rPr>
          <w:sz w:val="24"/>
          <w:szCs w:val="24"/>
        </w:rPr>
        <w:t xml:space="preserve"> relate expressly to</w:t>
      </w:r>
      <w:r w:rsidR="1BC7CD77" w:rsidRPr="5D32CC73">
        <w:rPr>
          <w:sz w:val="24"/>
          <w:szCs w:val="24"/>
        </w:rPr>
        <w:t xml:space="preserve"> the conduct of </w:t>
      </w:r>
      <w:r w:rsidRPr="5D32CC73">
        <w:rPr>
          <w:sz w:val="24"/>
          <w:szCs w:val="24"/>
        </w:rPr>
        <w:t>constitutional corporations</w:t>
      </w:r>
      <w:r w:rsidR="79A65707" w:rsidRPr="5D32CC73">
        <w:rPr>
          <w:sz w:val="24"/>
          <w:szCs w:val="24"/>
        </w:rPr>
        <w:t xml:space="preserve"> as noted</w:t>
      </w:r>
      <w:r w:rsidR="714151D1" w:rsidRPr="5D32CC73">
        <w:rPr>
          <w:sz w:val="24"/>
          <w:szCs w:val="24"/>
        </w:rPr>
        <w:t xml:space="preserve"> above</w:t>
      </w:r>
      <w:r w:rsidRPr="5D32CC73">
        <w:rPr>
          <w:sz w:val="24"/>
          <w:szCs w:val="24"/>
        </w:rPr>
        <w:t xml:space="preserve"> to ensure broad support from the </w:t>
      </w:r>
      <w:proofErr w:type="gramStart"/>
      <w:r w:rsidRPr="5D32CC73">
        <w:rPr>
          <w:sz w:val="24"/>
          <w:szCs w:val="24"/>
        </w:rPr>
        <w:t>corporations</w:t>
      </w:r>
      <w:proofErr w:type="gramEnd"/>
      <w:r w:rsidRPr="5D32CC73">
        <w:rPr>
          <w:sz w:val="24"/>
          <w:szCs w:val="24"/>
        </w:rPr>
        <w:t xml:space="preserve"> power.</w:t>
      </w:r>
    </w:p>
    <w:p w14:paraId="5A830081" w14:textId="77777777" w:rsidR="00CE487B" w:rsidRPr="00D70E1E" w:rsidRDefault="00CE487B" w:rsidP="00CE487B">
      <w:pPr>
        <w:pStyle w:val="Heading4"/>
        <w:ind w:left="0"/>
        <w:rPr>
          <w:rFonts w:cstheme="minorHAnsi"/>
          <w:b/>
          <w:bCs/>
          <w:i w:val="0"/>
          <w:iCs w:val="0"/>
          <w:szCs w:val="24"/>
        </w:rPr>
      </w:pPr>
      <w:r w:rsidRPr="00D70E1E">
        <w:rPr>
          <w:rFonts w:cstheme="minorHAnsi"/>
          <w:b/>
          <w:bCs/>
          <w:i w:val="0"/>
          <w:iCs w:val="0"/>
          <w:szCs w:val="24"/>
        </w:rPr>
        <w:t>Transitional and consequential provisions</w:t>
      </w:r>
    </w:p>
    <w:p w14:paraId="6EB72AA7" w14:textId="4A7B4C84" w:rsidR="00CE487B" w:rsidRDefault="00CE487B" w:rsidP="00CE487B">
      <w:pPr>
        <w:rPr>
          <w:rFonts w:cstheme="minorHAnsi"/>
          <w:sz w:val="24"/>
          <w:szCs w:val="24"/>
        </w:rPr>
      </w:pPr>
      <w:r w:rsidRPr="002F28D3">
        <w:rPr>
          <w:rFonts w:cstheme="minorHAnsi"/>
          <w:sz w:val="24"/>
          <w:szCs w:val="24"/>
        </w:rPr>
        <w:t>The transition</w:t>
      </w:r>
      <w:r w:rsidRPr="00A32FF8">
        <w:rPr>
          <w:rFonts w:cstheme="minorHAnsi"/>
          <w:sz w:val="24"/>
          <w:szCs w:val="24"/>
        </w:rPr>
        <w:t>al</w:t>
      </w:r>
      <w:r w:rsidRPr="002F28D3">
        <w:rPr>
          <w:rFonts w:cstheme="minorHAnsi"/>
          <w:sz w:val="24"/>
          <w:szCs w:val="24"/>
        </w:rPr>
        <w:t xml:space="preserve"> and consequential provisions are intended to ensure a smooth transition to the new regime.</w:t>
      </w:r>
      <w:r>
        <w:rPr>
          <w:rFonts w:cstheme="minorHAnsi"/>
          <w:sz w:val="24"/>
          <w:szCs w:val="24"/>
        </w:rPr>
        <w:t xml:space="preserve"> This will be contained in a separate Bill- the Public Health (Tobacco and </w:t>
      </w:r>
      <w:r w:rsidR="00CC3E0B">
        <w:rPr>
          <w:rFonts w:cstheme="minorHAnsi"/>
          <w:sz w:val="24"/>
          <w:szCs w:val="24"/>
        </w:rPr>
        <w:t>Other</w:t>
      </w:r>
      <w:r>
        <w:rPr>
          <w:rFonts w:cstheme="minorHAnsi"/>
          <w:sz w:val="24"/>
          <w:szCs w:val="24"/>
        </w:rPr>
        <w:t xml:space="preserve"> Products) Transitional and </w:t>
      </w:r>
      <w:r w:rsidR="00671D06">
        <w:rPr>
          <w:rFonts w:cstheme="minorHAnsi"/>
          <w:sz w:val="24"/>
          <w:szCs w:val="24"/>
        </w:rPr>
        <w:t>Consequential</w:t>
      </w:r>
      <w:r>
        <w:rPr>
          <w:rFonts w:cstheme="minorHAnsi"/>
          <w:sz w:val="24"/>
          <w:szCs w:val="24"/>
        </w:rPr>
        <w:t xml:space="preserve"> Bill.</w:t>
      </w:r>
      <w:r w:rsidDel="00892862">
        <w:rPr>
          <w:rFonts w:cstheme="minorHAnsi"/>
          <w:sz w:val="24"/>
          <w:szCs w:val="24"/>
        </w:rPr>
        <w:t xml:space="preserve"> </w:t>
      </w:r>
      <w:r w:rsidRPr="00A32FF8">
        <w:rPr>
          <w:rFonts w:cstheme="minorHAnsi"/>
          <w:sz w:val="24"/>
          <w:szCs w:val="24"/>
        </w:rPr>
        <w:t>The</w:t>
      </w:r>
      <w:r>
        <w:rPr>
          <w:rFonts w:cstheme="minorHAnsi"/>
          <w:sz w:val="24"/>
          <w:szCs w:val="24"/>
        </w:rPr>
        <w:t xml:space="preserve"> provisions will be </w:t>
      </w:r>
      <w:r w:rsidRPr="00A32FF8">
        <w:rPr>
          <w:rFonts w:cstheme="minorHAnsi"/>
          <w:sz w:val="24"/>
          <w:szCs w:val="24"/>
        </w:rPr>
        <w:t xml:space="preserve">designed to allow manufacturers, </w:t>
      </w:r>
      <w:proofErr w:type="gramStart"/>
      <w:r w:rsidRPr="00A32FF8">
        <w:rPr>
          <w:rFonts w:cstheme="minorHAnsi"/>
          <w:sz w:val="24"/>
          <w:szCs w:val="24"/>
        </w:rPr>
        <w:t>suppliers</w:t>
      </w:r>
      <w:proofErr w:type="gramEnd"/>
      <w:r w:rsidRPr="00A32FF8">
        <w:rPr>
          <w:rFonts w:cstheme="minorHAnsi"/>
          <w:sz w:val="24"/>
          <w:szCs w:val="24"/>
        </w:rPr>
        <w:t xml:space="preserve"> and retailers sufficient time to familiarise themselves with the changed requirements and to make necessary production changes.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F7442" w:rsidRPr="002F28D3" w14:paraId="3454024D" w14:textId="77777777" w:rsidTr="00F43D58">
        <w:trPr>
          <w:trHeight w:val="920"/>
        </w:trPr>
        <w:tc>
          <w:tcPr>
            <w:tcW w:w="8950" w:type="dxa"/>
          </w:tcPr>
          <w:p w14:paraId="43DDAA84" w14:textId="7218CAD1" w:rsidR="002F7442" w:rsidRPr="00A32FF8" w:rsidRDefault="7920C0B8" w:rsidP="435642E3">
            <w:pPr>
              <w:ind w:left="-20"/>
              <w:rPr>
                <w:sz w:val="24"/>
                <w:szCs w:val="24"/>
              </w:rPr>
            </w:pPr>
            <w:r w:rsidRPr="435642E3">
              <w:rPr>
                <w:sz w:val="24"/>
                <w:szCs w:val="24"/>
              </w:rPr>
              <w:t>Question:</w:t>
            </w:r>
          </w:p>
          <w:p w14:paraId="5FD61E44" w14:textId="42332B9E" w:rsidR="002F7442" w:rsidRPr="00A32FF8" w:rsidRDefault="009972EA" w:rsidP="00F43D58">
            <w:pPr>
              <w:rPr>
                <w:rFonts w:cstheme="minorHAnsi"/>
                <w:sz w:val="24"/>
                <w:szCs w:val="24"/>
              </w:rPr>
            </w:pPr>
            <w:r>
              <w:rPr>
                <w:rFonts w:cstheme="minorHAnsi"/>
                <w:sz w:val="24"/>
                <w:szCs w:val="24"/>
              </w:rPr>
              <w:t>Do you have any feedback on the transitional arrangements?</w:t>
            </w:r>
          </w:p>
        </w:tc>
      </w:tr>
    </w:tbl>
    <w:p w14:paraId="09371C0D" w14:textId="72FEEC07" w:rsidR="0B94DF83" w:rsidRDefault="0B94DF83"/>
    <w:p w14:paraId="64972AD0" w14:textId="54325773" w:rsidR="007003B3" w:rsidRPr="00A32FF8" w:rsidRDefault="007003B3" w:rsidP="007003B3">
      <w:pPr>
        <w:rPr>
          <w:rFonts w:cstheme="minorHAnsi"/>
          <w:sz w:val="24"/>
          <w:szCs w:val="24"/>
        </w:rPr>
      </w:pPr>
    </w:p>
    <w:sectPr w:rsidR="007003B3" w:rsidRPr="00A32FF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A3D1" w14:textId="77777777" w:rsidR="00495BDD" w:rsidRDefault="00495BDD" w:rsidP="0039585F">
      <w:pPr>
        <w:spacing w:after="0" w:line="240" w:lineRule="auto"/>
      </w:pPr>
      <w:r>
        <w:separator/>
      </w:r>
    </w:p>
  </w:endnote>
  <w:endnote w:type="continuationSeparator" w:id="0">
    <w:p w14:paraId="4451C4AB" w14:textId="77777777" w:rsidR="00495BDD" w:rsidRDefault="00495BDD" w:rsidP="0039585F">
      <w:pPr>
        <w:spacing w:after="0" w:line="240" w:lineRule="auto"/>
      </w:pPr>
      <w:r>
        <w:continuationSeparator/>
      </w:r>
    </w:p>
  </w:endnote>
  <w:endnote w:type="continuationNotice" w:id="1">
    <w:p w14:paraId="6B115329" w14:textId="77777777" w:rsidR="00495BDD" w:rsidRDefault="00495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398272"/>
      <w:docPartObj>
        <w:docPartGallery w:val="Page Numbers (Bottom of Page)"/>
        <w:docPartUnique/>
      </w:docPartObj>
    </w:sdtPr>
    <w:sdtEndPr>
      <w:rPr>
        <w:noProof/>
      </w:rPr>
    </w:sdtEndPr>
    <w:sdtContent>
      <w:p w14:paraId="297A8F38" w14:textId="7D96968F" w:rsidR="00B21836" w:rsidRDefault="00860F91" w:rsidP="68C55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BAC1" w14:textId="77777777" w:rsidR="00495BDD" w:rsidRDefault="00495BDD" w:rsidP="0039585F">
      <w:pPr>
        <w:spacing w:after="0" w:line="240" w:lineRule="auto"/>
      </w:pPr>
      <w:r>
        <w:separator/>
      </w:r>
    </w:p>
  </w:footnote>
  <w:footnote w:type="continuationSeparator" w:id="0">
    <w:p w14:paraId="6B173A69" w14:textId="77777777" w:rsidR="00495BDD" w:rsidRDefault="00495BDD" w:rsidP="0039585F">
      <w:pPr>
        <w:spacing w:after="0" w:line="240" w:lineRule="auto"/>
      </w:pPr>
      <w:r>
        <w:continuationSeparator/>
      </w:r>
    </w:p>
  </w:footnote>
  <w:footnote w:type="continuationNotice" w:id="1">
    <w:p w14:paraId="34AA15BF" w14:textId="77777777" w:rsidR="00495BDD" w:rsidRDefault="00495BDD">
      <w:pPr>
        <w:spacing w:after="0" w:line="240" w:lineRule="auto"/>
      </w:pPr>
    </w:p>
  </w:footnote>
  <w:footnote w:id="2">
    <w:p w14:paraId="6D08C5F4" w14:textId="231D8311" w:rsidR="00886AEA" w:rsidRPr="00D95256" w:rsidRDefault="00886AEA" w:rsidP="0C69FE27">
      <w:pPr>
        <w:pStyle w:val="FootnoteText"/>
        <w:jc w:val="both"/>
        <w:rPr>
          <w:szCs w:val="18"/>
        </w:rPr>
      </w:pPr>
      <w:r w:rsidRPr="009C0136">
        <w:rPr>
          <w:rStyle w:val="FootnoteReference"/>
          <w:szCs w:val="18"/>
        </w:rPr>
        <w:footnoteRef/>
      </w:r>
      <w:r w:rsidR="00990DFD" w:rsidRPr="009C0136">
        <w:rPr>
          <w:szCs w:val="18"/>
        </w:rPr>
        <w:t xml:space="preserve"> </w:t>
      </w:r>
      <w:r w:rsidR="00F84AE1" w:rsidRPr="009C0136">
        <w:rPr>
          <w:szCs w:val="18"/>
        </w:rPr>
        <w:t>Australian Bureau of Statistics</w:t>
      </w:r>
      <w:r w:rsidR="005C6263" w:rsidRPr="00D95256" w:rsidDel="00290C8B">
        <w:rPr>
          <w:szCs w:val="18"/>
        </w:rPr>
        <w:t>,</w:t>
      </w:r>
      <w:r w:rsidR="005C6263" w:rsidRPr="00D95256">
        <w:rPr>
          <w:szCs w:val="18"/>
        </w:rPr>
        <w:t xml:space="preserve"> </w:t>
      </w:r>
      <w:r w:rsidR="00D76CA4" w:rsidRPr="00D95256">
        <w:rPr>
          <w:szCs w:val="18"/>
        </w:rPr>
        <w:t>‘</w:t>
      </w:r>
      <w:r w:rsidR="005C6263" w:rsidRPr="00D95256">
        <w:rPr>
          <w:szCs w:val="18"/>
        </w:rPr>
        <w:t xml:space="preserve">Pandemic </w:t>
      </w:r>
      <w:r w:rsidR="004C510E" w:rsidRPr="00D95256">
        <w:rPr>
          <w:szCs w:val="18"/>
        </w:rPr>
        <w:t xml:space="preserve">insights into Australian </w:t>
      </w:r>
      <w:r w:rsidR="000952AB" w:rsidRPr="00D95256">
        <w:rPr>
          <w:szCs w:val="18"/>
        </w:rPr>
        <w:t>smokers 2020-21</w:t>
      </w:r>
      <w:r w:rsidR="009F410C" w:rsidRPr="00D95256">
        <w:rPr>
          <w:szCs w:val="18"/>
        </w:rPr>
        <w:t>’</w:t>
      </w:r>
      <w:r w:rsidR="000952AB" w:rsidRPr="00D95256">
        <w:rPr>
          <w:szCs w:val="18"/>
        </w:rPr>
        <w:t xml:space="preserve"> </w:t>
      </w:r>
      <w:r w:rsidR="009F410C" w:rsidRPr="00D95256">
        <w:rPr>
          <w:szCs w:val="18"/>
        </w:rPr>
        <w:t>(</w:t>
      </w:r>
      <w:r w:rsidR="000952AB" w:rsidRPr="00D95256">
        <w:rPr>
          <w:szCs w:val="18"/>
        </w:rPr>
        <w:t>2022</w:t>
      </w:r>
      <w:r w:rsidR="009F410C" w:rsidRPr="00D95256">
        <w:rPr>
          <w:szCs w:val="18"/>
        </w:rPr>
        <w:t>)</w:t>
      </w:r>
      <w:r w:rsidR="000952AB" w:rsidRPr="00D95256">
        <w:rPr>
          <w:szCs w:val="18"/>
        </w:rPr>
        <w:t>. Available at</w:t>
      </w:r>
      <w:r w:rsidR="00700635" w:rsidRPr="00D95256">
        <w:rPr>
          <w:szCs w:val="18"/>
        </w:rPr>
        <w:t>:</w:t>
      </w:r>
      <w:r w:rsidR="009242A9" w:rsidRPr="00D95256">
        <w:rPr>
          <w:szCs w:val="18"/>
        </w:rPr>
        <w:t xml:space="preserve"> </w:t>
      </w:r>
      <w:hyperlink r:id="rId1" w:history="1">
        <w:r w:rsidR="00D43426" w:rsidRPr="00FA2ACD">
          <w:rPr>
            <w:rStyle w:val="Hyperlink"/>
            <w:szCs w:val="18"/>
          </w:rPr>
          <w:t>Pandemic insights into Australian smokers, 2020-21 | Australian Bureau of Statistics (abs.gov.au)</w:t>
        </w:r>
      </w:hyperlink>
      <w:r w:rsidR="00D43426" w:rsidRPr="00FA2ACD">
        <w:rPr>
          <w:szCs w:val="18"/>
        </w:rPr>
        <w:t>.</w:t>
      </w:r>
      <w:r w:rsidR="00700635" w:rsidRPr="00D95256">
        <w:rPr>
          <w:szCs w:val="18"/>
        </w:rPr>
        <w:t xml:space="preserve"> </w:t>
      </w:r>
      <w:r w:rsidR="004E2B2E" w:rsidRPr="00D95256">
        <w:rPr>
          <w:szCs w:val="18"/>
        </w:rPr>
        <w:t>Accessed date: 23/05/2023</w:t>
      </w:r>
      <w:r w:rsidR="0041578E" w:rsidRPr="00D95256">
        <w:rPr>
          <w:szCs w:val="18"/>
        </w:rPr>
        <w:t>.</w:t>
      </w:r>
    </w:p>
  </w:footnote>
  <w:footnote w:id="3">
    <w:p w14:paraId="34D2B7CE" w14:textId="0FDF087B" w:rsidR="00F27898" w:rsidRPr="00FA2ACD" w:rsidRDefault="00F27898" w:rsidP="00F27898">
      <w:pPr>
        <w:pStyle w:val="FootnoteText"/>
        <w:rPr>
          <w:szCs w:val="18"/>
        </w:rPr>
      </w:pPr>
      <w:r w:rsidRPr="00FA2ACD">
        <w:rPr>
          <w:rStyle w:val="FootnoteReference"/>
          <w:szCs w:val="18"/>
        </w:rPr>
        <w:footnoteRef/>
      </w:r>
      <w:r w:rsidRPr="00FA2ACD">
        <w:rPr>
          <w:szCs w:val="18"/>
        </w:rPr>
        <w:t xml:space="preserve"> Australian Government Department of Health and Aged Care</w:t>
      </w:r>
      <w:r w:rsidR="003C69DA">
        <w:rPr>
          <w:szCs w:val="18"/>
        </w:rPr>
        <w:t>,</w:t>
      </w:r>
      <w:r w:rsidRPr="00FA2ACD">
        <w:rPr>
          <w:szCs w:val="18"/>
        </w:rPr>
        <w:t xml:space="preserve"> </w:t>
      </w:r>
      <w:r w:rsidR="009F410C" w:rsidRPr="00FA2ACD">
        <w:rPr>
          <w:szCs w:val="18"/>
        </w:rPr>
        <w:t>‘</w:t>
      </w:r>
      <w:r w:rsidRPr="00FA2ACD">
        <w:rPr>
          <w:szCs w:val="18"/>
        </w:rPr>
        <w:t>National Tobacco Strategy 2023-2030</w:t>
      </w:r>
      <w:r w:rsidR="009F410C" w:rsidRPr="00D95256">
        <w:rPr>
          <w:szCs w:val="18"/>
        </w:rPr>
        <w:t>’</w:t>
      </w:r>
      <w:r w:rsidR="00290C8B" w:rsidRPr="00D95256">
        <w:rPr>
          <w:szCs w:val="18"/>
        </w:rPr>
        <w:t>. Available at:</w:t>
      </w:r>
      <w:r w:rsidRPr="00D95256">
        <w:rPr>
          <w:szCs w:val="18"/>
        </w:rPr>
        <w:t xml:space="preserve"> </w:t>
      </w:r>
      <w:hyperlink r:id="rId2" w:history="1">
        <w:r w:rsidRPr="00FA2ACD">
          <w:rPr>
            <w:rStyle w:val="Hyperlink"/>
            <w:rFonts w:eastAsia="Calibri"/>
            <w:szCs w:val="18"/>
          </w:rPr>
          <w:t>National Tobacco Strategy 2023–2030 | Australian Government Department of Health and Aged Care</w:t>
        </w:r>
      </w:hyperlink>
      <w:r w:rsidR="00D43426" w:rsidRPr="00FA2ACD">
        <w:rPr>
          <w:szCs w:val="18"/>
        </w:rPr>
        <w:t>.</w:t>
      </w:r>
      <w:r w:rsidRPr="00FA2ACD">
        <w:rPr>
          <w:szCs w:val="18"/>
        </w:rPr>
        <w:t xml:space="preserve"> Accessed date: 23/05/2023.</w:t>
      </w:r>
    </w:p>
  </w:footnote>
  <w:footnote w:id="4">
    <w:p w14:paraId="6C884DA1" w14:textId="65244AC7" w:rsidR="00B87A1E" w:rsidRPr="00D95256" w:rsidRDefault="00B87A1E">
      <w:pPr>
        <w:pStyle w:val="FootnoteText"/>
        <w:rPr>
          <w:szCs w:val="18"/>
        </w:rPr>
      </w:pPr>
      <w:r w:rsidRPr="00FA2ACD">
        <w:rPr>
          <w:rStyle w:val="FootnoteReference"/>
          <w:szCs w:val="18"/>
        </w:rPr>
        <w:footnoteRef/>
      </w:r>
      <w:r w:rsidRPr="00FA2ACD">
        <w:rPr>
          <w:szCs w:val="18"/>
        </w:rPr>
        <w:t xml:space="preserve"> </w:t>
      </w:r>
      <w:r w:rsidR="0041578E" w:rsidRPr="00FA2ACD">
        <w:rPr>
          <w:szCs w:val="18"/>
        </w:rPr>
        <w:t>I</w:t>
      </w:r>
      <w:r w:rsidR="006F78E4" w:rsidRPr="00FA2ACD">
        <w:rPr>
          <w:szCs w:val="18"/>
        </w:rPr>
        <w:t>bid</w:t>
      </w:r>
      <w:r w:rsidR="0041578E" w:rsidRPr="00D95256">
        <w:rPr>
          <w:szCs w:val="18"/>
        </w:rPr>
        <w:t>.</w:t>
      </w:r>
    </w:p>
  </w:footnote>
  <w:footnote w:id="5">
    <w:p w14:paraId="121E27AD" w14:textId="508CE10F" w:rsidR="25DE10E2" w:rsidRPr="009E2B4B" w:rsidRDefault="25DE10E2" w:rsidP="002872F0">
      <w:pPr>
        <w:spacing w:after="0"/>
        <w:ind w:left="425" w:hanging="425"/>
        <w:rPr>
          <w:rFonts w:ascii="Arial" w:eastAsia="Times New Roman" w:hAnsi="Arial" w:cs="Arial"/>
          <w:sz w:val="18"/>
          <w:szCs w:val="18"/>
          <w:lang w:eastAsia="en-AU"/>
        </w:rPr>
      </w:pPr>
      <w:r w:rsidRPr="002872F0">
        <w:rPr>
          <w:rFonts w:ascii="Arial" w:hAnsi="Arial" w:cs="Arial"/>
          <w:sz w:val="18"/>
          <w:szCs w:val="18"/>
          <w:vertAlign w:val="superscript"/>
        </w:rPr>
        <w:footnoteRef/>
      </w:r>
      <w:r w:rsidRPr="002872F0">
        <w:rPr>
          <w:rFonts w:ascii="Arial" w:hAnsi="Arial" w:cs="Arial"/>
          <w:sz w:val="18"/>
          <w:szCs w:val="18"/>
          <w:vertAlign w:val="superscript"/>
        </w:rPr>
        <w:t xml:space="preserve"> </w:t>
      </w:r>
      <w:r w:rsidRPr="009C0136">
        <w:rPr>
          <w:rFonts w:ascii="Arial" w:eastAsia="Times New Roman" w:hAnsi="Arial" w:cs="Arial"/>
          <w:sz w:val="18"/>
          <w:szCs w:val="18"/>
          <w:lang w:eastAsia="en-AU"/>
        </w:rPr>
        <w:t xml:space="preserve">S </w:t>
      </w:r>
      <w:proofErr w:type="spellStart"/>
      <w:r w:rsidRPr="009C0136">
        <w:rPr>
          <w:rFonts w:ascii="Arial" w:eastAsia="Times New Roman" w:hAnsi="Arial" w:cs="Arial"/>
          <w:sz w:val="18"/>
          <w:szCs w:val="18"/>
          <w:lang w:eastAsia="en-AU"/>
        </w:rPr>
        <w:t>Bialous</w:t>
      </w:r>
      <w:proofErr w:type="spellEnd"/>
      <w:r w:rsidRPr="009C0136" w:rsidDel="00290C8B">
        <w:rPr>
          <w:rFonts w:ascii="Arial" w:eastAsia="Times New Roman" w:hAnsi="Arial" w:cs="Arial"/>
          <w:sz w:val="18"/>
          <w:szCs w:val="18"/>
          <w:lang w:eastAsia="en-AU"/>
        </w:rPr>
        <w:t>,</w:t>
      </w:r>
      <w:r w:rsidRPr="009C0136">
        <w:rPr>
          <w:rFonts w:ascii="Arial" w:eastAsia="Times New Roman" w:hAnsi="Arial" w:cs="Arial"/>
          <w:sz w:val="18"/>
          <w:szCs w:val="18"/>
          <w:lang w:eastAsia="en-AU"/>
        </w:rPr>
        <w:t xml:space="preserve"> ‘Impact of Implementation of the WHO FCTC on the tobacco industry’s behaviour’, </w:t>
      </w:r>
      <w:r w:rsidRPr="002872F0">
        <w:rPr>
          <w:rFonts w:ascii="Arial" w:eastAsia="Times New Roman" w:hAnsi="Arial" w:cs="Arial"/>
          <w:i/>
          <w:sz w:val="18"/>
          <w:szCs w:val="18"/>
          <w:lang w:eastAsia="en-AU"/>
        </w:rPr>
        <w:t>Tobacco Control</w:t>
      </w:r>
      <w:r w:rsidRPr="009C0136">
        <w:rPr>
          <w:rFonts w:ascii="Arial" w:eastAsia="Times New Roman" w:hAnsi="Arial" w:cs="Arial"/>
          <w:sz w:val="18"/>
          <w:szCs w:val="18"/>
          <w:lang w:eastAsia="en-AU"/>
        </w:rPr>
        <w:t xml:space="preserve">, </w:t>
      </w:r>
      <w:r w:rsidR="00290C8B" w:rsidRPr="009C0136">
        <w:rPr>
          <w:rFonts w:ascii="Arial" w:eastAsia="Times New Roman" w:hAnsi="Arial" w:cs="Arial"/>
          <w:sz w:val="18"/>
          <w:szCs w:val="18"/>
          <w:lang w:eastAsia="en-AU"/>
        </w:rPr>
        <w:t>(</w:t>
      </w:r>
      <w:r w:rsidRPr="009C0136">
        <w:rPr>
          <w:rFonts w:ascii="Arial" w:eastAsia="Times New Roman" w:hAnsi="Arial" w:cs="Arial"/>
          <w:sz w:val="18"/>
          <w:szCs w:val="18"/>
          <w:lang w:eastAsia="en-AU"/>
        </w:rPr>
        <w:t>2019</w:t>
      </w:r>
      <w:r w:rsidR="00AC5516" w:rsidRPr="009C0136">
        <w:rPr>
          <w:rFonts w:ascii="Arial" w:eastAsia="Times New Roman" w:hAnsi="Arial" w:cs="Arial"/>
          <w:sz w:val="18"/>
          <w:szCs w:val="18"/>
          <w:lang w:eastAsia="en-AU"/>
        </w:rPr>
        <w:t>)</w:t>
      </w:r>
      <w:r w:rsidRPr="009C0136">
        <w:rPr>
          <w:rFonts w:ascii="Arial" w:eastAsia="Times New Roman" w:hAnsi="Arial" w:cs="Arial"/>
          <w:sz w:val="18"/>
          <w:szCs w:val="18"/>
          <w:lang w:eastAsia="en-AU"/>
        </w:rPr>
        <w:t xml:space="preserve"> 28: 94-96. Available at: </w:t>
      </w:r>
      <w:hyperlink r:id="rId3" w:history="1">
        <w:r w:rsidRPr="009C0136">
          <w:rPr>
            <w:rStyle w:val="Hyperlink"/>
            <w:rFonts w:ascii="Arial" w:eastAsia="Calibri Light" w:hAnsi="Arial" w:cs="Arial"/>
            <w:sz w:val="18"/>
            <w:szCs w:val="18"/>
          </w:rPr>
          <w:t>Impact of implementation of the WHO FCTC on the tobacco industry’s behaviour | Tobacco Control (bmj.com)</w:t>
        </w:r>
      </w:hyperlink>
      <w:r w:rsidRPr="009C0136">
        <w:rPr>
          <w:rFonts w:ascii="Arial" w:eastAsia="Times New Roman" w:hAnsi="Arial" w:cs="Arial"/>
          <w:sz w:val="18"/>
          <w:szCs w:val="18"/>
          <w:lang w:eastAsia="en-AU"/>
        </w:rPr>
        <w:t>.</w:t>
      </w:r>
      <w:r w:rsidR="00407EFD" w:rsidRPr="009C0136">
        <w:rPr>
          <w:rFonts w:ascii="Arial" w:eastAsia="Times New Roman" w:hAnsi="Arial" w:cs="Arial"/>
          <w:sz w:val="18"/>
          <w:szCs w:val="18"/>
          <w:lang w:eastAsia="en-AU"/>
        </w:rPr>
        <w:t xml:space="preserve"> Accessed date: 23/05/2023</w:t>
      </w:r>
      <w:r w:rsidR="003E0741" w:rsidRPr="009C0136">
        <w:rPr>
          <w:rFonts w:ascii="Arial" w:eastAsia="Times New Roman" w:hAnsi="Arial" w:cs="Arial"/>
          <w:sz w:val="18"/>
          <w:szCs w:val="18"/>
          <w:lang w:eastAsia="en-AU"/>
        </w:rPr>
        <w:t>.</w:t>
      </w:r>
    </w:p>
  </w:footnote>
  <w:footnote w:id="6">
    <w:p w14:paraId="7D6122C2" w14:textId="439FFF10" w:rsidR="00C733F7" w:rsidRDefault="00C733F7">
      <w:pPr>
        <w:pStyle w:val="FootnoteText"/>
      </w:pPr>
      <w:r>
        <w:rPr>
          <w:rStyle w:val="FootnoteReference"/>
        </w:rPr>
        <w:footnoteRef/>
      </w:r>
      <w:r w:rsidDel="00DB6085">
        <w:t xml:space="preserve"> </w:t>
      </w:r>
      <w:r>
        <w:t>World Health Organization</w:t>
      </w:r>
      <w:r w:rsidR="00271ABD">
        <w:t>,</w:t>
      </w:r>
      <w:r w:rsidDel="00271ABD">
        <w:t xml:space="preserve"> </w:t>
      </w:r>
      <w:r w:rsidR="00271ABD">
        <w:t>‘</w:t>
      </w:r>
      <w:r>
        <w:t>Framework Convention on Tobacco Control</w:t>
      </w:r>
      <w:r w:rsidR="005E052A">
        <w:t>’</w:t>
      </w:r>
      <w:r>
        <w:t xml:space="preserve"> </w:t>
      </w:r>
      <w:r w:rsidR="00557DD6">
        <w:t>(2003)</w:t>
      </w:r>
      <w:r>
        <w:t xml:space="preserve"> </w:t>
      </w:r>
      <w:hyperlink r:id="rId4" w:history="1">
        <w:r w:rsidRPr="000D38A5">
          <w:rPr>
            <w:rStyle w:val="Hyperlink"/>
          </w:rPr>
          <w:t>https://fctc.who.int/who-fctc/overview</w:t>
        </w:r>
      </w:hyperlink>
      <w:r>
        <w:t>. Accessed date: 28/05/2023</w:t>
      </w:r>
      <w:r w:rsidR="00DB6085">
        <w:t>.</w:t>
      </w:r>
    </w:p>
  </w:footnote>
  <w:footnote w:id="7">
    <w:p w14:paraId="76B5E81B" w14:textId="65B163D4" w:rsidR="006D4DF3" w:rsidRDefault="006D4DF3" w:rsidP="006D4DF3">
      <w:pPr>
        <w:pStyle w:val="FootnoteText"/>
      </w:pPr>
      <w:r>
        <w:rPr>
          <w:rStyle w:val="FootnoteReference"/>
        </w:rPr>
        <w:footnoteRef/>
      </w:r>
      <w:r>
        <w:t xml:space="preserve"> </w:t>
      </w:r>
      <w:r w:rsidRPr="002872F0">
        <w:rPr>
          <w:i/>
          <w:iCs/>
        </w:rPr>
        <w:t>Tobacco Advertising Prohibition Act 1992</w:t>
      </w:r>
      <w:r>
        <w:t xml:space="preserve"> </w:t>
      </w:r>
      <w:hyperlink r:id="rId5" w:history="1">
        <w:r w:rsidRPr="00DF0188">
          <w:rPr>
            <w:rStyle w:val="Hyperlink"/>
          </w:rPr>
          <w:t>https://www.legislation.gov.au/Details/C2022C00060</w:t>
        </w:r>
      </w:hyperlink>
      <w:r>
        <w:t>;</w:t>
      </w:r>
      <w:r w:rsidRPr="000A04FB">
        <w:t xml:space="preserve"> </w:t>
      </w:r>
      <w:r w:rsidRPr="002872F0">
        <w:rPr>
          <w:i/>
          <w:iCs/>
        </w:rPr>
        <w:t>Tobacco Plain Packaging Act 2011</w:t>
      </w:r>
      <w:r>
        <w:t xml:space="preserve"> </w:t>
      </w:r>
      <w:hyperlink r:id="rId6" w:history="1">
        <w:r w:rsidRPr="000D38A5">
          <w:rPr>
            <w:rStyle w:val="Hyperlink"/>
          </w:rPr>
          <w:t>https://www.legislation.gov.au/Details/C2021C00466</w:t>
        </w:r>
      </w:hyperlink>
      <w:r>
        <w:t xml:space="preserve">; </w:t>
      </w:r>
      <w:r w:rsidRPr="002872F0">
        <w:rPr>
          <w:i/>
          <w:iCs/>
        </w:rPr>
        <w:t>Tobacco Advertising Prohibition Regulation 1993</w:t>
      </w:r>
      <w:r>
        <w:t xml:space="preserve"> </w:t>
      </w:r>
      <w:hyperlink r:id="rId7" w:history="1">
        <w:r w:rsidRPr="00476A15">
          <w:rPr>
            <w:rStyle w:val="Hyperlink"/>
          </w:rPr>
          <w:t>https://www.legislation.gov.au/Details/F2012C00624</w:t>
        </w:r>
      </w:hyperlink>
      <w:r>
        <w:t xml:space="preserve">; </w:t>
      </w:r>
      <w:r w:rsidRPr="002872F0">
        <w:rPr>
          <w:i/>
          <w:iCs/>
        </w:rPr>
        <w:t>Tobacco Plain Packaging Regulations 2011</w:t>
      </w:r>
      <w:r>
        <w:t xml:space="preserve"> https://</w:t>
      </w:r>
      <w:hyperlink r:id="rId8" w:history="1">
        <w:r w:rsidRPr="002C60FE">
          <w:rPr>
            <w:rStyle w:val="Hyperlink"/>
          </w:rPr>
          <w:t>www.legislation.gov.au/Details/F2018C00935</w:t>
        </w:r>
      </w:hyperlink>
      <w:r w:rsidR="0022178D">
        <w:t>.</w:t>
      </w:r>
      <w:r>
        <w:t xml:space="preserve"> Accessed date: 28/05/2023</w:t>
      </w:r>
      <w:r w:rsidR="00316396">
        <w:t>.</w:t>
      </w:r>
    </w:p>
  </w:footnote>
  <w:footnote w:id="8">
    <w:p w14:paraId="2DFC6406" w14:textId="0009CC30" w:rsidR="00C733F7" w:rsidRDefault="00C733F7">
      <w:pPr>
        <w:pStyle w:val="FootnoteText"/>
      </w:pPr>
      <w:r>
        <w:rPr>
          <w:rStyle w:val="FootnoteReference"/>
        </w:rPr>
        <w:footnoteRef/>
      </w:r>
      <w:r>
        <w:t xml:space="preserve"> </w:t>
      </w:r>
      <w:r w:rsidRPr="002872F0">
        <w:rPr>
          <w:i/>
          <w:iCs/>
        </w:rPr>
        <w:t>Trade Practices Act 1974 – Consumer Protection Notice No.10 of 1991 – Permanent Ban on Goods</w:t>
      </w:r>
      <w:r>
        <w:t xml:space="preserve"> </w:t>
      </w:r>
      <w:hyperlink r:id="rId9" w:history="1">
        <w:r w:rsidRPr="000D38A5">
          <w:rPr>
            <w:rStyle w:val="Hyperlink"/>
          </w:rPr>
          <w:t>https://www.legislation.gov.au/Details/F2010L03294</w:t>
        </w:r>
      </w:hyperlink>
      <w:r w:rsidR="001A4387">
        <w:t>.</w:t>
      </w:r>
      <w:r>
        <w:t xml:space="preserve"> Accessed date: 28/5/2023</w:t>
      </w:r>
      <w:r w:rsidR="001A4387">
        <w:t>.</w:t>
      </w:r>
    </w:p>
  </w:footnote>
  <w:footnote w:id="9">
    <w:p w14:paraId="556F8057" w14:textId="35FEDD7F" w:rsidR="00651E37" w:rsidRPr="008F4CA7" w:rsidRDefault="00651E37" w:rsidP="009E2B4B">
      <w:pPr>
        <w:pStyle w:val="EndnoteText"/>
        <w:ind w:left="426" w:hanging="426"/>
        <w:rPr>
          <w:rFonts w:ascii="Arial" w:hAnsi="Arial" w:cs="Arial"/>
          <w:sz w:val="18"/>
          <w:szCs w:val="18"/>
          <w:lang w:val="en-NZ"/>
        </w:rPr>
      </w:pPr>
      <w:r w:rsidRPr="002872F0">
        <w:rPr>
          <w:rStyle w:val="FootnoteReference"/>
          <w:sz w:val="18"/>
          <w:szCs w:val="18"/>
        </w:rPr>
        <w:footnoteRef/>
      </w:r>
      <w:r w:rsidR="0C69FE27" w:rsidRPr="002872F0">
        <w:rPr>
          <w:rFonts w:ascii="Arial" w:hAnsi="Arial" w:cs="Arial"/>
          <w:sz w:val="18"/>
          <w:szCs w:val="18"/>
        </w:rPr>
        <w:t xml:space="preserve"> </w:t>
      </w:r>
      <w:r w:rsidR="0C69FE27" w:rsidRPr="008F4CA7">
        <w:rPr>
          <w:rFonts w:ascii="Arial" w:eastAsia="Calibri Light" w:hAnsi="Arial" w:cs="Arial"/>
          <w:sz w:val="18"/>
          <w:szCs w:val="18"/>
        </w:rPr>
        <w:t xml:space="preserve">H </w:t>
      </w:r>
      <w:proofErr w:type="spellStart"/>
      <w:r w:rsidR="0C69FE27" w:rsidRPr="008F4CA7">
        <w:rPr>
          <w:rFonts w:ascii="Arial" w:eastAsia="Calibri Light" w:hAnsi="Arial" w:cs="Arial"/>
          <w:sz w:val="18"/>
          <w:szCs w:val="18"/>
        </w:rPr>
        <w:t>Saffer</w:t>
      </w:r>
      <w:proofErr w:type="spellEnd"/>
      <w:r w:rsidR="0C69FE27" w:rsidRPr="008F4CA7">
        <w:rPr>
          <w:rFonts w:ascii="Arial" w:eastAsia="Calibri Light" w:hAnsi="Arial" w:cs="Arial"/>
          <w:sz w:val="18"/>
          <w:szCs w:val="18"/>
        </w:rPr>
        <w:t xml:space="preserve"> and F </w:t>
      </w:r>
      <w:proofErr w:type="spellStart"/>
      <w:r w:rsidR="0C69FE27" w:rsidRPr="008F4CA7">
        <w:rPr>
          <w:rFonts w:ascii="Arial" w:eastAsia="Calibri Light" w:hAnsi="Arial" w:cs="Arial"/>
          <w:sz w:val="18"/>
          <w:szCs w:val="18"/>
        </w:rPr>
        <w:t>Chaloupka</w:t>
      </w:r>
      <w:proofErr w:type="spellEnd"/>
      <w:r w:rsidR="0C69FE27" w:rsidRPr="008F4CA7">
        <w:rPr>
          <w:rFonts w:ascii="Arial" w:eastAsia="Calibri Light" w:hAnsi="Arial" w:cs="Arial"/>
          <w:sz w:val="18"/>
          <w:szCs w:val="18"/>
        </w:rPr>
        <w:t xml:space="preserve">, ‘The effect of tobacco advertising bans on tobacco consumption’, </w:t>
      </w:r>
      <w:r w:rsidR="0C69FE27" w:rsidRPr="008F4CA7">
        <w:rPr>
          <w:rFonts w:ascii="Arial" w:eastAsia="Calibri Light" w:hAnsi="Arial" w:cs="Arial"/>
          <w:i/>
          <w:iCs/>
          <w:sz w:val="18"/>
          <w:szCs w:val="18"/>
        </w:rPr>
        <w:t>Journal of Health Economics</w:t>
      </w:r>
      <w:r w:rsidR="004024EE" w:rsidRPr="008F4CA7">
        <w:rPr>
          <w:rFonts w:ascii="Arial" w:eastAsia="Calibri Light" w:hAnsi="Arial" w:cs="Arial"/>
          <w:sz w:val="18"/>
          <w:szCs w:val="18"/>
        </w:rPr>
        <w:t xml:space="preserve"> (</w:t>
      </w:r>
      <w:r w:rsidR="0C69FE27" w:rsidRPr="008F4CA7">
        <w:rPr>
          <w:rFonts w:ascii="Arial" w:eastAsia="Calibri Light" w:hAnsi="Arial" w:cs="Arial"/>
          <w:sz w:val="18"/>
          <w:szCs w:val="18"/>
        </w:rPr>
        <w:t>2000</w:t>
      </w:r>
      <w:r w:rsidR="004024EE" w:rsidRPr="008F4CA7">
        <w:rPr>
          <w:rFonts w:ascii="Arial" w:eastAsia="Calibri Light" w:hAnsi="Arial" w:cs="Arial"/>
          <w:sz w:val="18"/>
          <w:szCs w:val="18"/>
        </w:rPr>
        <w:t>)</w:t>
      </w:r>
      <w:r w:rsidR="0C69FE27" w:rsidRPr="008F4CA7">
        <w:rPr>
          <w:rFonts w:ascii="Arial" w:eastAsia="Calibri Light" w:hAnsi="Arial" w:cs="Arial"/>
          <w:sz w:val="18"/>
          <w:szCs w:val="18"/>
        </w:rPr>
        <w:t xml:space="preserve"> 19(6):1117–37</w:t>
      </w:r>
      <w:r w:rsidR="002D20C1" w:rsidRPr="008F4CA7">
        <w:rPr>
          <w:rFonts w:ascii="Arial" w:eastAsia="Calibri Light" w:hAnsi="Arial" w:cs="Arial"/>
          <w:sz w:val="18"/>
          <w:szCs w:val="18"/>
        </w:rPr>
        <w:t>. Available at:</w:t>
      </w:r>
      <w:r w:rsidR="0C69FE27" w:rsidRPr="008F4CA7">
        <w:rPr>
          <w:rFonts w:ascii="Arial" w:eastAsia="Calibri Light" w:hAnsi="Arial" w:cs="Arial"/>
          <w:sz w:val="18"/>
          <w:szCs w:val="18"/>
        </w:rPr>
        <w:t xml:space="preserve"> </w:t>
      </w:r>
      <w:hyperlink r:id="rId10" w:history="1">
        <w:r w:rsidR="002D20C1" w:rsidRPr="008F4CA7">
          <w:rPr>
            <w:rStyle w:val="Hyperlink"/>
            <w:rFonts w:ascii="Arial" w:eastAsia="Calibri Light" w:hAnsi="Arial" w:cs="Arial"/>
            <w:sz w:val="18"/>
            <w:szCs w:val="18"/>
          </w:rPr>
          <w:t>The effect of tobacco advertising bans on tobacco consumption - ScienceDirect</w:t>
        </w:r>
      </w:hyperlink>
      <w:r w:rsidR="002D20C1" w:rsidRPr="008F4CA7" w:rsidDel="002D20C1">
        <w:rPr>
          <w:rFonts w:ascii="Arial" w:eastAsia="Calibri Light" w:hAnsi="Arial" w:cs="Arial"/>
          <w:sz w:val="18"/>
          <w:szCs w:val="18"/>
          <w:lang w:val="en-NZ"/>
        </w:rPr>
        <w:t xml:space="preserve"> </w:t>
      </w:r>
      <w:r w:rsidR="00407EFD" w:rsidRPr="008F4CA7">
        <w:rPr>
          <w:rFonts w:ascii="Arial" w:eastAsia="Calibri Light" w:hAnsi="Arial" w:cs="Arial"/>
          <w:sz w:val="18"/>
          <w:szCs w:val="18"/>
        </w:rPr>
        <w:t>Accessed date: 23/05/2023</w:t>
      </w:r>
      <w:r w:rsidR="008F4CA7" w:rsidRPr="008F4CA7">
        <w:rPr>
          <w:rFonts w:ascii="Arial" w:eastAsia="Calibri Light" w:hAnsi="Arial" w:cs="Arial"/>
          <w:sz w:val="18"/>
          <w:szCs w:val="18"/>
        </w:rPr>
        <w:t>.</w:t>
      </w:r>
    </w:p>
  </w:footnote>
  <w:footnote w:id="10">
    <w:p w14:paraId="07E78A63" w14:textId="20B7630C" w:rsidR="00BB75E8" w:rsidRPr="00087146" w:rsidRDefault="00BB75E8">
      <w:pPr>
        <w:pStyle w:val="FootnoteText"/>
        <w:rPr>
          <w:szCs w:val="18"/>
        </w:rPr>
      </w:pPr>
      <w:r w:rsidRPr="00C7214A">
        <w:rPr>
          <w:rStyle w:val="FootnoteReference"/>
          <w:szCs w:val="18"/>
        </w:rPr>
        <w:footnoteRef/>
      </w:r>
      <w:r w:rsidRPr="00C7214A">
        <w:rPr>
          <w:szCs w:val="18"/>
        </w:rPr>
        <w:t xml:space="preserve"> </w:t>
      </w:r>
      <w:r w:rsidRPr="00C7214A">
        <w:rPr>
          <w:rFonts w:eastAsia="Calibri Light"/>
          <w:szCs w:val="18"/>
        </w:rPr>
        <w:t xml:space="preserve">DT Levy, F </w:t>
      </w:r>
      <w:proofErr w:type="spellStart"/>
      <w:proofErr w:type="gramStart"/>
      <w:r w:rsidRPr="00C7214A">
        <w:rPr>
          <w:rFonts w:eastAsia="Calibri Light"/>
          <w:szCs w:val="18"/>
        </w:rPr>
        <w:t>Chaloupka</w:t>
      </w:r>
      <w:proofErr w:type="spellEnd"/>
      <w:proofErr w:type="gramEnd"/>
      <w:r w:rsidRPr="00C7214A">
        <w:rPr>
          <w:rFonts w:eastAsia="Calibri Light"/>
          <w:szCs w:val="18"/>
        </w:rPr>
        <w:t xml:space="preserve"> and </w:t>
      </w:r>
      <w:r w:rsidRPr="006C0A3E">
        <w:rPr>
          <w:rFonts w:eastAsia="Calibri Light"/>
          <w:szCs w:val="18"/>
        </w:rPr>
        <w:t xml:space="preserve">J </w:t>
      </w:r>
      <w:proofErr w:type="spellStart"/>
      <w:r w:rsidRPr="006C0A3E">
        <w:rPr>
          <w:rFonts w:eastAsia="Calibri Light"/>
          <w:szCs w:val="18"/>
        </w:rPr>
        <w:t>Gitchell</w:t>
      </w:r>
      <w:proofErr w:type="spellEnd"/>
      <w:r w:rsidR="009E5965">
        <w:rPr>
          <w:rFonts w:eastAsia="Calibri Light"/>
          <w:szCs w:val="18"/>
        </w:rPr>
        <w:t>.</w:t>
      </w:r>
      <w:r w:rsidRPr="009E5965">
        <w:rPr>
          <w:rFonts w:eastAsia="Calibri Light"/>
          <w:szCs w:val="18"/>
        </w:rPr>
        <w:t xml:space="preserve"> ‘The effects of tobacco control policies on smoking rates: a tobacco control scorecard’, </w:t>
      </w:r>
      <w:r w:rsidRPr="009E5965">
        <w:rPr>
          <w:rFonts w:eastAsia="Calibri Light"/>
          <w:i/>
          <w:szCs w:val="18"/>
        </w:rPr>
        <w:t>Journal of Public Health Management &amp; Practice</w:t>
      </w:r>
      <w:r w:rsidR="009E5965">
        <w:rPr>
          <w:rFonts w:eastAsia="Calibri Light"/>
          <w:szCs w:val="18"/>
        </w:rPr>
        <w:t xml:space="preserve"> (</w:t>
      </w:r>
      <w:r w:rsidRPr="009E5965">
        <w:rPr>
          <w:rFonts w:eastAsia="Calibri Light"/>
          <w:szCs w:val="18"/>
        </w:rPr>
        <w:t>2004</w:t>
      </w:r>
      <w:r w:rsidR="009E5965">
        <w:rPr>
          <w:rFonts w:eastAsia="Calibri Light"/>
          <w:szCs w:val="18"/>
        </w:rPr>
        <w:t>)</w:t>
      </w:r>
      <w:r w:rsidRPr="009E5965">
        <w:rPr>
          <w:rFonts w:eastAsia="Calibri Light"/>
          <w:szCs w:val="18"/>
        </w:rPr>
        <w:t xml:space="preserve"> 10(4):338–53, </w:t>
      </w:r>
      <w:r w:rsidRPr="009E5965">
        <w:rPr>
          <w:rFonts w:eastAsia="Calibri Light"/>
          <w:szCs w:val="18"/>
          <w:lang w:val="en-NZ"/>
        </w:rPr>
        <w:t>doi:</w:t>
      </w:r>
      <w:hyperlink r:id="rId11" w:tgtFrame="_blank" w:history="1">
        <w:r w:rsidRPr="00C7214A">
          <w:rPr>
            <w:rStyle w:val="Hyperlink"/>
            <w:szCs w:val="18"/>
            <w:lang w:val="en-NZ"/>
          </w:rPr>
          <w:t>10.109</w:t>
        </w:r>
        <w:r w:rsidRPr="006C0A3E">
          <w:rPr>
            <w:rStyle w:val="Hyperlink"/>
            <w:szCs w:val="18"/>
            <w:lang w:val="en-NZ"/>
          </w:rPr>
          <w:t xml:space="preserve">7/00124784-200407000-00011. </w:t>
        </w:r>
      </w:hyperlink>
      <w:r w:rsidR="0011664D" w:rsidRPr="002872F0">
        <w:rPr>
          <w:rStyle w:val="Hyperlink"/>
          <w:color w:val="auto"/>
          <w:szCs w:val="18"/>
          <w:u w:val="none"/>
          <w:lang w:val="en-NZ"/>
        </w:rPr>
        <w:t>Accessed date: 24/05/2023</w:t>
      </w:r>
    </w:p>
  </w:footnote>
  <w:footnote w:id="11">
    <w:p w14:paraId="035BE3B3" w14:textId="365F7EC7" w:rsidR="003F25A4" w:rsidRPr="00C7214A" w:rsidRDefault="003F25A4" w:rsidP="00834DF2">
      <w:pPr>
        <w:pStyle w:val="FootnoteText"/>
        <w:rPr>
          <w:rFonts w:eastAsia="Arial"/>
          <w:szCs w:val="18"/>
        </w:rPr>
      </w:pPr>
      <w:r w:rsidRPr="002872F0">
        <w:rPr>
          <w:rStyle w:val="FootnoteReference"/>
          <w:szCs w:val="18"/>
        </w:rPr>
        <w:footnoteRef/>
      </w:r>
      <w:r w:rsidR="0C69FE27" w:rsidRPr="00C7214A">
        <w:rPr>
          <w:rFonts w:ascii="Calibri Light" w:eastAsia="Calibri Light" w:hAnsi="Calibri Light" w:cs="Calibri Light"/>
          <w:szCs w:val="18"/>
        </w:rPr>
        <w:t xml:space="preserve"> </w:t>
      </w:r>
      <w:r w:rsidR="0C69FE27" w:rsidRPr="00C7214A">
        <w:rPr>
          <w:rFonts w:eastAsia="Calibri Light"/>
          <w:szCs w:val="18"/>
        </w:rPr>
        <w:t>J</w:t>
      </w:r>
      <w:r w:rsidRPr="006C0A3E">
        <w:rPr>
          <w:rFonts w:eastAsia="Calibri Light"/>
          <w:szCs w:val="18"/>
        </w:rPr>
        <w:t xml:space="preserve"> Gotts </w:t>
      </w:r>
      <w:r w:rsidR="0C69FE27" w:rsidRPr="006C0A3E">
        <w:rPr>
          <w:rFonts w:eastAsia="Calibri Light"/>
          <w:szCs w:val="18"/>
        </w:rPr>
        <w:t>et al.</w:t>
      </w:r>
      <w:r w:rsidRPr="006C0A3E">
        <w:rPr>
          <w:rFonts w:eastAsia="Calibri Light"/>
          <w:szCs w:val="18"/>
        </w:rPr>
        <w:t xml:space="preserve"> What are the respiratory effects of e-cigarettes? </w:t>
      </w:r>
      <w:r w:rsidR="0C69FE27" w:rsidRPr="00C07DF3">
        <w:rPr>
          <w:rFonts w:eastAsia="Calibri Light"/>
          <w:szCs w:val="18"/>
        </w:rPr>
        <w:t xml:space="preserve">(2019), 336:15275 </w:t>
      </w:r>
      <w:r w:rsidR="0C69FE27" w:rsidRPr="00A7216E">
        <w:rPr>
          <w:rFonts w:eastAsia="Calibri Light"/>
          <w:i/>
          <w:iCs/>
          <w:szCs w:val="18"/>
        </w:rPr>
        <w:t>BMJ</w:t>
      </w:r>
      <w:r w:rsidR="0C69FE27" w:rsidRPr="00A7216E">
        <w:rPr>
          <w:rFonts w:eastAsia="Calibri Light"/>
          <w:szCs w:val="18"/>
        </w:rPr>
        <w:t xml:space="preserve">. Available at: </w:t>
      </w:r>
      <w:hyperlink r:id="rId12" w:history="1">
        <w:r w:rsidR="0C69FE27" w:rsidRPr="00C7214A">
          <w:rPr>
            <w:rStyle w:val="Hyperlink"/>
            <w:rFonts w:eastAsia="Calibri Light"/>
            <w:szCs w:val="18"/>
          </w:rPr>
          <w:t>What are the respiratory effects of e-cigarettes? (bmj.com)</w:t>
        </w:r>
      </w:hyperlink>
      <w:r w:rsidR="00DA2F82">
        <w:rPr>
          <w:rFonts w:eastAsia="Calibri Light"/>
          <w:szCs w:val="18"/>
        </w:rPr>
        <w:t>;</w:t>
      </w:r>
      <w:r w:rsidR="002E32A6" w:rsidRPr="00C7214A">
        <w:rPr>
          <w:rFonts w:eastAsia="Calibri Light"/>
          <w:szCs w:val="18"/>
        </w:rPr>
        <w:t xml:space="preserve"> </w:t>
      </w:r>
      <w:r w:rsidR="00DA2F82" w:rsidRPr="00506024">
        <w:rPr>
          <w:rFonts w:eastAsia="Calibri Light"/>
          <w:szCs w:val="18"/>
        </w:rPr>
        <w:t xml:space="preserve">C Kennedy et al. ‘The cardiovascular effects of electronic cigarettes: a systematic review of experimental studies’ (2019) 127 (5) 1362-1390. </w:t>
      </w:r>
      <w:r w:rsidR="00DA2F82" w:rsidRPr="00506024">
        <w:rPr>
          <w:rFonts w:eastAsia="Calibri Light"/>
          <w:i/>
          <w:iCs/>
          <w:szCs w:val="18"/>
        </w:rPr>
        <w:t>Preventative Medicine</w:t>
      </w:r>
      <w:r w:rsidR="00DA2F82" w:rsidRPr="00506024">
        <w:rPr>
          <w:rFonts w:eastAsia="Calibri Light"/>
          <w:szCs w:val="18"/>
        </w:rPr>
        <w:t>. Available at:</w:t>
      </w:r>
      <w:r w:rsidR="00DA2F82" w:rsidRPr="009E5965">
        <w:rPr>
          <w:szCs w:val="18"/>
        </w:rPr>
        <w:t xml:space="preserve"> </w:t>
      </w:r>
      <w:hyperlink r:id="rId13" w:history="1">
        <w:r w:rsidR="00DA2F82" w:rsidRPr="00506024">
          <w:rPr>
            <w:rStyle w:val="Hyperlink"/>
            <w:rFonts w:eastAsia="Calibri Light"/>
            <w:color w:val="0070C0"/>
            <w:szCs w:val="18"/>
          </w:rPr>
          <w:t>The cardiovascular effects of electronic cigarettes: A systematic review of experimental studies - ScienceDirect</w:t>
        </w:r>
      </w:hyperlink>
      <w:r w:rsidR="00DA2F82">
        <w:rPr>
          <w:color w:val="000000" w:themeColor="text1"/>
          <w:szCs w:val="18"/>
        </w:rPr>
        <w:t>;</w:t>
      </w:r>
      <w:r w:rsidR="00DA2F82" w:rsidRPr="009E5965">
        <w:rPr>
          <w:szCs w:val="18"/>
        </w:rPr>
        <w:t xml:space="preserve"> </w:t>
      </w:r>
      <w:r w:rsidR="00D34D45" w:rsidRPr="000B66D9">
        <w:rPr>
          <w:rFonts w:eastAsia="Calibri Light"/>
          <w:szCs w:val="18"/>
        </w:rPr>
        <w:t xml:space="preserve">J Fetterman et al. ‘Alterations in Vascular Function Associated with the Use of Combustible and Electronic Cigarettes’ (2020) 9(9): e014570 </w:t>
      </w:r>
      <w:r w:rsidR="00D34D45" w:rsidRPr="000B66D9">
        <w:rPr>
          <w:rFonts w:eastAsia="Calibri Light"/>
          <w:i/>
          <w:szCs w:val="18"/>
        </w:rPr>
        <w:t>Journal of the American Heart Association</w:t>
      </w:r>
      <w:r w:rsidR="00D34D45" w:rsidRPr="000B66D9">
        <w:rPr>
          <w:rFonts w:eastAsia="Calibri Light"/>
          <w:szCs w:val="18"/>
        </w:rPr>
        <w:t xml:space="preserve">. Available at: </w:t>
      </w:r>
      <w:hyperlink r:id="rId14" w:history="1">
        <w:r w:rsidR="00D34D45" w:rsidRPr="000B66D9">
          <w:rPr>
            <w:rStyle w:val="Hyperlink"/>
            <w:rFonts w:eastAsia="Calibri Light"/>
            <w:color w:val="0070C0"/>
            <w:szCs w:val="18"/>
          </w:rPr>
          <w:t xml:space="preserve">Alterations in Vascular Function Associated </w:t>
        </w:r>
        <w:proofErr w:type="gramStart"/>
        <w:r w:rsidR="00D34D45" w:rsidRPr="000B66D9">
          <w:rPr>
            <w:rStyle w:val="Hyperlink"/>
            <w:rFonts w:eastAsia="Calibri Light"/>
            <w:color w:val="0070C0"/>
            <w:szCs w:val="18"/>
          </w:rPr>
          <w:t>With</w:t>
        </w:r>
        <w:proofErr w:type="gramEnd"/>
        <w:r w:rsidR="00D34D45" w:rsidRPr="000B66D9">
          <w:rPr>
            <w:rStyle w:val="Hyperlink"/>
            <w:rFonts w:eastAsia="Calibri Light"/>
            <w:color w:val="0070C0"/>
            <w:szCs w:val="18"/>
          </w:rPr>
          <w:t xml:space="preserve"> the Use of Combustible and Electronic Cigarettes - PMC (nih.gov)</w:t>
        </w:r>
      </w:hyperlink>
      <w:r w:rsidR="00D34D45" w:rsidRPr="000B66D9">
        <w:rPr>
          <w:rFonts w:eastAsia="Calibri Light"/>
          <w:szCs w:val="18"/>
        </w:rPr>
        <w:t>.</w:t>
      </w:r>
      <w:r w:rsidR="002E32A6" w:rsidRPr="00C7214A">
        <w:rPr>
          <w:rFonts w:eastAsia="Calibri Light"/>
          <w:szCs w:val="18"/>
        </w:rPr>
        <w:t>Accessed date: 24/05/2023</w:t>
      </w:r>
    </w:p>
  </w:footnote>
  <w:footnote w:id="12">
    <w:p w14:paraId="57C6B028" w14:textId="088F73B6" w:rsidR="003F25A4" w:rsidRPr="00C7214A" w:rsidRDefault="003F25A4" w:rsidP="00834DF2">
      <w:pPr>
        <w:pStyle w:val="FootnoteText"/>
        <w:rPr>
          <w:rFonts w:eastAsia="Arial"/>
          <w:szCs w:val="18"/>
        </w:rPr>
      </w:pPr>
      <w:r w:rsidRPr="002872F0">
        <w:rPr>
          <w:rStyle w:val="FootnoteReference"/>
          <w:szCs w:val="18"/>
        </w:rPr>
        <w:footnoteRef/>
      </w:r>
      <w:r w:rsidR="0C69FE27" w:rsidRPr="002872F0" w:rsidDel="006B353A">
        <w:rPr>
          <w:rFonts w:eastAsia="Calibri Light"/>
          <w:szCs w:val="18"/>
        </w:rPr>
        <w:t xml:space="preserve"> </w:t>
      </w:r>
      <w:r w:rsidR="0C69FE27" w:rsidRPr="009E5965">
        <w:rPr>
          <w:rFonts w:eastAsia="Calibri Light"/>
          <w:szCs w:val="18"/>
        </w:rPr>
        <w:t xml:space="preserve">J </w:t>
      </w:r>
      <w:proofErr w:type="spellStart"/>
      <w:r w:rsidR="0C69FE27" w:rsidRPr="009E5965">
        <w:rPr>
          <w:rFonts w:eastAsia="Calibri Light"/>
          <w:szCs w:val="18"/>
        </w:rPr>
        <w:t>Bozier</w:t>
      </w:r>
      <w:proofErr w:type="spellEnd"/>
      <w:r w:rsidR="0C69FE27" w:rsidRPr="009E5965">
        <w:rPr>
          <w:rFonts w:eastAsia="Calibri Light"/>
          <w:szCs w:val="18"/>
        </w:rPr>
        <w:t xml:space="preserve"> et al. ‘</w:t>
      </w:r>
      <w:r w:rsidRPr="009E5965">
        <w:rPr>
          <w:rFonts w:eastAsia="Calibri Light"/>
          <w:szCs w:val="18"/>
        </w:rPr>
        <w:t xml:space="preserve">The Evolving Landscape of e-Cigarettes: A Systematic Review of Recent </w:t>
      </w:r>
      <w:r w:rsidR="0C69FE27" w:rsidRPr="009E5965">
        <w:rPr>
          <w:rFonts w:eastAsia="Calibri Light"/>
          <w:szCs w:val="18"/>
        </w:rPr>
        <w:t>Evidence’ (</w:t>
      </w:r>
      <w:r w:rsidRPr="009E5965">
        <w:rPr>
          <w:rFonts w:eastAsia="Calibri Light"/>
          <w:szCs w:val="18"/>
        </w:rPr>
        <w:t>2020</w:t>
      </w:r>
      <w:r w:rsidR="0C69FE27" w:rsidRPr="009E5965">
        <w:rPr>
          <w:rFonts w:eastAsia="Calibri Light"/>
          <w:szCs w:val="18"/>
        </w:rPr>
        <w:t>)</w:t>
      </w:r>
      <w:r w:rsidRPr="009E5965">
        <w:rPr>
          <w:rFonts w:eastAsia="Calibri Light"/>
          <w:szCs w:val="18"/>
        </w:rPr>
        <w:t xml:space="preserve"> 157(5</w:t>
      </w:r>
      <w:r w:rsidR="0C69FE27" w:rsidRPr="009E5965">
        <w:rPr>
          <w:rFonts w:eastAsia="Calibri Light"/>
          <w:szCs w:val="18"/>
        </w:rPr>
        <w:t>),</w:t>
      </w:r>
      <w:r w:rsidRPr="009E5965">
        <w:rPr>
          <w:rFonts w:eastAsia="Calibri Light"/>
          <w:szCs w:val="18"/>
        </w:rPr>
        <w:t xml:space="preserve"> 1362-90</w:t>
      </w:r>
      <w:r w:rsidR="0C69FE27" w:rsidRPr="009E5965">
        <w:rPr>
          <w:rFonts w:eastAsia="Calibri Light"/>
          <w:szCs w:val="18"/>
        </w:rPr>
        <w:t xml:space="preserve"> </w:t>
      </w:r>
      <w:r w:rsidR="0C69FE27" w:rsidRPr="009E5965">
        <w:rPr>
          <w:rFonts w:eastAsia="Calibri Light"/>
          <w:i/>
          <w:iCs/>
          <w:szCs w:val="18"/>
        </w:rPr>
        <w:t>Chest</w:t>
      </w:r>
      <w:r w:rsidR="0C69FE27" w:rsidRPr="009E5965">
        <w:rPr>
          <w:rFonts w:eastAsia="Calibri Light"/>
          <w:szCs w:val="18"/>
        </w:rPr>
        <w:t xml:space="preserve">. Available at: </w:t>
      </w:r>
      <w:hyperlink r:id="rId15" w:history="1">
        <w:r w:rsidR="0C69FE27" w:rsidRPr="002872F0">
          <w:rPr>
            <w:rStyle w:val="Hyperlink"/>
            <w:rFonts w:eastAsia="Calibri Light"/>
            <w:color w:val="0070C0"/>
            <w:szCs w:val="18"/>
          </w:rPr>
          <w:t>The cardiovascular effects of electronic cigarettes: A systematic review of experimental studies - ScienceDirect</w:t>
        </w:r>
      </w:hyperlink>
      <w:r w:rsidR="00DD4107" w:rsidRPr="00C7214A">
        <w:rPr>
          <w:color w:val="000000" w:themeColor="text1"/>
          <w:szCs w:val="18"/>
        </w:rPr>
        <w:t>.</w:t>
      </w:r>
    </w:p>
  </w:footnote>
  <w:footnote w:id="13">
    <w:p w14:paraId="7C60CAD7" w14:textId="0256B150" w:rsidR="003F25A4" w:rsidRDefault="003F25A4" w:rsidP="003F25A4">
      <w:pPr>
        <w:pStyle w:val="FootnoteText"/>
      </w:pPr>
      <w:r w:rsidRPr="002872F0">
        <w:rPr>
          <w:rStyle w:val="FootnoteReference"/>
          <w:szCs w:val="18"/>
        </w:rPr>
        <w:footnoteRef/>
      </w:r>
      <w:r w:rsidR="0C69FE27" w:rsidRPr="00C7214A">
        <w:rPr>
          <w:rFonts w:ascii="Calibri Light" w:eastAsia="Calibri Light" w:hAnsi="Calibri Light" w:cs="Calibri Light"/>
          <w:szCs w:val="18"/>
        </w:rPr>
        <w:t xml:space="preserve"> </w:t>
      </w:r>
      <w:r w:rsidR="0C69FE27" w:rsidRPr="00C7214A">
        <w:rPr>
          <w:rFonts w:eastAsia="Calibri Light"/>
          <w:szCs w:val="18"/>
        </w:rPr>
        <w:t xml:space="preserve">National Health and Medical Research Council. ‘2022 CEO statement on e-cigarettes’ Australian Government. Available at: </w:t>
      </w:r>
      <w:hyperlink r:id="rId16" w:history="1">
        <w:r w:rsidR="00414E46" w:rsidRPr="00C7214A">
          <w:rPr>
            <w:rStyle w:val="Hyperlink"/>
            <w:rFonts w:eastAsia="Calibri Light"/>
            <w:szCs w:val="18"/>
          </w:rPr>
          <w:t xml:space="preserve">https://www.nhmrc.gov.au/health-advice/all-topics/electronic-cigarettes/ceo-statement. </w:t>
        </w:r>
        <w:r w:rsidR="00414E46" w:rsidRPr="002872F0">
          <w:rPr>
            <w:rStyle w:val="Hyperlink"/>
            <w:rFonts w:eastAsia="Calibri Light"/>
            <w:color w:val="auto"/>
            <w:szCs w:val="18"/>
            <w:u w:val="none"/>
          </w:rPr>
          <w:t>Accessed</w:t>
        </w:r>
      </w:hyperlink>
      <w:r w:rsidR="00DD6514" w:rsidRPr="00C7214A">
        <w:rPr>
          <w:rFonts w:eastAsia="Calibri Light"/>
          <w:szCs w:val="18"/>
        </w:rPr>
        <w:t xml:space="preserve"> date: 24/05/2023</w:t>
      </w:r>
      <w:r w:rsidR="006B353A">
        <w:rPr>
          <w:rFonts w:eastAsia="Calibri Light"/>
          <w:szCs w:val="18"/>
        </w:rPr>
        <w:t>.</w:t>
      </w:r>
    </w:p>
  </w:footnote>
  <w:footnote w:id="14">
    <w:p w14:paraId="4EB7AE16" w14:textId="6238D4DC" w:rsidR="00CF0AAD" w:rsidRPr="008F4CA7" w:rsidRDefault="00CF0AAD" w:rsidP="009E2B4B">
      <w:pPr>
        <w:tabs>
          <w:tab w:val="left" w:pos="4253"/>
        </w:tabs>
        <w:autoSpaceDE w:val="0"/>
        <w:autoSpaceDN w:val="0"/>
        <w:adjustRightInd w:val="0"/>
        <w:spacing w:after="120" w:line="240" w:lineRule="auto"/>
        <w:ind w:left="426" w:hanging="426"/>
        <w:rPr>
          <w:rFonts w:ascii="Arial" w:hAnsi="Arial" w:cs="Arial"/>
          <w:sz w:val="18"/>
          <w:szCs w:val="18"/>
        </w:rPr>
      </w:pPr>
      <w:r w:rsidRPr="002872F0">
        <w:rPr>
          <w:rStyle w:val="FootnoteReference"/>
          <w:sz w:val="18"/>
          <w:szCs w:val="18"/>
        </w:rPr>
        <w:footnoteRef/>
      </w:r>
      <w:r w:rsidRPr="002872F0">
        <w:rPr>
          <w:sz w:val="18"/>
          <w:szCs w:val="18"/>
        </w:rPr>
        <w:t xml:space="preserve"> </w:t>
      </w:r>
      <w:r w:rsidRPr="008F4CA7">
        <w:rPr>
          <w:rFonts w:ascii="Arial" w:hAnsi="Arial" w:cs="Arial"/>
          <w:sz w:val="18"/>
          <w:szCs w:val="18"/>
        </w:rPr>
        <w:t>Australian Government Department of Health</w:t>
      </w:r>
      <w:r w:rsidR="1F18750B" w:rsidRPr="008F4CA7">
        <w:rPr>
          <w:rFonts w:ascii="Arial" w:hAnsi="Arial" w:cs="Arial"/>
          <w:sz w:val="18"/>
          <w:szCs w:val="18"/>
        </w:rPr>
        <w:t xml:space="preserve"> and Aged Care</w:t>
      </w:r>
      <w:r w:rsidR="00414E46" w:rsidRPr="008F4CA7">
        <w:rPr>
          <w:rFonts w:ascii="Arial" w:hAnsi="Arial" w:cs="Arial"/>
          <w:sz w:val="18"/>
          <w:szCs w:val="18"/>
        </w:rPr>
        <w:t>.</w:t>
      </w:r>
      <w:r w:rsidRPr="008F4CA7">
        <w:rPr>
          <w:rFonts w:ascii="Arial" w:hAnsi="Arial" w:cs="Arial"/>
          <w:sz w:val="18"/>
          <w:szCs w:val="18"/>
        </w:rPr>
        <w:t xml:space="preserve"> </w:t>
      </w:r>
      <w:r w:rsidR="00414E46" w:rsidRPr="008F4CA7">
        <w:rPr>
          <w:rFonts w:ascii="Arial" w:hAnsi="Arial" w:cs="Arial"/>
          <w:sz w:val="18"/>
          <w:szCs w:val="18"/>
        </w:rPr>
        <w:t>‘</w:t>
      </w:r>
      <w:r w:rsidRPr="002872F0">
        <w:rPr>
          <w:rFonts w:ascii="Arial" w:hAnsi="Arial" w:cs="Arial"/>
          <w:sz w:val="18"/>
          <w:szCs w:val="18"/>
        </w:rPr>
        <w:t>Post-Implementation Review of Tobacco Plain Packaging</w:t>
      </w:r>
      <w:proofErr w:type="gramStart"/>
      <w:r w:rsidR="00414E46" w:rsidRPr="008F4CA7">
        <w:rPr>
          <w:rFonts w:ascii="Arial" w:hAnsi="Arial" w:cs="Arial"/>
          <w:sz w:val="18"/>
          <w:szCs w:val="18"/>
        </w:rPr>
        <w:t>’</w:t>
      </w:r>
      <w:r w:rsidR="00E32773" w:rsidRPr="002872F0">
        <w:rPr>
          <w:rFonts w:ascii="Arial" w:hAnsi="Arial" w:cs="Arial"/>
          <w:sz w:val="18"/>
          <w:szCs w:val="18"/>
        </w:rPr>
        <w:t>(</w:t>
      </w:r>
      <w:proofErr w:type="gramEnd"/>
      <w:r w:rsidR="00E32773" w:rsidRPr="002872F0">
        <w:rPr>
          <w:rFonts w:ascii="Arial" w:hAnsi="Arial" w:cs="Arial"/>
          <w:sz w:val="18"/>
          <w:szCs w:val="18"/>
        </w:rPr>
        <w:t>2016)</w:t>
      </w:r>
      <w:r w:rsidRPr="008F4CA7">
        <w:rPr>
          <w:rFonts w:ascii="Arial" w:hAnsi="Arial" w:cs="Arial"/>
          <w:sz w:val="18"/>
          <w:szCs w:val="18"/>
        </w:rPr>
        <w:t xml:space="preserve"> Australian Government</w:t>
      </w:r>
      <w:r w:rsidR="00E32773" w:rsidRPr="008F4CA7">
        <w:rPr>
          <w:rFonts w:ascii="Arial" w:hAnsi="Arial" w:cs="Arial"/>
          <w:sz w:val="18"/>
          <w:szCs w:val="18"/>
        </w:rPr>
        <w:t xml:space="preserve">. Available at: </w:t>
      </w:r>
      <w:hyperlink r:id="rId17" w:history="1">
        <w:r w:rsidR="00E32773" w:rsidRPr="008F4CA7">
          <w:rPr>
            <w:rStyle w:val="Hyperlink"/>
            <w:rFonts w:ascii="Arial" w:hAnsi="Arial" w:cs="Arial"/>
            <w:sz w:val="18"/>
            <w:szCs w:val="18"/>
          </w:rPr>
          <w:t>https://oia.pmc.gov.au/sites/default/files/posts/2016/02/Tobacco-Plain-Packaging-PIR.pdf</w:t>
        </w:r>
      </w:hyperlink>
      <w:r w:rsidR="00E32773" w:rsidRPr="008F4CA7">
        <w:rPr>
          <w:rFonts w:ascii="Arial" w:hAnsi="Arial" w:cs="Arial"/>
          <w:sz w:val="18"/>
          <w:szCs w:val="18"/>
        </w:rPr>
        <w:t>. Accessed d</w:t>
      </w:r>
      <w:r w:rsidR="002D2156" w:rsidRPr="008F4CA7">
        <w:rPr>
          <w:rFonts w:ascii="Arial" w:hAnsi="Arial" w:cs="Arial"/>
          <w:sz w:val="18"/>
          <w:szCs w:val="18"/>
        </w:rPr>
        <w:t>ate:</w:t>
      </w:r>
      <w:r w:rsidR="00E32773" w:rsidRPr="008F4CA7">
        <w:rPr>
          <w:rFonts w:ascii="Arial" w:hAnsi="Arial" w:cs="Arial"/>
          <w:sz w:val="18"/>
          <w:szCs w:val="18"/>
        </w:rPr>
        <w:t xml:space="preserve"> </w:t>
      </w:r>
      <w:r w:rsidR="00EC71DE" w:rsidRPr="008F4CA7">
        <w:rPr>
          <w:rFonts w:ascii="Arial" w:hAnsi="Arial" w:cs="Arial"/>
          <w:sz w:val="18"/>
          <w:szCs w:val="18"/>
        </w:rPr>
        <w:t>24/05/2023</w:t>
      </w:r>
      <w:r w:rsidR="00893B24" w:rsidRPr="008F4CA7">
        <w:rPr>
          <w:rFonts w:ascii="Arial" w:hAnsi="Arial" w:cs="Arial"/>
          <w:sz w:val="18"/>
          <w:szCs w:val="18"/>
        </w:rPr>
        <w:t>.</w:t>
      </w:r>
    </w:p>
  </w:footnote>
  <w:footnote w:id="15">
    <w:p w14:paraId="15ACE6FD" w14:textId="2A69E7DD" w:rsidR="00F33AFB" w:rsidRDefault="00F33AFB">
      <w:pPr>
        <w:pStyle w:val="FootnoteText"/>
        <w:rPr>
          <w:rFonts w:ascii="Calibri Light" w:eastAsiaTheme="minorEastAsia" w:hAnsi="Calibri Light" w:cs="Calibri Light"/>
          <w:lang w:eastAsia="en-US"/>
        </w:rPr>
      </w:pPr>
      <w:r w:rsidRPr="00FA2ACD">
        <w:rPr>
          <w:rStyle w:val="FootnoteReference"/>
          <w:szCs w:val="18"/>
        </w:rPr>
        <w:footnoteRef/>
      </w:r>
      <w:r w:rsidR="0C69FE27" w:rsidRPr="00FA2ACD">
        <w:rPr>
          <w:szCs w:val="18"/>
        </w:rPr>
        <w:t xml:space="preserve"> </w:t>
      </w:r>
      <w:r w:rsidR="00E32773" w:rsidRPr="00416326">
        <w:rPr>
          <w:rFonts w:eastAsiaTheme="minorEastAsia"/>
          <w:szCs w:val="18"/>
          <w:lang w:eastAsia="en-US"/>
        </w:rPr>
        <w:t>I</w:t>
      </w:r>
      <w:r w:rsidR="0C69FE27" w:rsidRPr="00D95256">
        <w:rPr>
          <w:rFonts w:eastAsiaTheme="minorEastAsia"/>
          <w:szCs w:val="18"/>
          <w:lang w:eastAsia="en-US"/>
        </w:rPr>
        <w:t>bid</w:t>
      </w:r>
      <w:r w:rsidR="00E32773" w:rsidRPr="00D95256">
        <w:rPr>
          <w:rFonts w:eastAsiaTheme="minorEastAsia"/>
          <w:szCs w:val="18"/>
          <w:lang w:eastAsia="en-US"/>
        </w:rPr>
        <w:t>.</w:t>
      </w:r>
    </w:p>
  </w:footnote>
  <w:footnote w:id="16">
    <w:p w14:paraId="38F86E22" w14:textId="0ACC21C8" w:rsidR="00BB75E8" w:rsidRDefault="00BB75E8">
      <w:pPr>
        <w:pStyle w:val="FootnoteText"/>
      </w:pPr>
      <w:r>
        <w:rPr>
          <w:rStyle w:val="FootnoteReference"/>
        </w:rPr>
        <w:footnoteRef/>
      </w:r>
      <w:r w:rsidR="1F18750B" w:rsidDel="0086265C">
        <w:rPr>
          <w:rFonts w:eastAsia="Calibri Light"/>
        </w:rPr>
        <w:t xml:space="preserve"> </w:t>
      </w:r>
      <w:r w:rsidR="1F18750B" w:rsidRPr="0C69FE27">
        <w:rPr>
          <w:rFonts w:eastAsia="Calibri Light"/>
        </w:rPr>
        <w:t xml:space="preserve">World Health Organization, ‘Partial guidelines for implementation of Articles 9 and 10’ (2014) World Health Organization. Available at: </w:t>
      </w:r>
      <w:hyperlink r:id="rId18" w:history="1">
        <w:r w:rsidR="1F18750B" w:rsidRPr="0C69FE27">
          <w:rPr>
            <w:rStyle w:val="Hyperlink"/>
            <w:rFonts w:eastAsia="Calibri Light"/>
          </w:rPr>
          <w:t>Partial guidelines for implementation of Articles 9 and 10 (who.int)</w:t>
        </w:r>
      </w:hyperlink>
      <w:r w:rsidR="00D227DC">
        <w:t xml:space="preserve"> Date accessed: 24/05/2023</w:t>
      </w:r>
      <w:r w:rsidR="00FE42E9">
        <w:t>.</w:t>
      </w:r>
    </w:p>
  </w:footnote>
  <w:footnote w:id="17">
    <w:p w14:paraId="799B1258" w14:textId="394ADFE0" w:rsidR="00BB75E8" w:rsidRPr="009E2B4B" w:rsidRDefault="00BB75E8" w:rsidP="009E2B4B">
      <w:pPr>
        <w:pStyle w:val="EndnoteText"/>
        <w:ind w:left="426" w:hanging="426"/>
        <w:rPr>
          <w:sz w:val="18"/>
          <w:szCs w:val="18"/>
        </w:rPr>
      </w:pPr>
      <w:r w:rsidRPr="009E2B4B">
        <w:rPr>
          <w:rStyle w:val="FootnoteReference"/>
          <w:sz w:val="18"/>
          <w:szCs w:val="18"/>
        </w:rPr>
        <w:footnoteRef/>
      </w:r>
      <w:r w:rsidR="1F18750B" w:rsidRPr="009E2B4B" w:rsidDel="0041631E">
        <w:rPr>
          <w:sz w:val="18"/>
          <w:szCs w:val="18"/>
        </w:rPr>
        <w:t xml:space="preserve"> </w:t>
      </w:r>
      <w:r w:rsidR="1F18750B" w:rsidRPr="009E2B4B">
        <w:rPr>
          <w:rFonts w:ascii="Arial" w:eastAsia="Calibri Light" w:hAnsi="Arial" w:cs="Arial"/>
          <w:sz w:val="18"/>
          <w:szCs w:val="18"/>
        </w:rPr>
        <w:t>World Health Organization, ‘</w:t>
      </w:r>
      <w:r w:rsidR="1F18750B" w:rsidRPr="009E2B4B">
        <w:rPr>
          <w:rFonts w:ascii="Arial" w:eastAsia="Calibri Light" w:hAnsi="Arial" w:cs="Arial"/>
          <w:i/>
          <w:sz w:val="18"/>
          <w:szCs w:val="18"/>
        </w:rPr>
        <w:t>WHO Study Group on Tobacco Product Regulation: Report on the Scientific Basis of Tobacco Product Regulation: Sixth Report of a WHO Study Group</w:t>
      </w:r>
      <w:proofErr w:type="gramStart"/>
      <w:r w:rsidR="1F18750B" w:rsidRPr="009E2B4B">
        <w:rPr>
          <w:rFonts w:ascii="Arial" w:eastAsia="Calibri Light" w:hAnsi="Arial" w:cs="Arial"/>
          <w:i/>
          <w:sz w:val="18"/>
          <w:szCs w:val="18"/>
        </w:rPr>
        <w:t>’</w:t>
      </w:r>
      <w:r w:rsidR="1F18750B" w:rsidRPr="009E2B4B">
        <w:rPr>
          <w:rFonts w:ascii="Arial" w:eastAsia="Calibri Light" w:hAnsi="Arial" w:cs="Arial"/>
          <w:sz w:val="18"/>
          <w:szCs w:val="18"/>
        </w:rPr>
        <w:t>(</w:t>
      </w:r>
      <w:proofErr w:type="gramEnd"/>
      <w:r w:rsidR="1F18750B" w:rsidRPr="009E2B4B">
        <w:rPr>
          <w:rFonts w:ascii="Arial" w:eastAsia="Calibri Light" w:hAnsi="Arial" w:cs="Arial"/>
          <w:sz w:val="18"/>
          <w:szCs w:val="18"/>
        </w:rPr>
        <w:t xml:space="preserve">2017) World Health Organization. Available at: </w:t>
      </w:r>
      <w:hyperlink r:id="rId19" w:history="1">
        <w:r w:rsidR="1F18750B" w:rsidRPr="009E2B4B">
          <w:rPr>
            <w:rStyle w:val="Hyperlink"/>
            <w:rFonts w:ascii="Arial" w:eastAsia="Calibri Light" w:hAnsi="Arial" w:cs="Arial"/>
            <w:sz w:val="18"/>
            <w:szCs w:val="18"/>
          </w:rPr>
          <w:t>9789241210010-eng.pdf (who.int)</w:t>
        </w:r>
      </w:hyperlink>
      <w:r w:rsidR="0074562B" w:rsidRPr="009E2B4B">
        <w:rPr>
          <w:rFonts w:ascii="Arial" w:hAnsi="Arial" w:cs="Arial"/>
          <w:sz w:val="18"/>
          <w:szCs w:val="18"/>
        </w:rPr>
        <w:t xml:space="preserve"> Accessed date: 24/05/2023</w:t>
      </w:r>
      <w:r w:rsidR="0041631E">
        <w:rPr>
          <w:rFonts w:ascii="Arial" w:hAnsi="Arial" w:cs="Arial"/>
          <w:sz w:val="18"/>
          <w:szCs w:val="18"/>
        </w:rPr>
        <w:t>.</w:t>
      </w:r>
    </w:p>
  </w:footnote>
  <w:footnote w:id="18">
    <w:p w14:paraId="145E9F8E" w14:textId="087B7A0E" w:rsidR="00BB75E8" w:rsidRDefault="00BB75E8" w:rsidP="009E2B4B">
      <w:pPr>
        <w:pStyle w:val="EndnoteText"/>
        <w:ind w:left="426" w:hanging="426"/>
      </w:pPr>
      <w:r w:rsidRPr="009E2B4B">
        <w:rPr>
          <w:rStyle w:val="FootnoteReference"/>
          <w:sz w:val="18"/>
          <w:szCs w:val="18"/>
        </w:rPr>
        <w:footnoteRef/>
      </w:r>
      <w:r w:rsidR="0C69FE27" w:rsidRPr="009E2B4B" w:rsidDel="0041631E">
        <w:rPr>
          <w:sz w:val="18"/>
          <w:szCs w:val="18"/>
        </w:rPr>
        <w:t xml:space="preserve"> </w:t>
      </w:r>
      <w:r w:rsidR="0C69FE27" w:rsidRPr="009E2B4B">
        <w:rPr>
          <w:rFonts w:ascii="Arial" w:eastAsia="Calibri Light" w:hAnsi="Arial" w:cs="Arial"/>
          <w:sz w:val="18"/>
          <w:szCs w:val="18"/>
        </w:rPr>
        <w:t xml:space="preserve">R </w:t>
      </w:r>
      <w:proofErr w:type="spellStart"/>
      <w:r w:rsidR="0C69FE27" w:rsidRPr="009E2B4B">
        <w:rPr>
          <w:rFonts w:ascii="Arial" w:eastAsia="Calibri Light" w:hAnsi="Arial" w:cs="Arial"/>
          <w:sz w:val="18"/>
          <w:szCs w:val="18"/>
        </w:rPr>
        <w:t>Talhout</w:t>
      </w:r>
      <w:proofErr w:type="spellEnd"/>
      <w:r w:rsidR="0C69FE27" w:rsidRPr="009E2B4B">
        <w:rPr>
          <w:rFonts w:ascii="Arial" w:eastAsia="Calibri Light" w:hAnsi="Arial" w:cs="Arial"/>
          <w:sz w:val="18"/>
          <w:szCs w:val="18"/>
        </w:rPr>
        <w:t xml:space="preserve"> et al.</w:t>
      </w:r>
      <w:r w:rsidR="1F18750B" w:rsidRPr="009E2B4B">
        <w:rPr>
          <w:rFonts w:ascii="Arial" w:eastAsia="Calibri Light" w:hAnsi="Arial" w:cs="Arial"/>
          <w:sz w:val="18"/>
          <w:szCs w:val="18"/>
        </w:rPr>
        <w:t xml:space="preserve"> ‘Cigarette Design Features: Effects on Emission Levels, User Perception, and </w:t>
      </w:r>
      <w:proofErr w:type="spellStart"/>
      <w:r w:rsidR="1F18750B" w:rsidRPr="009E2B4B">
        <w:rPr>
          <w:rFonts w:ascii="Arial" w:eastAsia="Calibri Light" w:hAnsi="Arial" w:cs="Arial"/>
          <w:sz w:val="18"/>
          <w:szCs w:val="18"/>
        </w:rPr>
        <w:t>Behavior</w:t>
      </w:r>
      <w:proofErr w:type="spellEnd"/>
      <w:r w:rsidR="1F18750B" w:rsidRPr="009E2B4B">
        <w:rPr>
          <w:rFonts w:ascii="Arial" w:eastAsia="Calibri Light" w:hAnsi="Arial" w:cs="Arial"/>
          <w:sz w:val="18"/>
          <w:szCs w:val="18"/>
        </w:rPr>
        <w:t xml:space="preserve">’ (2018) 4 (1), 592–604 </w:t>
      </w:r>
      <w:r w:rsidR="1F18750B" w:rsidRPr="009E2B4B">
        <w:rPr>
          <w:rFonts w:ascii="Arial" w:eastAsia="Calibri Light" w:hAnsi="Arial" w:cs="Arial"/>
          <w:i/>
          <w:sz w:val="18"/>
          <w:szCs w:val="18"/>
        </w:rPr>
        <w:t>Tobacco Regulatory Science</w:t>
      </w:r>
      <w:r w:rsidR="1F18750B" w:rsidRPr="009E2B4B">
        <w:rPr>
          <w:rFonts w:ascii="Arial" w:eastAsia="Calibri Light" w:hAnsi="Arial" w:cs="Arial"/>
          <w:sz w:val="18"/>
          <w:szCs w:val="18"/>
        </w:rPr>
        <w:t xml:space="preserve">. Available at: </w:t>
      </w:r>
      <w:hyperlink r:id="rId20" w:history="1">
        <w:r w:rsidR="1F18750B" w:rsidRPr="009E2B4B">
          <w:rPr>
            <w:rStyle w:val="Hyperlink"/>
            <w:rFonts w:ascii="Arial" w:eastAsia="Calibri Light" w:hAnsi="Arial" w:cs="Arial"/>
            <w:sz w:val="18"/>
            <w:szCs w:val="18"/>
          </w:rPr>
          <w:t xml:space="preserve">Cigarette Design Features: Effects on Emission Levels, User </w:t>
        </w:r>
        <w:proofErr w:type="spellStart"/>
        <w:r w:rsidR="1F18750B" w:rsidRPr="009E2B4B">
          <w:rPr>
            <w:rStyle w:val="Hyperlink"/>
            <w:rFonts w:ascii="Arial" w:eastAsia="Calibri Light" w:hAnsi="Arial" w:cs="Arial"/>
            <w:sz w:val="18"/>
            <w:szCs w:val="18"/>
          </w:rPr>
          <w:t>Perce</w:t>
        </w:r>
        <w:proofErr w:type="spellEnd"/>
        <w:r w:rsidR="1F18750B" w:rsidRPr="009E2B4B">
          <w:rPr>
            <w:rStyle w:val="Hyperlink"/>
            <w:rFonts w:ascii="Arial" w:eastAsia="Calibri Light" w:hAnsi="Arial" w:cs="Arial"/>
            <w:sz w:val="18"/>
            <w:szCs w:val="18"/>
          </w:rPr>
          <w:t xml:space="preserve">...: </w:t>
        </w:r>
        <w:proofErr w:type="spellStart"/>
        <w:r w:rsidR="1F18750B" w:rsidRPr="009E2B4B">
          <w:rPr>
            <w:rStyle w:val="Hyperlink"/>
            <w:rFonts w:ascii="Arial" w:eastAsia="Calibri Light" w:hAnsi="Arial" w:cs="Arial"/>
            <w:sz w:val="18"/>
            <w:szCs w:val="18"/>
          </w:rPr>
          <w:t>Ingenta</w:t>
        </w:r>
        <w:proofErr w:type="spellEnd"/>
        <w:r w:rsidR="1F18750B" w:rsidRPr="009E2B4B">
          <w:rPr>
            <w:rStyle w:val="Hyperlink"/>
            <w:rFonts w:ascii="Arial" w:eastAsia="Calibri Light" w:hAnsi="Arial" w:cs="Arial"/>
            <w:sz w:val="18"/>
            <w:szCs w:val="18"/>
          </w:rPr>
          <w:t xml:space="preserve"> Connect</w:t>
        </w:r>
      </w:hyperlink>
      <w:r w:rsidR="00485790" w:rsidRPr="009E2B4B">
        <w:rPr>
          <w:rFonts w:ascii="Arial" w:hAnsi="Arial" w:cs="Arial"/>
          <w:sz w:val="18"/>
          <w:szCs w:val="18"/>
        </w:rPr>
        <w:t xml:space="preserve"> </w:t>
      </w:r>
      <w:r w:rsidR="00F04160" w:rsidRPr="009E2B4B">
        <w:rPr>
          <w:rFonts w:ascii="Arial" w:hAnsi="Arial" w:cs="Arial"/>
          <w:sz w:val="18"/>
          <w:szCs w:val="18"/>
        </w:rPr>
        <w:t xml:space="preserve"> Accessed date: 24/05/2023</w:t>
      </w:r>
      <w:r w:rsidR="0041631E">
        <w:rPr>
          <w:rFonts w:ascii="Arial" w:hAnsi="Arial" w:cs="Arial"/>
          <w:sz w:val="18"/>
          <w:szCs w:val="18"/>
        </w:rPr>
        <w:t>.</w:t>
      </w:r>
    </w:p>
  </w:footnote>
  <w:footnote w:id="19">
    <w:p w14:paraId="42B6C468" w14:textId="6C166CE1" w:rsidR="00162AAC" w:rsidRPr="002872F0" w:rsidRDefault="00162AAC" w:rsidP="002872F0">
      <w:pPr>
        <w:tabs>
          <w:tab w:val="left" w:pos="4253"/>
        </w:tabs>
        <w:autoSpaceDE w:val="0"/>
        <w:autoSpaceDN w:val="0"/>
        <w:adjustRightInd w:val="0"/>
        <w:spacing w:after="120" w:line="240" w:lineRule="auto"/>
        <w:ind w:left="426" w:hanging="426"/>
        <w:rPr>
          <w:rFonts w:ascii="Arial" w:eastAsia="Calibri Light" w:hAnsi="Arial" w:cs="Arial"/>
          <w:sz w:val="18"/>
          <w:szCs w:val="18"/>
        </w:rPr>
      </w:pPr>
      <w:r w:rsidRPr="002872F0">
        <w:rPr>
          <w:rStyle w:val="FootnoteReference"/>
          <w:sz w:val="18"/>
          <w:szCs w:val="18"/>
        </w:rPr>
        <w:footnoteRef/>
      </w:r>
      <w:r w:rsidR="1F18750B" w:rsidRPr="002872F0" w:rsidDel="00B65A28">
        <w:rPr>
          <w:rFonts w:ascii="Arial" w:hAnsi="Arial" w:cs="Arial"/>
          <w:sz w:val="18"/>
          <w:szCs w:val="18"/>
        </w:rPr>
        <w:t xml:space="preserve"> </w:t>
      </w:r>
      <w:r w:rsidR="1F18750B" w:rsidRPr="00C7214A">
        <w:rPr>
          <w:rFonts w:ascii="Arial" w:eastAsia="Calibri Light" w:hAnsi="Arial" w:cs="Arial"/>
          <w:sz w:val="18"/>
          <w:szCs w:val="18"/>
        </w:rPr>
        <w:t>World Health Organization</w:t>
      </w:r>
      <w:r w:rsidR="00B65A28" w:rsidRPr="00C7214A">
        <w:rPr>
          <w:rFonts w:ascii="Arial" w:eastAsia="Calibri Light" w:hAnsi="Arial" w:cs="Arial"/>
          <w:sz w:val="18"/>
          <w:szCs w:val="18"/>
        </w:rPr>
        <w:t>.</w:t>
      </w:r>
      <w:r w:rsidR="1F18750B" w:rsidRPr="00A30E68">
        <w:rPr>
          <w:rFonts w:ascii="Arial" w:eastAsia="Calibri Light" w:hAnsi="Arial" w:cs="Arial"/>
          <w:sz w:val="18"/>
          <w:szCs w:val="18"/>
        </w:rPr>
        <w:t xml:space="preserve"> ‘</w:t>
      </w:r>
      <w:r w:rsidR="1F18750B" w:rsidRPr="002872F0">
        <w:rPr>
          <w:rFonts w:ascii="Arial" w:eastAsia="Calibri Light" w:hAnsi="Arial" w:cs="Arial"/>
          <w:sz w:val="18"/>
          <w:szCs w:val="18"/>
        </w:rPr>
        <w:t>Guidelines for implementation of Article 11 of the WHO Framework Convention on Tobacco Control</w:t>
      </w:r>
      <w:r w:rsidR="1F18750B" w:rsidRPr="00C7214A">
        <w:rPr>
          <w:rFonts w:ascii="Arial" w:eastAsia="Calibri Light" w:hAnsi="Arial" w:cs="Arial"/>
          <w:iCs/>
          <w:sz w:val="18"/>
          <w:szCs w:val="18"/>
        </w:rPr>
        <w:t xml:space="preserve"> </w:t>
      </w:r>
      <w:r w:rsidR="1F18750B" w:rsidRPr="002872F0">
        <w:rPr>
          <w:rFonts w:ascii="Arial" w:eastAsia="Calibri Light" w:hAnsi="Arial" w:cs="Arial"/>
          <w:sz w:val="18"/>
          <w:szCs w:val="18"/>
        </w:rPr>
        <w:t>(Packaging and labelling of tobacco products)</w:t>
      </w:r>
      <w:r w:rsidR="1F18750B" w:rsidRPr="00C7214A">
        <w:rPr>
          <w:rFonts w:ascii="Arial" w:eastAsia="Calibri Light" w:hAnsi="Arial" w:cs="Arial"/>
          <w:i/>
          <w:sz w:val="18"/>
          <w:szCs w:val="18"/>
        </w:rPr>
        <w:t>’</w:t>
      </w:r>
      <w:r w:rsidR="00B65A28" w:rsidRPr="00C7214A">
        <w:rPr>
          <w:rFonts w:ascii="Arial" w:eastAsia="Calibri Light" w:hAnsi="Arial" w:cs="Arial"/>
          <w:sz w:val="18"/>
          <w:szCs w:val="18"/>
        </w:rPr>
        <w:t xml:space="preserve"> (2023)</w:t>
      </w:r>
      <w:r w:rsidR="1F18750B" w:rsidRPr="00A30E68">
        <w:rPr>
          <w:rFonts w:ascii="Arial" w:eastAsia="Calibri Light" w:hAnsi="Arial" w:cs="Arial"/>
          <w:sz w:val="18"/>
          <w:szCs w:val="18"/>
        </w:rPr>
        <w:t xml:space="preserve"> World Health Organization</w:t>
      </w:r>
      <w:r w:rsidR="00B65A28" w:rsidRPr="00A30E68">
        <w:rPr>
          <w:rFonts w:ascii="Arial" w:eastAsia="Calibri Light" w:hAnsi="Arial" w:cs="Arial"/>
          <w:sz w:val="18"/>
          <w:szCs w:val="18"/>
        </w:rPr>
        <w:t>.</w:t>
      </w:r>
      <w:r w:rsidR="1F18750B" w:rsidRPr="00A30E68">
        <w:rPr>
          <w:rFonts w:ascii="Arial" w:eastAsia="Calibri Light" w:hAnsi="Arial" w:cs="Arial"/>
          <w:sz w:val="18"/>
          <w:szCs w:val="18"/>
        </w:rPr>
        <w:t xml:space="preserve"> Available at: </w:t>
      </w:r>
      <w:hyperlink r:id="rId21" w:history="1">
        <w:r w:rsidR="1F18750B" w:rsidRPr="00A30E68">
          <w:rPr>
            <w:rStyle w:val="Hyperlink"/>
            <w:rFonts w:ascii="Arial" w:eastAsia="Calibri Light" w:hAnsi="Arial" w:cs="Arial"/>
            <w:sz w:val="18"/>
            <w:szCs w:val="18"/>
          </w:rPr>
          <w:t>Guidelines for implementation of Article 11 (who.int)</w:t>
        </w:r>
      </w:hyperlink>
      <w:r w:rsidR="00B65A28" w:rsidRPr="00A30E68">
        <w:rPr>
          <w:rFonts w:ascii="Arial" w:hAnsi="Arial" w:cs="Arial"/>
          <w:sz w:val="18"/>
          <w:szCs w:val="18"/>
        </w:rPr>
        <w:t>.</w:t>
      </w:r>
      <w:r w:rsidR="004F1CC8" w:rsidRPr="00A30E68">
        <w:rPr>
          <w:rFonts w:ascii="Arial" w:hAnsi="Arial" w:cs="Arial"/>
          <w:sz w:val="18"/>
          <w:szCs w:val="18"/>
        </w:rPr>
        <w:t>Access date: 24/05/2023</w:t>
      </w:r>
      <w:r w:rsidR="00B65A28" w:rsidRPr="00A30E68">
        <w:rPr>
          <w:rFonts w:ascii="Arial" w:hAnsi="Arial" w:cs="Arial"/>
          <w:sz w:val="18"/>
          <w:szCs w:val="18"/>
        </w:rPr>
        <w:t>.</w:t>
      </w:r>
    </w:p>
    <w:p w14:paraId="692260E7" w14:textId="78999934" w:rsidR="00162AAC" w:rsidRDefault="00162AAC">
      <w:pPr>
        <w:pStyle w:val="FootnoteText"/>
      </w:pPr>
    </w:p>
  </w:footnote>
  <w:footnote w:id="20">
    <w:p w14:paraId="3CC1AD3F" w14:textId="67D88B3F" w:rsidR="00121280" w:rsidRPr="002872F0" w:rsidRDefault="00121280" w:rsidP="009E2B4B">
      <w:pPr>
        <w:pStyle w:val="EndnoteText"/>
        <w:ind w:left="426" w:hanging="426"/>
        <w:rPr>
          <w:rFonts w:ascii="Arial" w:hAnsi="Arial" w:cs="Arial"/>
          <w:sz w:val="18"/>
          <w:szCs w:val="18"/>
        </w:rPr>
      </w:pPr>
      <w:r w:rsidRPr="002872F0">
        <w:rPr>
          <w:rStyle w:val="FootnoteReference"/>
          <w:sz w:val="18"/>
          <w:szCs w:val="18"/>
        </w:rPr>
        <w:footnoteRef/>
      </w:r>
      <w:r w:rsidRPr="002872F0">
        <w:rPr>
          <w:rFonts w:ascii="Arial" w:hAnsi="Arial" w:cs="Arial"/>
          <w:sz w:val="18"/>
          <w:szCs w:val="18"/>
        </w:rPr>
        <w:t xml:space="preserve"> </w:t>
      </w:r>
      <w:r w:rsidRPr="00C7214A">
        <w:rPr>
          <w:rFonts w:ascii="Arial" w:eastAsia="Calibri Light" w:hAnsi="Arial" w:cs="Arial"/>
          <w:sz w:val="18"/>
          <w:szCs w:val="18"/>
        </w:rPr>
        <w:t>National Institute on Drug Abuse</w:t>
      </w:r>
      <w:r w:rsidR="00A30E68" w:rsidRPr="006C0A3E">
        <w:rPr>
          <w:rFonts w:ascii="Arial" w:eastAsia="Calibri Light" w:hAnsi="Arial" w:cs="Arial"/>
          <w:sz w:val="18"/>
          <w:szCs w:val="18"/>
        </w:rPr>
        <w:t>.</w:t>
      </w:r>
      <w:r w:rsidRPr="003F35BB">
        <w:rPr>
          <w:rFonts w:ascii="Arial" w:eastAsia="Calibri Light" w:hAnsi="Arial" w:cs="Arial"/>
          <w:sz w:val="18"/>
          <w:szCs w:val="18"/>
        </w:rPr>
        <w:t xml:space="preserve"> </w:t>
      </w:r>
      <w:r w:rsidR="00A76E51" w:rsidRPr="003F35BB">
        <w:rPr>
          <w:rFonts w:ascii="Arial" w:eastAsia="Calibri Light" w:hAnsi="Arial" w:cs="Arial"/>
          <w:sz w:val="18"/>
          <w:szCs w:val="18"/>
        </w:rPr>
        <w:t>‘</w:t>
      </w:r>
      <w:r w:rsidRPr="003F35BB">
        <w:rPr>
          <w:rFonts w:ascii="Arial" w:eastAsia="Calibri Light" w:hAnsi="Arial" w:cs="Arial"/>
          <w:sz w:val="18"/>
          <w:szCs w:val="18"/>
        </w:rPr>
        <w:t>Tobacco, Nicotine, and E-Cigarettes, Research Report- What Research is being done on tobacco use?</w:t>
      </w:r>
      <w:r w:rsidR="00A76E51" w:rsidRPr="003F35BB">
        <w:rPr>
          <w:rFonts w:ascii="Arial" w:eastAsia="Calibri Light" w:hAnsi="Arial" w:cs="Arial"/>
          <w:sz w:val="18"/>
          <w:szCs w:val="18"/>
        </w:rPr>
        <w:t>’</w:t>
      </w:r>
      <w:r w:rsidRPr="003F35BB">
        <w:rPr>
          <w:rFonts w:ascii="Arial" w:eastAsia="Calibri Light" w:hAnsi="Arial" w:cs="Arial"/>
          <w:sz w:val="18"/>
          <w:szCs w:val="18"/>
        </w:rPr>
        <w:t xml:space="preserve"> </w:t>
      </w:r>
      <w:r w:rsidR="00A76E51" w:rsidRPr="003F35BB">
        <w:rPr>
          <w:rFonts w:ascii="Arial" w:eastAsia="Calibri Light" w:hAnsi="Arial" w:cs="Arial"/>
          <w:sz w:val="18"/>
          <w:szCs w:val="18"/>
        </w:rPr>
        <w:t>(</w:t>
      </w:r>
      <w:r w:rsidRPr="003F35BB">
        <w:rPr>
          <w:rFonts w:ascii="Arial" w:eastAsia="Calibri Light" w:hAnsi="Arial" w:cs="Arial"/>
          <w:sz w:val="18"/>
          <w:szCs w:val="18"/>
        </w:rPr>
        <w:t>202</w:t>
      </w:r>
      <w:r w:rsidR="00CD68D8">
        <w:rPr>
          <w:rFonts w:ascii="Arial" w:eastAsia="Calibri Light" w:hAnsi="Arial" w:cs="Arial"/>
          <w:sz w:val="18"/>
          <w:szCs w:val="18"/>
        </w:rPr>
        <w:t>2</w:t>
      </w:r>
      <w:r w:rsidR="00A76E51" w:rsidRPr="003F35BB">
        <w:rPr>
          <w:rFonts w:ascii="Arial" w:eastAsia="Calibri Light" w:hAnsi="Arial" w:cs="Arial"/>
          <w:sz w:val="18"/>
          <w:szCs w:val="18"/>
        </w:rPr>
        <w:t>)</w:t>
      </w:r>
      <w:r w:rsidR="003F35BB" w:rsidRPr="003F35BB">
        <w:rPr>
          <w:rFonts w:ascii="Arial" w:eastAsia="Calibri Light" w:hAnsi="Arial" w:cs="Arial"/>
          <w:sz w:val="18"/>
          <w:szCs w:val="18"/>
        </w:rPr>
        <w:t xml:space="preserve"> US Department of Health and Human Services</w:t>
      </w:r>
      <w:r w:rsidRPr="003F35BB">
        <w:rPr>
          <w:rFonts w:ascii="Arial" w:eastAsia="Calibri Light" w:hAnsi="Arial" w:cs="Arial"/>
          <w:sz w:val="18"/>
          <w:szCs w:val="18"/>
        </w:rPr>
        <w:t xml:space="preserve">. Available at </w:t>
      </w:r>
      <w:hyperlink r:id="rId22" w:history="1">
        <w:r w:rsidRPr="003F35BB">
          <w:rPr>
            <w:rStyle w:val="Hyperlink"/>
            <w:rFonts w:ascii="Arial" w:eastAsia="Calibri Light" w:hAnsi="Arial" w:cs="Arial"/>
            <w:sz w:val="18"/>
            <w:szCs w:val="18"/>
          </w:rPr>
          <w:t>What research is being done on tobacco use? | National Institute on Drug Abuse (NIDA) (nih.gov)</w:t>
        </w:r>
      </w:hyperlink>
      <w:r w:rsidR="00B211AB" w:rsidRPr="00C7214A">
        <w:rPr>
          <w:rFonts w:ascii="Arial" w:hAnsi="Arial" w:cs="Arial"/>
          <w:sz w:val="18"/>
          <w:szCs w:val="18"/>
        </w:rPr>
        <w:t xml:space="preserve"> </w:t>
      </w:r>
      <w:r w:rsidR="006B56D1" w:rsidRPr="00C7214A">
        <w:rPr>
          <w:rFonts w:ascii="Arial" w:hAnsi="Arial" w:cs="Arial"/>
          <w:sz w:val="18"/>
          <w:szCs w:val="18"/>
        </w:rPr>
        <w:t>Access date: 24/05/2023</w:t>
      </w:r>
      <w:r w:rsidR="003F35BB" w:rsidRPr="006C0A3E">
        <w:rPr>
          <w:rFonts w:ascii="Arial" w:hAnsi="Arial" w:cs="Arial"/>
          <w:sz w:val="18"/>
          <w:szCs w:val="18"/>
        </w:rPr>
        <w:t>.</w:t>
      </w:r>
    </w:p>
  </w:footnote>
  <w:footnote w:id="21">
    <w:p w14:paraId="5CE2A785" w14:textId="7CF551B6" w:rsidR="00121280" w:rsidRDefault="00121280">
      <w:pPr>
        <w:pStyle w:val="FootnoteText"/>
        <w:rPr>
          <w:rFonts w:eastAsia="Calibri Light"/>
          <w:lang w:val="en-US"/>
        </w:rPr>
      </w:pPr>
      <w:r>
        <w:rPr>
          <w:rStyle w:val="FootnoteReference"/>
        </w:rPr>
        <w:footnoteRef/>
      </w:r>
      <w:r>
        <w:t xml:space="preserve"> </w:t>
      </w:r>
      <w:r w:rsidR="00E26F1D">
        <w:t xml:space="preserve">H </w:t>
      </w:r>
      <w:r w:rsidR="00A07AAD" w:rsidRPr="009E2B4B">
        <w:rPr>
          <w:rFonts w:eastAsia="Calibri Light"/>
          <w:szCs w:val="18"/>
          <w:lang w:eastAsia="en-US"/>
        </w:rPr>
        <w:t>Parada</w:t>
      </w:r>
      <w:r w:rsidR="00A07AAD" w:rsidRPr="009E2B4B" w:rsidDel="00E26F1D">
        <w:rPr>
          <w:rFonts w:eastAsia="Calibri Light"/>
          <w:szCs w:val="18"/>
          <w:lang w:eastAsia="en-US"/>
        </w:rPr>
        <w:t xml:space="preserve">, </w:t>
      </w:r>
      <w:r w:rsidR="00A07AAD" w:rsidRPr="009E2B4B">
        <w:rPr>
          <w:rFonts w:eastAsia="Calibri Light"/>
          <w:szCs w:val="18"/>
          <w:lang w:eastAsia="en-US"/>
        </w:rPr>
        <w:t xml:space="preserve">et al. </w:t>
      </w:r>
      <w:r w:rsidR="005508A7">
        <w:rPr>
          <w:rFonts w:eastAsia="Calibri Light"/>
          <w:szCs w:val="18"/>
          <w:lang w:eastAsia="en-US"/>
        </w:rPr>
        <w:t>‘</w:t>
      </w:r>
      <w:r w:rsidR="00A07AAD" w:rsidRPr="009E2B4B">
        <w:rPr>
          <w:rFonts w:eastAsia="Calibri Light"/>
          <w:szCs w:val="18"/>
          <w:lang w:eastAsia="en-US"/>
        </w:rPr>
        <w:t>Trajectories of Responses to Pictorial Cigarette Pack Warnings</w:t>
      </w:r>
      <w:r w:rsidR="00A85CA0">
        <w:rPr>
          <w:rFonts w:eastAsia="Calibri Light"/>
          <w:szCs w:val="18"/>
          <w:lang w:eastAsia="en-US"/>
        </w:rPr>
        <w:t xml:space="preserve">’ (2018) </w:t>
      </w:r>
      <w:r w:rsidR="00A07AAD" w:rsidRPr="002872F0">
        <w:rPr>
          <w:rFonts w:eastAsia="Calibri Light"/>
          <w:i/>
          <w:szCs w:val="18"/>
          <w:lang w:eastAsia="en-US"/>
        </w:rPr>
        <w:t xml:space="preserve">Nicotine &amp; </w:t>
      </w:r>
      <w:r w:rsidR="00840BF6">
        <w:rPr>
          <w:rFonts w:eastAsia="Calibri Light"/>
          <w:i/>
          <w:iCs/>
          <w:szCs w:val="18"/>
          <w:lang w:eastAsia="en-US"/>
        </w:rPr>
        <w:t>To</w:t>
      </w:r>
      <w:r w:rsidR="00A07AAD" w:rsidRPr="002872F0">
        <w:rPr>
          <w:rFonts w:eastAsia="Calibri Light"/>
          <w:i/>
          <w:iCs/>
          <w:szCs w:val="18"/>
          <w:lang w:eastAsia="en-US"/>
        </w:rPr>
        <w:t xml:space="preserve">bacco </w:t>
      </w:r>
      <w:r w:rsidR="00840BF6">
        <w:rPr>
          <w:rFonts w:eastAsia="Calibri Light"/>
          <w:i/>
          <w:iCs/>
          <w:szCs w:val="18"/>
          <w:lang w:eastAsia="en-US"/>
        </w:rPr>
        <w:t>R</w:t>
      </w:r>
      <w:r w:rsidR="00A07AAD" w:rsidRPr="002872F0">
        <w:rPr>
          <w:rFonts w:eastAsia="Calibri Light"/>
          <w:i/>
          <w:iCs/>
          <w:szCs w:val="18"/>
          <w:lang w:eastAsia="en-US"/>
        </w:rPr>
        <w:t xml:space="preserve">esearch: </w:t>
      </w:r>
      <w:r w:rsidR="00840BF6">
        <w:rPr>
          <w:rFonts w:eastAsia="Calibri Light"/>
          <w:i/>
          <w:iCs/>
          <w:szCs w:val="18"/>
          <w:lang w:eastAsia="en-US"/>
        </w:rPr>
        <w:t>O</w:t>
      </w:r>
      <w:r w:rsidR="00A07AAD" w:rsidRPr="00A85CA0">
        <w:rPr>
          <w:rFonts w:eastAsia="Calibri Light"/>
          <w:i/>
          <w:iCs/>
          <w:szCs w:val="18"/>
          <w:lang w:eastAsia="en-US"/>
        </w:rPr>
        <w:t xml:space="preserve">fficial </w:t>
      </w:r>
      <w:r w:rsidR="00840BF6">
        <w:rPr>
          <w:rFonts w:eastAsia="Calibri Light"/>
          <w:i/>
          <w:iCs/>
          <w:szCs w:val="18"/>
          <w:lang w:eastAsia="en-US"/>
        </w:rPr>
        <w:t>J</w:t>
      </w:r>
      <w:r w:rsidR="00A07AAD" w:rsidRPr="00A85CA0">
        <w:rPr>
          <w:rFonts w:eastAsia="Calibri Light"/>
          <w:i/>
          <w:iCs/>
          <w:szCs w:val="18"/>
          <w:lang w:eastAsia="en-US"/>
        </w:rPr>
        <w:t>ournal of the Society for Research on Nicotine and Tobacco</w:t>
      </w:r>
      <w:r w:rsidR="00A07AAD" w:rsidRPr="009E2B4B">
        <w:rPr>
          <w:rFonts w:eastAsia="Calibri Light"/>
          <w:i/>
          <w:iCs/>
          <w:szCs w:val="18"/>
          <w:lang w:eastAsia="en-US"/>
        </w:rPr>
        <w:t> </w:t>
      </w:r>
      <w:r w:rsidR="00840BF6">
        <w:rPr>
          <w:rFonts w:eastAsia="Calibri Light"/>
          <w:szCs w:val="18"/>
          <w:lang w:eastAsia="en-US"/>
        </w:rPr>
        <w:t>(</w:t>
      </w:r>
      <w:r w:rsidR="00A07AAD" w:rsidRPr="009E2B4B">
        <w:rPr>
          <w:rFonts w:eastAsia="Calibri Light"/>
          <w:szCs w:val="18"/>
          <w:lang w:eastAsia="en-US"/>
        </w:rPr>
        <w:t>20</w:t>
      </w:r>
      <w:r w:rsidR="00840BF6">
        <w:rPr>
          <w:rFonts w:eastAsia="Calibri Light"/>
          <w:szCs w:val="18"/>
          <w:lang w:eastAsia="en-US"/>
        </w:rPr>
        <w:t>)</w:t>
      </w:r>
      <w:r w:rsidR="00A07AAD" w:rsidRPr="009E2B4B">
        <w:rPr>
          <w:rFonts w:eastAsia="Calibri Light"/>
          <w:szCs w:val="18"/>
          <w:lang w:eastAsia="en-US"/>
        </w:rPr>
        <w:t>7</w:t>
      </w:r>
      <w:r w:rsidR="00840BF6">
        <w:rPr>
          <w:rFonts w:eastAsia="Calibri Light"/>
          <w:szCs w:val="18"/>
          <w:lang w:eastAsia="en-US"/>
        </w:rPr>
        <w:t xml:space="preserve">: </w:t>
      </w:r>
      <w:r w:rsidR="00A07AAD" w:rsidRPr="009E2B4B">
        <w:rPr>
          <w:rFonts w:eastAsia="Calibri Light"/>
          <w:szCs w:val="18"/>
          <w:lang w:eastAsia="en-US"/>
        </w:rPr>
        <w:t>876-881.</w:t>
      </w:r>
      <w:r w:rsidR="00840BF6">
        <w:rPr>
          <w:rFonts w:eastAsia="Calibri Light"/>
          <w:szCs w:val="18"/>
          <w:lang w:eastAsia="en-US"/>
        </w:rPr>
        <w:t xml:space="preserve"> Available at: </w:t>
      </w:r>
      <w:hyperlink r:id="rId23" w:history="1">
        <w:r w:rsidR="007043A5">
          <w:rPr>
            <w:rStyle w:val="Hyperlink"/>
          </w:rPr>
          <w:t>Trajectories of Responses to Pictorial Cigarette Pack Warnings - PMC (nih.gov)</w:t>
        </w:r>
      </w:hyperlink>
      <w:r w:rsidR="007043A5">
        <w:t>. Accessed date: 30 May 2023.</w:t>
      </w:r>
    </w:p>
  </w:footnote>
  <w:footnote w:id="22">
    <w:p w14:paraId="577B0773" w14:textId="366FA9AA" w:rsidR="00EC6DB9" w:rsidRDefault="00EC6DB9">
      <w:pPr>
        <w:pStyle w:val="FootnoteText"/>
      </w:pPr>
      <w:r>
        <w:rPr>
          <w:rStyle w:val="FootnoteReference"/>
        </w:rPr>
        <w:footnoteRef/>
      </w:r>
      <w:r>
        <w:t xml:space="preserve"> </w:t>
      </w:r>
      <w:r w:rsidR="007844A2">
        <w:t>Federal Register of Leg</w:t>
      </w:r>
      <w:r w:rsidR="00307AFB">
        <w:t>islative Instruments, ‘</w:t>
      </w:r>
      <w:r w:rsidR="00FC37B4" w:rsidRPr="00FC37B4">
        <w:t>Trade Practices Act 1974 Consumer Protection Notice No 10 of 1991 PERMANENT BAN ON GOODS</w:t>
      </w:r>
      <w:r w:rsidR="006D5CDA">
        <w:t>’</w:t>
      </w:r>
      <w:r w:rsidR="00FC0EAF">
        <w:t xml:space="preserve"> (</w:t>
      </w:r>
      <w:r w:rsidR="00FC0D64">
        <w:t xml:space="preserve">3 June </w:t>
      </w:r>
      <w:r w:rsidR="00EB3A61">
        <w:t>1991)</w:t>
      </w:r>
      <w:r w:rsidR="00FC0D64">
        <w:t xml:space="preserve"> </w:t>
      </w:r>
      <w:hyperlink r:id="rId24" w:history="1">
        <w:r w:rsidR="00FC0D64">
          <w:rPr>
            <w:rStyle w:val="Hyperlink"/>
          </w:rPr>
          <w:t>Microsoft Word - S144 1991.doc (d3vqfzrrx1ccvd.cloudfront.net)</w:t>
        </w:r>
      </w:hyperlink>
      <w:r w:rsidR="00FC0D64">
        <w:t>.</w:t>
      </w:r>
      <w:r w:rsidR="00EA552B">
        <w:t xml:space="preserve"> Accessed date: 30 May 2023.</w:t>
      </w:r>
    </w:p>
  </w:footnote>
  <w:footnote w:id="23">
    <w:p w14:paraId="2DCE231E" w14:textId="73C2D208" w:rsidR="00A7216E" w:rsidRDefault="00A7216E">
      <w:pPr>
        <w:pStyle w:val="FootnoteText"/>
      </w:pPr>
      <w:r>
        <w:rPr>
          <w:rStyle w:val="FootnoteReference"/>
        </w:rPr>
        <w:footnoteRef/>
      </w:r>
      <w:r>
        <w:t xml:space="preserve"> </w:t>
      </w:r>
      <w:r w:rsidR="007B4080">
        <w:t>Australian Consumer Law s</w:t>
      </w:r>
      <w:r w:rsidR="000F781F">
        <w:t xml:space="preserve">118 </w:t>
      </w:r>
      <w:hyperlink r:id="rId25" w:history="1">
        <w:r w:rsidR="007714B2">
          <w:rPr>
            <w:rStyle w:val="Hyperlink"/>
          </w:rPr>
          <w:t>COMPETITION AND CONSUMER ACT 2010 - SCHEDULE 2 - TABLE OF CONTENTS (austlii.edu.au)</w:t>
        </w:r>
      </w:hyperlink>
      <w:r w:rsidR="00DE0B3E">
        <w:t>.</w:t>
      </w:r>
    </w:p>
  </w:footnote>
  <w:footnote w:id="24">
    <w:p w14:paraId="272500EE" w14:textId="5369B3C7" w:rsidR="00A41229" w:rsidRDefault="00A41229">
      <w:pPr>
        <w:pStyle w:val="FootnoteText"/>
      </w:pPr>
      <w:r>
        <w:rPr>
          <w:rStyle w:val="FootnoteReference"/>
        </w:rPr>
        <w:footnoteRef/>
      </w:r>
      <w:r>
        <w:t xml:space="preserve"> </w:t>
      </w:r>
      <w:r w:rsidR="0055633E">
        <w:t>C Watts, et al, ‘</w:t>
      </w:r>
      <w:r w:rsidR="0055633E" w:rsidRPr="0055633E">
        <w:t>How tobacco companies use the revolving door between government and industry to influence policymaking: an Australian case study</w:t>
      </w:r>
      <w:r w:rsidR="0055633E">
        <w:t>’</w:t>
      </w:r>
      <w:r w:rsidR="000C6AC8">
        <w:t xml:space="preserve"> (2023) </w:t>
      </w:r>
      <w:r w:rsidR="007E68D2" w:rsidRPr="002872F0">
        <w:rPr>
          <w:i/>
        </w:rPr>
        <w:t>Public Health Research and Practice</w:t>
      </w:r>
      <w:r w:rsidR="00636CEE">
        <w:t xml:space="preserve"> (online early publication)</w:t>
      </w:r>
      <w:r w:rsidR="00127F63">
        <w:t xml:space="preserve">. Available at: </w:t>
      </w:r>
      <w:hyperlink r:id="rId26" w:history="1">
        <w:r w:rsidR="00127F63">
          <w:rPr>
            <w:rStyle w:val="Hyperlink"/>
          </w:rPr>
          <w:t>How tobacco companies use the revolving door between government and industry to influence policymaking: an Australian case study | PHRP</w:t>
        </w:r>
      </w:hyperlink>
      <w:r w:rsidR="00127F63">
        <w:t>. Accessed date: 30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6C5"/>
    <w:multiLevelType w:val="hybridMultilevel"/>
    <w:tmpl w:val="D312195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8726B1"/>
    <w:multiLevelType w:val="hybridMultilevel"/>
    <w:tmpl w:val="2CCC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02F67"/>
    <w:multiLevelType w:val="hybridMultilevel"/>
    <w:tmpl w:val="728C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5D96A"/>
    <w:multiLevelType w:val="hybridMultilevel"/>
    <w:tmpl w:val="B7F845B2"/>
    <w:lvl w:ilvl="0" w:tplc="37D0798C">
      <w:start w:val="1"/>
      <w:numFmt w:val="bullet"/>
      <w:lvlText w:val=""/>
      <w:lvlJc w:val="left"/>
      <w:pPr>
        <w:ind w:left="720" w:hanging="360"/>
      </w:pPr>
      <w:rPr>
        <w:rFonts w:ascii="Symbol" w:hAnsi="Symbol" w:hint="default"/>
      </w:rPr>
    </w:lvl>
    <w:lvl w:ilvl="1" w:tplc="92CE77E6">
      <w:start w:val="1"/>
      <w:numFmt w:val="bullet"/>
      <w:lvlText w:val="o"/>
      <w:lvlJc w:val="left"/>
      <w:pPr>
        <w:ind w:left="1440" w:hanging="360"/>
      </w:pPr>
      <w:rPr>
        <w:rFonts w:ascii="Courier New" w:hAnsi="Courier New" w:hint="default"/>
      </w:rPr>
    </w:lvl>
    <w:lvl w:ilvl="2" w:tplc="1C0C4554">
      <w:start w:val="1"/>
      <w:numFmt w:val="bullet"/>
      <w:lvlText w:val=""/>
      <w:lvlJc w:val="left"/>
      <w:pPr>
        <w:ind w:left="2160" w:hanging="360"/>
      </w:pPr>
      <w:rPr>
        <w:rFonts w:ascii="Wingdings" w:hAnsi="Wingdings" w:hint="default"/>
      </w:rPr>
    </w:lvl>
    <w:lvl w:ilvl="3" w:tplc="20D616D4">
      <w:start w:val="1"/>
      <w:numFmt w:val="bullet"/>
      <w:lvlText w:val=""/>
      <w:lvlJc w:val="left"/>
      <w:pPr>
        <w:ind w:left="2880" w:hanging="360"/>
      </w:pPr>
      <w:rPr>
        <w:rFonts w:ascii="Symbol" w:hAnsi="Symbol" w:hint="default"/>
      </w:rPr>
    </w:lvl>
    <w:lvl w:ilvl="4" w:tplc="09C88EC4">
      <w:start w:val="1"/>
      <w:numFmt w:val="bullet"/>
      <w:lvlText w:val="o"/>
      <w:lvlJc w:val="left"/>
      <w:pPr>
        <w:ind w:left="3600" w:hanging="360"/>
      </w:pPr>
      <w:rPr>
        <w:rFonts w:ascii="Courier New" w:hAnsi="Courier New" w:hint="default"/>
      </w:rPr>
    </w:lvl>
    <w:lvl w:ilvl="5" w:tplc="9180885C">
      <w:start w:val="1"/>
      <w:numFmt w:val="bullet"/>
      <w:lvlText w:val=""/>
      <w:lvlJc w:val="left"/>
      <w:pPr>
        <w:ind w:left="4320" w:hanging="360"/>
      </w:pPr>
      <w:rPr>
        <w:rFonts w:ascii="Wingdings" w:hAnsi="Wingdings" w:hint="default"/>
      </w:rPr>
    </w:lvl>
    <w:lvl w:ilvl="6" w:tplc="A68CD298">
      <w:start w:val="1"/>
      <w:numFmt w:val="bullet"/>
      <w:lvlText w:val=""/>
      <w:lvlJc w:val="left"/>
      <w:pPr>
        <w:ind w:left="5040" w:hanging="360"/>
      </w:pPr>
      <w:rPr>
        <w:rFonts w:ascii="Symbol" w:hAnsi="Symbol" w:hint="default"/>
      </w:rPr>
    </w:lvl>
    <w:lvl w:ilvl="7" w:tplc="BA909538">
      <w:start w:val="1"/>
      <w:numFmt w:val="bullet"/>
      <w:lvlText w:val="o"/>
      <w:lvlJc w:val="left"/>
      <w:pPr>
        <w:ind w:left="5760" w:hanging="360"/>
      </w:pPr>
      <w:rPr>
        <w:rFonts w:ascii="Courier New" w:hAnsi="Courier New" w:hint="default"/>
      </w:rPr>
    </w:lvl>
    <w:lvl w:ilvl="8" w:tplc="1F685418">
      <w:start w:val="1"/>
      <w:numFmt w:val="bullet"/>
      <w:lvlText w:val=""/>
      <w:lvlJc w:val="left"/>
      <w:pPr>
        <w:ind w:left="6480" w:hanging="360"/>
      </w:pPr>
      <w:rPr>
        <w:rFonts w:ascii="Wingdings" w:hAnsi="Wingdings" w:hint="default"/>
      </w:rPr>
    </w:lvl>
  </w:abstractNum>
  <w:abstractNum w:abstractNumId="4" w15:restartNumberingAfterBreak="0">
    <w:nsid w:val="06B0B4DE"/>
    <w:multiLevelType w:val="hybridMultilevel"/>
    <w:tmpl w:val="29FE559A"/>
    <w:lvl w:ilvl="0" w:tplc="6A90B078">
      <w:start w:val="1"/>
      <w:numFmt w:val="bullet"/>
      <w:lvlText w:val=""/>
      <w:lvlJc w:val="left"/>
      <w:pPr>
        <w:ind w:left="720" w:hanging="360"/>
      </w:pPr>
      <w:rPr>
        <w:rFonts w:ascii="Symbol" w:hAnsi="Symbol" w:hint="default"/>
      </w:rPr>
    </w:lvl>
    <w:lvl w:ilvl="1" w:tplc="832009D0">
      <w:start w:val="1"/>
      <w:numFmt w:val="bullet"/>
      <w:lvlText w:val="o"/>
      <w:lvlJc w:val="left"/>
      <w:pPr>
        <w:ind w:left="1440" w:hanging="360"/>
      </w:pPr>
      <w:rPr>
        <w:rFonts w:ascii="Courier New" w:hAnsi="Courier New" w:hint="default"/>
      </w:rPr>
    </w:lvl>
    <w:lvl w:ilvl="2" w:tplc="B492D2CE">
      <w:start w:val="1"/>
      <w:numFmt w:val="bullet"/>
      <w:lvlText w:val=""/>
      <w:lvlJc w:val="left"/>
      <w:pPr>
        <w:ind w:left="2160" w:hanging="360"/>
      </w:pPr>
      <w:rPr>
        <w:rFonts w:ascii="Wingdings" w:hAnsi="Wingdings" w:hint="default"/>
      </w:rPr>
    </w:lvl>
    <w:lvl w:ilvl="3" w:tplc="B4C8125A">
      <w:start w:val="1"/>
      <w:numFmt w:val="bullet"/>
      <w:lvlText w:val=""/>
      <w:lvlJc w:val="left"/>
      <w:pPr>
        <w:ind w:left="2880" w:hanging="360"/>
      </w:pPr>
      <w:rPr>
        <w:rFonts w:ascii="Symbol" w:hAnsi="Symbol" w:hint="default"/>
      </w:rPr>
    </w:lvl>
    <w:lvl w:ilvl="4" w:tplc="89F87576">
      <w:start w:val="1"/>
      <w:numFmt w:val="bullet"/>
      <w:lvlText w:val="o"/>
      <w:lvlJc w:val="left"/>
      <w:pPr>
        <w:ind w:left="3600" w:hanging="360"/>
      </w:pPr>
      <w:rPr>
        <w:rFonts w:ascii="Courier New" w:hAnsi="Courier New" w:hint="default"/>
      </w:rPr>
    </w:lvl>
    <w:lvl w:ilvl="5" w:tplc="99C832B8">
      <w:start w:val="1"/>
      <w:numFmt w:val="bullet"/>
      <w:lvlText w:val=""/>
      <w:lvlJc w:val="left"/>
      <w:pPr>
        <w:ind w:left="4320" w:hanging="360"/>
      </w:pPr>
      <w:rPr>
        <w:rFonts w:ascii="Wingdings" w:hAnsi="Wingdings" w:hint="default"/>
      </w:rPr>
    </w:lvl>
    <w:lvl w:ilvl="6" w:tplc="0B2CEA56">
      <w:start w:val="1"/>
      <w:numFmt w:val="bullet"/>
      <w:lvlText w:val=""/>
      <w:lvlJc w:val="left"/>
      <w:pPr>
        <w:ind w:left="5040" w:hanging="360"/>
      </w:pPr>
      <w:rPr>
        <w:rFonts w:ascii="Symbol" w:hAnsi="Symbol" w:hint="default"/>
      </w:rPr>
    </w:lvl>
    <w:lvl w:ilvl="7" w:tplc="863A04F2">
      <w:start w:val="1"/>
      <w:numFmt w:val="bullet"/>
      <w:lvlText w:val="o"/>
      <w:lvlJc w:val="left"/>
      <w:pPr>
        <w:ind w:left="5760" w:hanging="360"/>
      </w:pPr>
      <w:rPr>
        <w:rFonts w:ascii="Courier New" w:hAnsi="Courier New" w:hint="default"/>
      </w:rPr>
    </w:lvl>
    <w:lvl w:ilvl="8" w:tplc="01B84126">
      <w:start w:val="1"/>
      <w:numFmt w:val="bullet"/>
      <w:lvlText w:val=""/>
      <w:lvlJc w:val="left"/>
      <w:pPr>
        <w:ind w:left="6480" w:hanging="360"/>
      </w:pPr>
      <w:rPr>
        <w:rFonts w:ascii="Wingdings" w:hAnsi="Wingdings" w:hint="default"/>
      </w:rPr>
    </w:lvl>
  </w:abstractNum>
  <w:abstractNum w:abstractNumId="5" w15:restartNumberingAfterBreak="0">
    <w:nsid w:val="09A35F3E"/>
    <w:multiLevelType w:val="hybridMultilevel"/>
    <w:tmpl w:val="3124B8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057B95"/>
    <w:multiLevelType w:val="hybridMultilevel"/>
    <w:tmpl w:val="BEF6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400B4"/>
    <w:multiLevelType w:val="hybridMultilevel"/>
    <w:tmpl w:val="215C439A"/>
    <w:lvl w:ilvl="0" w:tplc="B8F05DD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057AD"/>
    <w:multiLevelType w:val="hybridMultilevel"/>
    <w:tmpl w:val="C6C2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B53893"/>
    <w:multiLevelType w:val="hybridMultilevel"/>
    <w:tmpl w:val="1890B08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8327664"/>
    <w:multiLevelType w:val="multilevel"/>
    <w:tmpl w:val="954AA18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C175D74"/>
    <w:multiLevelType w:val="hybridMultilevel"/>
    <w:tmpl w:val="DC3E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D6B85"/>
    <w:multiLevelType w:val="hybridMultilevel"/>
    <w:tmpl w:val="4CE4204E"/>
    <w:lvl w:ilvl="0" w:tplc="B1F0B02C">
      <w:start w:val="1"/>
      <w:numFmt w:val="lowerLetter"/>
      <w:lvlText w:val="%1."/>
      <w:lvlJc w:val="left"/>
      <w:pPr>
        <w:ind w:left="720" w:hanging="360"/>
      </w:pPr>
      <w:rPr>
        <w:rFonts w:ascii="Calibri" w:hAnsi="Calibri" w:cs="Calibr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8A7C1C"/>
    <w:multiLevelType w:val="hybridMultilevel"/>
    <w:tmpl w:val="086C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C7C0E"/>
    <w:multiLevelType w:val="multilevel"/>
    <w:tmpl w:val="00E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668B6"/>
    <w:multiLevelType w:val="hybridMultilevel"/>
    <w:tmpl w:val="B756F08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9E3C0E"/>
    <w:multiLevelType w:val="hybridMultilevel"/>
    <w:tmpl w:val="2CC4BF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615F88"/>
    <w:multiLevelType w:val="hybridMultilevel"/>
    <w:tmpl w:val="3F3E9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162F2"/>
    <w:multiLevelType w:val="hybridMultilevel"/>
    <w:tmpl w:val="460454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EE2CBB"/>
    <w:multiLevelType w:val="hybridMultilevel"/>
    <w:tmpl w:val="70328A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3266AD"/>
    <w:multiLevelType w:val="multilevel"/>
    <w:tmpl w:val="712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8DFC7"/>
    <w:multiLevelType w:val="hybridMultilevel"/>
    <w:tmpl w:val="A24EF586"/>
    <w:lvl w:ilvl="0" w:tplc="9CB2C0F8">
      <w:start w:val="1"/>
      <w:numFmt w:val="bullet"/>
      <w:lvlText w:val="·"/>
      <w:lvlJc w:val="left"/>
      <w:pPr>
        <w:ind w:left="720" w:hanging="360"/>
      </w:pPr>
      <w:rPr>
        <w:rFonts w:ascii="Symbol" w:hAnsi="Symbol" w:hint="default"/>
      </w:rPr>
    </w:lvl>
    <w:lvl w:ilvl="1" w:tplc="6B08A2CA">
      <w:start w:val="1"/>
      <w:numFmt w:val="bullet"/>
      <w:lvlText w:val="o"/>
      <w:lvlJc w:val="left"/>
      <w:pPr>
        <w:ind w:left="1440" w:hanging="360"/>
      </w:pPr>
      <w:rPr>
        <w:rFonts w:ascii="Courier New" w:hAnsi="Courier New" w:hint="default"/>
      </w:rPr>
    </w:lvl>
    <w:lvl w:ilvl="2" w:tplc="BFD86352">
      <w:start w:val="1"/>
      <w:numFmt w:val="bullet"/>
      <w:lvlText w:val=""/>
      <w:lvlJc w:val="left"/>
      <w:pPr>
        <w:ind w:left="2160" w:hanging="360"/>
      </w:pPr>
      <w:rPr>
        <w:rFonts w:ascii="Wingdings" w:hAnsi="Wingdings" w:hint="default"/>
      </w:rPr>
    </w:lvl>
    <w:lvl w:ilvl="3" w:tplc="DF80CDCC">
      <w:start w:val="1"/>
      <w:numFmt w:val="bullet"/>
      <w:lvlText w:val=""/>
      <w:lvlJc w:val="left"/>
      <w:pPr>
        <w:ind w:left="2880" w:hanging="360"/>
      </w:pPr>
      <w:rPr>
        <w:rFonts w:ascii="Symbol" w:hAnsi="Symbol" w:hint="default"/>
      </w:rPr>
    </w:lvl>
    <w:lvl w:ilvl="4" w:tplc="834ED43E">
      <w:start w:val="1"/>
      <w:numFmt w:val="bullet"/>
      <w:lvlText w:val="o"/>
      <w:lvlJc w:val="left"/>
      <w:pPr>
        <w:ind w:left="3600" w:hanging="360"/>
      </w:pPr>
      <w:rPr>
        <w:rFonts w:ascii="Courier New" w:hAnsi="Courier New" w:hint="default"/>
      </w:rPr>
    </w:lvl>
    <w:lvl w:ilvl="5" w:tplc="D08C208C">
      <w:start w:val="1"/>
      <w:numFmt w:val="bullet"/>
      <w:lvlText w:val=""/>
      <w:lvlJc w:val="left"/>
      <w:pPr>
        <w:ind w:left="4320" w:hanging="360"/>
      </w:pPr>
      <w:rPr>
        <w:rFonts w:ascii="Wingdings" w:hAnsi="Wingdings" w:hint="default"/>
      </w:rPr>
    </w:lvl>
    <w:lvl w:ilvl="6" w:tplc="E3607178">
      <w:start w:val="1"/>
      <w:numFmt w:val="bullet"/>
      <w:lvlText w:val=""/>
      <w:lvlJc w:val="left"/>
      <w:pPr>
        <w:ind w:left="5040" w:hanging="360"/>
      </w:pPr>
      <w:rPr>
        <w:rFonts w:ascii="Symbol" w:hAnsi="Symbol" w:hint="default"/>
      </w:rPr>
    </w:lvl>
    <w:lvl w:ilvl="7" w:tplc="8B50DDCA">
      <w:start w:val="1"/>
      <w:numFmt w:val="bullet"/>
      <w:lvlText w:val="o"/>
      <w:lvlJc w:val="left"/>
      <w:pPr>
        <w:ind w:left="5760" w:hanging="360"/>
      </w:pPr>
      <w:rPr>
        <w:rFonts w:ascii="Courier New" w:hAnsi="Courier New" w:hint="default"/>
      </w:rPr>
    </w:lvl>
    <w:lvl w:ilvl="8" w:tplc="27DC82CA">
      <w:start w:val="1"/>
      <w:numFmt w:val="bullet"/>
      <w:lvlText w:val=""/>
      <w:lvlJc w:val="left"/>
      <w:pPr>
        <w:ind w:left="6480" w:hanging="360"/>
      </w:pPr>
      <w:rPr>
        <w:rFonts w:ascii="Wingdings" w:hAnsi="Wingdings" w:hint="default"/>
      </w:rPr>
    </w:lvl>
  </w:abstractNum>
  <w:abstractNum w:abstractNumId="22" w15:restartNumberingAfterBreak="0">
    <w:nsid w:val="3DD555C8"/>
    <w:multiLevelType w:val="hybridMultilevel"/>
    <w:tmpl w:val="4784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2592F"/>
    <w:multiLevelType w:val="multilevel"/>
    <w:tmpl w:val="3EE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C404C"/>
    <w:multiLevelType w:val="hybridMultilevel"/>
    <w:tmpl w:val="DD640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A32B9"/>
    <w:multiLevelType w:val="hybridMultilevel"/>
    <w:tmpl w:val="61E6148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7AF4CD2"/>
    <w:multiLevelType w:val="hybridMultilevel"/>
    <w:tmpl w:val="58F2BA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950FDC"/>
    <w:multiLevelType w:val="hybridMultilevel"/>
    <w:tmpl w:val="2DC6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607704"/>
    <w:multiLevelType w:val="hybridMultilevel"/>
    <w:tmpl w:val="91CA56CE"/>
    <w:lvl w:ilvl="0" w:tplc="869C802A">
      <w:start w:val="1"/>
      <w:numFmt w:val="bullet"/>
      <w:lvlText w:val=""/>
      <w:lvlJc w:val="left"/>
      <w:pPr>
        <w:ind w:left="720" w:hanging="360"/>
      </w:pPr>
      <w:rPr>
        <w:rFonts w:ascii="Symbol" w:hAnsi="Symbol" w:hint="default"/>
      </w:rPr>
    </w:lvl>
    <w:lvl w:ilvl="1" w:tplc="47D886C2">
      <w:start w:val="1"/>
      <w:numFmt w:val="bullet"/>
      <w:lvlText w:val="o"/>
      <w:lvlJc w:val="left"/>
      <w:pPr>
        <w:ind w:left="1440" w:hanging="360"/>
      </w:pPr>
      <w:rPr>
        <w:rFonts w:ascii="Courier New" w:hAnsi="Courier New" w:hint="default"/>
      </w:rPr>
    </w:lvl>
    <w:lvl w:ilvl="2" w:tplc="3DA8BFA2">
      <w:start w:val="1"/>
      <w:numFmt w:val="bullet"/>
      <w:lvlText w:val=""/>
      <w:lvlJc w:val="left"/>
      <w:pPr>
        <w:ind w:left="2160" w:hanging="360"/>
      </w:pPr>
      <w:rPr>
        <w:rFonts w:ascii="Wingdings" w:hAnsi="Wingdings" w:hint="default"/>
      </w:rPr>
    </w:lvl>
    <w:lvl w:ilvl="3" w:tplc="3DD8F64C">
      <w:start w:val="1"/>
      <w:numFmt w:val="bullet"/>
      <w:lvlText w:val=""/>
      <w:lvlJc w:val="left"/>
      <w:pPr>
        <w:ind w:left="2880" w:hanging="360"/>
      </w:pPr>
      <w:rPr>
        <w:rFonts w:ascii="Symbol" w:hAnsi="Symbol" w:hint="default"/>
      </w:rPr>
    </w:lvl>
    <w:lvl w:ilvl="4" w:tplc="8D4C494C">
      <w:start w:val="1"/>
      <w:numFmt w:val="bullet"/>
      <w:lvlText w:val="o"/>
      <w:lvlJc w:val="left"/>
      <w:pPr>
        <w:ind w:left="3600" w:hanging="360"/>
      </w:pPr>
      <w:rPr>
        <w:rFonts w:ascii="Courier New" w:hAnsi="Courier New" w:hint="default"/>
      </w:rPr>
    </w:lvl>
    <w:lvl w:ilvl="5" w:tplc="537AF56C">
      <w:start w:val="1"/>
      <w:numFmt w:val="bullet"/>
      <w:lvlText w:val=""/>
      <w:lvlJc w:val="left"/>
      <w:pPr>
        <w:ind w:left="4320" w:hanging="360"/>
      </w:pPr>
      <w:rPr>
        <w:rFonts w:ascii="Wingdings" w:hAnsi="Wingdings" w:hint="default"/>
      </w:rPr>
    </w:lvl>
    <w:lvl w:ilvl="6" w:tplc="DE74888E">
      <w:start w:val="1"/>
      <w:numFmt w:val="bullet"/>
      <w:lvlText w:val=""/>
      <w:lvlJc w:val="left"/>
      <w:pPr>
        <w:ind w:left="5040" w:hanging="360"/>
      </w:pPr>
      <w:rPr>
        <w:rFonts w:ascii="Symbol" w:hAnsi="Symbol" w:hint="default"/>
      </w:rPr>
    </w:lvl>
    <w:lvl w:ilvl="7" w:tplc="16A40876">
      <w:start w:val="1"/>
      <w:numFmt w:val="bullet"/>
      <w:lvlText w:val="o"/>
      <w:lvlJc w:val="left"/>
      <w:pPr>
        <w:ind w:left="5760" w:hanging="360"/>
      </w:pPr>
      <w:rPr>
        <w:rFonts w:ascii="Courier New" w:hAnsi="Courier New" w:hint="default"/>
      </w:rPr>
    </w:lvl>
    <w:lvl w:ilvl="8" w:tplc="F89AEC5E">
      <w:start w:val="1"/>
      <w:numFmt w:val="bullet"/>
      <w:lvlText w:val=""/>
      <w:lvlJc w:val="left"/>
      <w:pPr>
        <w:ind w:left="6480" w:hanging="360"/>
      </w:pPr>
      <w:rPr>
        <w:rFonts w:ascii="Wingdings" w:hAnsi="Wingdings" w:hint="default"/>
      </w:rPr>
    </w:lvl>
  </w:abstractNum>
  <w:abstractNum w:abstractNumId="29" w15:restartNumberingAfterBreak="0">
    <w:nsid w:val="4B33173D"/>
    <w:multiLevelType w:val="hybridMultilevel"/>
    <w:tmpl w:val="4940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E5B"/>
    <w:multiLevelType w:val="multilevel"/>
    <w:tmpl w:val="13DE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B4136"/>
    <w:multiLevelType w:val="hybridMultilevel"/>
    <w:tmpl w:val="DB5E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8942DA"/>
    <w:multiLevelType w:val="hybridMultilevel"/>
    <w:tmpl w:val="CCCE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A81A04"/>
    <w:multiLevelType w:val="hybridMultilevel"/>
    <w:tmpl w:val="734E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D86C31"/>
    <w:multiLevelType w:val="hybridMultilevel"/>
    <w:tmpl w:val="C840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81690"/>
    <w:multiLevelType w:val="hybridMultilevel"/>
    <w:tmpl w:val="5D96B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7332F"/>
    <w:multiLevelType w:val="hybridMultilevel"/>
    <w:tmpl w:val="A26E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CA47FA"/>
    <w:multiLevelType w:val="hybridMultilevel"/>
    <w:tmpl w:val="EED28BA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8" w15:restartNumberingAfterBreak="0">
    <w:nsid w:val="668E100B"/>
    <w:multiLevelType w:val="hybridMultilevel"/>
    <w:tmpl w:val="5E22C1EC"/>
    <w:lvl w:ilvl="0" w:tplc="D8C47056">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585233"/>
    <w:multiLevelType w:val="hybridMultilevel"/>
    <w:tmpl w:val="5FB2BD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33A16"/>
    <w:multiLevelType w:val="hybridMultilevel"/>
    <w:tmpl w:val="355681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390493"/>
    <w:multiLevelType w:val="hybridMultilevel"/>
    <w:tmpl w:val="5CCC56FE"/>
    <w:lvl w:ilvl="0" w:tplc="96407E9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2736FA"/>
    <w:multiLevelType w:val="hybridMultilevel"/>
    <w:tmpl w:val="B5A2BF4E"/>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7182139"/>
    <w:multiLevelType w:val="multilevel"/>
    <w:tmpl w:val="8DA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6648B"/>
    <w:multiLevelType w:val="hybridMultilevel"/>
    <w:tmpl w:val="0AA26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20713D"/>
    <w:multiLevelType w:val="hybridMultilevel"/>
    <w:tmpl w:val="0EE85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A26E71"/>
    <w:multiLevelType w:val="hybridMultilevel"/>
    <w:tmpl w:val="8E501900"/>
    <w:lvl w:ilvl="0" w:tplc="506246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8"/>
  </w:num>
  <w:num w:numId="4">
    <w:abstractNumId w:val="15"/>
  </w:num>
  <w:num w:numId="5">
    <w:abstractNumId w:val="36"/>
  </w:num>
  <w:num w:numId="6">
    <w:abstractNumId w:val="26"/>
  </w:num>
  <w:num w:numId="7">
    <w:abstractNumId w:val="8"/>
  </w:num>
  <w:num w:numId="8">
    <w:abstractNumId w:val="45"/>
  </w:num>
  <w:num w:numId="9">
    <w:abstractNumId w:val="24"/>
  </w:num>
  <w:num w:numId="10">
    <w:abstractNumId w:val="35"/>
  </w:num>
  <w:num w:numId="11">
    <w:abstractNumId w:val="1"/>
  </w:num>
  <w:num w:numId="12">
    <w:abstractNumId w:val="25"/>
  </w:num>
  <w:num w:numId="13">
    <w:abstractNumId w:val="40"/>
  </w:num>
  <w:num w:numId="14">
    <w:abstractNumId w:val="39"/>
  </w:num>
  <w:num w:numId="15">
    <w:abstractNumId w:val="18"/>
  </w:num>
  <w:num w:numId="16">
    <w:abstractNumId w:val="5"/>
  </w:num>
  <w:num w:numId="17">
    <w:abstractNumId w:val="42"/>
  </w:num>
  <w:num w:numId="18">
    <w:abstractNumId w:val="9"/>
  </w:num>
  <w:num w:numId="19">
    <w:abstractNumId w:val="0"/>
  </w:num>
  <w:num w:numId="20">
    <w:abstractNumId w:val="37"/>
  </w:num>
  <w:num w:numId="21">
    <w:abstractNumId w:val="44"/>
  </w:num>
  <w:num w:numId="22">
    <w:abstractNumId w:val="30"/>
  </w:num>
  <w:num w:numId="23">
    <w:abstractNumId w:val="20"/>
  </w:num>
  <w:num w:numId="24">
    <w:abstractNumId w:val="23"/>
  </w:num>
  <w:num w:numId="25">
    <w:abstractNumId w:val="43"/>
  </w:num>
  <w:num w:numId="26">
    <w:abstractNumId w:val="6"/>
  </w:num>
  <w:num w:numId="27">
    <w:abstractNumId w:val="12"/>
  </w:num>
  <w:num w:numId="28">
    <w:abstractNumId w:val="17"/>
  </w:num>
  <w:num w:numId="29">
    <w:abstractNumId w:val="38"/>
  </w:num>
  <w:num w:numId="30">
    <w:abstractNumId w:val="31"/>
  </w:num>
  <w:num w:numId="31">
    <w:abstractNumId w:val="10"/>
  </w:num>
  <w:num w:numId="32">
    <w:abstractNumId w:val="29"/>
  </w:num>
  <w:num w:numId="33">
    <w:abstractNumId w:val="13"/>
  </w:num>
  <w:num w:numId="34">
    <w:abstractNumId w:val="16"/>
  </w:num>
  <w:num w:numId="35">
    <w:abstractNumId w:val="34"/>
  </w:num>
  <w:num w:numId="36">
    <w:abstractNumId w:val="19"/>
  </w:num>
  <w:num w:numId="37">
    <w:abstractNumId w:val="22"/>
  </w:num>
  <w:num w:numId="38">
    <w:abstractNumId w:val="33"/>
  </w:num>
  <w:num w:numId="39">
    <w:abstractNumId w:val="11"/>
  </w:num>
  <w:num w:numId="40">
    <w:abstractNumId w:val="7"/>
  </w:num>
  <w:num w:numId="41">
    <w:abstractNumId w:val="32"/>
  </w:num>
  <w:num w:numId="42">
    <w:abstractNumId w:val="2"/>
  </w:num>
  <w:num w:numId="43">
    <w:abstractNumId w:val="46"/>
  </w:num>
  <w:num w:numId="44">
    <w:abstractNumId w:val="41"/>
  </w:num>
  <w:num w:numId="45">
    <w:abstractNumId w:val="27"/>
  </w:num>
  <w:num w:numId="46">
    <w:abstractNumId w:val="2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5F"/>
    <w:rsid w:val="000005BE"/>
    <w:rsid w:val="00001D41"/>
    <w:rsid w:val="00003646"/>
    <w:rsid w:val="00003D2E"/>
    <w:rsid w:val="0000548E"/>
    <w:rsid w:val="00007DDE"/>
    <w:rsid w:val="000106F8"/>
    <w:rsid w:val="00011677"/>
    <w:rsid w:val="00012C74"/>
    <w:rsid w:val="00013E4D"/>
    <w:rsid w:val="00020EAD"/>
    <w:rsid w:val="000214EA"/>
    <w:rsid w:val="0002418A"/>
    <w:rsid w:val="00025439"/>
    <w:rsid w:val="00026204"/>
    <w:rsid w:val="00033C8B"/>
    <w:rsid w:val="00036BF6"/>
    <w:rsid w:val="0003701D"/>
    <w:rsid w:val="0003711E"/>
    <w:rsid w:val="00040978"/>
    <w:rsid w:val="00041364"/>
    <w:rsid w:val="00044024"/>
    <w:rsid w:val="00046B1E"/>
    <w:rsid w:val="00050F0F"/>
    <w:rsid w:val="00052A3D"/>
    <w:rsid w:val="00052F06"/>
    <w:rsid w:val="00053BD3"/>
    <w:rsid w:val="0005402D"/>
    <w:rsid w:val="00054B25"/>
    <w:rsid w:val="00055974"/>
    <w:rsid w:val="00055BB9"/>
    <w:rsid w:val="00055CDB"/>
    <w:rsid w:val="00056080"/>
    <w:rsid w:val="00060E24"/>
    <w:rsid w:val="00061114"/>
    <w:rsid w:val="00062C23"/>
    <w:rsid w:val="00063F53"/>
    <w:rsid w:val="00065DBB"/>
    <w:rsid w:val="000669EA"/>
    <w:rsid w:val="00067C86"/>
    <w:rsid w:val="00067F5D"/>
    <w:rsid w:val="00071F8E"/>
    <w:rsid w:val="0007328A"/>
    <w:rsid w:val="00073A62"/>
    <w:rsid w:val="0007582A"/>
    <w:rsid w:val="00075D8E"/>
    <w:rsid w:val="00077A6D"/>
    <w:rsid w:val="00077A9E"/>
    <w:rsid w:val="000806BD"/>
    <w:rsid w:val="00081396"/>
    <w:rsid w:val="00081684"/>
    <w:rsid w:val="00081935"/>
    <w:rsid w:val="00083E79"/>
    <w:rsid w:val="00087146"/>
    <w:rsid w:val="0008738F"/>
    <w:rsid w:val="000900E3"/>
    <w:rsid w:val="000925D0"/>
    <w:rsid w:val="00093CA1"/>
    <w:rsid w:val="00093F8E"/>
    <w:rsid w:val="00093FAB"/>
    <w:rsid w:val="00094979"/>
    <w:rsid w:val="000952AB"/>
    <w:rsid w:val="00096BFE"/>
    <w:rsid w:val="000A04FB"/>
    <w:rsid w:val="000A2233"/>
    <w:rsid w:val="000A34E0"/>
    <w:rsid w:val="000A35C0"/>
    <w:rsid w:val="000A5CB1"/>
    <w:rsid w:val="000A6103"/>
    <w:rsid w:val="000A63A7"/>
    <w:rsid w:val="000A791D"/>
    <w:rsid w:val="000A79A3"/>
    <w:rsid w:val="000A7F36"/>
    <w:rsid w:val="000B17F3"/>
    <w:rsid w:val="000B67E2"/>
    <w:rsid w:val="000B73DE"/>
    <w:rsid w:val="000C1F53"/>
    <w:rsid w:val="000C3545"/>
    <w:rsid w:val="000C4E2D"/>
    <w:rsid w:val="000C6AC8"/>
    <w:rsid w:val="000C762F"/>
    <w:rsid w:val="000D1649"/>
    <w:rsid w:val="000D174F"/>
    <w:rsid w:val="000D291D"/>
    <w:rsid w:val="000D37B2"/>
    <w:rsid w:val="000D4A0E"/>
    <w:rsid w:val="000D51CB"/>
    <w:rsid w:val="000D5CAC"/>
    <w:rsid w:val="000D6D41"/>
    <w:rsid w:val="000E17B4"/>
    <w:rsid w:val="000E2057"/>
    <w:rsid w:val="000E4B35"/>
    <w:rsid w:val="000E737D"/>
    <w:rsid w:val="000F0343"/>
    <w:rsid w:val="000F238B"/>
    <w:rsid w:val="000F50CB"/>
    <w:rsid w:val="000F5EFB"/>
    <w:rsid w:val="000F781F"/>
    <w:rsid w:val="000F7A0B"/>
    <w:rsid w:val="001024FC"/>
    <w:rsid w:val="00103203"/>
    <w:rsid w:val="00105A28"/>
    <w:rsid w:val="00106D77"/>
    <w:rsid w:val="0010752B"/>
    <w:rsid w:val="00107530"/>
    <w:rsid w:val="00112AF3"/>
    <w:rsid w:val="00112BE8"/>
    <w:rsid w:val="00114FE5"/>
    <w:rsid w:val="0011664D"/>
    <w:rsid w:val="0011734B"/>
    <w:rsid w:val="00121280"/>
    <w:rsid w:val="00122EBF"/>
    <w:rsid w:val="001245ED"/>
    <w:rsid w:val="00125882"/>
    <w:rsid w:val="0012594D"/>
    <w:rsid w:val="00126E22"/>
    <w:rsid w:val="001273F8"/>
    <w:rsid w:val="00127F63"/>
    <w:rsid w:val="00131193"/>
    <w:rsid w:val="001319F5"/>
    <w:rsid w:val="001329F1"/>
    <w:rsid w:val="00134A1C"/>
    <w:rsid w:val="0013514E"/>
    <w:rsid w:val="00135F34"/>
    <w:rsid w:val="00136CD2"/>
    <w:rsid w:val="00143912"/>
    <w:rsid w:val="00144480"/>
    <w:rsid w:val="001445AC"/>
    <w:rsid w:val="001450B4"/>
    <w:rsid w:val="00147BFF"/>
    <w:rsid w:val="00152279"/>
    <w:rsid w:val="00152A0E"/>
    <w:rsid w:val="001533AA"/>
    <w:rsid w:val="00153981"/>
    <w:rsid w:val="00154CF1"/>
    <w:rsid w:val="00155218"/>
    <w:rsid w:val="0015832B"/>
    <w:rsid w:val="0016184E"/>
    <w:rsid w:val="00162AAC"/>
    <w:rsid w:val="00162F44"/>
    <w:rsid w:val="001638C4"/>
    <w:rsid w:val="00163B15"/>
    <w:rsid w:val="001666AC"/>
    <w:rsid w:val="001732DA"/>
    <w:rsid w:val="00174EFC"/>
    <w:rsid w:val="0017663C"/>
    <w:rsid w:val="001802FD"/>
    <w:rsid w:val="001814C5"/>
    <w:rsid w:val="001835C7"/>
    <w:rsid w:val="0018401D"/>
    <w:rsid w:val="00184E43"/>
    <w:rsid w:val="00186376"/>
    <w:rsid w:val="001924FE"/>
    <w:rsid w:val="00194B42"/>
    <w:rsid w:val="00196BDB"/>
    <w:rsid w:val="001A00FC"/>
    <w:rsid w:val="001A4000"/>
    <w:rsid w:val="001A4387"/>
    <w:rsid w:val="001A4417"/>
    <w:rsid w:val="001A4470"/>
    <w:rsid w:val="001A4A8F"/>
    <w:rsid w:val="001A6054"/>
    <w:rsid w:val="001A6980"/>
    <w:rsid w:val="001A74D4"/>
    <w:rsid w:val="001B0584"/>
    <w:rsid w:val="001B07AA"/>
    <w:rsid w:val="001B4563"/>
    <w:rsid w:val="001B5124"/>
    <w:rsid w:val="001B57C1"/>
    <w:rsid w:val="001B7BE2"/>
    <w:rsid w:val="001C1FBA"/>
    <w:rsid w:val="001C2184"/>
    <w:rsid w:val="001C3983"/>
    <w:rsid w:val="001C4445"/>
    <w:rsid w:val="001C5211"/>
    <w:rsid w:val="001C7080"/>
    <w:rsid w:val="001C7A00"/>
    <w:rsid w:val="001D1708"/>
    <w:rsid w:val="001D2EA2"/>
    <w:rsid w:val="001D365B"/>
    <w:rsid w:val="001D5061"/>
    <w:rsid w:val="001D5A61"/>
    <w:rsid w:val="001D6240"/>
    <w:rsid w:val="001D6B6D"/>
    <w:rsid w:val="001E0549"/>
    <w:rsid w:val="001E0983"/>
    <w:rsid w:val="001E1066"/>
    <w:rsid w:val="001E23D1"/>
    <w:rsid w:val="001E59D0"/>
    <w:rsid w:val="001E6AC1"/>
    <w:rsid w:val="001F1104"/>
    <w:rsid w:val="001F129A"/>
    <w:rsid w:val="001F22AB"/>
    <w:rsid w:val="001F42AE"/>
    <w:rsid w:val="001F445A"/>
    <w:rsid w:val="001F4A28"/>
    <w:rsid w:val="001F6296"/>
    <w:rsid w:val="001F68F9"/>
    <w:rsid w:val="001F6ED8"/>
    <w:rsid w:val="00200DB4"/>
    <w:rsid w:val="0020132C"/>
    <w:rsid w:val="002024C4"/>
    <w:rsid w:val="002029E5"/>
    <w:rsid w:val="00203A83"/>
    <w:rsid w:val="0020475B"/>
    <w:rsid w:val="00205710"/>
    <w:rsid w:val="0020792B"/>
    <w:rsid w:val="002114AD"/>
    <w:rsid w:val="00211B0D"/>
    <w:rsid w:val="00213965"/>
    <w:rsid w:val="00214004"/>
    <w:rsid w:val="0021459E"/>
    <w:rsid w:val="002165D8"/>
    <w:rsid w:val="00216E3E"/>
    <w:rsid w:val="0021795D"/>
    <w:rsid w:val="002179E4"/>
    <w:rsid w:val="00217EB6"/>
    <w:rsid w:val="002205D6"/>
    <w:rsid w:val="0022178D"/>
    <w:rsid w:val="0022302D"/>
    <w:rsid w:val="00226776"/>
    <w:rsid w:val="00226B45"/>
    <w:rsid w:val="002276A6"/>
    <w:rsid w:val="002279E0"/>
    <w:rsid w:val="002316C2"/>
    <w:rsid w:val="0023382A"/>
    <w:rsid w:val="00233C19"/>
    <w:rsid w:val="00236014"/>
    <w:rsid w:val="00237415"/>
    <w:rsid w:val="0024084D"/>
    <w:rsid w:val="00241327"/>
    <w:rsid w:val="0024254F"/>
    <w:rsid w:val="00242FE0"/>
    <w:rsid w:val="002438BE"/>
    <w:rsid w:val="002443AB"/>
    <w:rsid w:val="00244513"/>
    <w:rsid w:val="002448AE"/>
    <w:rsid w:val="00246078"/>
    <w:rsid w:val="00246756"/>
    <w:rsid w:val="00250422"/>
    <w:rsid w:val="00251C5E"/>
    <w:rsid w:val="00252457"/>
    <w:rsid w:val="00253F64"/>
    <w:rsid w:val="002541E6"/>
    <w:rsid w:val="002607C9"/>
    <w:rsid w:val="00262D49"/>
    <w:rsid w:val="00262F66"/>
    <w:rsid w:val="00265D69"/>
    <w:rsid w:val="00266A81"/>
    <w:rsid w:val="00271ABD"/>
    <w:rsid w:val="0027217D"/>
    <w:rsid w:val="00272257"/>
    <w:rsid w:val="002733E2"/>
    <w:rsid w:val="00276CE9"/>
    <w:rsid w:val="002810F6"/>
    <w:rsid w:val="002826C1"/>
    <w:rsid w:val="00283FC6"/>
    <w:rsid w:val="0028569A"/>
    <w:rsid w:val="0028724F"/>
    <w:rsid w:val="002872F0"/>
    <w:rsid w:val="00290C8B"/>
    <w:rsid w:val="00290D14"/>
    <w:rsid w:val="00293190"/>
    <w:rsid w:val="002935DD"/>
    <w:rsid w:val="002940F7"/>
    <w:rsid w:val="00294468"/>
    <w:rsid w:val="00296B86"/>
    <w:rsid w:val="00297D13"/>
    <w:rsid w:val="002A01F5"/>
    <w:rsid w:val="002A09F5"/>
    <w:rsid w:val="002A158B"/>
    <w:rsid w:val="002A6C12"/>
    <w:rsid w:val="002B1023"/>
    <w:rsid w:val="002B1FF4"/>
    <w:rsid w:val="002B3F04"/>
    <w:rsid w:val="002B4BE8"/>
    <w:rsid w:val="002B5350"/>
    <w:rsid w:val="002B538C"/>
    <w:rsid w:val="002B5538"/>
    <w:rsid w:val="002B62A4"/>
    <w:rsid w:val="002B7835"/>
    <w:rsid w:val="002C0F12"/>
    <w:rsid w:val="002C22C8"/>
    <w:rsid w:val="002C2B04"/>
    <w:rsid w:val="002C31B8"/>
    <w:rsid w:val="002C32FB"/>
    <w:rsid w:val="002C55DB"/>
    <w:rsid w:val="002C5A51"/>
    <w:rsid w:val="002C60FE"/>
    <w:rsid w:val="002C6E71"/>
    <w:rsid w:val="002C7A09"/>
    <w:rsid w:val="002D1A5A"/>
    <w:rsid w:val="002D20C1"/>
    <w:rsid w:val="002D2156"/>
    <w:rsid w:val="002D287D"/>
    <w:rsid w:val="002D3A27"/>
    <w:rsid w:val="002D42D4"/>
    <w:rsid w:val="002D4762"/>
    <w:rsid w:val="002D4CC7"/>
    <w:rsid w:val="002D5348"/>
    <w:rsid w:val="002D7D7A"/>
    <w:rsid w:val="002E32A6"/>
    <w:rsid w:val="002E4257"/>
    <w:rsid w:val="002E7B9D"/>
    <w:rsid w:val="002E7E0F"/>
    <w:rsid w:val="002F022F"/>
    <w:rsid w:val="002F0552"/>
    <w:rsid w:val="002F11C0"/>
    <w:rsid w:val="002F16FD"/>
    <w:rsid w:val="002F28D3"/>
    <w:rsid w:val="002F2AC8"/>
    <w:rsid w:val="002F390C"/>
    <w:rsid w:val="002F48F6"/>
    <w:rsid w:val="002F58D0"/>
    <w:rsid w:val="002F6009"/>
    <w:rsid w:val="002F63A6"/>
    <w:rsid w:val="002F6CA0"/>
    <w:rsid w:val="002F7442"/>
    <w:rsid w:val="002F7E0A"/>
    <w:rsid w:val="002F7E8F"/>
    <w:rsid w:val="0030226A"/>
    <w:rsid w:val="003026DB"/>
    <w:rsid w:val="00302889"/>
    <w:rsid w:val="00302E47"/>
    <w:rsid w:val="00304C84"/>
    <w:rsid w:val="00305E4E"/>
    <w:rsid w:val="003064FF"/>
    <w:rsid w:val="00307AFB"/>
    <w:rsid w:val="00307F5B"/>
    <w:rsid w:val="0031091A"/>
    <w:rsid w:val="00311A6B"/>
    <w:rsid w:val="00311F3B"/>
    <w:rsid w:val="0031244D"/>
    <w:rsid w:val="003124BE"/>
    <w:rsid w:val="00312AB8"/>
    <w:rsid w:val="003155EB"/>
    <w:rsid w:val="00316396"/>
    <w:rsid w:val="00316CE4"/>
    <w:rsid w:val="003204F1"/>
    <w:rsid w:val="00320BC9"/>
    <w:rsid w:val="0032145C"/>
    <w:rsid w:val="003221CB"/>
    <w:rsid w:val="00323158"/>
    <w:rsid w:val="00323C17"/>
    <w:rsid w:val="00323D79"/>
    <w:rsid w:val="003252FA"/>
    <w:rsid w:val="003262ED"/>
    <w:rsid w:val="00327B23"/>
    <w:rsid w:val="00327F8A"/>
    <w:rsid w:val="00330203"/>
    <w:rsid w:val="0033060A"/>
    <w:rsid w:val="003307D4"/>
    <w:rsid w:val="0033213D"/>
    <w:rsid w:val="003321D1"/>
    <w:rsid w:val="00336432"/>
    <w:rsid w:val="00337766"/>
    <w:rsid w:val="0033779B"/>
    <w:rsid w:val="0034030D"/>
    <w:rsid w:val="00341BE1"/>
    <w:rsid w:val="0034400A"/>
    <w:rsid w:val="0034681F"/>
    <w:rsid w:val="00346895"/>
    <w:rsid w:val="003474EF"/>
    <w:rsid w:val="0035049B"/>
    <w:rsid w:val="0035074B"/>
    <w:rsid w:val="00351BDA"/>
    <w:rsid w:val="0035210C"/>
    <w:rsid w:val="00355BFC"/>
    <w:rsid w:val="0035620E"/>
    <w:rsid w:val="00356CCB"/>
    <w:rsid w:val="0035724A"/>
    <w:rsid w:val="00357991"/>
    <w:rsid w:val="00357A52"/>
    <w:rsid w:val="00360E7B"/>
    <w:rsid w:val="00361D4A"/>
    <w:rsid w:val="00362062"/>
    <w:rsid w:val="0036365A"/>
    <w:rsid w:val="00365F1B"/>
    <w:rsid w:val="003675E6"/>
    <w:rsid w:val="00370B1E"/>
    <w:rsid w:val="00371D62"/>
    <w:rsid w:val="003722D1"/>
    <w:rsid w:val="00374ABF"/>
    <w:rsid w:val="00374F6E"/>
    <w:rsid w:val="0037503E"/>
    <w:rsid w:val="0037522A"/>
    <w:rsid w:val="0037549D"/>
    <w:rsid w:val="0037610A"/>
    <w:rsid w:val="00380F52"/>
    <w:rsid w:val="0038214C"/>
    <w:rsid w:val="00382C3E"/>
    <w:rsid w:val="00383FD3"/>
    <w:rsid w:val="00385696"/>
    <w:rsid w:val="00385815"/>
    <w:rsid w:val="00385DA3"/>
    <w:rsid w:val="0038691E"/>
    <w:rsid w:val="00387111"/>
    <w:rsid w:val="003922B7"/>
    <w:rsid w:val="003937A8"/>
    <w:rsid w:val="0039585F"/>
    <w:rsid w:val="00397082"/>
    <w:rsid w:val="003A03F9"/>
    <w:rsid w:val="003A0FDE"/>
    <w:rsid w:val="003A165A"/>
    <w:rsid w:val="003A2126"/>
    <w:rsid w:val="003A2DD6"/>
    <w:rsid w:val="003A3B86"/>
    <w:rsid w:val="003A45A1"/>
    <w:rsid w:val="003A4AC8"/>
    <w:rsid w:val="003A63D5"/>
    <w:rsid w:val="003A6B22"/>
    <w:rsid w:val="003A7B28"/>
    <w:rsid w:val="003A7C4F"/>
    <w:rsid w:val="003A7D88"/>
    <w:rsid w:val="003B1B08"/>
    <w:rsid w:val="003B205E"/>
    <w:rsid w:val="003B4286"/>
    <w:rsid w:val="003B5220"/>
    <w:rsid w:val="003B6CFD"/>
    <w:rsid w:val="003C0830"/>
    <w:rsid w:val="003C0F7A"/>
    <w:rsid w:val="003C125B"/>
    <w:rsid w:val="003C1E34"/>
    <w:rsid w:val="003C2F63"/>
    <w:rsid w:val="003C4B2A"/>
    <w:rsid w:val="003C69DA"/>
    <w:rsid w:val="003D0830"/>
    <w:rsid w:val="003D379D"/>
    <w:rsid w:val="003E033F"/>
    <w:rsid w:val="003E0741"/>
    <w:rsid w:val="003E2E7C"/>
    <w:rsid w:val="003E3AD5"/>
    <w:rsid w:val="003E4605"/>
    <w:rsid w:val="003E580A"/>
    <w:rsid w:val="003F174C"/>
    <w:rsid w:val="003F25A4"/>
    <w:rsid w:val="003F35BB"/>
    <w:rsid w:val="003F406C"/>
    <w:rsid w:val="003F449A"/>
    <w:rsid w:val="003F5625"/>
    <w:rsid w:val="003F6751"/>
    <w:rsid w:val="003F6F3C"/>
    <w:rsid w:val="0040170C"/>
    <w:rsid w:val="00401B56"/>
    <w:rsid w:val="004024EE"/>
    <w:rsid w:val="00402C05"/>
    <w:rsid w:val="00403799"/>
    <w:rsid w:val="00405E5C"/>
    <w:rsid w:val="004064A0"/>
    <w:rsid w:val="004072DC"/>
    <w:rsid w:val="00407EFD"/>
    <w:rsid w:val="00410392"/>
    <w:rsid w:val="004104E1"/>
    <w:rsid w:val="004109B3"/>
    <w:rsid w:val="00411512"/>
    <w:rsid w:val="00413190"/>
    <w:rsid w:val="00413E3C"/>
    <w:rsid w:val="004143DE"/>
    <w:rsid w:val="00414E46"/>
    <w:rsid w:val="0041578E"/>
    <w:rsid w:val="00415DE4"/>
    <w:rsid w:val="0041631E"/>
    <w:rsid w:val="00416326"/>
    <w:rsid w:val="00421E15"/>
    <w:rsid w:val="0042352A"/>
    <w:rsid w:val="004236AF"/>
    <w:rsid w:val="00432484"/>
    <w:rsid w:val="00442654"/>
    <w:rsid w:val="004429F1"/>
    <w:rsid w:val="0044359C"/>
    <w:rsid w:val="00443ADB"/>
    <w:rsid w:val="00445E85"/>
    <w:rsid w:val="00450060"/>
    <w:rsid w:val="004500F7"/>
    <w:rsid w:val="004510C2"/>
    <w:rsid w:val="00454994"/>
    <w:rsid w:val="00454BEF"/>
    <w:rsid w:val="00460299"/>
    <w:rsid w:val="00460DE7"/>
    <w:rsid w:val="00465493"/>
    <w:rsid w:val="00466BB0"/>
    <w:rsid w:val="00467534"/>
    <w:rsid w:val="00470894"/>
    <w:rsid w:val="0047173B"/>
    <w:rsid w:val="0047237C"/>
    <w:rsid w:val="0047239A"/>
    <w:rsid w:val="0047255B"/>
    <w:rsid w:val="00473B0C"/>
    <w:rsid w:val="0047473D"/>
    <w:rsid w:val="00474915"/>
    <w:rsid w:val="00476283"/>
    <w:rsid w:val="00477D86"/>
    <w:rsid w:val="004801E6"/>
    <w:rsid w:val="0048194F"/>
    <w:rsid w:val="00483C17"/>
    <w:rsid w:val="00484A3C"/>
    <w:rsid w:val="004855E5"/>
    <w:rsid w:val="00485790"/>
    <w:rsid w:val="00485A2B"/>
    <w:rsid w:val="00487F5F"/>
    <w:rsid w:val="00490F58"/>
    <w:rsid w:val="004918C0"/>
    <w:rsid w:val="00493E1C"/>
    <w:rsid w:val="00495BDD"/>
    <w:rsid w:val="00496D9A"/>
    <w:rsid w:val="004A03A0"/>
    <w:rsid w:val="004A408D"/>
    <w:rsid w:val="004A47AF"/>
    <w:rsid w:val="004A6005"/>
    <w:rsid w:val="004A7D99"/>
    <w:rsid w:val="004B2049"/>
    <w:rsid w:val="004B2C50"/>
    <w:rsid w:val="004B34C6"/>
    <w:rsid w:val="004B49A6"/>
    <w:rsid w:val="004B4E43"/>
    <w:rsid w:val="004B5164"/>
    <w:rsid w:val="004B64D5"/>
    <w:rsid w:val="004B7B1C"/>
    <w:rsid w:val="004C0012"/>
    <w:rsid w:val="004C02A7"/>
    <w:rsid w:val="004C0887"/>
    <w:rsid w:val="004C20D2"/>
    <w:rsid w:val="004C3F3C"/>
    <w:rsid w:val="004C4B7D"/>
    <w:rsid w:val="004C510E"/>
    <w:rsid w:val="004C7216"/>
    <w:rsid w:val="004C754B"/>
    <w:rsid w:val="004D02AF"/>
    <w:rsid w:val="004D0BD2"/>
    <w:rsid w:val="004D78BF"/>
    <w:rsid w:val="004E008F"/>
    <w:rsid w:val="004E0C2D"/>
    <w:rsid w:val="004E23D9"/>
    <w:rsid w:val="004E2B2E"/>
    <w:rsid w:val="004E36A7"/>
    <w:rsid w:val="004E378B"/>
    <w:rsid w:val="004E6E6F"/>
    <w:rsid w:val="004E7050"/>
    <w:rsid w:val="004E7616"/>
    <w:rsid w:val="004F1019"/>
    <w:rsid w:val="004F1CC8"/>
    <w:rsid w:val="004F231C"/>
    <w:rsid w:val="004F2439"/>
    <w:rsid w:val="004F270D"/>
    <w:rsid w:val="004F2DFB"/>
    <w:rsid w:val="004F5D36"/>
    <w:rsid w:val="004F7B25"/>
    <w:rsid w:val="004F7B82"/>
    <w:rsid w:val="005001D6"/>
    <w:rsid w:val="00501E75"/>
    <w:rsid w:val="00504896"/>
    <w:rsid w:val="00504B7F"/>
    <w:rsid w:val="005061CF"/>
    <w:rsid w:val="00507CAC"/>
    <w:rsid w:val="0051127C"/>
    <w:rsid w:val="00513080"/>
    <w:rsid w:val="005145DB"/>
    <w:rsid w:val="0051471E"/>
    <w:rsid w:val="00514A13"/>
    <w:rsid w:val="00515807"/>
    <w:rsid w:val="00516B2D"/>
    <w:rsid w:val="005170BA"/>
    <w:rsid w:val="00520E38"/>
    <w:rsid w:val="00521AA4"/>
    <w:rsid w:val="00526BDE"/>
    <w:rsid w:val="0052715E"/>
    <w:rsid w:val="005306F5"/>
    <w:rsid w:val="0053117E"/>
    <w:rsid w:val="00531C5B"/>
    <w:rsid w:val="005325D8"/>
    <w:rsid w:val="00535191"/>
    <w:rsid w:val="00535909"/>
    <w:rsid w:val="00542499"/>
    <w:rsid w:val="00544211"/>
    <w:rsid w:val="00545DC4"/>
    <w:rsid w:val="005502B1"/>
    <w:rsid w:val="005508A7"/>
    <w:rsid w:val="00552D7E"/>
    <w:rsid w:val="005546F0"/>
    <w:rsid w:val="00554A25"/>
    <w:rsid w:val="0055633E"/>
    <w:rsid w:val="00557DD6"/>
    <w:rsid w:val="00564029"/>
    <w:rsid w:val="00566A0C"/>
    <w:rsid w:val="005674A8"/>
    <w:rsid w:val="005677D9"/>
    <w:rsid w:val="0057338F"/>
    <w:rsid w:val="00573397"/>
    <w:rsid w:val="00574C48"/>
    <w:rsid w:val="00575B0C"/>
    <w:rsid w:val="0057633B"/>
    <w:rsid w:val="00577632"/>
    <w:rsid w:val="00577B86"/>
    <w:rsid w:val="00585754"/>
    <w:rsid w:val="00590133"/>
    <w:rsid w:val="00590478"/>
    <w:rsid w:val="00590A73"/>
    <w:rsid w:val="00592437"/>
    <w:rsid w:val="00597626"/>
    <w:rsid w:val="00597DB0"/>
    <w:rsid w:val="0059E8CC"/>
    <w:rsid w:val="005A3FB9"/>
    <w:rsid w:val="005A5FB3"/>
    <w:rsid w:val="005A647D"/>
    <w:rsid w:val="005A7598"/>
    <w:rsid w:val="005A75F1"/>
    <w:rsid w:val="005B0224"/>
    <w:rsid w:val="005B2FCF"/>
    <w:rsid w:val="005B3080"/>
    <w:rsid w:val="005B368B"/>
    <w:rsid w:val="005B448E"/>
    <w:rsid w:val="005C2B7F"/>
    <w:rsid w:val="005C3EA4"/>
    <w:rsid w:val="005C534E"/>
    <w:rsid w:val="005C53CC"/>
    <w:rsid w:val="005C6263"/>
    <w:rsid w:val="005C6B04"/>
    <w:rsid w:val="005C6DAD"/>
    <w:rsid w:val="005D0A97"/>
    <w:rsid w:val="005D1443"/>
    <w:rsid w:val="005D197E"/>
    <w:rsid w:val="005D2D4E"/>
    <w:rsid w:val="005D522B"/>
    <w:rsid w:val="005D54D4"/>
    <w:rsid w:val="005D6988"/>
    <w:rsid w:val="005E052A"/>
    <w:rsid w:val="005E1B68"/>
    <w:rsid w:val="005E2988"/>
    <w:rsid w:val="005E3906"/>
    <w:rsid w:val="005E3BD6"/>
    <w:rsid w:val="005E47DE"/>
    <w:rsid w:val="005E4977"/>
    <w:rsid w:val="005E593C"/>
    <w:rsid w:val="005F0049"/>
    <w:rsid w:val="005F01B1"/>
    <w:rsid w:val="005F23A5"/>
    <w:rsid w:val="005F2AFF"/>
    <w:rsid w:val="005F56A9"/>
    <w:rsid w:val="005F6787"/>
    <w:rsid w:val="005F7A25"/>
    <w:rsid w:val="00602D8C"/>
    <w:rsid w:val="00604081"/>
    <w:rsid w:val="00604F22"/>
    <w:rsid w:val="00605C1F"/>
    <w:rsid w:val="00606C4A"/>
    <w:rsid w:val="006072D8"/>
    <w:rsid w:val="006075F5"/>
    <w:rsid w:val="00607E31"/>
    <w:rsid w:val="00610008"/>
    <w:rsid w:val="00610881"/>
    <w:rsid w:val="006116D6"/>
    <w:rsid w:val="006125A3"/>
    <w:rsid w:val="00612606"/>
    <w:rsid w:val="00612A4E"/>
    <w:rsid w:val="00614F33"/>
    <w:rsid w:val="00615A42"/>
    <w:rsid w:val="00617938"/>
    <w:rsid w:val="00617D43"/>
    <w:rsid w:val="006214FC"/>
    <w:rsid w:val="00621BE1"/>
    <w:rsid w:val="006220E6"/>
    <w:rsid w:val="00623DF8"/>
    <w:rsid w:val="00625D33"/>
    <w:rsid w:val="00625EB2"/>
    <w:rsid w:val="00626D35"/>
    <w:rsid w:val="00627596"/>
    <w:rsid w:val="006306BE"/>
    <w:rsid w:val="00635DC6"/>
    <w:rsid w:val="00636217"/>
    <w:rsid w:val="00636CEE"/>
    <w:rsid w:val="00637192"/>
    <w:rsid w:val="006372AB"/>
    <w:rsid w:val="006421C7"/>
    <w:rsid w:val="00643E1D"/>
    <w:rsid w:val="006440DC"/>
    <w:rsid w:val="00645C7F"/>
    <w:rsid w:val="00651639"/>
    <w:rsid w:val="00651B94"/>
    <w:rsid w:val="00651C8A"/>
    <w:rsid w:val="00651E37"/>
    <w:rsid w:val="00652A06"/>
    <w:rsid w:val="006546F1"/>
    <w:rsid w:val="006552CD"/>
    <w:rsid w:val="00655E2C"/>
    <w:rsid w:val="00656A7C"/>
    <w:rsid w:val="00657F66"/>
    <w:rsid w:val="00663782"/>
    <w:rsid w:val="00663C68"/>
    <w:rsid w:val="006648C5"/>
    <w:rsid w:val="00664AD5"/>
    <w:rsid w:val="00664B4D"/>
    <w:rsid w:val="0067043E"/>
    <w:rsid w:val="00671198"/>
    <w:rsid w:val="006715C0"/>
    <w:rsid w:val="00671D06"/>
    <w:rsid w:val="006728DB"/>
    <w:rsid w:val="00673927"/>
    <w:rsid w:val="00680D70"/>
    <w:rsid w:val="00682DEE"/>
    <w:rsid w:val="00683573"/>
    <w:rsid w:val="006854D6"/>
    <w:rsid w:val="00687638"/>
    <w:rsid w:val="00687D4D"/>
    <w:rsid w:val="00690A69"/>
    <w:rsid w:val="00692028"/>
    <w:rsid w:val="00693372"/>
    <w:rsid w:val="0069744F"/>
    <w:rsid w:val="006A1082"/>
    <w:rsid w:val="006A129F"/>
    <w:rsid w:val="006A1323"/>
    <w:rsid w:val="006A1837"/>
    <w:rsid w:val="006A21CC"/>
    <w:rsid w:val="006A2439"/>
    <w:rsid w:val="006A53D4"/>
    <w:rsid w:val="006A61CB"/>
    <w:rsid w:val="006B17C1"/>
    <w:rsid w:val="006B3118"/>
    <w:rsid w:val="006B353A"/>
    <w:rsid w:val="006B47DD"/>
    <w:rsid w:val="006B56D1"/>
    <w:rsid w:val="006B6620"/>
    <w:rsid w:val="006B66E8"/>
    <w:rsid w:val="006C0A3E"/>
    <w:rsid w:val="006C28C1"/>
    <w:rsid w:val="006C43CC"/>
    <w:rsid w:val="006C4590"/>
    <w:rsid w:val="006C5AC3"/>
    <w:rsid w:val="006C5F47"/>
    <w:rsid w:val="006C6296"/>
    <w:rsid w:val="006C63F3"/>
    <w:rsid w:val="006C68F3"/>
    <w:rsid w:val="006C6D4C"/>
    <w:rsid w:val="006C70D1"/>
    <w:rsid w:val="006C7A8A"/>
    <w:rsid w:val="006C7EEC"/>
    <w:rsid w:val="006D2CE2"/>
    <w:rsid w:val="006D4DF3"/>
    <w:rsid w:val="006D5CDA"/>
    <w:rsid w:val="006D6BE0"/>
    <w:rsid w:val="006D6EE9"/>
    <w:rsid w:val="006E0ADC"/>
    <w:rsid w:val="006E26F4"/>
    <w:rsid w:val="006E27A7"/>
    <w:rsid w:val="006E5181"/>
    <w:rsid w:val="006E6801"/>
    <w:rsid w:val="006E6815"/>
    <w:rsid w:val="006E6C3B"/>
    <w:rsid w:val="006F1228"/>
    <w:rsid w:val="006F126B"/>
    <w:rsid w:val="006F2080"/>
    <w:rsid w:val="006F237B"/>
    <w:rsid w:val="006F32CC"/>
    <w:rsid w:val="006F39E3"/>
    <w:rsid w:val="006F3FF5"/>
    <w:rsid w:val="006F4059"/>
    <w:rsid w:val="006F453F"/>
    <w:rsid w:val="006F4F1F"/>
    <w:rsid w:val="006F78E4"/>
    <w:rsid w:val="007003B3"/>
    <w:rsid w:val="00700635"/>
    <w:rsid w:val="007009A2"/>
    <w:rsid w:val="007009B3"/>
    <w:rsid w:val="00700B98"/>
    <w:rsid w:val="0070135C"/>
    <w:rsid w:val="00701D6F"/>
    <w:rsid w:val="00702B12"/>
    <w:rsid w:val="007038CC"/>
    <w:rsid w:val="007043A5"/>
    <w:rsid w:val="007049C5"/>
    <w:rsid w:val="00704B34"/>
    <w:rsid w:val="007054B7"/>
    <w:rsid w:val="00705942"/>
    <w:rsid w:val="00706105"/>
    <w:rsid w:val="0070662E"/>
    <w:rsid w:val="00706748"/>
    <w:rsid w:val="007100C5"/>
    <w:rsid w:val="0071079E"/>
    <w:rsid w:val="00710E14"/>
    <w:rsid w:val="007139BB"/>
    <w:rsid w:val="007167E4"/>
    <w:rsid w:val="00720598"/>
    <w:rsid w:val="00723FD3"/>
    <w:rsid w:val="00725702"/>
    <w:rsid w:val="00725B66"/>
    <w:rsid w:val="00730998"/>
    <w:rsid w:val="00730EF2"/>
    <w:rsid w:val="00731257"/>
    <w:rsid w:val="007329F9"/>
    <w:rsid w:val="00732F1A"/>
    <w:rsid w:val="00732FFD"/>
    <w:rsid w:val="00733BC5"/>
    <w:rsid w:val="007343A2"/>
    <w:rsid w:val="00734E64"/>
    <w:rsid w:val="00735A15"/>
    <w:rsid w:val="00737C06"/>
    <w:rsid w:val="00742AF3"/>
    <w:rsid w:val="00743A47"/>
    <w:rsid w:val="00744DBA"/>
    <w:rsid w:val="0074562B"/>
    <w:rsid w:val="00745726"/>
    <w:rsid w:val="0074608B"/>
    <w:rsid w:val="00752FA0"/>
    <w:rsid w:val="00753DF5"/>
    <w:rsid w:val="00755270"/>
    <w:rsid w:val="007553B7"/>
    <w:rsid w:val="007553BA"/>
    <w:rsid w:val="00755ADE"/>
    <w:rsid w:val="0076057D"/>
    <w:rsid w:val="00761833"/>
    <w:rsid w:val="007662D3"/>
    <w:rsid w:val="007670D3"/>
    <w:rsid w:val="007704E0"/>
    <w:rsid w:val="007706B4"/>
    <w:rsid w:val="00770B5C"/>
    <w:rsid w:val="0077118D"/>
    <w:rsid w:val="007714B2"/>
    <w:rsid w:val="007725DE"/>
    <w:rsid w:val="00775736"/>
    <w:rsid w:val="00775984"/>
    <w:rsid w:val="00776CB4"/>
    <w:rsid w:val="007774FD"/>
    <w:rsid w:val="00777A59"/>
    <w:rsid w:val="00780BC2"/>
    <w:rsid w:val="00781288"/>
    <w:rsid w:val="00782B5A"/>
    <w:rsid w:val="00782EF1"/>
    <w:rsid w:val="00783F1E"/>
    <w:rsid w:val="007844A2"/>
    <w:rsid w:val="00784E39"/>
    <w:rsid w:val="00786DBA"/>
    <w:rsid w:val="007870C7"/>
    <w:rsid w:val="00787FDC"/>
    <w:rsid w:val="0079033F"/>
    <w:rsid w:val="00791AEC"/>
    <w:rsid w:val="00792DD3"/>
    <w:rsid w:val="00794AF6"/>
    <w:rsid w:val="00794B71"/>
    <w:rsid w:val="00794F1C"/>
    <w:rsid w:val="00795FD1"/>
    <w:rsid w:val="0079603E"/>
    <w:rsid w:val="00796B55"/>
    <w:rsid w:val="00797A3C"/>
    <w:rsid w:val="007A0334"/>
    <w:rsid w:val="007A0D34"/>
    <w:rsid w:val="007A2932"/>
    <w:rsid w:val="007A6C41"/>
    <w:rsid w:val="007B14A8"/>
    <w:rsid w:val="007B1813"/>
    <w:rsid w:val="007B1EFF"/>
    <w:rsid w:val="007B4080"/>
    <w:rsid w:val="007B4E86"/>
    <w:rsid w:val="007B5211"/>
    <w:rsid w:val="007B61FB"/>
    <w:rsid w:val="007B6368"/>
    <w:rsid w:val="007C111F"/>
    <w:rsid w:val="007C2DD5"/>
    <w:rsid w:val="007C4989"/>
    <w:rsid w:val="007C5223"/>
    <w:rsid w:val="007C52F3"/>
    <w:rsid w:val="007C5DFE"/>
    <w:rsid w:val="007C67BC"/>
    <w:rsid w:val="007D0A78"/>
    <w:rsid w:val="007D0C3D"/>
    <w:rsid w:val="007D1B27"/>
    <w:rsid w:val="007D1C25"/>
    <w:rsid w:val="007D49DE"/>
    <w:rsid w:val="007D5257"/>
    <w:rsid w:val="007D5AAA"/>
    <w:rsid w:val="007D72A8"/>
    <w:rsid w:val="007D791D"/>
    <w:rsid w:val="007E195F"/>
    <w:rsid w:val="007E1B66"/>
    <w:rsid w:val="007E279D"/>
    <w:rsid w:val="007E37D1"/>
    <w:rsid w:val="007E61D3"/>
    <w:rsid w:val="007E68D2"/>
    <w:rsid w:val="007F11F5"/>
    <w:rsid w:val="007F302B"/>
    <w:rsid w:val="007F34F8"/>
    <w:rsid w:val="007F5CC1"/>
    <w:rsid w:val="007F7DCD"/>
    <w:rsid w:val="00800612"/>
    <w:rsid w:val="00800B85"/>
    <w:rsid w:val="008010F1"/>
    <w:rsid w:val="0080311B"/>
    <w:rsid w:val="008061C3"/>
    <w:rsid w:val="008062BF"/>
    <w:rsid w:val="008066CC"/>
    <w:rsid w:val="008076FC"/>
    <w:rsid w:val="00807D22"/>
    <w:rsid w:val="008101C3"/>
    <w:rsid w:val="00810F39"/>
    <w:rsid w:val="0081249D"/>
    <w:rsid w:val="00812DE3"/>
    <w:rsid w:val="00814ADD"/>
    <w:rsid w:val="00815779"/>
    <w:rsid w:val="008163D5"/>
    <w:rsid w:val="00821E7E"/>
    <w:rsid w:val="0082303B"/>
    <w:rsid w:val="00823168"/>
    <w:rsid w:val="00824D0B"/>
    <w:rsid w:val="00825B02"/>
    <w:rsid w:val="00827633"/>
    <w:rsid w:val="00832CB9"/>
    <w:rsid w:val="0083421C"/>
    <w:rsid w:val="00834DF2"/>
    <w:rsid w:val="00836F7F"/>
    <w:rsid w:val="00837B6B"/>
    <w:rsid w:val="00840BF6"/>
    <w:rsid w:val="00844237"/>
    <w:rsid w:val="008466F0"/>
    <w:rsid w:val="00846971"/>
    <w:rsid w:val="008516B0"/>
    <w:rsid w:val="00851885"/>
    <w:rsid w:val="00853D78"/>
    <w:rsid w:val="008545A3"/>
    <w:rsid w:val="0085546E"/>
    <w:rsid w:val="008558DF"/>
    <w:rsid w:val="00856E78"/>
    <w:rsid w:val="00857BD2"/>
    <w:rsid w:val="00860F91"/>
    <w:rsid w:val="008619C7"/>
    <w:rsid w:val="0086265C"/>
    <w:rsid w:val="00862DE4"/>
    <w:rsid w:val="00863F29"/>
    <w:rsid w:val="00864411"/>
    <w:rsid w:val="00865C83"/>
    <w:rsid w:val="008667BC"/>
    <w:rsid w:val="00866DA0"/>
    <w:rsid w:val="00867AB3"/>
    <w:rsid w:val="00870898"/>
    <w:rsid w:val="00870D46"/>
    <w:rsid w:val="0087236D"/>
    <w:rsid w:val="008733A8"/>
    <w:rsid w:val="00876051"/>
    <w:rsid w:val="00880110"/>
    <w:rsid w:val="00882FC5"/>
    <w:rsid w:val="00883006"/>
    <w:rsid w:val="00883050"/>
    <w:rsid w:val="0088624E"/>
    <w:rsid w:val="00886986"/>
    <w:rsid w:val="00886AEA"/>
    <w:rsid w:val="00892862"/>
    <w:rsid w:val="00892AA7"/>
    <w:rsid w:val="008936D2"/>
    <w:rsid w:val="00893B24"/>
    <w:rsid w:val="00894402"/>
    <w:rsid w:val="00894D23"/>
    <w:rsid w:val="00897270"/>
    <w:rsid w:val="008A12E8"/>
    <w:rsid w:val="008A623B"/>
    <w:rsid w:val="008A6E09"/>
    <w:rsid w:val="008A787C"/>
    <w:rsid w:val="008B1C37"/>
    <w:rsid w:val="008B46F9"/>
    <w:rsid w:val="008B7116"/>
    <w:rsid w:val="008B7B0F"/>
    <w:rsid w:val="008C0307"/>
    <w:rsid w:val="008C03AA"/>
    <w:rsid w:val="008C1166"/>
    <w:rsid w:val="008C1BD1"/>
    <w:rsid w:val="008C1F28"/>
    <w:rsid w:val="008C34CE"/>
    <w:rsid w:val="008D021E"/>
    <w:rsid w:val="008D0630"/>
    <w:rsid w:val="008D1709"/>
    <w:rsid w:val="008D2204"/>
    <w:rsid w:val="008D32C8"/>
    <w:rsid w:val="008D7313"/>
    <w:rsid w:val="008D77D4"/>
    <w:rsid w:val="008E2305"/>
    <w:rsid w:val="008E2D5C"/>
    <w:rsid w:val="008E4852"/>
    <w:rsid w:val="008E6F5E"/>
    <w:rsid w:val="008E7B74"/>
    <w:rsid w:val="008F01C6"/>
    <w:rsid w:val="008F0522"/>
    <w:rsid w:val="008F4CA7"/>
    <w:rsid w:val="008F6675"/>
    <w:rsid w:val="008F6C5C"/>
    <w:rsid w:val="008F7FC7"/>
    <w:rsid w:val="00901127"/>
    <w:rsid w:val="00901534"/>
    <w:rsid w:val="00905F04"/>
    <w:rsid w:val="00905F97"/>
    <w:rsid w:val="00906ED8"/>
    <w:rsid w:val="00907BCE"/>
    <w:rsid w:val="0091021F"/>
    <w:rsid w:val="009103CE"/>
    <w:rsid w:val="00910B55"/>
    <w:rsid w:val="00911F26"/>
    <w:rsid w:val="00913BBF"/>
    <w:rsid w:val="00915326"/>
    <w:rsid w:val="00916CBC"/>
    <w:rsid w:val="0091722F"/>
    <w:rsid w:val="00920353"/>
    <w:rsid w:val="00920AD2"/>
    <w:rsid w:val="0092157D"/>
    <w:rsid w:val="009242A9"/>
    <w:rsid w:val="009255AB"/>
    <w:rsid w:val="00927CD0"/>
    <w:rsid w:val="00930CF7"/>
    <w:rsid w:val="00932808"/>
    <w:rsid w:val="009353EE"/>
    <w:rsid w:val="00935F20"/>
    <w:rsid w:val="0093750F"/>
    <w:rsid w:val="00937EB9"/>
    <w:rsid w:val="00942740"/>
    <w:rsid w:val="009442CB"/>
    <w:rsid w:val="0094662A"/>
    <w:rsid w:val="00947261"/>
    <w:rsid w:val="00952978"/>
    <w:rsid w:val="00955528"/>
    <w:rsid w:val="009570BC"/>
    <w:rsid w:val="009603B7"/>
    <w:rsid w:val="00960F95"/>
    <w:rsid w:val="0096118A"/>
    <w:rsid w:val="00961270"/>
    <w:rsid w:val="009613DD"/>
    <w:rsid w:val="00961D4C"/>
    <w:rsid w:val="00963798"/>
    <w:rsid w:val="00963AEE"/>
    <w:rsid w:val="0096462D"/>
    <w:rsid w:val="0096516F"/>
    <w:rsid w:val="00965273"/>
    <w:rsid w:val="009745CB"/>
    <w:rsid w:val="009751E6"/>
    <w:rsid w:val="00976AFA"/>
    <w:rsid w:val="00980840"/>
    <w:rsid w:val="00981B3B"/>
    <w:rsid w:val="00981DAE"/>
    <w:rsid w:val="009847FA"/>
    <w:rsid w:val="0098586F"/>
    <w:rsid w:val="00986B7C"/>
    <w:rsid w:val="00987244"/>
    <w:rsid w:val="009876EE"/>
    <w:rsid w:val="00990DFD"/>
    <w:rsid w:val="00992EA0"/>
    <w:rsid w:val="00996A7F"/>
    <w:rsid w:val="009972EA"/>
    <w:rsid w:val="009A0B53"/>
    <w:rsid w:val="009A2A29"/>
    <w:rsid w:val="009A2CCC"/>
    <w:rsid w:val="009A4278"/>
    <w:rsid w:val="009B1DB0"/>
    <w:rsid w:val="009B3001"/>
    <w:rsid w:val="009B4A67"/>
    <w:rsid w:val="009B6F34"/>
    <w:rsid w:val="009B7075"/>
    <w:rsid w:val="009B7115"/>
    <w:rsid w:val="009B77D0"/>
    <w:rsid w:val="009C0136"/>
    <w:rsid w:val="009C069E"/>
    <w:rsid w:val="009C39CA"/>
    <w:rsid w:val="009C45DB"/>
    <w:rsid w:val="009C6422"/>
    <w:rsid w:val="009C77F4"/>
    <w:rsid w:val="009C7BDF"/>
    <w:rsid w:val="009C7C24"/>
    <w:rsid w:val="009D22F0"/>
    <w:rsid w:val="009D3736"/>
    <w:rsid w:val="009D4796"/>
    <w:rsid w:val="009D514C"/>
    <w:rsid w:val="009D5558"/>
    <w:rsid w:val="009D55CE"/>
    <w:rsid w:val="009D7401"/>
    <w:rsid w:val="009D772F"/>
    <w:rsid w:val="009D7AB8"/>
    <w:rsid w:val="009E1D05"/>
    <w:rsid w:val="009E2B4B"/>
    <w:rsid w:val="009E5312"/>
    <w:rsid w:val="009E55DC"/>
    <w:rsid w:val="009E5965"/>
    <w:rsid w:val="009E5DF7"/>
    <w:rsid w:val="009E637A"/>
    <w:rsid w:val="009E67A1"/>
    <w:rsid w:val="009E6CE2"/>
    <w:rsid w:val="009E6FC2"/>
    <w:rsid w:val="009F060F"/>
    <w:rsid w:val="009F0D6A"/>
    <w:rsid w:val="009F167D"/>
    <w:rsid w:val="009F410C"/>
    <w:rsid w:val="009F51F9"/>
    <w:rsid w:val="009F5DE6"/>
    <w:rsid w:val="009F6993"/>
    <w:rsid w:val="009F69C6"/>
    <w:rsid w:val="009F7065"/>
    <w:rsid w:val="009F7395"/>
    <w:rsid w:val="009F7FD1"/>
    <w:rsid w:val="00A01235"/>
    <w:rsid w:val="00A01DEB"/>
    <w:rsid w:val="00A043C9"/>
    <w:rsid w:val="00A068BD"/>
    <w:rsid w:val="00A07AAD"/>
    <w:rsid w:val="00A1248F"/>
    <w:rsid w:val="00A1299A"/>
    <w:rsid w:val="00A139DC"/>
    <w:rsid w:val="00A16C80"/>
    <w:rsid w:val="00A16CB4"/>
    <w:rsid w:val="00A175F0"/>
    <w:rsid w:val="00A1799C"/>
    <w:rsid w:val="00A17D1C"/>
    <w:rsid w:val="00A2105F"/>
    <w:rsid w:val="00A22A8E"/>
    <w:rsid w:val="00A23F75"/>
    <w:rsid w:val="00A250D4"/>
    <w:rsid w:val="00A2673E"/>
    <w:rsid w:val="00A2674E"/>
    <w:rsid w:val="00A269E7"/>
    <w:rsid w:val="00A27550"/>
    <w:rsid w:val="00A27F66"/>
    <w:rsid w:val="00A30E68"/>
    <w:rsid w:val="00A32FF8"/>
    <w:rsid w:val="00A34CC3"/>
    <w:rsid w:val="00A352A2"/>
    <w:rsid w:val="00A3756D"/>
    <w:rsid w:val="00A41229"/>
    <w:rsid w:val="00A419EB"/>
    <w:rsid w:val="00A42305"/>
    <w:rsid w:val="00A45B0C"/>
    <w:rsid w:val="00A464A6"/>
    <w:rsid w:val="00A468F2"/>
    <w:rsid w:val="00A46F9C"/>
    <w:rsid w:val="00A52276"/>
    <w:rsid w:val="00A5260F"/>
    <w:rsid w:val="00A52970"/>
    <w:rsid w:val="00A539CF"/>
    <w:rsid w:val="00A54571"/>
    <w:rsid w:val="00A55E4C"/>
    <w:rsid w:val="00A5651B"/>
    <w:rsid w:val="00A56BC7"/>
    <w:rsid w:val="00A57582"/>
    <w:rsid w:val="00A602B6"/>
    <w:rsid w:val="00A63DFB"/>
    <w:rsid w:val="00A64957"/>
    <w:rsid w:val="00A64E57"/>
    <w:rsid w:val="00A64EC0"/>
    <w:rsid w:val="00A719D9"/>
    <w:rsid w:val="00A7216E"/>
    <w:rsid w:val="00A72916"/>
    <w:rsid w:val="00A72E34"/>
    <w:rsid w:val="00A72FA5"/>
    <w:rsid w:val="00A73A5B"/>
    <w:rsid w:val="00A741F5"/>
    <w:rsid w:val="00A7424F"/>
    <w:rsid w:val="00A76961"/>
    <w:rsid w:val="00A76D9C"/>
    <w:rsid w:val="00A76E51"/>
    <w:rsid w:val="00A770E8"/>
    <w:rsid w:val="00A77755"/>
    <w:rsid w:val="00A80B51"/>
    <w:rsid w:val="00A80B5C"/>
    <w:rsid w:val="00A81923"/>
    <w:rsid w:val="00A832AA"/>
    <w:rsid w:val="00A85CA0"/>
    <w:rsid w:val="00A865E8"/>
    <w:rsid w:val="00A87994"/>
    <w:rsid w:val="00A9269B"/>
    <w:rsid w:val="00A9368E"/>
    <w:rsid w:val="00A93A7D"/>
    <w:rsid w:val="00A9528D"/>
    <w:rsid w:val="00A95EA1"/>
    <w:rsid w:val="00A96043"/>
    <w:rsid w:val="00A96852"/>
    <w:rsid w:val="00A9734E"/>
    <w:rsid w:val="00AA5141"/>
    <w:rsid w:val="00AB00D0"/>
    <w:rsid w:val="00AB13FB"/>
    <w:rsid w:val="00AB3B64"/>
    <w:rsid w:val="00AB49E5"/>
    <w:rsid w:val="00AB63BF"/>
    <w:rsid w:val="00AC1E23"/>
    <w:rsid w:val="00AC26C7"/>
    <w:rsid w:val="00AC2E7B"/>
    <w:rsid w:val="00AC2F6B"/>
    <w:rsid w:val="00AC45E6"/>
    <w:rsid w:val="00AC5516"/>
    <w:rsid w:val="00AC74C2"/>
    <w:rsid w:val="00AC77BF"/>
    <w:rsid w:val="00AD10C2"/>
    <w:rsid w:val="00AD2792"/>
    <w:rsid w:val="00AD2C9C"/>
    <w:rsid w:val="00AD54BA"/>
    <w:rsid w:val="00AD6B54"/>
    <w:rsid w:val="00AE0620"/>
    <w:rsid w:val="00AE366D"/>
    <w:rsid w:val="00AE39F2"/>
    <w:rsid w:val="00AE44CF"/>
    <w:rsid w:val="00AE5C8B"/>
    <w:rsid w:val="00AF02E9"/>
    <w:rsid w:val="00AF0DE8"/>
    <w:rsid w:val="00AF137A"/>
    <w:rsid w:val="00AF1992"/>
    <w:rsid w:val="00AF351D"/>
    <w:rsid w:val="00AF3889"/>
    <w:rsid w:val="00AF50E6"/>
    <w:rsid w:val="00AF6E48"/>
    <w:rsid w:val="00AF7388"/>
    <w:rsid w:val="00AF751C"/>
    <w:rsid w:val="00B00EFD"/>
    <w:rsid w:val="00B011EE"/>
    <w:rsid w:val="00B013F8"/>
    <w:rsid w:val="00B017AB"/>
    <w:rsid w:val="00B01F2E"/>
    <w:rsid w:val="00B024F0"/>
    <w:rsid w:val="00B0374F"/>
    <w:rsid w:val="00B03812"/>
    <w:rsid w:val="00B03965"/>
    <w:rsid w:val="00B03E6A"/>
    <w:rsid w:val="00B05595"/>
    <w:rsid w:val="00B06363"/>
    <w:rsid w:val="00B07F12"/>
    <w:rsid w:val="00B117E7"/>
    <w:rsid w:val="00B124BB"/>
    <w:rsid w:val="00B14602"/>
    <w:rsid w:val="00B146E4"/>
    <w:rsid w:val="00B147F4"/>
    <w:rsid w:val="00B15E15"/>
    <w:rsid w:val="00B17E78"/>
    <w:rsid w:val="00B211AB"/>
    <w:rsid w:val="00B21836"/>
    <w:rsid w:val="00B2205E"/>
    <w:rsid w:val="00B23C2B"/>
    <w:rsid w:val="00B23EFE"/>
    <w:rsid w:val="00B25341"/>
    <w:rsid w:val="00B25AD7"/>
    <w:rsid w:val="00B27A66"/>
    <w:rsid w:val="00B30DC4"/>
    <w:rsid w:val="00B30FA6"/>
    <w:rsid w:val="00B31A31"/>
    <w:rsid w:val="00B3288B"/>
    <w:rsid w:val="00B34316"/>
    <w:rsid w:val="00B43604"/>
    <w:rsid w:val="00B43A39"/>
    <w:rsid w:val="00B43BAC"/>
    <w:rsid w:val="00B44678"/>
    <w:rsid w:val="00B4670F"/>
    <w:rsid w:val="00B468B0"/>
    <w:rsid w:val="00B47741"/>
    <w:rsid w:val="00B47F3E"/>
    <w:rsid w:val="00B50F4E"/>
    <w:rsid w:val="00B51075"/>
    <w:rsid w:val="00B51617"/>
    <w:rsid w:val="00B52D0B"/>
    <w:rsid w:val="00B553DA"/>
    <w:rsid w:val="00B55605"/>
    <w:rsid w:val="00B56560"/>
    <w:rsid w:val="00B57B60"/>
    <w:rsid w:val="00B57E1C"/>
    <w:rsid w:val="00B610B0"/>
    <w:rsid w:val="00B611C5"/>
    <w:rsid w:val="00B6217A"/>
    <w:rsid w:val="00B63942"/>
    <w:rsid w:val="00B64FF0"/>
    <w:rsid w:val="00B6598E"/>
    <w:rsid w:val="00B65A28"/>
    <w:rsid w:val="00B6601D"/>
    <w:rsid w:val="00B66856"/>
    <w:rsid w:val="00B67411"/>
    <w:rsid w:val="00B715F8"/>
    <w:rsid w:val="00B71A3C"/>
    <w:rsid w:val="00B7275C"/>
    <w:rsid w:val="00B74313"/>
    <w:rsid w:val="00B769F1"/>
    <w:rsid w:val="00B76FE1"/>
    <w:rsid w:val="00B77A9A"/>
    <w:rsid w:val="00B827BE"/>
    <w:rsid w:val="00B82CD3"/>
    <w:rsid w:val="00B83E8A"/>
    <w:rsid w:val="00B84626"/>
    <w:rsid w:val="00B85862"/>
    <w:rsid w:val="00B865FD"/>
    <w:rsid w:val="00B87351"/>
    <w:rsid w:val="00B87A1E"/>
    <w:rsid w:val="00B9050F"/>
    <w:rsid w:val="00B909FF"/>
    <w:rsid w:val="00B90BCC"/>
    <w:rsid w:val="00B92E89"/>
    <w:rsid w:val="00B94DD9"/>
    <w:rsid w:val="00B95192"/>
    <w:rsid w:val="00B96704"/>
    <w:rsid w:val="00B97F5A"/>
    <w:rsid w:val="00BA080B"/>
    <w:rsid w:val="00BA0EA7"/>
    <w:rsid w:val="00BA129B"/>
    <w:rsid w:val="00BA43DF"/>
    <w:rsid w:val="00BA4DC6"/>
    <w:rsid w:val="00BA51B6"/>
    <w:rsid w:val="00BA7716"/>
    <w:rsid w:val="00BA7846"/>
    <w:rsid w:val="00BB1B94"/>
    <w:rsid w:val="00BB2BEE"/>
    <w:rsid w:val="00BB2F4B"/>
    <w:rsid w:val="00BB442E"/>
    <w:rsid w:val="00BB4639"/>
    <w:rsid w:val="00BB56BA"/>
    <w:rsid w:val="00BB5CEA"/>
    <w:rsid w:val="00BB6361"/>
    <w:rsid w:val="00BB7150"/>
    <w:rsid w:val="00BB75E8"/>
    <w:rsid w:val="00BC0298"/>
    <w:rsid w:val="00BC06B3"/>
    <w:rsid w:val="00BC13EB"/>
    <w:rsid w:val="00BC15DB"/>
    <w:rsid w:val="00BC1A26"/>
    <w:rsid w:val="00BC1C5D"/>
    <w:rsid w:val="00BC33F2"/>
    <w:rsid w:val="00BC464C"/>
    <w:rsid w:val="00BC62EC"/>
    <w:rsid w:val="00BD1B44"/>
    <w:rsid w:val="00BD2DD5"/>
    <w:rsid w:val="00BD2ED8"/>
    <w:rsid w:val="00BD33C7"/>
    <w:rsid w:val="00BD4843"/>
    <w:rsid w:val="00BE1D19"/>
    <w:rsid w:val="00BE221F"/>
    <w:rsid w:val="00BE714E"/>
    <w:rsid w:val="00BF022B"/>
    <w:rsid w:val="00BF05AD"/>
    <w:rsid w:val="00BF3662"/>
    <w:rsid w:val="00BF526B"/>
    <w:rsid w:val="00BF59F6"/>
    <w:rsid w:val="00BF6521"/>
    <w:rsid w:val="00BF6F6B"/>
    <w:rsid w:val="00BF7488"/>
    <w:rsid w:val="00C00A2F"/>
    <w:rsid w:val="00C00A6E"/>
    <w:rsid w:val="00C01A76"/>
    <w:rsid w:val="00C01C87"/>
    <w:rsid w:val="00C0755B"/>
    <w:rsid w:val="00C07DF3"/>
    <w:rsid w:val="00C101FB"/>
    <w:rsid w:val="00C10319"/>
    <w:rsid w:val="00C14D15"/>
    <w:rsid w:val="00C14F2A"/>
    <w:rsid w:val="00C178DA"/>
    <w:rsid w:val="00C21084"/>
    <w:rsid w:val="00C21C1E"/>
    <w:rsid w:val="00C21EA9"/>
    <w:rsid w:val="00C23B15"/>
    <w:rsid w:val="00C26DF8"/>
    <w:rsid w:val="00C30E00"/>
    <w:rsid w:val="00C316F8"/>
    <w:rsid w:val="00C33CBA"/>
    <w:rsid w:val="00C34457"/>
    <w:rsid w:val="00C359FC"/>
    <w:rsid w:val="00C37E26"/>
    <w:rsid w:val="00C40629"/>
    <w:rsid w:val="00C4151F"/>
    <w:rsid w:val="00C42B89"/>
    <w:rsid w:val="00C42BDD"/>
    <w:rsid w:val="00C43955"/>
    <w:rsid w:val="00C44376"/>
    <w:rsid w:val="00C44E92"/>
    <w:rsid w:val="00C454D8"/>
    <w:rsid w:val="00C467C2"/>
    <w:rsid w:val="00C46964"/>
    <w:rsid w:val="00C47252"/>
    <w:rsid w:val="00C47758"/>
    <w:rsid w:val="00C533F0"/>
    <w:rsid w:val="00C53E73"/>
    <w:rsid w:val="00C541BC"/>
    <w:rsid w:val="00C5456F"/>
    <w:rsid w:val="00C545C1"/>
    <w:rsid w:val="00C546A6"/>
    <w:rsid w:val="00C54738"/>
    <w:rsid w:val="00C57232"/>
    <w:rsid w:val="00C57294"/>
    <w:rsid w:val="00C60E23"/>
    <w:rsid w:val="00C62DD2"/>
    <w:rsid w:val="00C63AFD"/>
    <w:rsid w:val="00C66DAE"/>
    <w:rsid w:val="00C67314"/>
    <w:rsid w:val="00C7214A"/>
    <w:rsid w:val="00C72514"/>
    <w:rsid w:val="00C733F7"/>
    <w:rsid w:val="00C73BBB"/>
    <w:rsid w:val="00C764F4"/>
    <w:rsid w:val="00C76D6B"/>
    <w:rsid w:val="00C77114"/>
    <w:rsid w:val="00C77CA1"/>
    <w:rsid w:val="00C81D32"/>
    <w:rsid w:val="00C879DA"/>
    <w:rsid w:val="00C918BC"/>
    <w:rsid w:val="00C91A44"/>
    <w:rsid w:val="00C933C5"/>
    <w:rsid w:val="00C9511F"/>
    <w:rsid w:val="00C96E9B"/>
    <w:rsid w:val="00C96EB2"/>
    <w:rsid w:val="00C979C7"/>
    <w:rsid w:val="00C97C71"/>
    <w:rsid w:val="00CA0AD5"/>
    <w:rsid w:val="00CA1897"/>
    <w:rsid w:val="00CA5E80"/>
    <w:rsid w:val="00CB1FB4"/>
    <w:rsid w:val="00CB226A"/>
    <w:rsid w:val="00CB2431"/>
    <w:rsid w:val="00CB2F39"/>
    <w:rsid w:val="00CB3861"/>
    <w:rsid w:val="00CC2881"/>
    <w:rsid w:val="00CC3298"/>
    <w:rsid w:val="00CC38D2"/>
    <w:rsid w:val="00CC3E0B"/>
    <w:rsid w:val="00CC5175"/>
    <w:rsid w:val="00CC6A43"/>
    <w:rsid w:val="00CC7DF3"/>
    <w:rsid w:val="00CC7EB5"/>
    <w:rsid w:val="00CD119F"/>
    <w:rsid w:val="00CD1788"/>
    <w:rsid w:val="00CD3652"/>
    <w:rsid w:val="00CD58BB"/>
    <w:rsid w:val="00CD5DF9"/>
    <w:rsid w:val="00CD68B8"/>
    <w:rsid w:val="00CD68D8"/>
    <w:rsid w:val="00CE1D40"/>
    <w:rsid w:val="00CE1DAF"/>
    <w:rsid w:val="00CE487B"/>
    <w:rsid w:val="00CE5486"/>
    <w:rsid w:val="00CE6F72"/>
    <w:rsid w:val="00CF0AAD"/>
    <w:rsid w:val="00CF0F07"/>
    <w:rsid w:val="00CF0F69"/>
    <w:rsid w:val="00CF1B39"/>
    <w:rsid w:val="00CF3ED6"/>
    <w:rsid w:val="00CF4DCF"/>
    <w:rsid w:val="00CF550F"/>
    <w:rsid w:val="00CF6295"/>
    <w:rsid w:val="00D0023F"/>
    <w:rsid w:val="00D01C25"/>
    <w:rsid w:val="00D024C7"/>
    <w:rsid w:val="00D02EF1"/>
    <w:rsid w:val="00D046FC"/>
    <w:rsid w:val="00D06AE2"/>
    <w:rsid w:val="00D06BD7"/>
    <w:rsid w:val="00D0730F"/>
    <w:rsid w:val="00D07A5C"/>
    <w:rsid w:val="00D07D88"/>
    <w:rsid w:val="00D1182B"/>
    <w:rsid w:val="00D124C0"/>
    <w:rsid w:val="00D13471"/>
    <w:rsid w:val="00D1438E"/>
    <w:rsid w:val="00D149A9"/>
    <w:rsid w:val="00D15D66"/>
    <w:rsid w:val="00D2209A"/>
    <w:rsid w:val="00D227DC"/>
    <w:rsid w:val="00D24276"/>
    <w:rsid w:val="00D24966"/>
    <w:rsid w:val="00D254BD"/>
    <w:rsid w:val="00D27895"/>
    <w:rsid w:val="00D30C8C"/>
    <w:rsid w:val="00D3151F"/>
    <w:rsid w:val="00D33E2F"/>
    <w:rsid w:val="00D3412D"/>
    <w:rsid w:val="00D34660"/>
    <w:rsid w:val="00D34D45"/>
    <w:rsid w:val="00D35274"/>
    <w:rsid w:val="00D3755D"/>
    <w:rsid w:val="00D37B7F"/>
    <w:rsid w:val="00D4004D"/>
    <w:rsid w:val="00D43426"/>
    <w:rsid w:val="00D454F4"/>
    <w:rsid w:val="00D45EF5"/>
    <w:rsid w:val="00D46AF3"/>
    <w:rsid w:val="00D46BCA"/>
    <w:rsid w:val="00D5174C"/>
    <w:rsid w:val="00D53BC1"/>
    <w:rsid w:val="00D5434E"/>
    <w:rsid w:val="00D547A0"/>
    <w:rsid w:val="00D549E6"/>
    <w:rsid w:val="00D54A2D"/>
    <w:rsid w:val="00D57BC8"/>
    <w:rsid w:val="00D609C6"/>
    <w:rsid w:val="00D623D6"/>
    <w:rsid w:val="00D627CD"/>
    <w:rsid w:val="00D62C8F"/>
    <w:rsid w:val="00D635AD"/>
    <w:rsid w:val="00D64204"/>
    <w:rsid w:val="00D65CEF"/>
    <w:rsid w:val="00D66B47"/>
    <w:rsid w:val="00D70C30"/>
    <w:rsid w:val="00D70E1E"/>
    <w:rsid w:val="00D73536"/>
    <w:rsid w:val="00D75991"/>
    <w:rsid w:val="00D76606"/>
    <w:rsid w:val="00D76CA4"/>
    <w:rsid w:val="00D77119"/>
    <w:rsid w:val="00D807B4"/>
    <w:rsid w:val="00D80FD5"/>
    <w:rsid w:val="00D81D02"/>
    <w:rsid w:val="00D82EE5"/>
    <w:rsid w:val="00D862C0"/>
    <w:rsid w:val="00D86CE6"/>
    <w:rsid w:val="00D9176A"/>
    <w:rsid w:val="00D92CF0"/>
    <w:rsid w:val="00D94849"/>
    <w:rsid w:val="00D951F5"/>
    <w:rsid w:val="00D95256"/>
    <w:rsid w:val="00D96415"/>
    <w:rsid w:val="00DA03EF"/>
    <w:rsid w:val="00DA1CB0"/>
    <w:rsid w:val="00DA1F49"/>
    <w:rsid w:val="00DA2F82"/>
    <w:rsid w:val="00DA486C"/>
    <w:rsid w:val="00DA56E6"/>
    <w:rsid w:val="00DA5746"/>
    <w:rsid w:val="00DA5A26"/>
    <w:rsid w:val="00DA78BA"/>
    <w:rsid w:val="00DA7C9F"/>
    <w:rsid w:val="00DB1260"/>
    <w:rsid w:val="00DB1F22"/>
    <w:rsid w:val="00DB5D4F"/>
    <w:rsid w:val="00DB6085"/>
    <w:rsid w:val="00DB64C8"/>
    <w:rsid w:val="00DB687A"/>
    <w:rsid w:val="00DC04CB"/>
    <w:rsid w:val="00DC3C18"/>
    <w:rsid w:val="00DC4C00"/>
    <w:rsid w:val="00DC4D1D"/>
    <w:rsid w:val="00DC5954"/>
    <w:rsid w:val="00DC6785"/>
    <w:rsid w:val="00DC6C3E"/>
    <w:rsid w:val="00DC6D35"/>
    <w:rsid w:val="00DC6F67"/>
    <w:rsid w:val="00DD0B78"/>
    <w:rsid w:val="00DD1394"/>
    <w:rsid w:val="00DD1AFE"/>
    <w:rsid w:val="00DD3977"/>
    <w:rsid w:val="00DD4107"/>
    <w:rsid w:val="00DD42CA"/>
    <w:rsid w:val="00DD5E39"/>
    <w:rsid w:val="00DD6514"/>
    <w:rsid w:val="00DD7468"/>
    <w:rsid w:val="00DD7E22"/>
    <w:rsid w:val="00DE0B3E"/>
    <w:rsid w:val="00DE2965"/>
    <w:rsid w:val="00DE35AC"/>
    <w:rsid w:val="00DE51D1"/>
    <w:rsid w:val="00DE78BC"/>
    <w:rsid w:val="00DF0188"/>
    <w:rsid w:val="00DF0704"/>
    <w:rsid w:val="00DF10F5"/>
    <w:rsid w:val="00DF1FCD"/>
    <w:rsid w:val="00DF2824"/>
    <w:rsid w:val="00DF39A2"/>
    <w:rsid w:val="00DF4C18"/>
    <w:rsid w:val="00DF60D6"/>
    <w:rsid w:val="00DF7E1E"/>
    <w:rsid w:val="00E0092B"/>
    <w:rsid w:val="00E01C1F"/>
    <w:rsid w:val="00E01DD3"/>
    <w:rsid w:val="00E03114"/>
    <w:rsid w:val="00E0448D"/>
    <w:rsid w:val="00E055E3"/>
    <w:rsid w:val="00E0561C"/>
    <w:rsid w:val="00E10C11"/>
    <w:rsid w:val="00E1170C"/>
    <w:rsid w:val="00E143B6"/>
    <w:rsid w:val="00E16D5E"/>
    <w:rsid w:val="00E16D63"/>
    <w:rsid w:val="00E16F2F"/>
    <w:rsid w:val="00E17162"/>
    <w:rsid w:val="00E20655"/>
    <w:rsid w:val="00E2205B"/>
    <w:rsid w:val="00E22B54"/>
    <w:rsid w:val="00E23CE1"/>
    <w:rsid w:val="00E24AFA"/>
    <w:rsid w:val="00E266EE"/>
    <w:rsid w:val="00E26AF6"/>
    <w:rsid w:val="00E26F1D"/>
    <w:rsid w:val="00E31989"/>
    <w:rsid w:val="00E31A03"/>
    <w:rsid w:val="00E31AC3"/>
    <w:rsid w:val="00E31C25"/>
    <w:rsid w:val="00E32773"/>
    <w:rsid w:val="00E3298B"/>
    <w:rsid w:val="00E32E1B"/>
    <w:rsid w:val="00E34D46"/>
    <w:rsid w:val="00E35C20"/>
    <w:rsid w:val="00E408D4"/>
    <w:rsid w:val="00E45F26"/>
    <w:rsid w:val="00E51FC6"/>
    <w:rsid w:val="00E531D3"/>
    <w:rsid w:val="00E53A3C"/>
    <w:rsid w:val="00E552DD"/>
    <w:rsid w:val="00E55C37"/>
    <w:rsid w:val="00E5697C"/>
    <w:rsid w:val="00E62C6E"/>
    <w:rsid w:val="00E6428A"/>
    <w:rsid w:val="00E648E8"/>
    <w:rsid w:val="00E64D8D"/>
    <w:rsid w:val="00E65395"/>
    <w:rsid w:val="00E661FB"/>
    <w:rsid w:val="00E668CC"/>
    <w:rsid w:val="00E71E0C"/>
    <w:rsid w:val="00E76C9D"/>
    <w:rsid w:val="00E77303"/>
    <w:rsid w:val="00E776B6"/>
    <w:rsid w:val="00E804D0"/>
    <w:rsid w:val="00E80CCE"/>
    <w:rsid w:val="00E8152C"/>
    <w:rsid w:val="00E839D1"/>
    <w:rsid w:val="00E84994"/>
    <w:rsid w:val="00E852A2"/>
    <w:rsid w:val="00E90B81"/>
    <w:rsid w:val="00E92618"/>
    <w:rsid w:val="00E93486"/>
    <w:rsid w:val="00E96A18"/>
    <w:rsid w:val="00E976DD"/>
    <w:rsid w:val="00EA071D"/>
    <w:rsid w:val="00EA1B90"/>
    <w:rsid w:val="00EA4F90"/>
    <w:rsid w:val="00EA552B"/>
    <w:rsid w:val="00EA6751"/>
    <w:rsid w:val="00EA6BBA"/>
    <w:rsid w:val="00EA785E"/>
    <w:rsid w:val="00EB1009"/>
    <w:rsid w:val="00EB3A61"/>
    <w:rsid w:val="00EB452D"/>
    <w:rsid w:val="00EB4B2A"/>
    <w:rsid w:val="00EB5539"/>
    <w:rsid w:val="00EB5589"/>
    <w:rsid w:val="00EB7C82"/>
    <w:rsid w:val="00EC00C1"/>
    <w:rsid w:val="00EC16AA"/>
    <w:rsid w:val="00EC275A"/>
    <w:rsid w:val="00EC4E12"/>
    <w:rsid w:val="00EC5ACE"/>
    <w:rsid w:val="00EC6DB9"/>
    <w:rsid w:val="00EC71DE"/>
    <w:rsid w:val="00ED052E"/>
    <w:rsid w:val="00ED091B"/>
    <w:rsid w:val="00ED1086"/>
    <w:rsid w:val="00ED3491"/>
    <w:rsid w:val="00ED3697"/>
    <w:rsid w:val="00ED5F45"/>
    <w:rsid w:val="00EE0506"/>
    <w:rsid w:val="00EE0C89"/>
    <w:rsid w:val="00EE172F"/>
    <w:rsid w:val="00EE2095"/>
    <w:rsid w:val="00EE5166"/>
    <w:rsid w:val="00EE59C4"/>
    <w:rsid w:val="00EE6DD7"/>
    <w:rsid w:val="00EE7FD1"/>
    <w:rsid w:val="00EF0096"/>
    <w:rsid w:val="00EF0E23"/>
    <w:rsid w:val="00EF15A4"/>
    <w:rsid w:val="00EF25EA"/>
    <w:rsid w:val="00EF4EEE"/>
    <w:rsid w:val="00EF758B"/>
    <w:rsid w:val="00EF7659"/>
    <w:rsid w:val="00F00472"/>
    <w:rsid w:val="00F01870"/>
    <w:rsid w:val="00F01B86"/>
    <w:rsid w:val="00F03B75"/>
    <w:rsid w:val="00F04160"/>
    <w:rsid w:val="00F0465D"/>
    <w:rsid w:val="00F051C3"/>
    <w:rsid w:val="00F055DC"/>
    <w:rsid w:val="00F056AE"/>
    <w:rsid w:val="00F068E3"/>
    <w:rsid w:val="00F06A1F"/>
    <w:rsid w:val="00F06A66"/>
    <w:rsid w:val="00F06C74"/>
    <w:rsid w:val="00F07DF3"/>
    <w:rsid w:val="00F10F35"/>
    <w:rsid w:val="00F11437"/>
    <w:rsid w:val="00F1168B"/>
    <w:rsid w:val="00F13035"/>
    <w:rsid w:val="00F130B2"/>
    <w:rsid w:val="00F1329E"/>
    <w:rsid w:val="00F1477F"/>
    <w:rsid w:val="00F1625C"/>
    <w:rsid w:val="00F1660C"/>
    <w:rsid w:val="00F17619"/>
    <w:rsid w:val="00F2024B"/>
    <w:rsid w:val="00F21FBA"/>
    <w:rsid w:val="00F227AF"/>
    <w:rsid w:val="00F261DA"/>
    <w:rsid w:val="00F26923"/>
    <w:rsid w:val="00F27455"/>
    <w:rsid w:val="00F27898"/>
    <w:rsid w:val="00F30060"/>
    <w:rsid w:val="00F30CD5"/>
    <w:rsid w:val="00F33AFB"/>
    <w:rsid w:val="00F35B78"/>
    <w:rsid w:val="00F36CEB"/>
    <w:rsid w:val="00F40BF1"/>
    <w:rsid w:val="00F40DE2"/>
    <w:rsid w:val="00F42619"/>
    <w:rsid w:val="00F42F4C"/>
    <w:rsid w:val="00F43D58"/>
    <w:rsid w:val="00F44923"/>
    <w:rsid w:val="00F44E5A"/>
    <w:rsid w:val="00F51F9D"/>
    <w:rsid w:val="00F5489D"/>
    <w:rsid w:val="00F54A3E"/>
    <w:rsid w:val="00F60588"/>
    <w:rsid w:val="00F60CCD"/>
    <w:rsid w:val="00F618D2"/>
    <w:rsid w:val="00F62348"/>
    <w:rsid w:val="00F6367C"/>
    <w:rsid w:val="00F65171"/>
    <w:rsid w:val="00F65E11"/>
    <w:rsid w:val="00F7029C"/>
    <w:rsid w:val="00F7147A"/>
    <w:rsid w:val="00F72303"/>
    <w:rsid w:val="00F73194"/>
    <w:rsid w:val="00F73502"/>
    <w:rsid w:val="00F74B21"/>
    <w:rsid w:val="00F7549F"/>
    <w:rsid w:val="00F759AF"/>
    <w:rsid w:val="00F76D42"/>
    <w:rsid w:val="00F77A32"/>
    <w:rsid w:val="00F80627"/>
    <w:rsid w:val="00F81C3E"/>
    <w:rsid w:val="00F8265A"/>
    <w:rsid w:val="00F83ED7"/>
    <w:rsid w:val="00F84AE1"/>
    <w:rsid w:val="00F85A30"/>
    <w:rsid w:val="00F85D37"/>
    <w:rsid w:val="00F86195"/>
    <w:rsid w:val="00F8620F"/>
    <w:rsid w:val="00F87299"/>
    <w:rsid w:val="00F93125"/>
    <w:rsid w:val="00F93BF9"/>
    <w:rsid w:val="00F94AD6"/>
    <w:rsid w:val="00F94E8C"/>
    <w:rsid w:val="00F95B06"/>
    <w:rsid w:val="00F96556"/>
    <w:rsid w:val="00F97AF9"/>
    <w:rsid w:val="00FA05E9"/>
    <w:rsid w:val="00FA0E46"/>
    <w:rsid w:val="00FA1686"/>
    <w:rsid w:val="00FA2ACD"/>
    <w:rsid w:val="00FA2BF5"/>
    <w:rsid w:val="00FA301E"/>
    <w:rsid w:val="00FA4464"/>
    <w:rsid w:val="00FA4788"/>
    <w:rsid w:val="00FB511E"/>
    <w:rsid w:val="00FB5AB8"/>
    <w:rsid w:val="00FB7D3D"/>
    <w:rsid w:val="00FC0D64"/>
    <w:rsid w:val="00FC0E4A"/>
    <w:rsid w:val="00FC0EAF"/>
    <w:rsid w:val="00FC32C5"/>
    <w:rsid w:val="00FC37B4"/>
    <w:rsid w:val="00FC4293"/>
    <w:rsid w:val="00FC6802"/>
    <w:rsid w:val="00FC70E2"/>
    <w:rsid w:val="00FC7596"/>
    <w:rsid w:val="00FC7608"/>
    <w:rsid w:val="00FD4BD5"/>
    <w:rsid w:val="00FD5356"/>
    <w:rsid w:val="00FD6744"/>
    <w:rsid w:val="00FD679B"/>
    <w:rsid w:val="00FE0528"/>
    <w:rsid w:val="00FE1AC2"/>
    <w:rsid w:val="00FE3052"/>
    <w:rsid w:val="00FE42E9"/>
    <w:rsid w:val="00FE6720"/>
    <w:rsid w:val="00FE6B22"/>
    <w:rsid w:val="00FF1131"/>
    <w:rsid w:val="00FF2E28"/>
    <w:rsid w:val="00FF35FA"/>
    <w:rsid w:val="00FF6370"/>
    <w:rsid w:val="00FF744D"/>
    <w:rsid w:val="00FF772F"/>
    <w:rsid w:val="010064DF"/>
    <w:rsid w:val="0101ED9D"/>
    <w:rsid w:val="01502159"/>
    <w:rsid w:val="016B0870"/>
    <w:rsid w:val="0193F6D0"/>
    <w:rsid w:val="01A17C31"/>
    <w:rsid w:val="01FA44A2"/>
    <w:rsid w:val="01FD67B0"/>
    <w:rsid w:val="01FE0C75"/>
    <w:rsid w:val="0212647B"/>
    <w:rsid w:val="0225EDF8"/>
    <w:rsid w:val="022A4B65"/>
    <w:rsid w:val="022FF78D"/>
    <w:rsid w:val="0243FEFD"/>
    <w:rsid w:val="02590503"/>
    <w:rsid w:val="02733AC2"/>
    <w:rsid w:val="02B28418"/>
    <w:rsid w:val="02CB2133"/>
    <w:rsid w:val="02F29CB0"/>
    <w:rsid w:val="03705884"/>
    <w:rsid w:val="03735AD2"/>
    <w:rsid w:val="03A022E0"/>
    <w:rsid w:val="03CB9189"/>
    <w:rsid w:val="03CBC7EE"/>
    <w:rsid w:val="04297425"/>
    <w:rsid w:val="043B68DD"/>
    <w:rsid w:val="045AF2C8"/>
    <w:rsid w:val="045BE7F2"/>
    <w:rsid w:val="04647F93"/>
    <w:rsid w:val="047A894C"/>
    <w:rsid w:val="04AB58C8"/>
    <w:rsid w:val="04B7B70A"/>
    <w:rsid w:val="04BC2308"/>
    <w:rsid w:val="04C3DE59"/>
    <w:rsid w:val="04F5F338"/>
    <w:rsid w:val="050C7921"/>
    <w:rsid w:val="051BF062"/>
    <w:rsid w:val="0549C614"/>
    <w:rsid w:val="0550B7A7"/>
    <w:rsid w:val="055B930F"/>
    <w:rsid w:val="056071C1"/>
    <w:rsid w:val="05C579A0"/>
    <w:rsid w:val="05FC671E"/>
    <w:rsid w:val="06067CAF"/>
    <w:rsid w:val="0623C9FE"/>
    <w:rsid w:val="0640A0B9"/>
    <w:rsid w:val="066C30CD"/>
    <w:rsid w:val="06790994"/>
    <w:rsid w:val="069F2A23"/>
    <w:rsid w:val="06B05AC7"/>
    <w:rsid w:val="06C0DBA4"/>
    <w:rsid w:val="073681CC"/>
    <w:rsid w:val="0742E624"/>
    <w:rsid w:val="074D57CD"/>
    <w:rsid w:val="076A1ECD"/>
    <w:rsid w:val="07CA2A91"/>
    <w:rsid w:val="07CB4B73"/>
    <w:rsid w:val="07CBC9B1"/>
    <w:rsid w:val="07DC711A"/>
    <w:rsid w:val="086D5C5A"/>
    <w:rsid w:val="08B86C76"/>
    <w:rsid w:val="08E438C1"/>
    <w:rsid w:val="08EDE010"/>
    <w:rsid w:val="08F3E192"/>
    <w:rsid w:val="08FFE15F"/>
    <w:rsid w:val="09002ABC"/>
    <w:rsid w:val="091225D0"/>
    <w:rsid w:val="0918B6DD"/>
    <w:rsid w:val="0919CEA9"/>
    <w:rsid w:val="0937EB47"/>
    <w:rsid w:val="0950D0DC"/>
    <w:rsid w:val="096260E9"/>
    <w:rsid w:val="0968AEEF"/>
    <w:rsid w:val="0971B4CD"/>
    <w:rsid w:val="0977B229"/>
    <w:rsid w:val="09B7DA33"/>
    <w:rsid w:val="09CED3F4"/>
    <w:rsid w:val="09F2BB82"/>
    <w:rsid w:val="09F87C66"/>
    <w:rsid w:val="09F8F2B9"/>
    <w:rsid w:val="0A159083"/>
    <w:rsid w:val="0A1A3135"/>
    <w:rsid w:val="0A3E9D57"/>
    <w:rsid w:val="0A4C184C"/>
    <w:rsid w:val="0A545F18"/>
    <w:rsid w:val="0B2E8C01"/>
    <w:rsid w:val="0B302361"/>
    <w:rsid w:val="0B4BEDF4"/>
    <w:rsid w:val="0B94DF83"/>
    <w:rsid w:val="0BB2DF67"/>
    <w:rsid w:val="0BEE8117"/>
    <w:rsid w:val="0C0EC8A8"/>
    <w:rsid w:val="0C4E35F2"/>
    <w:rsid w:val="0C59FED3"/>
    <w:rsid w:val="0C6374E8"/>
    <w:rsid w:val="0C69FE27"/>
    <w:rsid w:val="0CBFE573"/>
    <w:rsid w:val="0CC308FC"/>
    <w:rsid w:val="0CC6523B"/>
    <w:rsid w:val="0CD5251D"/>
    <w:rsid w:val="0CF3616D"/>
    <w:rsid w:val="0CFE94E6"/>
    <w:rsid w:val="0D42E24F"/>
    <w:rsid w:val="0D5D0E08"/>
    <w:rsid w:val="0D7F6342"/>
    <w:rsid w:val="0D80BA4D"/>
    <w:rsid w:val="0D89F9FA"/>
    <w:rsid w:val="0DB3CE59"/>
    <w:rsid w:val="0DC0B39A"/>
    <w:rsid w:val="0E122D6A"/>
    <w:rsid w:val="0E22A528"/>
    <w:rsid w:val="0E7255C1"/>
    <w:rsid w:val="0E83B847"/>
    <w:rsid w:val="0EB67576"/>
    <w:rsid w:val="0F0157B4"/>
    <w:rsid w:val="0F046185"/>
    <w:rsid w:val="0F318237"/>
    <w:rsid w:val="0F4E094B"/>
    <w:rsid w:val="0F6FFC9D"/>
    <w:rsid w:val="0F9C78F9"/>
    <w:rsid w:val="0FC82824"/>
    <w:rsid w:val="100E2622"/>
    <w:rsid w:val="1021D1D5"/>
    <w:rsid w:val="1051AC90"/>
    <w:rsid w:val="108E03E3"/>
    <w:rsid w:val="109BA64A"/>
    <w:rsid w:val="10B881C6"/>
    <w:rsid w:val="10C03D83"/>
    <w:rsid w:val="10FEC9D9"/>
    <w:rsid w:val="1102AC40"/>
    <w:rsid w:val="115B5F70"/>
    <w:rsid w:val="116AEF9A"/>
    <w:rsid w:val="1187A4C2"/>
    <w:rsid w:val="118DA9A8"/>
    <w:rsid w:val="119A1A14"/>
    <w:rsid w:val="11A67EEE"/>
    <w:rsid w:val="11DFEF03"/>
    <w:rsid w:val="120693BB"/>
    <w:rsid w:val="1228B279"/>
    <w:rsid w:val="12470DCB"/>
    <w:rsid w:val="12497D41"/>
    <w:rsid w:val="128DCAC5"/>
    <w:rsid w:val="12A44320"/>
    <w:rsid w:val="12B9CEA1"/>
    <w:rsid w:val="12D63B5B"/>
    <w:rsid w:val="12D7F9FB"/>
    <w:rsid w:val="12F5CA2A"/>
    <w:rsid w:val="130931D2"/>
    <w:rsid w:val="130B2ED4"/>
    <w:rsid w:val="13270CF8"/>
    <w:rsid w:val="133B75D3"/>
    <w:rsid w:val="133D1CE3"/>
    <w:rsid w:val="138A273C"/>
    <w:rsid w:val="13BFAC7B"/>
    <w:rsid w:val="13EC4486"/>
    <w:rsid w:val="13F098A9"/>
    <w:rsid w:val="140AB3DA"/>
    <w:rsid w:val="140DEA6E"/>
    <w:rsid w:val="142A5F67"/>
    <w:rsid w:val="145249A9"/>
    <w:rsid w:val="145D20A6"/>
    <w:rsid w:val="148C03B5"/>
    <w:rsid w:val="148F1C90"/>
    <w:rsid w:val="149B0C0F"/>
    <w:rsid w:val="149DB1D6"/>
    <w:rsid w:val="14AEBCEF"/>
    <w:rsid w:val="14E57E9B"/>
    <w:rsid w:val="150165C3"/>
    <w:rsid w:val="155ABB41"/>
    <w:rsid w:val="15F08569"/>
    <w:rsid w:val="1613299F"/>
    <w:rsid w:val="1649C8EA"/>
    <w:rsid w:val="16587963"/>
    <w:rsid w:val="165A7C7B"/>
    <w:rsid w:val="166B6112"/>
    <w:rsid w:val="166CB974"/>
    <w:rsid w:val="1696C2B4"/>
    <w:rsid w:val="16A2B531"/>
    <w:rsid w:val="16B2FA37"/>
    <w:rsid w:val="16D39BE3"/>
    <w:rsid w:val="16E9D9DE"/>
    <w:rsid w:val="16F848A1"/>
    <w:rsid w:val="172004EF"/>
    <w:rsid w:val="1732BFB2"/>
    <w:rsid w:val="1787B52D"/>
    <w:rsid w:val="17B80645"/>
    <w:rsid w:val="17CED90C"/>
    <w:rsid w:val="17D2F08B"/>
    <w:rsid w:val="17D60169"/>
    <w:rsid w:val="17DEE3F2"/>
    <w:rsid w:val="17E94D06"/>
    <w:rsid w:val="17F8EBE0"/>
    <w:rsid w:val="1817273D"/>
    <w:rsid w:val="1825EE1D"/>
    <w:rsid w:val="1834E41A"/>
    <w:rsid w:val="1873EE83"/>
    <w:rsid w:val="188C3DCF"/>
    <w:rsid w:val="188DD756"/>
    <w:rsid w:val="18A8DF75"/>
    <w:rsid w:val="18EC2D92"/>
    <w:rsid w:val="18EE2EBA"/>
    <w:rsid w:val="18FC253A"/>
    <w:rsid w:val="19032CA8"/>
    <w:rsid w:val="192C0739"/>
    <w:rsid w:val="19490775"/>
    <w:rsid w:val="194AAAEC"/>
    <w:rsid w:val="195A4486"/>
    <w:rsid w:val="196BAB3A"/>
    <w:rsid w:val="198FF771"/>
    <w:rsid w:val="199F56AB"/>
    <w:rsid w:val="19B268CD"/>
    <w:rsid w:val="19BD5AB6"/>
    <w:rsid w:val="19E81457"/>
    <w:rsid w:val="19E87BE0"/>
    <w:rsid w:val="1A08C70E"/>
    <w:rsid w:val="1AA648C7"/>
    <w:rsid w:val="1AD051BE"/>
    <w:rsid w:val="1AE7A5C4"/>
    <w:rsid w:val="1AF34A99"/>
    <w:rsid w:val="1B9861E1"/>
    <w:rsid w:val="1BBEEFDD"/>
    <w:rsid w:val="1BC7CD77"/>
    <w:rsid w:val="1BE557AD"/>
    <w:rsid w:val="1C1205FE"/>
    <w:rsid w:val="1C23079C"/>
    <w:rsid w:val="1C53A298"/>
    <w:rsid w:val="1C572862"/>
    <w:rsid w:val="1CAE3757"/>
    <w:rsid w:val="1CBF11A8"/>
    <w:rsid w:val="1D1E181A"/>
    <w:rsid w:val="1D251D2F"/>
    <w:rsid w:val="1D27799B"/>
    <w:rsid w:val="1D407584"/>
    <w:rsid w:val="1D56AE99"/>
    <w:rsid w:val="1D885C3C"/>
    <w:rsid w:val="1DBE1A5C"/>
    <w:rsid w:val="1DDEFF9B"/>
    <w:rsid w:val="1DEBAED0"/>
    <w:rsid w:val="1DEFA920"/>
    <w:rsid w:val="1DF21394"/>
    <w:rsid w:val="1E1F4686"/>
    <w:rsid w:val="1E25E950"/>
    <w:rsid w:val="1E3FA667"/>
    <w:rsid w:val="1E49DC11"/>
    <w:rsid w:val="1E51A412"/>
    <w:rsid w:val="1E7B13EE"/>
    <w:rsid w:val="1E956C15"/>
    <w:rsid w:val="1EA3188F"/>
    <w:rsid w:val="1EB1A5BC"/>
    <w:rsid w:val="1EC96063"/>
    <w:rsid w:val="1EE0C09B"/>
    <w:rsid w:val="1EF023B0"/>
    <w:rsid w:val="1F055EC3"/>
    <w:rsid w:val="1F122E97"/>
    <w:rsid w:val="1F18750B"/>
    <w:rsid w:val="1F1C519F"/>
    <w:rsid w:val="1F372A08"/>
    <w:rsid w:val="1F52DEAE"/>
    <w:rsid w:val="1F88BC33"/>
    <w:rsid w:val="1F89DFF8"/>
    <w:rsid w:val="1F954195"/>
    <w:rsid w:val="1FA455EB"/>
    <w:rsid w:val="1FB10574"/>
    <w:rsid w:val="1FBB16E7"/>
    <w:rsid w:val="20077260"/>
    <w:rsid w:val="200BE134"/>
    <w:rsid w:val="201E2767"/>
    <w:rsid w:val="20213FDA"/>
    <w:rsid w:val="202A5DF9"/>
    <w:rsid w:val="20537DD9"/>
    <w:rsid w:val="2085999B"/>
    <w:rsid w:val="209D2FB9"/>
    <w:rsid w:val="20AE5EEF"/>
    <w:rsid w:val="20C98B58"/>
    <w:rsid w:val="20E8EB95"/>
    <w:rsid w:val="211639FF"/>
    <w:rsid w:val="21273452"/>
    <w:rsid w:val="21760D7A"/>
    <w:rsid w:val="218461BC"/>
    <w:rsid w:val="21902976"/>
    <w:rsid w:val="21A0CF93"/>
    <w:rsid w:val="21A58E9C"/>
    <w:rsid w:val="21BF7EBE"/>
    <w:rsid w:val="21D8423F"/>
    <w:rsid w:val="21E8CBA9"/>
    <w:rsid w:val="22110ED4"/>
    <w:rsid w:val="228870C6"/>
    <w:rsid w:val="22F0C01B"/>
    <w:rsid w:val="22F2B7A9"/>
    <w:rsid w:val="22F3CADF"/>
    <w:rsid w:val="2305C898"/>
    <w:rsid w:val="23118DFD"/>
    <w:rsid w:val="2332AD10"/>
    <w:rsid w:val="23541B17"/>
    <w:rsid w:val="23776904"/>
    <w:rsid w:val="23922A9B"/>
    <w:rsid w:val="23A88D43"/>
    <w:rsid w:val="23EA60DC"/>
    <w:rsid w:val="2472CF2E"/>
    <w:rsid w:val="24901D0C"/>
    <w:rsid w:val="24B0FB30"/>
    <w:rsid w:val="24BF3B80"/>
    <w:rsid w:val="24CAB7BC"/>
    <w:rsid w:val="24E00C68"/>
    <w:rsid w:val="24F4081C"/>
    <w:rsid w:val="25217EA1"/>
    <w:rsid w:val="2537AA58"/>
    <w:rsid w:val="254BA19B"/>
    <w:rsid w:val="255EFEA3"/>
    <w:rsid w:val="256036C7"/>
    <w:rsid w:val="25647B08"/>
    <w:rsid w:val="2566B714"/>
    <w:rsid w:val="256CE744"/>
    <w:rsid w:val="257112FF"/>
    <w:rsid w:val="2572FE96"/>
    <w:rsid w:val="257DDA27"/>
    <w:rsid w:val="259D2098"/>
    <w:rsid w:val="25DE10E2"/>
    <w:rsid w:val="25F8487F"/>
    <w:rsid w:val="2616A463"/>
    <w:rsid w:val="2623FFDE"/>
    <w:rsid w:val="2631D266"/>
    <w:rsid w:val="26592CB8"/>
    <w:rsid w:val="2659738B"/>
    <w:rsid w:val="265D7C84"/>
    <w:rsid w:val="2709FC84"/>
    <w:rsid w:val="275B6E22"/>
    <w:rsid w:val="2771BCDB"/>
    <w:rsid w:val="27811BCE"/>
    <w:rsid w:val="27BD313E"/>
    <w:rsid w:val="27C93C5A"/>
    <w:rsid w:val="27CC9D05"/>
    <w:rsid w:val="27D6C643"/>
    <w:rsid w:val="284E3C5C"/>
    <w:rsid w:val="2899C370"/>
    <w:rsid w:val="28C8CBC5"/>
    <w:rsid w:val="28C99B95"/>
    <w:rsid w:val="28DBC8E8"/>
    <w:rsid w:val="28DC8FDE"/>
    <w:rsid w:val="28E0D5F3"/>
    <w:rsid w:val="28E67A50"/>
    <w:rsid w:val="28EE947D"/>
    <w:rsid w:val="28F9C342"/>
    <w:rsid w:val="290E50BC"/>
    <w:rsid w:val="291A2581"/>
    <w:rsid w:val="29317B17"/>
    <w:rsid w:val="293CAA22"/>
    <w:rsid w:val="296D181B"/>
    <w:rsid w:val="2991AD27"/>
    <w:rsid w:val="29B1C331"/>
    <w:rsid w:val="29DBCC40"/>
    <w:rsid w:val="2A17DC04"/>
    <w:rsid w:val="2A21C082"/>
    <w:rsid w:val="2A224BA7"/>
    <w:rsid w:val="2A31E796"/>
    <w:rsid w:val="2A6758E9"/>
    <w:rsid w:val="2A733185"/>
    <w:rsid w:val="2A9477E9"/>
    <w:rsid w:val="2A9593A3"/>
    <w:rsid w:val="2AC2533B"/>
    <w:rsid w:val="2AEA5742"/>
    <w:rsid w:val="2B06B3A3"/>
    <w:rsid w:val="2B3321D7"/>
    <w:rsid w:val="2BA09C44"/>
    <w:rsid w:val="2BE07747"/>
    <w:rsid w:val="2BEA0799"/>
    <w:rsid w:val="2C013C57"/>
    <w:rsid w:val="2C1654AA"/>
    <w:rsid w:val="2C183BB3"/>
    <w:rsid w:val="2C2E806D"/>
    <w:rsid w:val="2C3BC6EB"/>
    <w:rsid w:val="2C44443D"/>
    <w:rsid w:val="2C56A544"/>
    <w:rsid w:val="2C662192"/>
    <w:rsid w:val="2CA6B37E"/>
    <w:rsid w:val="2CB85FC6"/>
    <w:rsid w:val="2CCAEEFA"/>
    <w:rsid w:val="2CCC09A5"/>
    <w:rsid w:val="2CD0AAC4"/>
    <w:rsid w:val="2CDE17D7"/>
    <w:rsid w:val="2D2D6B44"/>
    <w:rsid w:val="2D3EFD48"/>
    <w:rsid w:val="2D5D8232"/>
    <w:rsid w:val="2D90BBD4"/>
    <w:rsid w:val="2D98F605"/>
    <w:rsid w:val="2D9B0FB8"/>
    <w:rsid w:val="2DA781DD"/>
    <w:rsid w:val="2DE97D1F"/>
    <w:rsid w:val="2E2627FA"/>
    <w:rsid w:val="2E5C2BE0"/>
    <w:rsid w:val="2E80073E"/>
    <w:rsid w:val="2E850615"/>
    <w:rsid w:val="2E882F51"/>
    <w:rsid w:val="2EBB8B18"/>
    <w:rsid w:val="2EDC004D"/>
    <w:rsid w:val="2F292D43"/>
    <w:rsid w:val="2F5D7540"/>
    <w:rsid w:val="2F6086DF"/>
    <w:rsid w:val="2F6F2319"/>
    <w:rsid w:val="2F71ABC0"/>
    <w:rsid w:val="2F82C0F1"/>
    <w:rsid w:val="2F8F98C2"/>
    <w:rsid w:val="2F908680"/>
    <w:rsid w:val="2F94452B"/>
    <w:rsid w:val="30114505"/>
    <w:rsid w:val="30170B14"/>
    <w:rsid w:val="305D8A1A"/>
    <w:rsid w:val="3067B795"/>
    <w:rsid w:val="30BB5E95"/>
    <w:rsid w:val="30D60E6A"/>
    <w:rsid w:val="30E74E65"/>
    <w:rsid w:val="31202FD9"/>
    <w:rsid w:val="31205BE5"/>
    <w:rsid w:val="312EF6A6"/>
    <w:rsid w:val="3151DD57"/>
    <w:rsid w:val="3174F898"/>
    <w:rsid w:val="3182B812"/>
    <w:rsid w:val="31AADF1C"/>
    <w:rsid w:val="31AD1566"/>
    <w:rsid w:val="31C2386A"/>
    <w:rsid w:val="31C881AC"/>
    <w:rsid w:val="31D976C7"/>
    <w:rsid w:val="31E098E1"/>
    <w:rsid w:val="31F87B07"/>
    <w:rsid w:val="31FDCACA"/>
    <w:rsid w:val="3205BA01"/>
    <w:rsid w:val="32609BC7"/>
    <w:rsid w:val="32970239"/>
    <w:rsid w:val="32A44530"/>
    <w:rsid w:val="32B27FDA"/>
    <w:rsid w:val="32E4E865"/>
    <w:rsid w:val="331D121D"/>
    <w:rsid w:val="33324288"/>
    <w:rsid w:val="334D37C3"/>
    <w:rsid w:val="336A9CA6"/>
    <w:rsid w:val="337D0946"/>
    <w:rsid w:val="3392711C"/>
    <w:rsid w:val="33A46230"/>
    <w:rsid w:val="33C068F5"/>
    <w:rsid w:val="33C0CBC2"/>
    <w:rsid w:val="33CC1F4E"/>
    <w:rsid w:val="33DCE9B4"/>
    <w:rsid w:val="3427B35A"/>
    <w:rsid w:val="34A587F1"/>
    <w:rsid w:val="34BF8F12"/>
    <w:rsid w:val="350259E8"/>
    <w:rsid w:val="35080E42"/>
    <w:rsid w:val="3509EECD"/>
    <w:rsid w:val="351B043D"/>
    <w:rsid w:val="35814B73"/>
    <w:rsid w:val="359EBFF7"/>
    <w:rsid w:val="359F31D6"/>
    <w:rsid w:val="35D991D5"/>
    <w:rsid w:val="35E831FC"/>
    <w:rsid w:val="35ECBE3F"/>
    <w:rsid w:val="3602B1C5"/>
    <w:rsid w:val="36303C8A"/>
    <w:rsid w:val="363629A9"/>
    <w:rsid w:val="3752A6D4"/>
    <w:rsid w:val="37E07B8E"/>
    <w:rsid w:val="380A0C3C"/>
    <w:rsid w:val="3837B1F1"/>
    <w:rsid w:val="3837B9C6"/>
    <w:rsid w:val="3838753C"/>
    <w:rsid w:val="384C3AB1"/>
    <w:rsid w:val="38560465"/>
    <w:rsid w:val="3862CDB5"/>
    <w:rsid w:val="387CCD8A"/>
    <w:rsid w:val="38EE6FFA"/>
    <w:rsid w:val="39008DCD"/>
    <w:rsid w:val="390FBAED"/>
    <w:rsid w:val="3925FD0C"/>
    <w:rsid w:val="39853C67"/>
    <w:rsid w:val="39A57EB3"/>
    <w:rsid w:val="39CBDF30"/>
    <w:rsid w:val="3A076FC4"/>
    <w:rsid w:val="3A0B60A3"/>
    <w:rsid w:val="3A2524CA"/>
    <w:rsid w:val="3A304CD3"/>
    <w:rsid w:val="3A519024"/>
    <w:rsid w:val="3A5CF884"/>
    <w:rsid w:val="3A8E46AC"/>
    <w:rsid w:val="3ABA8CAF"/>
    <w:rsid w:val="3B0B0FB6"/>
    <w:rsid w:val="3B187A74"/>
    <w:rsid w:val="3B21868B"/>
    <w:rsid w:val="3B253B9D"/>
    <w:rsid w:val="3B35F04A"/>
    <w:rsid w:val="3B5224E9"/>
    <w:rsid w:val="3B5BE65D"/>
    <w:rsid w:val="3B6D0B3E"/>
    <w:rsid w:val="3B878D1D"/>
    <w:rsid w:val="3BFA5BB4"/>
    <w:rsid w:val="3BFCEF58"/>
    <w:rsid w:val="3BFD8625"/>
    <w:rsid w:val="3C65E5EB"/>
    <w:rsid w:val="3C69878F"/>
    <w:rsid w:val="3C98387D"/>
    <w:rsid w:val="3C9961E6"/>
    <w:rsid w:val="3CBAA1E4"/>
    <w:rsid w:val="3CDF9EE2"/>
    <w:rsid w:val="3CE74026"/>
    <w:rsid w:val="3D0075A6"/>
    <w:rsid w:val="3D194265"/>
    <w:rsid w:val="3D688BC1"/>
    <w:rsid w:val="3D6FAEE7"/>
    <w:rsid w:val="3D7D62F9"/>
    <w:rsid w:val="3D9B09B8"/>
    <w:rsid w:val="3DA76B2C"/>
    <w:rsid w:val="3DDDB0E3"/>
    <w:rsid w:val="3DF2964D"/>
    <w:rsid w:val="3E88674D"/>
    <w:rsid w:val="3EA6145C"/>
    <w:rsid w:val="3EB14C95"/>
    <w:rsid w:val="3EB874B6"/>
    <w:rsid w:val="3EDA7AE2"/>
    <w:rsid w:val="3F3D9640"/>
    <w:rsid w:val="3F3F5919"/>
    <w:rsid w:val="3F5282B2"/>
    <w:rsid w:val="3F6E08C6"/>
    <w:rsid w:val="3F94AE58"/>
    <w:rsid w:val="3F98B785"/>
    <w:rsid w:val="3FA4EF5A"/>
    <w:rsid w:val="3FD81C38"/>
    <w:rsid w:val="401EA221"/>
    <w:rsid w:val="402040B6"/>
    <w:rsid w:val="402457CA"/>
    <w:rsid w:val="40356E5D"/>
    <w:rsid w:val="403A2960"/>
    <w:rsid w:val="40476407"/>
    <w:rsid w:val="4049032D"/>
    <w:rsid w:val="40915811"/>
    <w:rsid w:val="40C1B857"/>
    <w:rsid w:val="40C4CD1F"/>
    <w:rsid w:val="41103063"/>
    <w:rsid w:val="417E91DE"/>
    <w:rsid w:val="418AA77B"/>
    <w:rsid w:val="419899E3"/>
    <w:rsid w:val="41AF3825"/>
    <w:rsid w:val="41D9C5EF"/>
    <w:rsid w:val="41E79B5D"/>
    <w:rsid w:val="42000530"/>
    <w:rsid w:val="427154C1"/>
    <w:rsid w:val="427B97B3"/>
    <w:rsid w:val="42B12C0B"/>
    <w:rsid w:val="42BE7DCD"/>
    <w:rsid w:val="42C5C92C"/>
    <w:rsid w:val="42DA283B"/>
    <w:rsid w:val="43030B2C"/>
    <w:rsid w:val="435642E3"/>
    <w:rsid w:val="43572106"/>
    <w:rsid w:val="436FC887"/>
    <w:rsid w:val="439E2166"/>
    <w:rsid w:val="43BC90C7"/>
    <w:rsid w:val="43CD3FBD"/>
    <w:rsid w:val="43D31811"/>
    <w:rsid w:val="43EBC2B8"/>
    <w:rsid w:val="43FBE6F0"/>
    <w:rsid w:val="44089BB2"/>
    <w:rsid w:val="4458A8A3"/>
    <w:rsid w:val="446ED870"/>
    <w:rsid w:val="44787860"/>
    <w:rsid w:val="448970C4"/>
    <w:rsid w:val="44A512E1"/>
    <w:rsid w:val="44DEF185"/>
    <w:rsid w:val="4510667D"/>
    <w:rsid w:val="451596B9"/>
    <w:rsid w:val="4537CD72"/>
    <w:rsid w:val="453A8912"/>
    <w:rsid w:val="4551D0EC"/>
    <w:rsid w:val="45600C9C"/>
    <w:rsid w:val="456902F1"/>
    <w:rsid w:val="459D57BA"/>
    <w:rsid w:val="45AE783D"/>
    <w:rsid w:val="45BAF795"/>
    <w:rsid w:val="45BDB425"/>
    <w:rsid w:val="45C3F284"/>
    <w:rsid w:val="4628626D"/>
    <w:rsid w:val="46A10E3D"/>
    <w:rsid w:val="46B1D911"/>
    <w:rsid w:val="46CA6667"/>
    <w:rsid w:val="4739281B"/>
    <w:rsid w:val="473C476E"/>
    <w:rsid w:val="4748D7F1"/>
    <w:rsid w:val="474B17EE"/>
    <w:rsid w:val="474F1E13"/>
    <w:rsid w:val="4751249A"/>
    <w:rsid w:val="47612203"/>
    <w:rsid w:val="47A8F098"/>
    <w:rsid w:val="47AEE33C"/>
    <w:rsid w:val="47B95C56"/>
    <w:rsid w:val="4852F122"/>
    <w:rsid w:val="485DE683"/>
    <w:rsid w:val="485FFA7E"/>
    <w:rsid w:val="487025A5"/>
    <w:rsid w:val="487B703E"/>
    <w:rsid w:val="488181DF"/>
    <w:rsid w:val="48AA8A66"/>
    <w:rsid w:val="48C2F66E"/>
    <w:rsid w:val="491B37EB"/>
    <w:rsid w:val="494B2135"/>
    <w:rsid w:val="494DCF43"/>
    <w:rsid w:val="4963F299"/>
    <w:rsid w:val="4965CE85"/>
    <w:rsid w:val="49ED6470"/>
    <w:rsid w:val="49F7DF17"/>
    <w:rsid w:val="4A0040F3"/>
    <w:rsid w:val="4A086497"/>
    <w:rsid w:val="4A3F60F7"/>
    <w:rsid w:val="4A50DD80"/>
    <w:rsid w:val="4A77B4AC"/>
    <w:rsid w:val="4ABD202D"/>
    <w:rsid w:val="4AD0AB0E"/>
    <w:rsid w:val="4ADD0E1D"/>
    <w:rsid w:val="4AE7C2D9"/>
    <w:rsid w:val="4AF0B445"/>
    <w:rsid w:val="4AF3F211"/>
    <w:rsid w:val="4B3146BF"/>
    <w:rsid w:val="4B32C3CA"/>
    <w:rsid w:val="4B34B30C"/>
    <w:rsid w:val="4B5B13F5"/>
    <w:rsid w:val="4B8886A6"/>
    <w:rsid w:val="4B985852"/>
    <w:rsid w:val="4BA96103"/>
    <w:rsid w:val="4BB1BC67"/>
    <w:rsid w:val="4BCBDF5B"/>
    <w:rsid w:val="4BE0EA7B"/>
    <w:rsid w:val="4C1D7215"/>
    <w:rsid w:val="4C409BDC"/>
    <w:rsid w:val="4C899CDE"/>
    <w:rsid w:val="4C8A6024"/>
    <w:rsid w:val="4C96ED44"/>
    <w:rsid w:val="4CB9EB55"/>
    <w:rsid w:val="4D181D04"/>
    <w:rsid w:val="4D9AB445"/>
    <w:rsid w:val="4DB37E37"/>
    <w:rsid w:val="4DDB3195"/>
    <w:rsid w:val="4DF1B9E2"/>
    <w:rsid w:val="4E4677DC"/>
    <w:rsid w:val="4E48AE6F"/>
    <w:rsid w:val="4E50141E"/>
    <w:rsid w:val="4E5BEAA0"/>
    <w:rsid w:val="4E76DB02"/>
    <w:rsid w:val="4E7FB001"/>
    <w:rsid w:val="4E8B05BC"/>
    <w:rsid w:val="4ED5CE40"/>
    <w:rsid w:val="4EE6A340"/>
    <w:rsid w:val="4F12A203"/>
    <w:rsid w:val="4F133C1E"/>
    <w:rsid w:val="4F69BA36"/>
    <w:rsid w:val="4FD9EBDB"/>
    <w:rsid w:val="4FFCFAA7"/>
    <w:rsid w:val="5017FC3F"/>
    <w:rsid w:val="504257C1"/>
    <w:rsid w:val="5044A695"/>
    <w:rsid w:val="50636F53"/>
    <w:rsid w:val="506D71C8"/>
    <w:rsid w:val="5097B41D"/>
    <w:rsid w:val="509C7B24"/>
    <w:rsid w:val="50B3BE9F"/>
    <w:rsid w:val="50E72E42"/>
    <w:rsid w:val="511FC6A6"/>
    <w:rsid w:val="51304552"/>
    <w:rsid w:val="513AF93D"/>
    <w:rsid w:val="514E7586"/>
    <w:rsid w:val="51A52A01"/>
    <w:rsid w:val="51B10893"/>
    <w:rsid w:val="51B4E4F7"/>
    <w:rsid w:val="51D99D00"/>
    <w:rsid w:val="51DC0229"/>
    <w:rsid w:val="51DE2822"/>
    <w:rsid w:val="51E831E4"/>
    <w:rsid w:val="51ED1E1E"/>
    <w:rsid w:val="51FC68AA"/>
    <w:rsid w:val="5204F9DF"/>
    <w:rsid w:val="52301AA5"/>
    <w:rsid w:val="52348F80"/>
    <w:rsid w:val="5238C767"/>
    <w:rsid w:val="52746480"/>
    <w:rsid w:val="52896D04"/>
    <w:rsid w:val="52A1A11F"/>
    <w:rsid w:val="52CC24CB"/>
    <w:rsid w:val="52FB7611"/>
    <w:rsid w:val="53362F34"/>
    <w:rsid w:val="5356B6C0"/>
    <w:rsid w:val="5371C901"/>
    <w:rsid w:val="53C8F25D"/>
    <w:rsid w:val="53D32BA7"/>
    <w:rsid w:val="53F67CED"/>
    <w:rsid w:val="54108A9F"/>
    <w:rsid w:val="546B0C57"/>
    <w:rsid w:val="54C263BE"/>
    <w:rsid w:val="54D5CA2A"/>
    <w:rsid w:val="55080CFF"/>
    <w:rsid w:val="551C71D5"/>
    <w:rsid w:val="5530C41F"/>
    <w:rsid w:val="557141CD"/>
    <w:rsid w:val="5579B264"/>
    <w:rsid w:val="55864E65"/>
    <w:rsid w:val="558DD727"/>
    <w:rsid w:val="5597A718"/>
    <w:rsid w:val="559B4B89"/>
    <w:rsid w:val="55B5CD56"/>
    <w:rsid w:val="55B92731"/>
    <w:rsid w:val="565660BC"/>
    <w:rsid w:val="5665B03C"/>
    <w:rsid w:val="5690006F"/>
    <w:rsid w:val="56C60FC7"/>
    <w:rsid w:val="56EC2165"/>
    <w:rsid w:val="56F37512"/>
    <w:rsid w:val="56F3B76C"/>
    <w:rsid w:val="57007C17"/>
    <w:rsid w:val="57055C62"/>
    <w:rsid w:val="5737C2C2"/>
    <w:rsid w:val="573ADF07"/>
    <w:rsid w:val="577EA205"/>
    <w:rsid w:val="57988A25"/>
    <w:rsid w:val="57A04F6C"/>
    <w:rsid w:val="57BCE323"/>
    <w:rsid w:val="58122256"/>
    <w:rsid w:val="582AEA45"/>
    <w:rsid w:val="5843C89B"/>
    <w:rsid w:val="588309EF"/>
    <w:rsid w:val="58A3E4C4"/>
    <w:rsid w:val="58A4F4E8"/>
    <w:rsid w:val="58BDD13E"/>
    <w:rsid w:val="58DA92AB"/>
    <w:rsid w:val="58E77B91"/>
    <w:rsid w:val="590F7742"/>
    <w:rsid w:val="5921AA56"/>
    <w:rsid w:val="5925F702"/>
    <w:rsid w:val="59413F11"/>
    <w:rsid w:val="5973FC04"/>
    <w:rsid w:val="59AE3DBE"/>
    <w:rsid w:val="59AF38EE"/>
    <w:rsid w:val="59BA657D"/>
    <w:rsid w:val="59BD2175"/>
    <w:rsid w:val="59D06ED5"/>
    <w:rsid w:val="59F9995C"/>
    <w:rsid w:val="5A0109AC"/>
    <w:rsid w:val="5A20D522"/>
    <w:rsid w:val="5A25FA9C"/>
    <w:rsid w:val="5A2DC196"/>
    <w:rsid w:val="5A37AB03"/>
    <w:rsid w:val="5A3EC04A"/>
    <w:rsid w:val="5A5628A5"/>
    <w:rsid w:val="5A5C30CF"/>
    <w:rsid w:val="5AB2A46D"/>
    <w:rsid w:val="5ADFE3A5"/>
    <w:rsid w:val="5B140F56"/>
    <w:rsid w:val="5B316D1F"/>
    <w:rsid w:val="5BA37CA0"/>
    <w:rsid w:val="5BDE5F87"/>
    <w:rsid w:val="5BEF3296"/>
    <w:rsid w:val="5C53F234"/>
    <w:rsid w:val="5C56CDD6"/>
    <w:rsid w:val="5C726204"/>
    <w:rsid w:val="5C835620"/>
    <w:rsid w:val="5C838020"/>
    <w:rsid w:val="5C9032D0"/>
    <w:rsid w:val="5CAEB42A"/>
    <w:rsid w:val="5D099F7E"/>
    <w:rsid w:val="5D32CC73"/>
    <w:rsid w:val="5D67127B"/>
    <w:rsid w:val="5D6DECE8"/>
    <w:rsid w:val="5D83FEFA"/>
    <w:rsid w:val="5D9E8B92"/>
    <w:rsid w:val="5DC81DC3"/>
    <w:rsid w:val="5DD3E83C"/>
    <w:rsid w:val="5DDE100F"/>
    <w:rsid w:val="5DEDC65D"/>
    <w:rsid w:val="5E10B177"/>
    <w:rsid w:val="5E35E12F"/>
    <w:rsid w:val="5E646E28"/>
    <w:rsid w:val="5E722A0B"/>
    <w:rsid w:val="5E8DFEEB"/>
    <w:rsid w:val="5EA93322"/>
    <w:rsid w:val="5EBA019A"/>
    <w:rsid w:val="5EBB3F0C"/>
    <w:rsid w:val="5EFDBC6A"/>
    <w:rsid w:val="5F3D1D34"/>
    <w:rsid w:val="5F43BE94"/>
    <w:rsid w:val="5F4EE78D"/>
    <w:rsid w:val="5F5F0FDC"/>
    <w:rsid w:val="5F8CC847"/>
    <w:rsid w:val="5FBA93B9"/>
    <w:rsid w:val="5FDFD1C8"/>
    <w:rsid w:val="5FF3D425"/>
    <w:rsid w:val="60127497"/>
    <w:rsid w:val="602ABAD8"/>
    <w:rsid w:val="60351CEA"/>
    <w:rsid w:val="603D7737"/>
    <w:rsid w:val="604E791B"/>
    <w:rsid w:val="605476F0"/>
    <w:rsid w:val="605881C3"/>
    <w:rsid w:val="6078E71A"/>
    <w:rsid w:val="60874988"/>
    <w:rsid w:val="6121BC03"/>
    <w:rsid w:val="612A8A78"/>
    <w:rsid w:val="612B3DF7"/>
    <w:rsid w:val="614B3BED"/>
    <w:rsid w:val="61582DA4"/>
    <w:rsid w:val="616771A8"/>
    <w:rsid w:val="619E6A0F"/>
    <w:rsid w:val="61A67866"/>
    <w:rsid w:val="61D657BB"/>
    <w:rsid w:val="61DDD8B0"/>
    <w:rsid w:val="61E1CC80"/>
    <w:rsid w:val="62056F29"/>
    <w:rsid w:val="6212AC35"/>
    <w:rsid w:val="625C8D6A"/>
    <w:rsid w:val="626462E4"/>
    <w:rsid w:val="62851E07"/>
    <w:rsid w:val="6289E80E"/>
    <w:rsid w:val="62A5423B"/>
    <w:rsid w:val="62A815DD"/>
    <w:rsid w:val="62DEBD37"/>
    <w:rsid w:val="63133863"/>
    <w:rsid w:val="63193065"/>
    <w:rsid w:val="6341F557"/>
    <w:rsid w:val="6365689A"/>
    <w:rsid w:val="636E1ED0"/>
    <w:rsid w:val="638E725B"/>
    <w:rsid w:val="63ADD210"/>
    <w:rsid w:val="63CDB603"/>
    <w:rsid w:val="641CCEBA"/>
    <w:rsid w:val="6461867D"/>
    <w:rsid w:val="64770B40"/>
    <w:rsid w:val="648389E4"/>
    <w:rsid w:val="6492BD9E"/>
    <w:rsid w:val="64AB8B50"/>
    <w:rsid w:val="64E2F5EE"/>
    <w:rsid w:val="6508030D"/>
    <w:rsid w:val="65273D8D"/>
    <w:rsid w:val="6535357E"/>
    <w:rsid w:val="65402933"/>
    <w:rsid w:val="65441A0C"/>
    <w:rsid w:val="6544451D"/>
    <w:rsid w:val="65640165"/>
    <w:rsid w:val="65AF3CC7"/>
    <w:rsid w:val="65B1466F"/>
    <w:rsid w:val="65C81BDE"/>
    <w:rsid w:val="65F70D0A"/>
    <w:rsid w:val="65F7C830"/>
    <w:rsid w:val="65F893C4"/>
    <w:rsid w:val="6612FC51"/>
    <w:rsid w:val="66240C46"/>
    <w:rsid w:val="66862EEA"/>
    <w:rsid w:val="668E242C"/>
    <w:rsid w:val="6691E667"/>
    <w:rsid w:val="66A4BCE0"/>
    <w:rsid w:val="66A8D336"/>
    <w:rsid w:val="66AB1E38"/>
    <w:rsid w:val="66F15241"/>
    <w:rsid w:val="673B9BB6"/>
    <w:rsid w:val="674855D3"/>
    <w:rsid w:val="67726394"/>
    <w:rsid w:val="6773A685"/>
    <w:rsid w:val="67A134CD"/>
    <w:rsid w:val="67B66B09"/>
    <w:rsid w:val="67D3D046"/>
    <w:rsid w:val="682AE4A9"/>
    <w:rsid w:val="684623C4"/>
    <w:rsid w:val="684C7D37"/>
    <w:rsid w:val="68704B2E"/>
    <w:rsid w:val="68820F0E"/>
    <w:rsid w:val="68B4C1F5"/>
    <w:rsid w:val="68C556B3"/>
    <w:rsid w:val="68C64898"/>
    <w:rsid w:val="68DBB210"/>
    <w:rsid w:val="68EA4255"/>
    <w:rsid w:val="68FA7CEA"/>
    <w:rsid w:val="69170422"/>
    <w:rsid w:val="6931B65B"/>
    <w:rsid w:val="694DEE31"/>
    <w:rsid w:val="696A2CAE"/>
    <w:rsid w:val="697EB856"/>
    <w:rsid w:val="6982964D"/>
    <w:rsid w:val="699DD0FB"/>
    <w:rsid w:val="69BB624E"/>
    <w:rsid w:val="69CA02A2"/>
    <w:rsid w:val="69DF7380"/>
    <w:rsid w:val="69E3EC19"/>
    <w:rsid w:val="6A026648"/>
    <w:rsid w:val="6A31CD9D"/>
    <w:rsid w:val="6A93DBF3"/>
    <w:rsid w:val="6A95B6A7"/>
    <w:rsid w:val="6AAC4872"/>
    <w:rsid w:val="6AAEEF3C"/>
    <w:rsid w:val="6AE33A78"/>
    <w:rsid w:val="6AF875CC"/>
    <w:rsid w:val="6B5F5471"/>
    <w:rsid w:val="6B7546C5"/>
    <w:rsid w:val="6BA2527A"/>
    <w:rsid w:val="6BB00F38"/>
    <w:rsid w:val="6BF71922"/>
    <w:rsid w:val="6C114F2A"/>
    <w:rsid w:val="6C1445DD"/>
    <w:rsid w:val="6C46C9B2"/>
    <w:rsid w:val="6C4B6405"/>
    <w:rsid w:val="6C75C8C8"/>
    <w:rsid w:val="6C92EC45"/>
    <w:rsid w:val="6CAEC076"/>
    <w:rsid w:val="6CB50364"/>
    <w:rsid w:val="6CB5AA2F"/>
    <w:rsid w:val="6D10F127"/>
    <w:rsid w:val="6D25C3BC"/>
    <w:rsid w:val="6D450AC5"/>
    <w:rsid w:val="6D7DDB26"/>
    <w:rsid w:val="6D822A33"/>
    <w:rsid w:val="6D823F90"/>
    <w:rsid w:val="6D877C61"/>
    <w:rsid w:val="6D9B7F3F"/>
    <w:rsid w:val="6DC44765"/>
    <w:rsid w:val="6DE8F692"/>
    <w:rsid w:val="6E36951A"/>
    <w:rsid w:val="6E4056A9"/>
    <w:rsid w:val="6E591656"/>
    <w:rsid w:val="6E73AB14"/>
    <w:rsid w:val="6E97B86E"/>
    <w:rsid w:val="6EC1941D"/>
    <w:rsid w:val="6ECBDFA6"/>
    <w:rsid w:val="6EDB5AA7"/>
    <w:rsid w:val="6EDFB66E"/>
    <w:rsid w:val="6F191A40"/>
    <w:rsid w:val="6F1D9124"/>
    <w:rsid w:val="6F33E36F"/>
    <w:rsid w:val="6F45EA40"/>
    <w:rsid w:val="6F5D0009"/>
    <w:rsid w:val="6F6D1DF2"/>
    <w:rsid w:val="6F708683"/>
    <w:rsid w:val="6F78C23C"/>
    <w:rsid w:val="6F8DCC9F"/>
    <w:rsid w:val="6F904A03"/>
    <w:rsid w:val="6FC671F4"/>
    <w:rsid w:val="6FCC122D"/>
    <w:rsid w:val="6FD474E0"/>
    <w:rsid w:val="701A0249"/>
    <w:rsid w:val="70621919"/>
    <w:rsid w:val="70A8880E"/>
    <w:rsid w:val="70ACA6D1"/>
    <w:rsid w:val="71236028"/>
    <w:rsid w:val="71299D00"/>
    <w:rsid w:val="714151D1"/>
    <w:rsid w:val="7150E4FA"/>
    <w:rsid w:val="71892849"/>
    <w:rsid w:val="71FC4739"/>
    <w:rsid w:val="72170A9F"/>
    <w:rsid w:val="72E094E7"/>
    <w:rsid w:val="72FCDAB7"/>
    <w:rsid w:val="7316BC5E"/>
    <w:rsid w:val="7336A435"/>
    <w:rsid w:val="7347DE5B"/>
    <w:rsid w:val="7353DAFA"/>
    <w:rsid w:val="73575982"/>
    <w:rsid w:val="736BE446"/>
    <w:rsid w:val="7387F9F9"/>
    <w:rsid w:val="73915B32"/>
    <w:rsid w:val="7391F805"/>
    <w:rsid w:val="739EB7FF"/>
    <w:rsid w:val="73B84979"/>
    <w:rsid w:val="73BF3EAD"/>
    <w:rsid w:val="73C1DE0A"/>
    <w:rsid w:val="73D344A7"/>
    <w:rsid w:val="73ED252C"/>
    <w:rsid w:val="74090418"/>
    <w:rsid w:val="741B763E"/>
    <w:rsid w:val="744431CD"/>
    <w:rsid w:val="74962103"/>
    <w:rsid w:val="74B2CDCE"/>
    <w:rsid w:val="74C75502"/>
    <w:rsid w:val="74E5B0E7"/>
    <w:rsid w:val="74ED30B0"/>
    <w:rsid w:val="755BBB9E"/>
    <w:rsid w:val="757FAD87"/>
    <w:rsid w:val="75B1A24B"/>
    <w:rsid w:val="75BE76FF"/>
    <w:rsid w:val="75E4A7A8"/>
    <w:rsid w:val="760AEC16"/>
    <w:rsid w:val="7614CF52"/>
    <w:rsid w:val="7628EA0D"/>
    <w:rsid w:val="763EEC25"/>
    <w:rsid w:val="763F799E"/>
    <w:rsid w:val="765A73D3"/>
    <w:rsid w:val="76A66347"/>
    <w:rsid w:val="76AD5C6A"/>
    <w:rsid w:val="76B66A8C"/>
    <w:rsid w:val="76CD6261"/>
    <w:rsid w:val="76D0DEC2"/>
    <w:rsid w:val="76E708E3"/>
    <w:rsid w:val="771A7DCA"/>
    <w:rsid w:val="773C798B"/>
    <w:rsid w:val="7794B90E"/>
    <w:rsid w:val="77B17B10"/>
    <w:rsid w:val="77B33DAA"/>
    <w:rsid w:val="77FEA69B"/>
    <w:rsid w:val="78009803"/>
    <w:rsid w:val="7803A327"/>
    <w:rsid w:val="780879CD"/>
    <w:rsid w:val="780C973E"/>
    <w:rsid w:val="78246500"/>
    <w:rsid w:val="783E9AB4"/>
    <w:rsid w:val="7861A815"/>
    <w:rsid w:val="78629F5F"/>
    <w:rsid w:val="787459F7"/>
    <w:rsid w:val="78A14E94"/>
    <w:rsid w:val="78BDF509"/>
    <w:rsid w:val="78E80B78"/>
    <w:rsid w:val="78FB4B2D"/>
    <w:rsid w:val="790310A3"/>
    <w:rsid w:val="790C1C6F"/>
    <w:rsid w:val="7920C0B8"/>
    <w:rsid w:val="7926406F"/>
    <w:rsid w:val="79309756"/>
    <w:rsid w:val="7938CA99"/>
    <w:rsid w:val="794DAB1A"/>
    <w:rsid w:val="796C399A"/>
    <w:rsid w:val="799832BA"/>
    <w:rsid w:val="79A65707"/>
    <w:rsid w:val="79B915D9"/>
    <w:rsid w:val="79BA8D89"/>
    <w:rsid w:val="79FD4452"/>
    <w:rsid w:val="7A1FC6AB"/>
    <w:rsid w:val="7A34E669"/>
    <w:rsid w:val="7A5A0B4F"/>
    <w:rsid w:val="7A817952"/>
    <w:rsid w:val="7AAF499B"/>
    <w:rsid w:val="7ACCDB07"/>
    <w:rsid w:val="7AD13258"/>
    <w:rsid w:val="7B06965A"/>
    <w:rsid w:val="7B3582C0"/>
    <w:rsid w:val="7B5E97B8"/>
    <w:rsid w:val="7B6AEF45"/>
    <w:rsid w:val="7B9E0D89"/>
    <w:rsid w:val="7BA0634F"/>
    <w:rsid w:val="7BAEF2E1"/>
    <w:rsid w:val="7BBD67AA"/>
    <w:rsid w:val="7BE62EEF"/>
    <w:rsid w:val="7C0AE675"/>
    <w:rsid w:val="7C203DC1"/>
    <w:rsid w:val="7C56AD01"/>
    <w:rsid w:val="7C6B5DC3"/>
    <w:rsid w:val="7C854DE2"/>
    <w:rsid w:val="7CC1DF5F"/>
    <w:rsid w:val="7CFE5323"/>
    <w:rsid w:val="7D09C0A0"/>
    <w:rsid w:val="7D13602F"/>
    <w:rsid w:val="7D4787AA"/>
    <w:rsid w:val="7D668728"/>
    <w:rsid w:val="7D92D0FC"/>
    <w:rsid w:val="7DDAAD2D"/>
    <w:rsid w:val="7DDB8DFC"/>
    <w:rsid w:val="7DE8783C"/>
    <w:rsid w:val="7E1DDD12"/>
    <w:rsid w:val="7E2EE030"/>
    <w:rsid w:val="7E7DE38D"/>
    <w:rsid w:val="7E7EC12B"/>
    <w:rsid w:val="7EA5D704"/>
    <w:rsid w:val="7EC03D67"/>
    <w:rsid w:val="7EC178F2"/>
    <w:rsid w:val="7EC8DBBD"/>
    <w:rsid w:val="7ECA92BA"/>
    <w:rsid w:val="7EE430D8"/>
    <w:rsid w:val="7EF9E52B"/>
    <w:rsid w:val="7F052207"/>
    <w:rsid w:val="7F0DC6C6"/>
    <w:rsid w:val="7F4B25F7"/>
    <w:rsid w:val="7F767CD8"/>
    <w:rsid w:val="7F86A257"/>
    <w:rsid w:val="7F91CA83"/>
    <w:rsid w:val="7FBF240B"/>
    <w:rsid w:val="7FC1450D"/>
    <w:rsid w:val="7FE46F9D"/>
    <w:rsid w:val="7FE532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66"/>
  </w:style>
  <w:style w:type="paragraph" w:styleId="Heading1">
    <w:name w:val="heading 1"/>
    <w:basedOn w:val="Normal"/>
    <w:next w:val="Normal"/>
    <w:link w:val="Heading1Char"/>
    <w:uiPriority w:val="9"/>
    <w:qFormat/>
    <w:rsid w:val="00E055E3"/>
    <w:pPr>
      <w:keepNext/>
      <w:keepLines/>
      <w:spacing w:before="480" w:after="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F05AD"/>
    <w:pPr>
      <w:keepNext/>
      <w:keepLines/>
      <w:spacing w:before="280" w:after="2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9B7115"/>
    <w:pPr>
      <w:keepNext/>
      <w:keepLines/>
      <w:spacing w:before="240" w:after="240"/>
      <w:outlineLvl w:val="2"/>
    </w:pPr>
    <w:rPr>
      <w:rFonts w:ascii="Calibri" w:eastAsiaTheme="majorEastAsia" w:hAnsi="Calibri" w:cstheme="majorBidi"/>
      <w:szCs w:val="24"/>
      <w:u w:val="single"/>
    </w:rPr>
  </w:style>
  <w:style w:type="paragraph" w:styleId="Heading4">
    <w:name w:val="heading 4"/>
    <w:basedOn w:val="Normal"/>
    <w:next w:val="Normal"/>
    <w:link w:val="Heading4Char"/>
    <w:uiPriority w:val="9"/>
    <w:unhideWhenUsed/>
    <w:qFormat/>
    <w:rsid w:val="008466F0"/>
    <w:pPr>
      <w:keepNext/>
      <w:keepLines/>
      <w:spacing w:before="160" w:after="120"/>
      <w:ind w:left="72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9585F"/>
    <w:rPr>
      <w:color w:val="0563C1" w:themeColor="hyperlink"/>
      <w:u w:val="single"/>
    </w:rPr>
  </w:style>
  <w:style w:type="character" w:styleId="EndnoteReference">
    <w:name w:val="endnote reference"/>
    <w:basedOn w:val="DefaultParagraphFont"/>
    <w:uiPriority w:val="99"/>
    <w:semiHidden/>
    <w:unhideWhenUsed/>
    <w:rsid w:val="0039585F"/>
    <w:rPr>
      <w:vertAlign w:val="superscript"/>
    </w:rPr>
  </w:style>
  <w:style w:type="paragraph" w:styleId="EndnoteText">
    <w:name w:val="endnote text"/>
    <w:basedOn w:val="Normal"/>
    <w:link w:val="EndnoteTextChar"/>
    <w:uiPriority w:val="99"/>
    <w:unhideWhenUsed/>
    <w:rsid w:val="0039585F"/>
    <w:pPr>
      <w:spacing w:after="0" w:line="240" w:lineRule="auto"/>
    </w:pPr>
    <w:rPr>
      <w:sz w:val="20"/>
      <w:szCs w:val="20"/>
    </w:rPr>
  </w:style>
  <w:style w:type="character" w:customStyle="1" w:styleId="EndnoteTextChar">
    <w:name w:val="Endnote Text Char"/>
    <w:basedOn w:val="DefaultParagraphFont"/>
    <w:link w:val="EndnoteText"/>
    <w:uiPriority w:val="99"/>
    <w:rsid w:val="0039585F"/>
    <w:rPr>
      <w:sz w:val="20"/>
      <w:szCs w:val="20"/>
    </w:rPr>
  </w:style>
  <w:style w:type="paragraph" w:styleId="Footer">
    <w:name w:val="footer"/>
    <w:basedOn w:val="Normal"/>
    <w:link w:val="FooterChar"/>
    <w:uiPriority w:val="99"/>
    <w:unhideWhenUsed/>
    <w:rsid w:val="0039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5F"/>
  </w:style>
  <w:style w:type="paragraph" w:styleId="CommentText">
    <w:name w:val="annotation text"/>
    <w:basedOn w:val="Normal"/>
    <w:link w:val="CommentTextChar"/>
    <w:uiPriority w:val="99"/>
    <w:unhideWhenUsed/>
    <w:rsid w:val="0039585F"/>
    <w:pPr>
      <w:spacing w:line="240" w:lineRule="auto"/>
    </w:pPr>
    <w:rPr>
      <w:sz w:val="20"/>
      <w:szCs w:val="20"/>
    </w:rPr>
  </w:style>
  <w:style w:type="character" w:customStyle="1" w:styleId="CommentTextChar">
    <w:name w:val="Comment Text Char"/>
    <w:basedOn w:val="DefaultParagraphFont"/>
    <w:link w:val="CommentText"/>
    <w:uiPriority w:val="99"/>
    <w:rsid w:val="0039585F"/>
    <w:rPr>
      <w:sz w:val="20"/>
      <w:szCs w:val="20"/>
    </w:rPr>
  </w:style>
  <w:style w:type="character" w:styleId="CommentReference">
    <w:name w:val="annotation reference"/>
    <w:basedOn w:val="DefaultParagraphFont"/>
    <w:uiPriority w:val="99"/>
    <w:semiHidden/>
    <w:unhideWhenUsed/>
    <w:rsid w:val="0039585F"/>
    <w:rPr>
      <w:sz w:val="16"/>
      <w:szCs w:val="16"/>
    </w:rPr>
  </w:style>
  <w:style w:type="character" w:styleId="UnresolvedMention">
    <w:name w:val="Unresolved Mention"/>
    <w:basedOn w:val="DefaultParagraphFont"/>
    <w:uiPriority w:val="99"/>
    <w:semiHidden/>
    <w:unhideWhenUsed/>
    <w:rsid w:val="00357A52"/>
    <w:rPr>
      <w:color w:val="605E5C"/>
      <w:shd w:val="clear" w:color="auto" w:fill="E1DFDD"/>
    </w:rPr>
  </w:style>
  <w:style w:type="paragraph" w:styleId="Header">
    <w:name w:val="header"/>
    <w:basedOn w:val="Normal"/>
    <w:link w:val="HeaderChar"/>
    <w:uiPriority w:val="99"/>
    <w:unhideWhenUsed/>
    <w:rsid w:val="004D0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BD2"/>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42BDD"/>
    <w:pPr>
      <w:ind w:left="720"/>
      <w:contextualSpacing/>
    </w:pPr>
  </w:style>
  <w:style w:type="paragraph" w:customStyle="1" w:styleId="EndnoteText1">
    <w:name w:val="Endnote Text1"/>
    <w:basedOn w:val="Normal"/>
    <w:next w:val="EndnoteText"/>
    <w:uiPriority w:val="99"/>
    <w:unhideWhenUsed/>
    <w:rsid w:val="00F74B21"/>
    <w:pPr>
      <w:spacing w:after="0" w:line="240" w:lineRule="auto"/>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E0A"/>
    <w:rPr>
      <w:b/>
      <w:bCs/>
    </w:rPr>
  </w:style>
  <w:style w:type="character" w:customStyle="1" w:styleId="CommentSubjectChar">
    <w:name w:val="Comment Subject Char"/>
    <w:basedOn w:val="CommentTextChar"/>
    <w:link w:val="CommentSubject"/>
    <w:uiPriority w:val="99"/>
    <w:semiHidden/>
    <w:rsid w:val="002F7E0A"/>
    <w:rPr>
      <w:b/>
      <w:bCs/>
      <w:sz w:val="20"/>
      <w:szCs w:val="20"/>
    </w:rPr>
  </w:style>
  <w:style w:type="character" w:customStyle="1" w:styleId="Heading2Char">
    <w:name w:val="Heading 2 Char"/>
    <w:basedOn w:val="DefaultParagraphFont"/>
    <w:link w:val="Heading2"/>
    <w:uiPriority w:val="9"/>
    <w:rsid w:val="00BF05AD"/>
    <w:rPr>
      <w:rFonts w:eastAsiaTheme="majorEastAsia" w:cstheme="majorBidi"/>
      <w:sz w:val="26"/>
      <w:szCs w:val="26"/>
    </w:rPr>
  </w:style>
  <w:style w:type="character" w:customStyle="1" w:styleId="Heading1Char">
    <w:name w:val="Heading 1 Char"/>
    <w:basedOn w:val="DefaultParagraphFont"/>
    <w:link w:val="Heading1"/>
    <w:uiPriority w:val="9"/>
    <w:rsid w:val="00E055E3"/>
    <w:rPr>
      <w:rFonts w:eastAsiaTheme="majorEastAsia" w:cstheme="majorBidi"/>
      <w:sz w:val="32"/>
      <w:szCs w:val="32"/>
    </w:rPr>
  </w:style>
  <w:style w:type="character" w:customStyle="1" w:styleId="Heading3Char">
    <w:name w:val="Heading 3 Char"/>
    <w:basedOn w:val="DefaultParagraphFont"/>
    <w:link w:val="Heading3"/>
    <w:uiPriority w:val="9"/>
    <w:rsid w:val="009B7115"/>
    <w:rPr>
      <w:rFonts w:ascii="Calibri" w:eastAsiaTheme="majorEastAsia" w:hAnsi="Calibri" w:cstheme="majorBidi"/>
      <w:szCs w:val="24"/>
      <w:u w:val="single"/>
    </w:rPr>
  </w:style>
  <w:style w:type="paragraph" w:styleId="TOCHeading">
    <w:name w:val="TOC Heading"/>
    <w:basedOn w:val="Heading1"/>
    <w:next w:val="Normal"/>
    <w:uiPriority w:val="39"/>
    <w:unhideWhenUsed/>
    <w:qFormat/>
    <w:rsid w:val="00CD5DF9"/>
    <w:pPr>
      <w:spacing w:before="240" w:after="0"/>
      <w:jc w:val="left"/>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4B5164"/>
    <w:pPr>
      <w:spacing w:after="100"/>
    </w:pPr>
    <w:rPr>
      <w:color w:val="000000" w:themeColor="text1"/>
    </w:rPr>
  </w:style>
  <w:style w:type="paragraph" w:styleId="TOC2">
    <w:name w:val="toc 2"/>
    <w:basedOn w:val="Normal"/>
    <w:next w:val="Normal"/>
    <w:autoRedefine/>
    <w:uiPriority w:val="39"/>
    <w:unhideWhenUsed/>
    <w:rsid w:val="00CD5DF9"/>
    <w:pPr>
      <w:spacing w:after="100"/>
      <w:ind w:left="220"/>
    </w:pPr>
  </w:style>
  <w:style w:type="paragraph" w:styleId="TOC3">
    <w:name w:val="toc 3"/>
    <w:basedOn w:val="Normal"/>
    <w:next w:val="Normal"/>
    <w:autoRedefine/>
    <w:uiPriority w:val="39"/>
    <w:unhideWhenUsed/>
    <w:rsid w:val="00CD5DF9"/>
    <w:pPr>
      <w:spacing w:after="100"/>
      <w:ind w:left="440"/>
    </w:pPr>
  </w:style>
  <w:style w:type="character" w:customStyle="1" w:styleId="Heading4Char">
    <w:name w:val="Heading 4 Char"/>
    <w:basedOn w:val="DefaultParagraphFont"/>
    <w:link w:val="Heading4"/>
    <w:uiPriority w:val="9"/>
    <w:rsid w:val="008466F0"/>
    <w:rPr>
      <w:rFonts w:eastAsiaTheme="majorEastAsia" w:cstheme="majorBidi"/>
      <w:i/>
      <w:iCs/>
      <w:sz w:val="24"/>
    </w:rPr>
  </w:style>
  <w:style w:type="paragraph" w:styleId="NormalWeb">
    <w:name w:val="Normal (Web)"/>
    <w:basedOn w:val="Normal"/>
    <w:uiPriority w:val="99"/>
    <w:semiHidden/>
    <w:unhideWhenUsed/>
    <w:rsid w:val="000611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B5539"/>
    <w:rPr>
      <w:color w:val="954F72" w:themeColor="followedHyperlink"/>
      <w:u w:val="single"/>
    </w:rPr>
  </w:style>
  <w:style w:type="table" w:styleId="TableGrid">
    <w:name w:val="Table Grid"/>
    <w:basedOn w:val="TableNormal"/>
    <w:uiPriority w:val="39"/>
    <w:rsid w:val="0061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00B85"/>
    <w:pPr>
      <w:spacing w:after="100"/>
      <w:ind w:left="660"/>
    </w:pPr>
  </w:style>
  <w:style w:type="paragraph" w:customStyle="1" w:styleId="subsection">
    <w:name w:val="subsection"/>
    <w:aliases w:val="ss,Subsection"/>
    <w:basedOn w:val="Normal"/>
    <w:link w:val="subsectionChar"/>
    <w:rsid w:val="00690A6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690A69"/>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690A69"/>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690A69"/>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690A69"/>
    <w:rPr>
      <w:rFonts w:ascii="Times New Roman" w:eastAsia="Times New Roman" w:hAnsi="Times New Roman" w:cs="Times New Roman"/>
      <w:szCs w:val="20"/>
      <w:lang w:eastAsia="en-AU"/>
    </w:rPr>
  </w:style>
  <w:style w:type="paragraph" w:customStyle="1" w:styleId="NumberLevel1">
    <w:name w:val="Number Level 1"/>
    <w:aliases w:val="N1,hea Level 1,Numberanswer Level 1,N,indentl 1,Level 1,Number leg2 1,answerer Level 1,leg5er Level 1,We woulNumber Level 1"/>
    <w:basedOn w:val="Normal"/>
    <w:link w:val="NumberLevel1Char"/>
    <w:uiPriority w:val="1"/>
    <w:qFormat/>
    <w:rsid w:val="002B5350"/>
    <w:pPr>
      <w:numPr>
        <w:numId w:val="31"/>
      </w:numPr>
      <w:spacing w:before="140" w:after="140" w:line="280" w:lineRule="atLeast"/>
    </w:pPr>
    <w:rPr>
      <w:rFonts w:ascii="Arial" w:eastAsia="Times New Roman" w:hAnsi="Arial" w:cs="Arial"/>
      <w:lang w:eastAsia="en-AU"/>
    </w:rPr>
  </w:style>
  <w:style w:type="paragraph" w:customStyle="1" w:styleId="NumberLevel2">
    <w:name w:val="Number Level 2"/>
    <w:aliases w:val="N2,authorising the Number Level 2"/>
    <w:basedOn w:val="Normal"/>
    <w:uiPriority w:val="1"/>
    <w:qFormat/>
    <w:rsid w:val="002B5350"/>
    <w:pPr>
      <w:numPr>
        <w:ilvl w:val="1"/>
        <w:numId w:val="3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2B5350"/>
    <w:pPr>
      <w:numPr>
        <w:ilvl w:val="2"/>
        <w:numId w:val="31"/>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breathe Number Level 4"/>
    <w:basedOn w:val="Normal"/>
    <w:uiPriority w:val="1"/>
    <w:qFormat/>
    <w:rsid w:val="002B5350"/>
    <w:pPr>
      <w:numPr>
        <w:ilvl w:val="3"/>
        <w:numId w:val="3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2B5350"/>
    <w:pPr>
      <w:numPr>
        <w:ilvl w:val="4"/>
        <w:numId w:val="31"/>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2B5350"/>
    <w:pPr>
      <w:numPr>
        <w:ilvl w:val="5"/>
      </w:numPr>
    </w:pPr>
  </w:style>
  <w:style w:type="paragraph" w:customStyle="1" w:styleId="NumberLevel7">
    <w:name w:val="Number Level 7"/>
    <w:aliases w:val="N7"/>
    <w:basedOn w:val="NumberLevel6"/>
    <w:uiPriority w:val="1"/>
    <w:qFormat/>
    <w:rsid w:val="002B5350"/>
    <w:pPr>
      <w:numPr>
        <w:ilvl w:val="6"/>
      </w:numPr>
    </w:pPr>
  </w:style>
  <w:style w:type="paragraph" w:customStyle="1" w:styleId="NumberLevel8">
    <w:name w:val="Number Level 8"/>
    <w:aliases w:val="N8"/>
    <w:basedOn w:val="NumberLevel7"/>
    <w:uiPriority w:val="1"/>
    <w:rsid w:val="002B5350"/>
    <w:pPr>
      <w:numPr>
        <w:ilvl w:val="7"/>
      </w:numPr>
    </w:pPr>
  </w:style>
  <w:style w:type="paragraph" w:customStyle="1" w:styleId="NumberLevel9">
    <w:name w:val="Number Level 9"/>
    <w:aliases w:val="N9"/>
    <w:basedOn w:val="NumberLevel8"/>
    <w:uiPriority w:val="1"/>
    <w:rsid w:val="002B5350"/>
    <w:pPr>
      <w:numPr>
        <w:ilvl w:val="8"/>
      </w:numPr>
    </w:pPr>
  </w:style>
  <w:style w:type="paragraph" w:customStyle="1" w:styleId="AdviceNumLevel1">
    <w:name w:val="AdviceNumLevel1"/>
    <w:aliases w:val="Advice N1"/>
    <w:basedOn w:val="NumberLevel1"/>
    <w:qFormat/>
    <w:rsid w:val="002B5350"/>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Table/Chart Ref"/>
    <w:basedOn w:val="Normal"/>
    <w:link w:val="FootnoteTextChar"/>
    <w:qFormat/>
    <w:rsid w:val="00986B7C"/>
    <w:pPr>
      <w:tabs>
        <w:tab w:val="left" w:pos="425"/>
      </w:tabs>
      <w:spacing w:after="60" w:line="240" w:lineRule="auto"/>
      <w:ind w:left="425" w:right="567" w:hanging="425"/>
    </w:pPr>
    <w:rPr>
      <w:rFonts w:ascii="Arial" w:eastAsia="Times New Roman" w:hAnsi="Arial" w:cs="Arial"/>
      <w:sz w:val="18"/>
      <w:szCs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rsid w:val="00986B7C"/>
    <w:rPr>
      <w:rFonts w:ascii="Arial" w:eastAsia="Times New Roman" w:hAnsi="Arial" w:cs="Arial"/>
      <w:sz w:val="18"/>
      <w:szCs w:val="20"/>
      <w:lang w:eastAsia="en-AU"/>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Ref,de nota al pie,註腳內容,11 pt"/>
    <w:basedOn w:val="DefaultParagraphFont"/>
    <w:link w:val="4GCharCharCharChar"/>
    <w:qFormat/>
    <w:rsid w:val="00986B7C"/>
    <w:rPr>
      <w:rFonts w:ascii="Arial" w:hAnsi="Arial" w:cs="Arial"/>
      <w:vertAlign w:val="superscript"/>
    </w:rPr>
  </w:style>
  <w:style w:type="character" w:customStyle="1" w:styleId="NumberLevel1Char">
    <w:name w:val="Number Level 1 Char"/>
    <w:aliases w:val="N1 Char,hea Level 1 Char,N Char,Level 1 Char"/>
    <w:basedOn w:val="DefaultParagraphFont"/>
    <w:link w:val="NumberLevel1"/>
    <w:locked/>
    <w:rsid w:val="00986B7C"/>
    <w:rPr>
      <w:rFonts w:ascii="Arial" w:eastAsia="Times New Roman" w:hAnsi="Arial" w:cs="Arial"/>
      <w:lang w:eastAsia="en-AU"/>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986B7C"/>
    <w:pPr>
      <w:spacing w:line="240" w:lineRule="exact"/>
      <w:jc w:val="both"/>
    </w:pPr>
    <w:rPr>
      <w:rFonts w:ascii="Arial" w:hAnsi="Arial" w:cs="Arial"/>
      <w:vertAlign w:val="superscript"/>
    </w:rPr>
  </w:style>
  <w:style w:type="paragraph" w:customStyle="1" w:styleId="notedraft">
    <w:name w:val="note(draft)"/>
    <w:aliases w:val="nd"/>
    <w:basedOn w:val="Normal"/>
    <w:rsid w:val="002A09F5"/>
    <w:pPr>
      <w:spacing w:before="240" w:after="0" w:line="240" w:lineRule="auto"/>
      <w:ind w:left="284" w:hanging="284"/>
    </w:pPr>
    <w:rPr>
      <w:rFonts w:ascii="Times New Roman" w:eastAsia="Times New Roman" w:hAnsi="Times New Roman" w:cs="Times New Roman"/>
      <w:i/>
      <w:sz w:val="24"/>
      <w:szCs w:val="20"/>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0D6D41"/>
  </w:style>
  <w:style w:type="paragraph" w:styleId="Revision">
    <w:name w:val="Revision"/>
    <w:hidden/>
    <w:uiPriority w:val="99"/>
    <w:semiHidden/>
    <w:rsid w:val="00336432"/>
    <w:pPr>
      <w:spacing w:after="0" w:line="240" w:lineRule="auto"/>
    </w:pPr>
  </w:style>
  <w:style w:type="paragraph" w:styleId="BalloonText">
    <w:name w:val="Balloon Text"/>
    <w:basedOn w:val="Normal"/>
    <w:link w:val="BalloonTextChar"/>
    <w:uiPriority w:val="99"/>
    <w:semiHidden/>
    <w:unhideWhenUsed/>
    <w:rsid w:val="0062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960">
      <w:bodyDiv w:val="1"/>
      <w:marLeft w:val="0"/>
      <w:marRight w:val="0"/>
      <w:marTop w:val="0"/>
      <w:marBottom w:val="0"/>
      <w:divBdr>
        <w:top w:val="none" w:sz="0" w:space="0" w:color="auto"/>
        <w:left w:val="none" w:sz="0" w:space="0" w:color="auto"/>
        <w:bottom w:val="none" w:sz="0" w:space="0" w:color="auto"/>
        <w:right w:val="none" w:sz="0" w:space="0" w:color="auto"/>
      </w:divBdr>
    </w:div>
    <w:div w:id="591354904">
      <w:bodyDiv w:val="1"/>
      <w:marLeft w:val="0"/>
      <w:marRight w:val="0"/>
      <w:marTop w:val="0"/>
      <w:marBottom w:val="0"/>
      <w:divBdr>
        <w:top w:val="none" w:sz="0" w:space="0" w:color="auto"/>
        <w:left w:val="none" w:sz="0" w:space="0" w:color="auto"/>
        <w:bottom w:val="none" w:sz="0" w:space="0" w:color="auto"/>
        <w:right w:val="none" w:sz="0" w:space="0" w:color="auto"/>
      </w:divBdr>
    </w:div>
    <w:div w:id="613291922">
      <w:bodyDiv w:val="1"/>
      <w:marLeft w:val="0"/>
      <w:marRight w:val="0"/>
      <w:marTop w:val="0"/>
      <w:marBottom w:val="0"/>
      <w:divBdr>
        <w:top w:val="none" w:sz="0" w:space="0" w:color="auto"/>
        <w:left w:val="none" w:sz="0" w:space="0" w:color="auto"/>
        <w:bottom w:val="none" w:sz="0" w:space="0" w:color="auto"/>
        <w:right w:val="none" w:sz="0" w:space="0" w:color="auto"/>
      </w:divBdr>
    </w:div>
    <w:div w:id="1008943168">
      <w:bodyDiv w:val="1"/>
      <w:marLeft w:val="0"/>
      <w:marRight w:val="0"/>
      <w:marTop w:val="0"/>
      <w:marBottom w:val="0"/>
      <w:divBdr>
        <w:top w:val="none" w:sz="0" w:space="0" w:color="auto"/>
        <w:left w:val="none" w:sz="0" w:space="0" w:color="auto"/>
        <w:bottom w:val="none" w:sz="0" w:space="0" w:color="auto"/>
        <w:right w:val="none" w:sz="0" w:space="0" w:color="auto"/>
      </w:divBdr>
    </w:div>
    <w:div w:id="1087190885">
      <w:bodyDiv w:val="1"/>
      <w:marLeft w:val="0"/>
      <w:marRight w:val="0"/>
      <w:marTop w:val="0"/>
      <w:marBottom w:val="0"/>
      <w:divBdr>
        <w:top w:val="none" w:sz="0" w:space="0" w:color="auto"/>
        <w:left w:val="none" w:sz="0" w:space="0" w:color="auto"/>
        <w:bottom w:val="none" w:sz="0" w:space="0" w:color="auto"/>
        <w:right w:val="none" w:sz="0" w:space="0" w:color="auto"/>
      </w:divBdr>
    </w:div>
    <w:div w:id="1402290106">
      <w:bodyDiv w:val="1"/>
      <w:marLeft w:val="0"/>
      <w:marRight w:val="0"/>
      <w:marTop w:val="0"/>
      <w:marBottom w:val="0"/>
      <w:divBdr>
        <w:top w:val="none" w:sz="0" w:space="0" w:color="auto"/>
        <w:left w:val="none" w:sz="0" w:space="0" w:color="auto"/>
        <w:bottom w:val="none" w:sz="0" w:space="0" w:color="auto"/>
        <w:right w:val="none" w:sz="0" w:space="0" w:color="auto"/>
      </w:divBdr>
    </w:div>
    <w:div w:id="1679116006">
      <w:bodyDiv w:val="1"/>
      <w:marLeft w:val="0"/>
      <w:marRight w:val="0"/>
      <w:marTop w:val="0"/>
      <w:marBottom w:val="0"/>
      <w:divBdr>
        <w:top w:val="none" w:sz="0" w:space="0" w:color="auto"/>
        <w:left w:val="none" w:sz="0" w:space="0" w:color="auto"/>
        <w:bottom w:val="none" w:sz="0" w:space="0" w:color="auto"/>
        <w:right w:val="none" w:sz="0" w:space="0" w:color="auto"/>
      </w:divBdr>
    </w:div>
    <w:div w:id="185160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au/Details/F2009C002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ministers/the-hon-mark-butler-mp/media/ten-years-of-world-leading-reforms-and-reigniting-the-fight-against-tobacco-addiction?language=en" TargetMode="External"/><Relationship Id="rId12" Type="http://schemas.openxmlformats.org/officeDocument/2006/relationships/hyperlink" Target="https://www.legislation.gov.au/Series/F1996B003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mrc.gov.au/health-advice/all-topics/electronic-cigarettes/ceo-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C2022C00060" TargetMode="External"/><Relationship Id="rId5" Type="http://schemas.openxmlformats.org/officeDocument/2006/relationships/footnotes" Target="footnotes.xml"/><Relationship Id="rId15" Type="http://schemas.openxmlformats.org/officeDocument/2006/relationships/hyperlink" Target="https://www.legislation.gov.au/Details/F2013C00598" TargetMode="External"/><Relationship Id="rId10" Type="http://schemas.openxmlformats.org/officeDocument/2006/relationships/hyperlink" Target="https://www.legislation.gov.au/Series/F2011L02644" TargetMode="External"/><Relationship Id="rId4" Type="http://schemas.openxmlformats.org/officeDocument/2006/relationships/webSettings" Target="webSettings.xml"/><Relationship Id="rId9" Type="http://schemas.openxmlformats.org/officeDocument/2006/relationships/hyperlink" Target="https://www.legislation.gov.au/Details/C2021C00466" TargetMode="External"/><Relationship Id="rId14" Type="http://schemas.openxmlformats.org/officeDocument/2006/relationships/hyperlink" Target="https://www.legislation.gov.au/Details/F2010L032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au/Details/F2018C00935" TargetMode="External"/><Relationship Id="rId13" Type="http://schemas.openxmlformats.org/officeDocument/2006/relationships/hyperlink" Target="https://www.sciencedirect.com/science/article/abs/pii/S0091743519302464?via%3Dihub" TargetMode="External"/><Relationship Id="rId18" Type="http://schemas.openxmlformats.org/officeDocument/2006/relationships/hyperlink" Target="https://fctc.who.int/publications/m/item/regulation-of-the-contents-of-tobacco-products-and-regulation-of-tobacco-product-disclosures" TargetMode="External"/><Relationship Id="rId26" Type="http://schemas.openxmlformats.org/officeDocument/2006/relationships/hyperlink" Target="https://www.phrp.com.au/issues/online-early/how-tobacco-companies-use-the-revolving-door-between-government-and-industry-to-influence-policymaking-an-australian-case-study/" TargetMode="External"/><Relationship Id="rId3" Type="http://schemas.openxmlformats.org/officeDocument/2006/relationships/hyperlink" Target="https://tobaccocontrol.bmj.com/content/28/Suppl_2/s94.long" TargetMode="External"/><Relationship Id="rId21" Type="http://schemas.openxmlformats.org/officeDocument/2006/relationships/hyperlink" Target="https://fctc.who.int/publications/m/item/packaging-and-labelling-of-tobacco-products" TargetMode="External"/><Relationship Id="rId7" Type="http://schemas.openxmlformats.org/officeDocument/2006/relationships/hyperlink" Target="https://www.legislation.gov.au/Details/F2012C00624" TargetMode="External"/><Relationship Id="rId12" Type="http://schemas.openxmlformats.org/officeDocument/2006/relationships/hyperlink" Target="https://www.bmj.com/content/bmj/366/bmj.l5275.full.pdf" TargetMode="External"/><Relationship Id="rId17" Type="http://schemas.openxmlformats.org/officeDocument/2006/relationships/hyperlink" Target="https://oia.pmc.gov.au/sites/default/files/posts/2016/02/Tobacco-Plain-Packaging-PIR.pdf" TargetMode="External"/><Relationship Id="rId25" Type="http://schemas.openxmlformats.org/officeDocument/2006/relationships/hyperlink" Target="http://classic.austlii.edu.au/au/legis/cth/consol_act/caca2010265/toc-sch2.html" TargetMode="External"/><Relationship Id="rId2" Type="http://schemas.openxmlformats.org/officeDocument/2006/relationships/hyperlink" Target="https://www.health.gov.au/resources/publications/national-tobacco-strategy-2023-2030?language=en" TargetMode="External"/><Relationship Id="rId16" Type="http://schemas.openxmlformats.org/officeDocument/2006/relationships/hyperlink" Target="https://www.nhmrc.gov.au/health-advice/all-topics/electronic-cigarettes/ceo-statement.%20Accessed" TargetMode="External"/><Relationship Id="rId20" Type="http://schemas.openxmlformats.org/officeDocument/2006/relationships/hyperlink" Target="https://www.ingentaconnect.com/content/aips/trs/2018/00000004/00000001/art00006;jsessionid=1ctjg9ojrnk0k.x-ic-live-03" TargetMode="External"/><Relationship Id="rId1" Type="http://schemas.openxmlformats.org/officeDocument/2006/relationships/hyperlink" Target="https://www.abs.gov.au/articles/pandemic-insights-australian-smokers-2020-21" TargetMode="External"/><Relationship Id="rId6" Type="http://schemas.openxmlformats.org/officeDocument/2006/relationships/hyperlink" Target="https://www.legislation.gov.au/Details/C2021C00466" TargetMode="External"/><Relationship Id="rId11" Type="http://schemas.openxmlformats.org/officeDocument/2006/relationships/hyperlink" Target="https://doi.org/10.1097/00124784-200407000-00011" TargetMode="External"/><Relationship Id="rId24" Type="http://schemas.openxmlformats.org/officeDocument/2006/relationships/hyperlink" Target="https://d3vqfzrrx1ccvd.cloudfront.net/uploads/legislation/Australia/Australia-Con.-Protection-Notice-No.-10-national.pdf" TargetMode="External"/><Relationship Id="rId5" Type="http://schemas.openxmlformats.org/officeDocument/2006/relationships/hyperlink" Target="https://www.legislation.gov.au/Details/C2022C00060" TargetMode="External"/><Relationship Id="rId15" Type="http://schemas.openxmlformats.org/officeDocument/2006/relationships/hyperlink" Target="https://www.sciencedirect.com/science/article/abs/pii/S0091743519302464?via%3Dihub" TargetMode="External"/><Relationship Id="rId23" Type="http://schemas.openxmlformats.org/officeDocument/2006/relationships/hyperlink" Target="https://www.ncbi.nlm.nih.gov/pmc/articles/PMC5991219/" TargetMode="External"/><Relationship Id="rId10" Type="http://schemas.openxmlformats.org/officeDocument/2006/relationships/hyperlink" Target="https://www.sciencedirect.com/science/article/abs/pii/S0167629600000540?via%3Dihub" TargetMode="External"/><Relationship Id="rId19" Type="http://schemas.openxmlformats.org/officeDocument/2006/relationships/hyperlink" Target="https://apps.who.int/iris/bitstream/handle/10665/260245/9789241210010-eng.pdf?sequence=1&amp;isAllowed=y" TargetMode="External"/><Relationship Id="rId4" Type="http://schemas.openxmlformats.org/officeDocument/2006/relationships/hyperlink" Target="https://fctc.who.int/who-fctc/overview" TargetMode="External"/><Relationship Id="rId9" Type="http://schemas.openxmlformats.org/officeDocument/2006/relationships/hyperlink" Target="https://www.legislation.gov.au/Details/F2010L03294" TargetMode="External"/><Relationship Id="rId14" Type="http://schemas.openxmlformats.org/officeDocument/2006/relationships/hyperlink" Target="https://www.ncbi.nlm.nih.gov/pmc/articles/PMC7428567/" TargetMode="External"/><Relationship Id="rId22" Type="http://schemas.openxmlformats.org/officeDocument/2006/relationships/hyperlink" Target="https://nida.nih.gov/publications/research-reports/tobacco-nicotine-e-cigarettes/what-research-being-done-tobacc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7550</Words>
  <Characters>43037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50487</CharactersWithSpaces>
  <SharedDoc>false</SharedDoc>
  <HLinks>
    <vt:vector size="216" baseType="variant">
      <vt:variant>
        <vt:i4>1835092</vt:i4>
      </vt:variant>
      <vt:variant>
        <vt:i4>27</vt:i4>
      </vt:variant>
      <vt:variant>
        <vt:i4>0</vt:i4>
      </vt:variant>
      <vt:variant>
        <vt:i4>5</vt:i4>
      </vt:variant>
      <vt:variant>
        <vt:lpwstr>https://www.nhmrc.gov.au/health-advice/all-topics/electronic-cigarettes/ceo-statement</vt:lpwstr>
      </vt:variant>
      <vt:variant>
        <vt:lpwstr>:~:text=They%20contain%20chemicals%20and%20toxins,safe%20and%20effective%20cessation%20aids.</vt:lpwstr>
      </vt:variant>
      <vt:variant>
        <vt:i4>8060975</vt:i4>
      </vt:variant>
      <vt:variant>
        <vt:i4>24</vt:i4>
      </vt:variant>
      <vt:variant>
        <vt:i4>0</vt:i4>
      </vt:variant>
      <vt:variant>
        <vt:i4>5</vt:i4>
      </vt:variant>
      <vt:variant>
        <vt:lpwstr>https://www.legislation.gov.au/Details/F2013C00598</vt:lpwstr>
      </vt:variant>
      <vt:variant>
        <vt:lpwstr/>
      </vt:variant>
      <vt:variant>
        <vt:i4>7536675</vt:i4>
      </vt:variant>
      <vt:variant>
        <vt:i4>21</vt:i4>
      </vt:variant>
      <vt:variant>
        <vt:i4>0</vt:i4>
      </vt:variant>
      <vt:variant>
        <vt:i4>5</vt:i4>
      </vt:variant>
      <vt:variant>
        <vt:lpwstr>https://www.legislation.gov.au/Details/F2010L03294</vt:lpwstr>
      </vt:variant>
      <vt:variant>
        <vt:lpwstr/>
      </vt:variant>
      <vt:variant>
        <vt:i4>8126498</vt:i4>
      </vt:variant>
      <vt:variant>
        <vt:i4>18</vt:i4>
      </vt:variant>
      <vt:variant>
        <vt:i4>0</vt:i4>
      </vt:variant>
      <vt:variant>
        <vt:i4>5</vt:i4>
      </vt:variant>
      <vt:variant>
        <vt:lpwstr>https://www.legislation.gov.au/Details/F2009C00252</vt:lpwstr>
      </vt:variant>
      <vt:variant>
        <vt:lpwstr/>
      </vt:variant>
      <vt:variant>
        <vt:i4>851988</vt:i4>
      </vt:variant>
      <vt:variant>
        <vt:i4>15</vt:i4>
      </vt:variant>
      <vt:variant>
        <vt:i4>0</vt:i4>
      </vt:variant>
      <vt:variant>
        <vt:i4>5</vt:i4>
      </vt:variant>
      <vt:variant>
        <vt:lpwstr>https://www.legislation.gov.au/Series/F1996B00352</vt:lpwstr>
      </vt:variant>
      <vt:variant>
        <vt:lpwstr/>
      </vt:variant>
      <vt:variant>
        <vt:i4>7471139</vt:i4>
      </vt:variant>
      <vt:variant>
        <vt:i4>12</vt:i4>
      </vt:variant>
      <vt:variant>
        <vt:i4>0</vt:i4>
      </vt:variant>
      <vt:variant>
        <vt:i4>5</vt:i4>
      </vt:variant>
      <vt:variant>
        <vt:lpwstr>https://www.legislation.gov.au/Details/C2022C00060</vt:lpwstr>
      </vt:variant>
      <vt:variant>
        <vt:lpwstr/>
      </vt:variant>
      <vt:variant>
        <vt:i4>720927</vt:i4>
      </vt:variant>
      <vt:variant>
        <vt:i4>9</vt:i4>
      </vt:variant>
      <vt:variant>
        <vt:i4>0</vt:i4>
      </vt:variant>
      <vt:variant>
        <vt:i4>5</vt:i4>
      </vt:variant>
      <vt:variant>
        <vt:lpwstr>https://www.legislation.gov.au/Series/F2011L02644</vt:lpwstr>
      </vt:variant>
      <vt:variant>
        <vt:lpwstr/>
      </vt:variant>
      <vt:variant>
        <vt:i4>7536675</vt:i4>
      </vt:variant>
      <vt:variant>
        <vt:i4>6</vt:i4>
      </vt:variant>
      <vt:variant>
        <vt:i4>0</vt:i4>
      </vt:variant>
      <vt:variant>
        <vt:i4>5</vt:i4>
      </vt:variant>
      <vt:variant>
        <vt:lpwstr>https://www.legislation.gov.au/Details/C2021C00466</vt:lpwstr>
      </vt:variant>
      <vt:variant>
        <vt:lpwstr/>
      </vt:variant>
      <vt:variant>
        <vt:i4>7536675</vt:i4>
      </vt:variant>
      <vt:variant>
        <vt:i4>3</vt:i4>
      </vt:variant>
      <vt:variant>
        <vt:i4>0</vt:i4>
      </vt:variant>
      <vt:variant>
        <vt:i4>5</vt:i4>
      </vt:variant>
      <vt:variant>
        <vt:lpwstr>https://www.legislation.gov.au/Details/F2010L03294</vt:lpwstr>
      </vt:variant>
      <vt:variant>
        <vt:lpwstr/>
      </vt:variant>
      <vt:variant>
        <vt:i4>6357117</vt:i4>
      </vt:variant>
      <vt:variant>
        <vt:i4>0</vt:i4>
      </vt:variant>
      <vt:variant>
        <vt:i4>0</vt:i4>
      </vt:variant>
      <vt:variant>
        <vt:i4>5</vt:i4>
      </vt:variant>
      <vt:variant>
        <vt:lpwstr>https://www.health.gov.au/ministers/the-hon-mark-butler-mp/media/ten-years-of-world-leading-reforms-and-reigniting-the-fight-against-tobacco-addiction?language=en</vt:lpwstr>
      </vt:variant>
      <vt:variant>
        <vt:lpwstr/>
      </vt:variant>
      <vt:variant>
        <vt:i4>4784207</vt:i4>
      </vt:variant>
      <vt:variant>
        <vt:i4>114</vt:i4>
      </vt:variant>
      <vt:variant>
        <vt:i4>0</vt:i4>
      </vt:variant>
      <vt:variant>
        <vt:i4>5</vt:i4>
      </vt:variant>
      <vt:variant>
        <vt:lpwstr>https://www.phrp.com.au/issues/online-early/how-tobacco-companies-use-the-revolving-door-between-government-and-industry-to-influence-policymaking-an-australian-case-study/</vt:lpwstr>
      </vt:variant>
      <vt:variant>
        <vt:lpwstr/>
      </vt:variant>
      <vt:variant>
        <vt:i4>524329</vt:i4>
      </vt:variant>
      <vt:variant>
        <vt:i4>111</vt:i4>
      </vt:variant>
      <vt:variant>
        <vt:i4>0</vt:i4>
      </vt:variant>
      <vt:variant>
        <vt:i4>5</vt:i4>
      </vt:variant>
      <vt:variant>
        <vt:lpwstr>http://classic.austlii.edu.au/au/legis/cth/consol_act/caca2010265/toc-sch2.html</vt:lpwstr>
      </vt:variant>
      <vt:variant>
        <vt:lpwstr/>
      </vt:variant>
      <vt:variant>
        <vt:i4>5308500</vt:i4>
      </vt:variant>
      <vt:variant>
        <vt:i4>108</vt:i4>
      </vt:variant>
      <vt:variant>
        <vt:i4>0</vt:i4>
      </vt:variant>
      <vt:variant>
        <vt:i4>5</vt:i4>
      </vt:variant>
      <vt:variant>
        <vt:lpwstr>https://d3vqfzrrx1ccvd.cloudfront.net/uploads/legislation/Australia/Australia-Con.-Protection-Notice-No.-10-national.pdf</vt:lpwstr>
      </vt:variant>
      <vt:variant>
        <vt:lpwstr/>
      </vt:variant>
      <vt:variant>
        <vt:i4>1245259</vt:i4>
      </vt:variant>
      <vt:variant>
        <vt:i4>105</vt:i4>
      </vt:variant>
      <vt:variant>
        <vt:i4>0</vt:i4>
      </vt:variant>
      <vt:variant>
        <vt:i4>5</vt:i4>
      </vt:variant>
      <vt:variant>
        <vt:lpwstr>https://www.ncbi.nlm.nih.gov/pmc/articles/PMC5991219/</vt:lpwstr>
      </vt:variant>
      <vt:variant>
        <vt:lpwstr/>
      </vt:variant>
      <vt:variant>
        <vt:i4>1769496</vt:i4>
      </vt:variant>
      <vt:variant>
        <vt:i4>102</vt:i4>
      </vt:variant>
      <vt:variant>
        <vt:i4>0</vt:i4>
      </vt:variant>
      <vt:variant>
        <vt:i4>5</vt:i4>
      </vt:variant>
      <vt:variant>
        <vt:lpwstr>https://nida.nih.gov/publications/research-reports/tobacco-nicotine-e-cigarettes/what-research-being-done-tobacco-use</vt:lpwstr>
      </vt:variant>
      <vt:variant>
        <vt:lpwstr/>
      </vt:variant>
      <vt:variant>
        <vt:i4>65539</vt:i4>
      </vt:variant>
      <vt:variant>
        <vt:i4>99</vt:i4>
      </vt:variant>
      <vt:variant>
        <vt:i4>0</vt:i4>
      </vt:variant>
      <vt:variant>
        <vt:i4>5</vt:i4>
      </vt:variant>
      <vt:variant>
        <vt:lpwstr>https://fctc.who.int/publications/m/item/packaging-and-labelling-of-tobacco-products</vt:lpwstr>
      </vt:variant>
      <vt:variant>
        <vt:lpwstr/>
      </vt:variant>
      <vt:variant>
        <vt:i4>917597</vt:i4>
      </vt:variant>
      <vt:variant>
        <vt:i4>96</vt:i4>
      </vt:variant>
      <vt:variant>
        <vt:i4>0</vt:i4>
      </vt:variant>
      <vt:variant>
        <vt:i4>5</vt:i4>
      </vt:variant>
      <vt:variant>
        <vt:lpwstr>https://www.ingentaconnect.com/content/aips/trs/2018/00000004/00000001/art00006;jsessionid=1ctjg9ojrnk0k.x-ic-live-03</vt:lpwstr>
      </vt:variant>
      <vt:variant>
        <vt:lpwstr/>
      </vt:variant>
      <vt:variant>
        <vt:i4>5111902</vt:i4>
      </vt:variant>
      <vt:variant>
        <vt:i4>93</vt:i4>
      </vt:variant>
      <vt:variant>
        <vt:i4>0</vt:i4>
      </vt:variant>
      <vt:variant>
        <vt:i4>5</vt:i4>
      </vt:variant>
      <vt:variant>
        <vt:lpwstr>https://apps.who.int/iris/bitstream/handle/10665/260245/9789241210010-eng.pdf?sequence=1&amp;isAllowed=y</vt:lpwstr>
      </vt:variant>
      <vt:variant>
        <vt:lpwstr/>
      </vt:variant>
      <vt:variant>
        <vt:i4>4980742</vt:i4>
      </vt:variant>
      <vt:variant>
        <vt:i4>90</vt:i4>
      </vt:variant>
      <vt:variant>
        <vt:i4>0</vt:i4>
      </vt:variant>
      <vt:variant>
        <vt:i4>5</vt:i4>
      </vt:variant>
      <vt:variant>
        <vt:lpwstr>https://fctc.who.int/publications/m/item/regulation-of-the-contents-of-tobacco-products-and-regulation-of-tobacco-product-disclosures</vt:lpwstr>
      </vt:variant>
      <vt:variant>
        <vt:lpwstr/>
      </vt:variant>
      <vt:variant>
        <vt:i4>4980749</vt:i4>
      </vt:variant>
      <vt:variant>
        <vt:i4>87</vt:i4>
      </vt:variant>
      <vt:variant>
        <vt:i4>0</vt:i4>
      </vt:variant>
      <vt:variant>
        <vt:i4>5</vt:i4>
      </vt:variant>
      <vt:variant>
        <vt:lpwstr>https://oia.pmc.gov.au/sites/default/files/posts/2016/02/Tobacco-Plain-Packaging-PIR.pdf</vt:lpwstr>
      </vt:variant>
      <vt:variant>
        <vt:lpwstr/>
      </vt:variant>
      <vt:variant>
        <vt:i4>8126587</vt:i4>
      </vt:variant>
      <vt:variant>
        <vt:i4>84</vt:i4>
      </vt:variant>
      <vt:variant>
        <vt:i4>0</vt:i4>
      </vt:variant>
      <vt:variant>
        <vt:i4>5</vt:i4>
      </vt:variant>
      <vt:variant>
        <vt:lpwstr>https://www.nhmrc.gov.au/health-advice/all-topics/electronic-cigarettes/ceo-statement. Accessed</vt:lpwstr>
      </vt:variant>
      <vt:variant>
        <vt:lpwstr/>
      </vt:variant>
      <vt:variant>
        <vt:i4>3735660</vt:i4>
      </vt:variant>
      <vt:variant>
        <vt:i4>81</vt:i4>
      </vt:variant>
      <vt:variant>
        <vt:i4>0</vt:i4>
      </vt:variant>
      <vt:variant>
        <vt:i4>5</vt:i4>
      </vt:variant>
      <vt:variant>
        <vt:lpwstr>https://www.sciencedirect.com/science/article/abs/pii/S0091743519302464?via%3Dihub</vt:lpwstr>
      </vt:variant>
      <vt:variant>
        <vt:lpwstr/>
      </vt:variant>
      <vt:variant>
        <vt:i4>1245256</vt:i4>
      </vt:variant>
      <vt:variant>
        <vt:i4>72</vt:i4>
      </vt:variant>
      <vt:variant>
        <vt:i4>0</vt:i4>
      </vt:variant>
      <vt:variant>
        <vt:i4>5</vt:i4>
      </vt:variant>
      <vt:variant>
        <vt:lpwstr>https://www.ncbi.nlm.nih.gov/pmc/articles/PMC7428567/</vt:lpwstr>
      </vt:variant>
      <vt:variant>
        <vt:lpwstr/>
      </vt:variant>
      <vt:variant>
        <vt:i4>3735660</vt:i4>
      </vt:variant>
      <vt:variant>
        <vt:i4>69</vt:i4>
      </vt:variant>
      <vt:variant>
        <vt:i4>0</vt:i4>
      </vt:variant>
      <vt:variant>
        <vt:i4>5</vt:i4>
      </vt:variant>
      <vt:variant>
        <vt:lpwstr>https://www.sciencedirect.com/science/article/abs/pii/S0091743519302464?via%3Dihub</vt:lpwstr>
      </vt:variant>
      <vt:variant>
        <vt:lpwstr/>
      </vt:variant>
      <vt:variant>
        <vt:i4>2752628</vt:i4>
      </vt:variant>
      <vt:variant>
        <vt:i4>66</vt:i4>
      </vt:variant>
      <vt:variant>
        <vt:i4>0</vt:i4>
      </vt:variant>
      <vt:variant>
        <vt:i4>5</vt:i4>
      </vt:variant>
      <vt:variant>
        <vt:lpwstr>https://www.bmj.com/content/bmj/366/bmj.l5275.full.pdf</vt:lpwstr>
      </vt:variant>
      <vt:variant>
        <vt:lpwstr/>
      </vt:variant>
      <vt:variant>
        <vt:i4>1572946</vt:i4>
      </vt:variant>
      <vt:variant>
        <vt:i4>63</vt:i4>
      </vt:variant>
      <vt:variant>
        <vt:i4>0</vt:i4>
      </vt:variant>
      <vt:variant>
        <vt:i4>5</vt:i4>
      </vt:variant>
      <vt:variant>
        <vt:lpwstr>https://doi.org/10.1097/00124784-200407000-00011</vt:lpwstr>
      </vt:variant>
      <vt:variant>
        <vt:lpwstr/>
      </vt:variant>
      <vt:variant>
        <vt:i4>4128866</vt:i4>
      </vt:variant>
      <vt:variant>
        <vt:i4>54</vt:i4>
      </vt:variant>
      <vt:variant>
        <vt:i4>0</vt:i4>
      </vt:variant>
      <vt:variant>
        <vt:i4>5</vt:i4>
      </vt:variant>
      <vt:variant>
        <vt:lpwstr>https://www.sciencedirect.com/science/article/abs/pii/S0167629600000540?via%3Dihub</vt:lpwstr>
      </vt:variant>
      <vt:variant>
        <vt:lpwstr/>
      </vt:variant>
      <vt:variant>
        <vt:i4>7536675</vt:i4>
      </vt:variant>
      <vt:variant>
        <vt:i4>51</vt:i4>
      </vt:variant>
      <vt:variant>
        <vt:i4>0</vt:i4>
      </vt:variant>
      <vt:variant>
        <vt:i4>5</vt:i4>
      </vt:variant>
      <vt:variant>
        <vt:lpwstr>https://www.legislation.gov.au/Details/F2010L03294</vt:lpwstr>
      </vt:variant>
      <vt:variant>
        <vt:lpwstr/>
      </vt:variant>
      <vt:variant>
        <vt:i4>5111900</vt:i4>
      </vt:variant>
      <vt:variant>
        <vt:i4>48</vt:i4>
      </vt:variant>
      <vt:variant>
        <vt:i4>0</vt:i4>
      </vt:variant>
      <vt:variant>
        <vt:i4>5</vt:i4>
      </vt:variant>
      <vt:variant>
        <vt:lpwstr>http://www.legislation.gov.au/Details/F2018C00935</vt:lpwstr>
      </vt:variant>
      <vt:variant>
        <vt:lpwstr/>
      </vt:variant>
      <vt:variant>
        <vt:i4>7667748</vt:i4>
      </vt:variant>
      <vt:variant>
        <vt:i4>45</vt:i4>
      </vt:variant>
      <vt:variant>
        <vt:i4>0</vt:i4>
      </vt:variant>
      <vt:variant>
        <vt:i4>5</vt:i4>
      </vt:variant>
      <vt:variant>
        <vt:lpwstr>https://www.legislation.gov.au/Details/F2012C00624</vt:lpwstr>
      </vt:variant>
      <vt:variant>
        <vt:lpwstr/>
      </vt:variant>
      <vt:variant>
        <vt:i4>7536675</vt:i4>
      </vt:variant>
      <vt:variant>
        <vt:i4>42</vt:i4>
      </vt:variant>
      <vt:variant>
        <vt:i4>0</vt:i4>
      </vt:variant>
      <vt:variant>
        <vt:i4>5</vt:i4>
      </vt:variant>
      <vt:variant>
        <vt:lpwstr>https://www.legislation.gov.au/Details/C2021C00466</vt:lpwstr>
      </vt:variant>
      <vt:variant>
        <vt:lpwstr/>
      </vt:variant>
      <vt:variant>
        <vt:i4>7471139</vt:i4>
      </vt:variant>
      <vt:variant>
        <vt:i4>39</vt:i4>
      </vt:variant>
      <vt:variant>
        <vt:i4>0</vt:i4>
      </vt:variant>
      <vt:variant>
        <vt:i4>5</vt:i4>
      </vt:variant>
      <vt:variant>
        <vt:lpwstr>https://www.legislation.gov.au/Details/C2022C00060</vt:lpwstr>
      </vt:variant>
      <vt:variant>
        <vt:lpwstr/>
      </vt:variant>
      <vt:variant>
        <vt:i4>2818087</vt:i4>
      </vt:variant>
      <vt:variant>
        <vt:i4>15</vt:i4>
      </vt:variant>
      <vt:variant>
        <vt:i4>0</vt:i4>
      </vt:variant>
      <vt:variant>
        <vt:i4>5</vt:i4>
      </vt:variant>
      <vt:variant>
        <vt:lpwstr>https://fctc.who.int/who-fctc/overview</vt:lpwstr>
      </vt:variant>
      <vt:variant>
        <vt:lpwstr/>
      </vt:variant>
      <vt:variant>
        <vt:i4>131193</vt:i4>
      </vt:variant>
      <vt:variant>
        <vt:i4>12</vt:i4>
      </vt:variant>
      <vt:variant>
        <vt:i4>0</vt:i4>
      </vt:variant>
      <vt:variant>
        <vt:i4>5</vt:i4>
      </vt:variant>
      <vt:variant>
        <vt:lpwstr>https://tobaccocontrol.bmj.com/content/28/Suppl_2/s94.long</vt:lpwstr>
      </vt:variant>
      <vt:variant>
        <vt:lpwstr/>
      </vt:variant>
      <vt:variant>
        <vt:i4>4718596</vt:i4>
      </vt:variant>
      <vt:variant>
        <vt:i4>9</vt:i4>
      </vt:variant>
      <vt:variant>
        <vt:i4>0</vt:i4>
      </vt:variant>
      <vt:variant>
        <vt:i4>5</vt:i4>
      </vt:variant>
      <vt:variant>
        <vt:lpwstr>https://www.health.gov.au/resources/publications/national-tobacco-strategy-2023-2030?language=en</vt:lpwstr>
      </vt:variant>
      <vt:variant>
        <vt:lpwstr/>
      </vt:variant>
      <vt:variant>
        <vt:i4>5373953</vt:i4>
      </vt:variant>
      <vt:variant>
        <vt:i4>0</vt:i4>
      </vt:variant>
      <vt:variant>
        <vt:i4>0</vt:i4>
      </vt:variant>
      <vt:variant>
        <vt:i4>5</vt:i4>
      </vt:variant>
      <vt:variant>
        <vt:lpwstr>https://www.abs.gov.au/articles/pandemic-insights-australian-smokers-2020-21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2023-05-31T08:15:00Z</dcterms:created>
  <dcterms:modified xsi:type="dcterms:W3CDTF">2023-05-31T08:15:00Z</dcterms:modified>
</cp:coreProperties>
</file>