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B6086" w14:textId="39088E60" w:rsidR="00B60D40" w:rsidRDefault="00D44866" w:rsidP="0055124D">
      <w:pPr>
        <w:pStyle w:val="Heading1"/>
        <w:keepNext w:val="0"/>
        <w:keepLines w:val="0"/>
        <w:spacing w:before="400" w:after="160" w:line="240" w:lineRule="auto"/>
      </w:pPr>
      <w:r w:rsidRPr="00D44866">
        <w:t xml:space="preserve">National Medicines Policy </w:t>
      </w:r>
      <w:r>
        <w:t>–</w:t>
      </w:r>
      <w:r w:rsidRPr="00D44866">
        <w:t xml:space="preserve"> consultation on the revised NMP</w:t>
      </w:r>
    </w:p>
    <w:p w14:paraId="668373D7" w14:textId="77777777" w:rsidR="002064AB" w:rsidRDefault="002064AB" w:rsidP="00A60009">
      <w:pPr>
        <w:pStyle w:val="Heading1"/>
        <w:keepNext w:val="0"/>
        <w:keepLines w:val="0"/>
        <w:spacing w:before="0" w:after="160" w:line="240" w:lineRule="auto"/>
      </w:pPr>
      <w:bookmarkStart w:id="0" w:name="_Hlk111465464"/>
      <w:r>
        <w:t>Overview</w:t>
      </w:r>
    </w:p>
    <w:p w14:paraId="5BFFF976" w14:textId="5F4F4E31" w:rsidR="002064AB" w:rsidRDefault="002064AB" w:rsidP="00A60009">
      <w:pPr>
        <w:pStyle w:val="Heading2"/>
        <w:keepNext w:val="0"/>
        <w:keepLines w:val="0"/>
        <w:spacing w:before="0" w:after="160" w:line="240" w:lineRule="auto"/>
      </w:pPr>
      <w:r w:rsidRPr="002064AB">
        <w:t>Australia’s National Medicines Policy</w:t>
      </w:r>
    </w:p>
    <w:bookmarkEnd w:id="0"/>
    <w:p w14:paraId="0BD35834" w14:textId="394D1449" w:rsidR="00600336" w:rsidRDefault="00600336" w:rsidP="00A60009">
      <w:pPr>
        <w:spacing w:line="240" w:lineRule="auto"/>
      </w:pPr>
      <w:r>
        <w:t xml:space="preserve">The Department of Health </w:t>
      </w:r>
      <w:r w:rsidR="00780429">
        <w:t xml:space="preserve">and Aged Care </w:t>
      </w:r>
      <w:r>
        <w:t>is inviting stakeholders to provide further feedback on a revised draft of the National Medicines Policy (NMP).</w:t>
      </w:r>
    </w:p>
    <w:p w14:paraId="2B08FDA3" w14:textId="5F1D7FB4" w:rsidR="008B6B63" w:rsidRDefault="00600336" w:rsidP="00A60009">
      <w:pPr>
        <w:spacing w:line="240" w:lineRule="auto"/>
      </w:pPr>
      <w:r>
        <w:t>Finalisation of the NMP Review was extended until after the recent Federal Election in May 2022.</w:t>
      </w:r>
    </w:p>
    <w:p w14:paraId="776CBEE7" w14:textId="77777777" w:rsidR="00600336" w:rsidRDefault="00600336" w:rsidP="00A60009">
      <w:pPr>
        <w:spacing w:line="240" w:lineRule="auto"/>
      </w:pPr>
      <w:r>
        <w:t>The Minister for Health and Aged Care, the Hon. Mark Butler MP has reappointed Professor Michael Kidd AM as the sole reviewer to complete the Review and provide a final report to Government later this year.</w:t>
      </w:r>
    </w:p>
    <w:p w14:paraId="21E4A65F" w14:textId="77777777" w:rsidR="00600336" w:rsidRPr="00780429" w:rsidRDefault="00600336" w:rsidP="00A60009">
      <w:pPr>
        <w:spacing w:line="240" w:lineRule="auto"/>
        <w:rPr>
          <w:b/>
          <w:bCs/>
        </w:rPr>
      </w:pPr>
      <w:r w:rsidRPr="00780429">
        <w:rPr>
          <w:b/>
          <w:bCs/>
        </w:rPr>
        <w:t>Provide your feedback on the draft National Medicines Policy</w:t>
      </w:r>
    </w:p>
    <w:p w14:paraId="5BCF4721" w14:textId="77777777" w:rsidR="00600336" w:rsidRDefault="00600336" w:rsidP="00A60009">
      <w:pPr>
        <w:spacing w:line="240" w:lineRule="auto"/>
      </w:pPr>
      <w:r>
        <w:t>Stakeholders will have the opportunity to engage and provide feedback on the revised draft of the 2022 NMP through a range of channels. The diverse perspectives, experience and knowledge of all stakeholders is highly valued and will contribute to the report to Government and finalisation of the 2022 NMP.</w:t>
      </w:r>
    </w:p>
    <w:p w14:paraId="58D731F1" w14:textId="03B8C2D2" w:rsidR="009558AE" w:rsidRDefault="009558AE" w:rsidP="00A60009">
      <w:pPr>
        <w:spacing w:line="240" w:lineRule="auto"/>
      </w:pPr>
      <w:r>
        <w:t>T</w:t>
      </w:r>
      <w:r w:rsidR="00600336">
        <w:t xml:space="preserve">he revised draft National </w:t>
      </w:r>
      <w:r w:rsidR="00780429">
        <w:t>M</w:t>
      </w:r>
      <w:r w:rsidR="00600336">
        <w:t>edicines Policy 2022 and supporting documents</w:t>
      </w:r>
      <w:r>
        <w:t xml:space="preserve"> </w:t>
      </w:r>
      <w:r w:rsidR="002D37F5">
        <w:t>are</w:t>
      </w:r>
      <w:r>
        <w:t xml:space="preserve"> available at Related Documents </w:t>
      </w:r>
      <w:r w:rsidRPr="00AC2788">
        <w:t>at the bottom of this page</w:t>
      </w:r>
      <w:r>
        <w:t>.</w:t>
      </w:r>
    </w:p>
    <w:p w14:paraId="0F8C5248" w14:textId="069B93EA" w:rsidR="00600336" w:rsidRPr="00780429" w:rsidRDefault="00600336" w:rsidP="00A60009">
      <w:pPr>
        <w:spacing w:line="240" w:lineRule="auto"/>
        <w:rPr>
          <w:b/>
          <w:bCs/>
        </w:rPr>
      </w:pPr>
      <w:r w:rsidRPr="00780429">
        <w:rPr>
          <w:b/>
          <w:bCs/>
        </w:rPr>
        <w:t>The consultation survey will be open for six weeks from 17 August 2022 until 27 September 2022 at 11:59</w:t>
      </w:r>
      <w:r w:rsidR="009454DE">
        <w:rPr>
          <w:b/>
          <w:bCs/>
        </w:rPr>
        <w:t> </w:t>
      </w:r>
      <w:r w:rsidRPr="00780429">
        <w:rPr>
          <w:b/>
          <w:bCs/>
        </w:rPr>
        <w:t>pm.</w:t>
      </w:r>
    </w:p>
    <w:p w14:paraId="153D5845" w14:textId="04FF239B" w:rsidR="00600336" w:rsidRDefault="00600336" w:rsidP="00A60009">
      <w:pPr>
        <w:spacing w:line="240" w:lineRule="auto"/>
      </w:pPr>
      <w:r>
        <w:t xml:space="preserve">The online consultation survey </w:t>
      </w:r>
      <w:r w:rsidR="001F5713" w:rsidRPr="001F5713">
        <w:t xml:space="preserve">is accompanied by targeted consultations and an open </w:t>
      </w:r>
      <w:r>
        <w:t>public stakeholder forum that will be scheduled during September 2022.</w:t>
      </w:r>
    </w:p>
    <w:p w14:paraId="09B90153" w14:textId="516B6954" w:rsidR="00600336" w:rsidRDefault="00600336" w:rsidP="00A60009">
      <w:pPr>
        <w:spacing w:line="240" w:lineRule="auto"/>
      </w:pPr>
      <w:r>
        <w:t xml:space="preserve">For enquiries about the Review please email </w:t>
      </w:r>
      <w:hyperlink r:id="rId8" w:history="1">
        <w:r w:rsidRPr="00D3569D">
          <w:rPr>
            <w:rStyle w:val="Hyperlink"/>
          </w:rPr>
          <w:t>NMP@health.gov.au</w:t>
        </w:r>
      </w:hyperlink>
      <w:r>
        <w:t>.</w:t>
      </w:r>
    </w:p>
    <w:p w14:paraId="39DD08D0" w14:textId="1FB1862F" w:rsidR="00A805E9" w:rsidRDefault="008F45ED" w:rsidP="00011DE4">
      <w:pPr>
        <w:pStyle w:val="Heading2"/>
        <w:keepLines w:val="0"/>
        <w:spacing w:before="300" w:after="160" w:line="240" w:lineRule="auto"/>
      </w:pPr>
      <w:r>
        <w:t>What we</w:t>
      </w:r>
      <w:r w:rsidR="00EB0C67">
        <w:t>’ve asked</w:t>
      </w:r>
    </w:p>
    <w:p w14:paraId="39E37243" w14:textId="06B003D6" w:rsidR="003A1FC5" w:rsidRPr="00E55FE5" w:rsidRDefault="003A1FC5" w:rsidP="00A60009">
      <w:pPr>
        <w:pStyle w:val="Paragraphtext"/>
        <w:spacing w:before="0" w:after="160"/>
        <w:rPr>
          <w:sz w:val="22"/>
          <w:szCs w:val="22"/>
        </w:rPr>
      </w:pPr>
      <w:r w:rsidRPr="008648B5">
        <w:rPr>
          <w:sz w:val="22"/>
          <w:szCs w:val="22"/>
        </w:rPr>
        <w:t xml:space="preserve">The Committee undertook extensive stakeholder engagement to ensure that a range of issues and diverse experiences informed the refresh of the NMP as a high-level policy framework. </w:t>
      </w:r>
      <w:r w:rsidR="000335CA" w:rsidRPr="008648B5">
        <w:rPr>
          <w:sz w:val="22"/>
          <w:szCs w:val="22"/>
        </w:rPr>
        <w:t xml:space="preserve">The </w:t>
      </w:r>
      <w:r w:rsidR="00927F43" w:rsidRPr="008648B5">
        <w:rPr>
          <w:sz w:val="22"/>
          <w:szCs w:val="22"/>
        </w:rPr>
        <w:t xml:space="preserve">figure </w:t>
      </w:r>
      <w:r w:rsidR="000335CA" w:rsidRPr="008648B5">
        <w:rPr>
          <w:sz w:val="22"/>
          <w:szCs w:val="22"/>
        </w:rPr>
        <w:t xml:space="preserve">below </w:t>
      </w:r>
      <w:r w:rsidR="00927F43" w:rsidRPr="008648B5">
        <w:rPr>
          <w:sz w:val="22"/>
          <w:szCs w:val="22"/>
        </w:rPr>
        <w:t xml:space="preserve">summarises </w:t>
      </w:r>
      <w:r w:rsidR="000335CA" w:rsidRPr="008648B5">
        <w:rPr>
          <w:sz w:val="22"/>
          <w:szCs w:val="22"/>
        </w:rPr>
        <w:t xml:space="preserve">the consultation phases that were completed </w:t>
      </w:r>
      <w:r w:rsidRPr="008648B5">
        <w:rPr>
          <w:sz w:val="22"/>
          <w:szCs w:val="22"/>
        </w:rPr>
        <w:t>between 30 August 2021 to 2 March 2022</w:t>
      </w:r>
      <w:r w:rsidR="000335CA" w:rsidRPr="008648B5">
        <w:rPr>
          <w:sz w:val="22"/>
          <w:szCs w:val="22"/>
        </w:rPr>
        <w:t>.</w:t>
      </w:r>
      <w:r w:rsidR="000335CA">
        <w:rPr>
          <w:sz w:val="22"/>
          <w:szCs w:val="22"/>
        </w:rPr>
        <w:t xml:space="preserve"> </w:t>
      </w:r>
    </w:p>
    <w:p w14:paraId="34B579C5" w14:textId="65274593" w:rsidR="0039211C" w:rsidRDefault="0039211C" w:rsidP="00A60009">
      <w:pPr>
        <w:pStyle w:val="Heading2"/>
        <w:keepNext w:val="0"/>
        <w:keepLines w:val="0"/>
        <w:spacing w:before="0" w:after="160" w:line="240" w:lineRule="auto"/>
        <w:jc w:val="center"/>
      </w:pPr>
      <w:r>
        <w:rPr>
          <w:noProof/>
        </w:rPr>
        <w:drawing>
          <wp:inline distT="0" distB="0" distL="0" distR="0" wp14:anchorId="2EA50C9E" wp14:editId="2FEE398F">
            <wp:extent cx="5107283" cy="2914650"/>
            <wp:effectExtent l="0" t="0" r="0" b="0"/>
            <wp:docPr id="2" name="Picture 2" descr="Phase 1 consultati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hase 1 consultation phases"/>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07283" cy="2914650"/>
                    </a:xfrm>
                    <a:prstGeom prst="rect">
                      <a:avLst/>
                    </a:prstGeom>
                  </pic:spPr>
                </pic:pic>
              </a:graphicData>
            </a:graphic>
          </wp:inline>
        </w:drawing>
      </w:r>
    </w:p>
    <w:p w14:paraId="58DAF896" w14:textId="1462FDF6" w:rsidR="00830615" w:rsidRDefault="00830615" w:rsidP="00A60009">
      <w:pPr>
        <w:pStyle w:val="Heading2"/>
        <w:keepNext w:val="0"/>
        <w:keepLines w:val="0"/>
        <w:spacing w:before="300" w:after="160" w:line="240" w:lineRule="auto"/>
      </w:pPr>
      <w:r>
        <w:lastRenderedPageBreak/>
        <w:t>What we’ve hea</w:t>
      </w:r>
      <w:r w:rsidR="00E23604">
        <w:t>r</w:t>
      </w:r>
      <w:r>
        <w:t>d</w:t>
      </w:r>
    </w:p>
    <w:p w14:paraId="1CC28320" w14:textId="4209966D" w:rsidR="005B67CE" w:rsidRPr="004846C1" w:rsidRDefault="00927F43" w:rsidP="00A60009">
      <w:pPr>
        <w:pStyle w:val="Default"/>
        <w:spacing w:after="160"/>
        <w:rPr>
          <w:sz w:val="22"/>
          <w:szCs w:val="22"/>
        </w:rPr>
      </w:pPr>
      <w:r>
        <w:rPr>
          <w:sz w:val="22"/>
          <w:szCs w:val="22"/>
        </w:rPr>
        <w:t xml:space="preserve">While </w:t>
      </w:r>
      <w:r w:rsidR="00221813">
        <w:rPr>
          <w:sz w:val="22"/>
          <w:szCs w:val="22"/>
        </w:rPr>
        <w:t>respondents</w:t>
      </w:r>
      <w:r w:rsidR="00221813" w:rsidDel="00927F43">
        <w:rPr>
          <w:sz w:val="22"/>
          <w:szCs w:val="22"/>
        </w:rPr>
        <w:t xml:space="preserve"> </w:t>
      </w:r>
      <w:r w:rsidR="00221813">
        <w:rPr>
          <w:sz w:val="22"/>
          <w:szCs w:val="22"/>
        </w:rPr>
        <w:t>b</w:t>
      </w:r>
      <w:r w:rsidR="00221813" w:rsidRPr="004846C1">
        <w:rPr>
          <w:sz w:val="22"/>
          <w:szCs w:val="22"/>
        </w:rPr>
        <w:t>road</w:t>
      </w:r>
      <w:r w:rsidR="00221813">
        <w:rPr>
          <w:sz w:val="22"/>
          <w:szCs w:val="22"/>
        </w:rPr>
        <w:t xml:space="preserve">ly agreed with </w:t>
      </w:r>
      <w:r w:rsidR="00854AA4" w:rsidRPr="004846C1">
        <w:rPr>
          <w:sz w:val="22"/>
          <w:szCs w:val="22"/>
        </w:rPr>
        <w:t>most components of the initial consultation draft 2022 NMP</w:t>
      </w:r>
      <w:r>
        <w:rPr>
          <w:sz w:val="22"/>
          <w:szCs w:val="22"/>
        </w:rPr>
        <w:t>, a</w:t>
      </w:r>
      <w:r w:rsidR="00DD2750">
        <w:rPr>
          <w:sz w:val="22"/>
          <w:szCs w:val="22"/>
        </w:rPr>
        <w:t xml:space="preserve"> summary of f</w:t>
      </w:r>
      <w:r w:rsidR="005B67CE" w:rsidRPr="004846C1">
        <w:rPr>
          <w:sz w:val="22"/>
          <w:szCs w:val="22"/>
        </w:rPr>
        <w:t xml:space="preserve">eedback </w:t>
      </w:r>
      <w:r>
        <w:rPr>
          <w:sz w:val="22"/>
          <w:szCs w:val="22"/>
        </w:rPr>
        <w:t>highlight</w:t>
      </w:r>
      <w:r w:rsidR="00221813">
        <w:rPr>
          <w:sz w:val="22"/>
          <w:szCs w:val="22"/>
        </w:rPr>
        <w:t>ed</w:t>
      </w:r>
      <w:r w:rsidR="00DD2750">
        <w:rPr>
          <w:sz w:val="22"/>
          <w:szCs w:val="22"/>
        </w:rPr>
        <w:t xml:space="preserve"> the need to</w:t>
      </w:r>
      <w:r w:rsidR="005B67CE" w:rsidRPr="004846C1">
        <w:rPr>
          <w:sz w:val="22"/>
          <w:szCs w:val="22"/>
        </w:rPr>
        <w:t xml:space="preserve">: </w:t>
      </w:r>
    </w:p>
    <w:p w14:paraId="6D2D1161" w14:textId="04DCB05D" w:rsidR="005B67CE" w:rsidRPr="00162754" w:rsidRDefault="005B67CE" w:rsidP="00A60009">
      <w:pPr>
        <w:pStyle w:val="Paragraphtext"/>
        <w:numPr>
          <w:ilvl w:val="0"/>
          <w:numId w:val="16"/>
        </w:numPr>
        <w:spacing w:before="0" w:after="160"/>
        <w:ind w:left="714" w:hanging="357"/>
        <w:rPr>
          <w:sz w:val="22"/>
          <w:szCs w:val="28"/>
        </w:rPr>
      </w:pPr>
      <w:r w:rsidRPr="00162754">
        <w:rPr>
          <w:sz w:val="22"/>
          <w:szCs w:val="28"/>
        </w:rPr>
        <w:t xml:space="preserve">Ensure consistency in the language and phrasing to strengthen readability. This included suggestions to increase the use of person-centred language, and to use clearer language to support the understanding of each of the Policy’s components. This was commonly suggested for the Policy’s aim, and the descriptions of the Policy’s </w:t>
      </w:r>
      <w:r w:rsidR="00DB7012">
        <w:rPr>
          <w:sz w:val="22"/>
          <w:szCs w:val="28"/>
        </w:rPr>
        <w:t>p</w:t>
      </w:r>
      <w:r w:rsidRPr="00162754">
        <w:rPr>
          <w:sz w:val="22"/>
          <w:szCs w:val="28"/>
        </w:rPr>
        <w:t xml:space="preserve">rinciples and Central Pillars. </w:t>
      </w:r>
    </w:p>
    <w:p w14:paraId="75009D43" w14:textId="5EF8370F" w:rsidR="005B67CE" w:rsidRPr="00162754" w:rsidRDefault="005B67CE" w:rsidP="00A60009">
      <w:pPr>
        <w:pStyle w:val="Paragraphtext"/>
        <w:numPr>
          <w:ilvl w:val="0"/>
          <w:numId w:val="16"/>
        </w:numPr>
        <w:spacing w:before="0" w:after="160"/>
        <w:rPr>
          <w:sz w:val="22"/>
          <w:szCs w:val="28"/>
        </w:rPr>
      </w:pPr>
      <w:r w:rsidRPr="00162754">
        <w:rPr>
          <w:sz w:val="22"/>
          <w:szCs w:val="28"/>
        </w:rPr>
        <w:t xml:space="preserve">Increase specificity and detail throughout the Policy. This was commonly suggested with reference to the Central Pillars, with calls for greater detail on how the </w:t>
      </w:r>
      <w:r w:rsidR="00DB7012">
        <w:rPr>
          <w:sz w:val="22"/>
          <w:szCs w:val="28"/>
        </w:rPr>
        <w:t>P</w:t>
      </w:r>
      <w:r w:rsidRPr="00162754">
        <w:rPr>
          <w:sz w:val="22"/>
          <w:szCs w:val="28"/>
        </w:rPr>
        <w:t xml:space="preserve">illars would be implemented, and the roles and responsibilities of all partners. </w:t>
      </w:r>
    </w:p>
    <w:p w14:paraId="14B533DA" w14:textId="09EC56B3" w:rsidR="00854AA4" w:rsidRPr="00162754" w:rsidRDefault="005B67CE" w:rsidP="00A60009">
      <w:pPr>
        <w:pStyle w:val="Paragraphtext"/>
        <w:numPr>
          <w:ilvl w:val="0"/>
          <w:numId w:val="16"/>
        </w:numPr>
        <w:spacing w:before="0" w:after="160"/>
        <w:rPr>
          <w:sz w:val="22"/>
          <w:szCs w:val="22"/>
        </w:rPr>
      </w:pPr>
      <w:r w:rsidRPr="00162754">
        <w:rPr>
          <w:sz w:val="22"/>
          <w:szCs w:val="28"/>
        </w:rPr>
        <w:t xml:space="preserve">Provide more explicit linkage between the NMP’s components. </w:t>
      </w:r>
      <w:r w:rsidR="00221813">
        <w:rPr>
          <w:sz w:val="22"/>
          <w:szCs w:val="28"/>
        </w:rPr>
        <w:t>For</w:t>
      </w:r>
      <w:r w:rsidRPr="00162754">
        <w:rPr>
          <w:sz w:val="22"/>
          <w:szCs w:val="28"/>
        </w:rPr>
        <w:t xml:space="preserve"> example, </w:t>
      </w:r>
      <w:r w:rsidR="00221813">
        <w:rPr>
          <w:sz w:val="22"/>
          <w:szCs w:val="28"/>
        </w:rPr>
        <w:t>some respondents</w:t>
      </w:r>
      <w:r w:rsidRPr="00162754">
        <w:rPr>
          <w:sz w:val="22"/>
          <w:szCs w:val="28"/>
        </w:rPr>
        <w:t xml:space="preserve"> suggested that there be more explicit linkage between the Policy’s principles with the Central Pillars, governance and evaluation components (including reporting mechanisms). </w:t>
      </w:r>
    </w:p>
    <w:p w14:paraId="6662B401" w14:textId="404B53AA" w:rsidR="00830615" w:rsidRDefault="00830615" w:rsidP="00A60009">
      <w:pPr>
        <w:pStyle w:val="Heading2"/>
        <w:keepNext w:val="0"/>
        <w:keepLines w:val="0"/>
        <w:spacing w:before="300" w:after="160" w:line="240" w:lineRule="auto"/>
      </w:pPr>
      <w:r>
        <w:t>What we’ve done</w:t>
      </w:r>
    </w:p>
    <w:p w14:paraId="3474D320" w14:textId="5231ED0A" w:rsidR="00A07460" w:rsidRPr="00AC2788" w:rsidRDefault="00221813" w:rsidP="00A60009">
      <w:pPr>
        <w:spacing w:line="240" w:lineRule="auto"/>
      </w:pPr>
      <w:r>
        <w:t>T</w:t>
      </w:r>
      <w:r w:rsidR="00384CB8">
        <w:t>h</w:t>
      </w:r>
      <w:r w:rsidR="00857BFB">
        <w:t xml:space="preserve">e Committee considered </w:t>
      </w:r>
      <w:r w:rsidR="00081BC4">
        <w:t xml:space="preserve">the best way to reflect stakeholder feedback and developed </w:t>
      </w:r>
      <w:r>
        <w:t xml:space="preserve">a </w:t>
      </w:r>
      <w:r w:rsidR="001C2A3E" w:rsidRPr="00381077">
        <w:t>revised consultation draft 2022 NM</w:t>
      </w:r>
      <w:r w:rsidR="00A07E1D">
        <w:t>P</w:t>
      </w:r>
      <w:r w:rsidR="008168A3">
        <w:t xml:space="preserve"> (revised draft </w:t>
      </w:r>
      <w:r w:rsidR="00FD28CC">
        <w:t>2022</w:t>
      </w:r>
      <w:r w:rsidR="008168A3">
        <w:t xml:space="preserve"> NMP)</w:t>
      </w:r>
      <w:r w:rsidR="00A07E1D">
        <w:t>.</w:t>
      </w:r>
      <w:r w:rsidR="00E51383">
        <w:t xml:space="preserve"> </w:t>
      </w:r>
      <w:r w:rsidR="00E51383" w:rsidRPr="00AC2788">
        <w:t xml:space="preserve">The Committee also developed </w:t>
      </w:r>
      <w:r>
        <w:t xml:space="preserve">a </w:t>
      </w:r>
      <w:r w:rsidR="00E51383" w:rsidRPr="00AC2788">
        <w:t>Summary Stakeholder Consultation Report</w:t>
      </w:r>
      <w:r>
        <w:t xml:space="preserve"> to</w:t>
      </w:r>
      <w:r w:rsidR="00A07460" w:rsidRPr="00AC2788">
        <w:t>:</w:t>
      </w:r>
      <w:r w:rsidR="00E51383" w:rsidRPr="00AC2788">
        <w:t xml:space="preserve"> </w:t>
      </w:r>
    </w:p>
    <w:p w14:paraId="653E7F69" w14:textId="605F6EB9" w:rsidR="00A07460" w:rsidRPr="00AC2788" w:rsidRDefault="00A07460" w:rsidP="00A60009">
      <w:pPr>
        <w:pStyle w:val="ListParagraph"/>
        <w:numPr>
          <w:ilvl w:val="0"/>
          <w:numId w:val="35"/>
        </w:numPr>
        <w:spacing w:line="240" w:lineRule="auto"/>
        <w:contextualSpacing w:val="0"/>
      </w:pPr>
      <w:r w:rsidRPr="00AC2788">
        <w:t>P</w:t>
      </w:r>
      <w:r w:rsidR="00E51383" w:rsidRPr="00AC2788">
        <w:t xml:space="preserve">rovide recommendations based on stakeholder feedback and their own </w:t>
      </w:r>
      <w:r w:rsidR="00221813">
        <w:t xml:space="preserve">expert </w:t>
      </w:r>
      <w:r w:rsidR="00E51383" w:rsidRPr="00AC2788">
        <w:t>experience</w:t>
      </w:r>
      <w:r w:rsidRPr="00AC2788">
        <w:t xml:space="preserve">, and </w:t>
      </w:r>
    </w:p>
    <w:p w14:paraId="1802B0A4" w14:textId="6D34C490" w:rsidR="00A07460" w:rsidRPr="00AC2788" w:rsidRDefault="00A07460" w:rsidP="00A60009">
      <w:pPr>
        <w:pStyle w:val="ListParagraph"/>
        <w:numPr>
          <w:ilvl w:val="0"/>
          <w:numId w:val="35"/>
        </w:numPr>
        <w:spacing w:line="240" w:lineRule="auto"/>
        <w:contextualSpacing w:val="0"/>
      </w:pPr>
      <w:r w:rsidRPr="00AC2788">
        <w:t xml:space="preserve">Address feedback that was out of scope for </w:t>
      </w:r>
      <w:r w:rsidR="00221813">
        <w:t>the</w:t>
      </w:r>
      <w:r w:rsidR="00221813" w:rsidRPr="00AC2788">
        <w:t xml:space="preserve"> </w:t>
      </w:r>
      <w:r w:rsidR="00221813">
        <w:t xml:space="preserve">high-level </w:t>
      </w:r>
      <w:r w:rsidRPr="00AC2788">
        <w:t xml:space="preserve">Policy </w:t>
      </w:r>
      <w:r w:rsidR="00221813">
        <w:t xml:space="preserve">framework </w:t>
      </w:r>
      <w:r w:rsidRPr="00AC2788">
        <w:t>refresh</w:t>
      </w:r>
      <w:r w:rsidR="00E51383" w:rsidRPr="00AC2788">
        <w:t>.</w:t>
      </w:r>
    </w:p>
    <w:p w14:paraId="439F6625" w14:textId="0EC45760" w:rsidR="00145DDE" w:rsidRDefault="00145DDE" w:rsidP="00A60009">
      <w:pPr>
        <w:spacing w:line="240" w:lineRule="auto"/>
      </w:pPr>
      <w:r w:rsidRPr="00AC2788">
        <w:t xml:space="preserve">This report </w:t>
      </w:r>
      <w:r w:rsidR="004E69B8">
        <w:t>is available</w:t>
      </w:r>
      <w:r w:rsidR="00C87F1B" w:rsidRPr="00AC2788">
        <w:t xml:space="preserve"> </w:t>
      </w:r>
      <w:r w:rsidR="007F2493">
        <w:t xml:space="preserve">(see Related Documents </w:t>
      </w:r>
      <w:r w:rsidR="00C87F1B" w:rsidRPr="00AC2788">
        <w:t>at the bottom of this page</w:t>
      </w:r>
      <w:r w:rsidR="007F2493">
        <w:t>)</w:t>
      </w:r>
      <w:r w:rsidRPr="00AC2788">
        <w:t xml:space="preserve"> and can be read in tandem with the revised consultation draft 2022 NMP.</w:t>
      </w:r>
    </w:p>
    <w:p w14:paraId="14D36E3E" w14:textId="26280EB3" w:rsidR="00BF3279" w:rsidRPr="00E20821" w:rsidRDefault="00BF3279" w:rsidP="00A60009">
      <w:pPr>
        <w:pStyle w:val="Heading3"/>
        <w:keepNext w:val="0"/>
        <w:keepLines w:val="0"/>
        <w:spacing w:before="0" w:after="160" w:line="240" w:lineRule="auto"/>
        <w:rPr>
          <w:u w:val="single"/>
        </w:rPr>
      </w:pPr>
      <w:r w:rsidRPr="00E20821">
        <w:rPr>
          <w:u w:val="single"/>
        </w:rPr>
        <w:t xml:space="preserve">New and </w:t>
      </w:r>
      <w:r w:rsidR="00524F95">
        <w:rPr>
          <w:u w:val="single"/>
        </w:rPr>
        <w:t>updated</w:t>
      </w:r>
      <w:r w:rsidRPr="00E20821">
        <w:rPr>
          <w:u w:val="single"/>
        </w:rPr>
        <w:t xml:space="preserve"> sections</w:t>
      </w:r>
    </w:p>
    <w:p w14:paraId="43424332" w14:textId="7C4937BD" w:rsidR="00333F19" w:rsidRDefault="00BF3279" w:rsidP="00A60009">
      <w:pPr>
        <w:spacing w:line="240" w:lineRule="auto"/>
      </w:pPr>
      <w:r>
        <w:t xml:space="preserve">The Committee have added and </w:t>
      </w:r>
      <w:r w:rsidR="00524F95">
        <w:t>updated</w:t>
      </w:r>
      <w:r>
        <w:t xml:space="preserve"> sections of the NMP</w:t>
      </w:r>
      <w:r w:rsidR="00FD28CC">
        <w:t xml:space="preserve">. </w:t>
      </w:r>
      <w:r w:rsidR="00C6702F">
        <w:t xml:space="preserve">The table below provides a snapshot </w:t>
      </w:r>
      <w:r w:rsidR="00290261">
        <w:t>of changes the Committee have made</w:t>
      </w:r>
      <w:r w:rsidR="005176AC">
        <w:t>. The inclusion of this table is intended to</w:t>
      </w:r>
      <w:r w:rsidR="00D97EB0">
        <w:t xml:space="preserve"> assist in directing feedback.</w:t>
      </w:r>
    </w:p>
    <w:tbl>
      <w:tblPr>
        <w:tblStyle w:val="TableGrid"/>
        <w:tblW w:w="0" w:type="auto"/>
        <w:tblLook w:val="04A0" w:firstRow="1" w:lastRow="0" w:firstColumn="1" w:lastColumn="0" w:noHBand="0" w:noVBand="1"/>
      </w:tblPr>
      <w:tblGrid>
        <w:gridCol w:w="3005"/>
        <w:gridCol w:w="1810"/>
        <w:gridCol w:w="4201"/>
      </w:tblGrid>
      <w:tr w:rsidR="00453A05" w:rsidRPr="006F528E" w14:paraId="444920BB" w14:textId="77777777" w:rsidTr="00615AE9">
        <w:trPr>
          <w:cantSplit/>
          <w:trHeight w:val="454"/>
          <w:tblHeader/>
        </w:trPr>
        <w:tc>
          <w:tcPr>
            <w:tcW w:w="3005" w:type="dxa"/>
            <w:vAlign w:val="center"/>
          </w:tcPr>
          <w:p w14:paraId="0004A7F7" w14:textId="4D0CDEF1" w:rsidR="00453A05" w:rsidRPr="006F528E" w:rsidRDefault="0041401C" w:rsidP="00A60009">
            <w:pPr>
              <w:rPr>
                <w:b/>
                <w:bCs/>
              </w:rPr>
            </w:pPr>
            <w:r w:rsidRPr="006F528E">
              <w:rPr>
                <w:b/>
                <w:bCs/>
              </w:rPr>
              <w:t>Section</w:t>
            </w:r>
          </w:p>
        </w:tc>
        <w:tc>
          <w:tcPr>
            <w:tcW w:w="1810" w:type="dxa"/>
            <w:vAlign w:val="center"/>
          </w:tcPr>
          <w:p w14:paraId="4DAC4CB4" w14:textId="5F65402B" w:rsidR="00453A05" w:rsidRPr="006F528E" w:rsidRDefault="0041401C" w:rsidP="00A60009">
            <w:pPr>
              <w:rPr>
                <w:b/>
                <w:bCs/>
              </w:rPr>
            </w:pPr>
            <w:r w:rsidRPr="006F528E">
              <w:rPr>
                <w:b/>
                <w:bCs/>
              </w:rPr>
              <w:t>New/</w:t>
            </w:r>
            <w:r w:rsidR="00524F95" w:rsidRPr="006F528E">
              <w:rPr>
                <w:b/>
                <w:bCs/>
              </w:rPr>
              <w:t>Updated</w:t>
            </w:r>
          </w:p>
        </w:tc>
        <w:tc>
          <w:tcPr>
            <w:tcW w:w="4201" w:type="dxa"/>
            <w:vAlign w:val="center"/>
          </w:tcPr>
          <w:p w14:paraId="6607620B" w14:textId="78591421" w:rsidR="00453A05" w:rsidRPr="006F528E" w:rsidRDefault="0041401C" w:rsidP="00A60009">
            <w:pPr>
              <w:rPr>
                <w:b/>
                <w:bCs/>
              </w:rPr>
            </w:pPr>
            <w:r w:rsidRPr="006F528E">
              <w:rPr>
                <w:b/>
                <w:bCs/>
              </w:rPr>
              <w:t>Change</w:t>
            </w:r>
          </w:p>
        </w:tc>
      </w:tr>
      <w:tr w:rsidR="00453A05" w:rsidRPr="006F528E" w14:paraId="60F4E65B" w14:textId="77777777" w:rsidTr="00D73617">
        <w:tc>
          <w:tcPr>
            <w:tcW w:w="3005" w:type="dxa"/>
          </w:tcPr>
          <w:p w14:paraId="44796C84" w14:textId="19D806B9" w:rsidR="00453A05" w:rsidRPr="006F528E" w:rsidRDefault="00D73617" w:rsidP="00A60009">
            <w:r w:rsidRPr="006F528E">
              <w:t>Vision</w:t>
            </w:r>
          </w:p>
        </w:tc>
        <w:tc>
          <w:tcPr>
            <w:tcW w:w="1810" w:type="dxa"/>
          </w:tcPr>
          <w:p w14:paraId="0144E1D8" w14:textId="205715C6" w:rsidR="00453A05" w:rsidRPr="006F528E" w:rsidRDefault="00BA0D08" w:rsidP="00A60009">
            <w:r w:rsidRPr="006F528E">
              <w:t>New</w:t>
            </w:r>
          </w:p>
        </w:tc>
        <w:tc>
          <w:tcPr>
            <w:tcW w:w="4201" w:type="dxa"/>
          </w:tcPr>
          <w:p w14:paraId="4A98BF6F" w14:textId="09879D32" w:rsidR="00453A05" w:rsidRPr="006F528E" w:rsidRDefault="00B32253" w:rsidP="00A60009">
            <w:r w:rsidRPr="006F528E">
              <w:t>New addition reflecting stakeholder calls for a vision statement</w:t>
            </w:r>
            <w:r w:rsidR="001F1385" w:rsidRPr="006F528E">
              <w:t>.</w:t>
            </w:r>
          </w:p>
        </w:tc>
      </w:tr>
      <w:tr w:rsidR="00453A05" w:rsidRPr="006F528E" w14:paraId="2D351883" w14:textId="77777777" w:rsidTr="00D73617">
        <w:tc>
          <w:tcPr>
            <w:tcW w:w="3005" w:type="dxa"/>
          </w:tcPr>
          <w:p w14:paraId="2E361EFB" w14:textId="04581E39" w:rsidR="00453A05" w:rsidRPr="006F528E" w:rsidRDefault="00D73617" w:rsidP="00A60009">
            <w:r w:rsidRPr="006F528E">
              <w:t>Aim</w:t>
            </w:r>
          </w:p>
        </w:tc>
        <w:tc>
          <w:tcPr>
            <w:tcW w:w="1810" w:type="dxa"/>
          </w:tcPr>
          <w:p w14:paraId="6D4F4891" w14:textId="35F094CE" w:rsidR="00453A05" w:rsidRPr="006F528E" w:rsidRDefault="00524F95" w:rsidP="00A60009">
            <w:r w:rsidRPr="006F528E">
              <w:t>Updated</w:t>
            </w:r>
          </w:p>
        </w:tc>
        <w:tc>
          <w:tcPr>
            <w:tcW w:w="4201" w:type="dxa"/>
          </w:tcPr>
          <w:p w14:paraId="159FC429" w14:textId="5AEB25BC" w:rsidR="00453A05" w:rsidRPr="006F528E" w:rsidRDefault="00524F95" w:rsidP="00A60009">
            <w:r w:rsidRPr="006F528E">
              <w:t>Updated</w:t>
            </w:r>
            <w:r w:rsidR="00B32253" w:rsidRPr="006F528E">
              <w:t xml:space="preserve"> reflecting stakeholders calls for clearer aim and connections with content of Policy</w:t>
            </w:r>
            <w:r w:rsidR="001F1385" w:rsidRPr="006F528E">
              <w:t>.</w:t>
            </w:r>
          </w:p>
        </w:tc>
      </w:tr>
      <w:tr w:rsidR="00453A05" w:rsidRPr="006F528E" w14:paraId="35C5EB09" w14:textId="77777777" w:rsidTr="00D73617">
        <w:tc>
          <w:tcPr>
            <w:tcW w:w="3005" w:type="dxa"/>
          </w:tcPr>
          <w:p w14:paraId="68FA153B" w14:textId="798A7DCA" w:rsidR="00453A05" w:rsidRPr="006F528E" w:rsidRDefault="00D73617" w:rsidP="00A60009">
            <w:r w:rsidRPr="006F528E">
              <w:t>Scope</w:t>
            </w:r>
          </w:p>
        </w:tc>
        <w:tc>
          <w:tcPr>
            <w:tcW w:w="1810" w:type="dxa"/>
          </w:tcPr>
          <w:p w14:paraId="5D0D68C0" w14:textId="27E26A7C" w:rsidR="00453A05" w:rsidRPr="006F528E" w:rsidRDefault="00524F95" w:rsidP="00A60009">
            <w:r w:rsidRPr="006F528E">
              <w:t>Updated</w:t>
            </w:r>
          </w:p>
        </w:tc>
        <w:tc>
          <w:tcPr>
            <w:tcW w:w="4201" w:type="dxa"/>
          </w:tcPr>
          <w:p w14:paraId="03E6F383" w14:textId="6761783C" w:rsidR="00453A05" w:rsidRPr="006F528E" w:rsidRDefault="00524F95" w:rsidP="00A60009">
            <w:r w:rsidRPr="006F528E">
              <w:t>Updated</w:t>
            </w:r>
            <w:r w:rsidR="00603725" w:rsidRPr="006F528E">
              <w:t xml:space="preserve"> to include </w:t>
            </w:r>
            <w:r w:rsidR="007C2270" w:rsidRPr="006F528E">
              <w:t xml:space="preserve">reference to </w:t>
            </w:r>
            <w:r w:rsidR="00A9761B" w:rsidRPr="006F528E">
              <w:t xml:space="preserve">ensure distinction between complementary medicines and </w:t>
            </w:r>
            <w:r w:rsidR="007C2270" w:rsidRPr="006F528E">
              <w:t>Aboriginal and Torres Strait Islander traditional medicines</w:t>
            </w:r>
            <w:r w:rsidR="001F1385" w:rsidRPr="006F528E">
              <w:t>;</w:t>
            </w:r>
          </w:p>
          <w:p w14:paraId="6678724D" w14:textId="63F664B5" w:rsidR="00E04F01" w:rsidRPr="006F528E" w:rsidRDefault="00E04F01" w:rsidP="00A60009">
            <w:r w:rsidRPr="006F528E">
              <w:t>Includ</w:t>
            </w:r>
            <w:r w:rsidR="00A63227" w:rsidRPr="006F528E">
              <w:t>es reference to medical devices</w:t>
            </w:r>
            <w:r w:rsidR="00C33144" w:rsidRPr="006F528E">
              <w:t xml:space="preserve"> and medicines-related services</w:t>
            </w:r>
            <w:r w:rsidR="001F1385" w:rsidRPr="006F528E">
              <w:t>.</w:t>
            </w:r>
          </w:p>
        </w:tc>
      </w:tr>
      <w:tr w:rsidR="00453A05" w14:paraId="57A81F6B" w14:textId="77777777" w:rsidTr="00D73617">
        <w:tc>
          <w:tcPr>
            <w:tcW w:w="3005" w:type="dxa"/>
          </w:tcPr>
          <w:p w14:paraId="04D683CD" w14:textId="06B772DB" w:rsidR="00453A05" w:rsidRPr="006F528E" w:rsidRDefault="00D73617" w:rsidP="00A60009">
            <w:r w:rsidRPr="006F528E">
              <w:t>Achieving the vision and aim through partnerships</w:t>
            </w:r>
          </w:p>
        </w:tc>
        <w:tc>
          <w:tcPr>
            <w:tcW w:w="1810" w:type="dxa"/>
          </w:tcPr>
          <w:p w14:paraId="348B068C" w14:textId="63BE6DFD" w:rsidR="00453A05" w:rsidRPr="006F528E" w:rsidRDefault="00BA0D08" w:rsidP="00A60009">
            <w:r w:rsidRPr="006F528E">
              <w:t>New</w:t>
            </w:r>
          </w:p>
        </w:tc>
        <w:tc>
          <w:tcPr>
            <w:tcW w:w="4201" w:type="dxa"/>
          </w:tcPr>
          <w:p w14:paraId="598D2241" w14:textId="12F1101B" w:rsidR="00586213" w:rsidRPr="006F528E" w:rsidRDefault="00586213" w:rsidP="00A60009">
            <w:pPr>
              <w:pStyle w:val="Paragraphtext"/>
              <w:rPr>
                <w:sz w:val="22"/>
                <w:szCs w:val="28"/>
              </w:rPr>
            </w:pPr>
            <w:r w:rsidRPr="006F528E">
              <w:rPr>
                <w:sz w:val="22"/>
                <w:szCs w:val="28"/>
              </w:rPr>
              <w:t>New addition</w:t>
            </w:r>
            <w:r w:rsidR="00E84B94" w:rsidRPr="006F528E">
              <w:rPr>
                <w:sz w:val="22"/>
                <w:szCs w:val="28"/>
              </w:rPr>
              <w:t xml:space="preserve">s which </w:t>
            </w:r>
            <w:r w:rsidR="006A7679" w:rsidRPr="006F528E">
              <w:rPr>
                <w:sz w:val="22"/>
                <w:szCs w:val="28"/>
              </w:rPr>
              <w:t>include:</w:t>
            </w:r>
          </w:p>
          <w:p w14:paraId="20D99304" w14:textId="059C559D" w:rsidR="00586213" w:rsidRPr="006F528E" w:rsidRDefault="00586213" w:rsidP="00A60009">
            <w:pPr>
              <w:pStyle w:val="Paragraphtext"/>
              <w:numPr>
                <w:ilvl w:val="0"/>
                <w:numId w:val="31"/>
              </w:numPr>
              <w:rPr>
                <w:sz w:val="22"/>
                <w:szCs w:val="28"/>
              </w:rPr>
            </w:pPr>
            <w:r w:rsidRPr="006F528E">
              <w:rPr>
                <w:sz w:val="22"/>
                <w:szCs w:val="28"/>
              </w:rPr>
              <w:t xml:space="preserve">Recognition of the centrality of individuals, carers, families and communities, including the relationships between the NMP </w:t>
            </w:r>
            <w:r w:rsidRPr="006F528E">
              <w:rPr>
                <w:sz w:val="22"/>
                <w:szCs w:val="28"/>
              </w:rPr>
              <w:lastRenderedPageBreak/>
              <w:t xml:space="preserve">partners. This can be found on page 3, </w:t>
            </w:r>
            <w:r w:rsidRPr="006F528E">
              <w:rPr>
                <w:i/>
                <w:iCs/>
                <w:sz w:val="22"/>
                <w:szCs w:val="28"/>
              </w:rPr>
              <w:t>Achieving the vision and aim through partnerships.</w:t>
            </w:r>
          </w:p>
          <w:p w14:paraId="5486EFBE" w14:textId="4CC2D559" w:rsidR="00453A05" w:rsidRDefault="00586213" w:rsidP="00A857ED">
            <w:pPr>
              <w:pStyle w:val="Paragraphtext"/>
              <w:numPr>
                <w:ilvl w:val="0"/>
                <w:numId w:val="31"/>
              </w:numPr>
            </w:pPr>
            <w:r w:rsidRPr="006F528E">
              <w:rPr>
                <w:sz w:val="22"/>
                <w:szCs w:val="28"/>
              </w:rPr>
              <w:t>Broad responsibilities and functions of partners to progress the intended outcomes of the Central Pillars. The list of partners and their responsibilities and functions can be found on pages 16-22</w:t>
            </w:r>
          </w:p>
        </w:tc>
      </w:tr>
      <w:tr w:rsidR="00453A05" w14:paraId="7FEEC963" w14:textId="77777777" w:rsidTr="00D73617">
        <w:tc>
          <w:tcPr>
            <w:tcW w:w="3005" w:type="dxa"/>
          </w:tcPr>
          <w:p w14:paraId="67CA2C14" w14:textId="297C8298" w:rsidR="00453A05" w:rsidRDefault="00DF1839" w:rsidP="00A60009">
            <w:r>
              <w:lastRenderedPageBreak/>
              <w:t>Principles</w:t>
            </w:r>
          </w:p>
        </w:tc>
        <w:tc>
          <w:tcPr>
            <w:tcW w:w="1810" w:type="dxa"/>
          </w:tcPr>
          <w:p w14:paraId="5209DDCC" w14:textId="5474C8C0" w:rsidR="00453A05" w:rsidRDefault="00524F95" w:rsidP="00A60009">
            <w:r>
              <w:t>Updated</w:t>
            </w:r>
          </w:p>
        </w:tc>
        <w:tc>
          <w:tcPr>
            <w:tcW w:w="4201" w:type="dxa"/>
          </w:tcPr>
          <w:p w14:paraId="5F8EAF7A" w14:textId="693A7ABD" w:rsidR="00453A05" w:rsidRDefault="00524F95" w:rsidP="00A60009">
            <w:r>
              <w:t>Updated</w:t>
            </w:r>
            <w:r w:rsidR="007C2270" w:rsidRPr="007C2270">
              <w:t xml:space="preserve"> for clarity</w:t>
            </w:r>
            <w:r w:rsidR="00476171">
              <w:t>.</w:t>
            </w:r>
          </w:p>
        </w:tc>
      </w:tr>
      <w:tr w:rsidR="00453A05" w14:paraId="2C5CD9CD" w14:textId="77777777" w:rsidTr="00D73617">
        <w:tc>
          <w:tcPr>
            <w:tcW w:w="3005" w:type="dxa"/>
          </w:tcPr>
          <w:p w14:paraId="06B0D4A7" w14:textId="74CB80A0" w:rsidR="00453A05" w:rsidRDefault="00DF1839" w:rsidP="00A60009">
            <w:r>
              <w:t>Enablers</w:t>
            </w:r>
          </w:p>
        </w:tc>
        <w:tc>
          <w:tcPr>
            <w:tcW w:w="1810" w:type="dxa"/>
          </w:tcPr>
          <w:p w14:paraId="48DABD8B" w14:textId="671FE017" w:rsidR="00453A05" w:rsidRDefault="00524F95" w:rsidP="00A60009">
            <w:r>
              <w:t>Updated</w:t>
            </w:r>
          </w:p>
        </w:tc>
        <w:tc>
          <w:tcPr>
            <w:tcW w:w="4201" w:type="dxa"/>
          </w:tcPr>
          <w:p w14:paraId="0AA66427" w14:textId="01156DA2" w:rsidR="00453A05" w:rsidRDefault="00524F95" w:rsidP="00A60009">
            <w:r>
              <w:t>Updated</w:t>
            </w:r>
            <w:r w:rsidR="007C2270" w:rsidRPr="007C2270">
              <w:t xml:space="preserve"> for clarity</w:t>
            </w:r>
            <w:r w:rsidR="00476171">
              <w:t>.</w:t>
            </w:r>
          </w:p>
        </w:tc>
      </w:tr>
      <w:tr w:rsidR="00453A05" w14:paraId="7040B416" w14:textId="77777777" w:rsidTr="00D73617">
        <w:tc>
          <w:tcPr>
            <w:tcW w:w="3005" w:type="dxa"/>
          </w:tcPr>
          <w:p w14:paraId="011C58B4" w14:textId="00D5110D" w:rsidR="00453A05" w:rsidRDefault="00DF1839" w:rsidP="00A60009">
            <w:r>
              <w:t>Central Pillars</w:t>
            </w:r>
          </w:p>
        </w:tc>
        <w:tc>
          <w:tcPr>
            <w:tcW w:w="1810" w:type="dxa"/>
          </w:tcPr>
          <w:p w14:paraId="3783B2F4" w14:textId="74C45A1B" w:rsidR="00453A05" w:rsidRDefault="00524F95" w:rsidP="00A60009">
            <w:r>
              <w:t>Updated</w:t>
            </w:r>
          </w:p>
        </w:tc>
        <w:tc>
          <w:tcPr>
            <w:tcW w:w="4201" w:type="dxa"/>
          </w:tcPr>
          <w:p w14:paraId="52751202" w14:textId="415D097A" w:rsidR="00453A05" w:rsidRDefault="00524F95" w:rsidP="00A60009">
            <w:r>
              <w:t>Updated</w:t>
            </w:r>
            <w:r w:rsidR="007C2270" w:rsidRPr="007C2270">
              <w:t xml:space="preserve"> for clarity</w:t>
            </w:r>
            <w:r w:rsidR="00476171">
              <w:t>.</w:t>
            </w:r>
          </w:p>
        </w:tc>
      </w:tr>
      <w:tr w:rsidR="00453A05" w14:paraId="649FA02E" w14:textId="77777777" w:rsidTr="00D73617">
        <w:tc>
          <w:tcPr>
            <w:tcW w:w="3005" w:type="dxa"/>
          </w:tcPr>
          <w:p w14:paraId="7D499644" w14:textId="1CFD8139" w:rsidR="00453A05" w:rsidRDefault="00DF1839" w:rsidP="00A60009">
            <w:r>
              <w:t>Making the partnership work</w:t>
            </w:r>
          </w:p>
        </w:tc>
        <w:tc>
          <w:tcPr>
            <w:tcW w:w="1810" w:type="dxa"/>
          </w:tcPr>
          <w:p w14:paraId="0B16ACA9" w14:textId="4F3D144F" w:rsidR="00453A05" w:rsidRDefault="00BA0D08" w:rsidP="00A60009">
            <w:r>
              <w:t>New</w:t>
            </w:r>
          </w:p>
        </w:tc>
        <w:tc>
          <w:tcPr>
            <w:tcW w:w="4201" w:type="dxa"/>
          </w:tcPr>
          <w:p w14:paraId="1826F63E" w14:textId="2A20629F" w:rsidR="00A8241E" w:rsidRDefault="00BC5159" w:rsidP="00A60009">
            <w:r w:rsidRPr="00BC5159">
              <w:t>New addition to emphasise the importance of a partnership approach to the NMP</w:t>
            </w:r>
            <w:r w:rsidR="00476171">
              <w:t>;</w:t>
            </w:r>
          </w:p>
          <w:p w14:paraId="7FEA8FE7" w14:textId="3774256F" w:rsidR="00453A05" w:rsidRDefault="00A8241E" w:rsidP="00A60009">
            <w:r>
              <w:t>The key responsible part</w:t>
            </w:r>
            <w:r w:rsidR="00273318">
              <w:t>ner tables which were previously under each relevant Pillar can now be found in this section (pages 16-21)</w:t>
            </w:r>
            <w:r w:rsidR="00476171">
              <w:t>.</w:t>
            </w:r>
          </w:p>
        </w:tc>
      </w:tr>
      <w:tr w:rsidR="00453A05" w14:paraId="49A65B2D" w14:textId="77777777" w:rsidTr="00D73617">
        <w:tc>
          <w:tcPr>
            <w:tcW w:w="3005" w:type="dxa"/>
          </w:tcPr>
          <w:p w14:paraId="5AD0E9F0" w14:textId="3C227694" w:rsidR="00453A05" w:rsidRDefault="00DF1839" w:rsidP="00A60009">
            <w:r>
              <w:t>Governance fram</w:t>
            </w:r>
            <w:r w:rsidR="00BA0D08">
              <w:t>ework</w:t>
            </w:r>
          </w:p>
        </w:tc>
        <w:tc>
          <w:tcPr>
            <w:tcW w:w="1810" w:type="dxa"/>
          </w:tcPr>
          <w:p w14:paraId="1BAB853D" w14:textId="4EAEEF97" w:rsidR="00453A05" w:rsidRDefault="00524F95" w:rsidP="00A60009">
            <w:r>
              <w:t>Updated</w:t>
            </w:r>
          </w:p>
        </w:tc>
        <w:tc>
          <w:tcPr>
            <w:tcW w:w="4201" w:type="dxa"/>
          </w:tcPr>
          <w:p w14:paraId="1E2341F7" w14:textId="7A46D395" w:rsidR="00453A05" w:rsidRDefault="00524F95" w:rsidP="00A60009">
            <w:r>
              <w:t>Updated</w:t>
            </w:r>
            <w:r w:rsidR="00BC5159" w:rsidRPr="00BC5159">
              <w:t xml:space="preserve"> for clarity - strengthened reference to partnership approach and clarity of purpose</w:t>
            </w:r>
            <w:r w:rsidR="0076669E">
              <w:t xml:space="preserve"> and is now referred to as a Governance framework.</w:t>
            </w:r>
          </w:p>
        </w:tc>
      </w:tr>
      <w:tr w:rsidR="00453A05" w14:paraId="2E8E9E49" w14:textId="77777777" w:rsidTr="00D73617">
        <w:tc>
          <w:tcPr>
            <w:tcW w:w="3005" w:type="dxa"/>
          </w:tcPr>
          <w:p w14:paraId="0E049AE7" w14:textId="07AE1AD7" w:rsidR="00453A05" w:rsidRDefault="00BA0D08" w:rsidP="00A60009">
            <w:r>
              <w:t>Implementation</w:t>
            </w:r>
          </w:p>
        </w:tc>
        <w:tc>
          <w:tcPr>
            <w:tcW w:w="1810" w:type="dxa"/>
          </w:tcPr>
          <w:p w14:paraId="61B74351" w14:textId="6D0EE61B" w:rsidR="00453A05" w:rsidRDefault="00524F95" w:rsidP="00A60009">
            <w:r>
              <w:t>Updated</w:t>
            </w:r>
          </w:p>
        </w:tc>
        <w:tc>
          <w:tcPr>
            <w:tcW w:w="4201" w:type="dxa"/>
          </w:tcPr>
          <w:p w14:paraId="4E9E6B7E" w14:textId="2EB30303" w:rsidR="00453A05" w:rsidRDefault="00524F95" w:rsidP="00A60009">
            <w:r>
              <w:t>Updated</w:t>
            </w:r>
            <w:r w:rsidR="00E55589" w:rsidRPr="00E55589">
              <w:t xml:space="preserve"> for clarity</w:t>
            </w:r>
            <w:r w:rsidR="0076669E">
              <w:t>.</w:t>
            </w:r>
          </w:p>
        </w:tc>
      </w:tr>
      <w:tr w:rsidR="00453A05" w14:paraId="21DEECF5" w14:textId="77777777" w:rsidTr="00D73617">
        <w:tc>
          <w:tcPr>
            <w:tcW w:w="3005" w:type="dxa"/>
          </w:tcPr>
          <w:p w14:paraId="305B245F" w14:textId="33F454FE" w:rsidR="00453A05" w:rsidRDefault="00BA0D08" w:rsidP="00A60009">
            <w:r>
              <w:t>Evaluation</w:t>
            </w:r>
          </w:p>
        </w:tc>
        <w:tc>
          <w:tcPr>
            <w:tcW w:w="1810" w:type="dxa"/>
          </w:tcPr>
          <w:p w14:paraId="338F1FC9" w14:textId="78FA742A" w:rsidR="00453A05" w:rsidRDefault="00524F95" w:rsidP="00A60009">
            <w:r>
              <w:t>Updated</w:t>
            </w:r>
          </w:p>
        </w:tc>
        <w:tc>
          <w:tcPr>
            <w:tcW w:w="4201" w:type="dxa"/>
          </w:tcPr>
          <w:p w14:paraId="14C3429B" w14:textId="3DAB9DB4" w:rsidR="00453A05" w:rsidRDefault="00524F95" w:rsidP="00A60009">
            <w:r>
              <w:t>Updated</w:t>
            </w:r>
            <w:r w:rsidR="00E55589" w:rsidRPr="00E55589">
              <w:t xml:space="preserve"> for clarity</w:t>
            </w:r>
            <w:r w:rsidR="0076669E">
              <w:t>.</w:t>
            </w:r>
          </w:p>
        </w:tc>
      </w:tr>
    </w:tbl>
    <w:p w14:paraId="21D10430" w14:textId="6B84AFA9" w:rsidR="00A72DF7" w:rsidRDefault="00A72DF7" w:rsidP="00A60009">
      <w:pPr>
        <w:pStyle w:val="Heading2"/>
        <w:keepNext w:val="0"/>
        <w:keepLines w:val="0"/>
        <w:spacing w:before="300" w:after="160" w:line="240" w:lineRule="auto"/>
      </w:pPr>
      <w:r>
        <w:t>Why we are consulting</w:t>
      </w:r>
    </w:p>
    <w:p w14:paraId="37E0EB28" w14:textId="5F249175" w:rsidR="0092767D" w:rsidRDefault="00A72DF7" w:rsidP="00A60009">
      <w:pPr>
        <w:spacing w:line="240" w:lineRule="auto"/>
      </w:pPr>
      <w:r>
        <w:t>The diverse perspectives, experience and knowledge of all stakeholders is valued and will contribute to the</w:t>
      </w:r>
      <w:r w:rsidR="00221813">
        <w:t xml:space="preserve"> report to Government and</w:t>
      </w:r>
      <w:r w:rsidR="00C3158D">
        <w:t xml:space="preserve"> </w:t>
      </w:r>
      <w:r w:rsidR="00C3158D" w:rsidRPr="00D54A35">
        <w:t>finalisation</w:t>
      </w:r>
      <w:r w:rsidR="00C3158D">
        <w:t xml:space="preserve"> of the 2022</w:t>
      </w:r>
      <w:r>
        <w:t xml:space="preserve"> Policy. </w:t>
      </w:r>
    </w:p>
    <w:p w14:paraId="6B35DEF5" w14:textId="258CC4B0" w:rsidR="0092767D" w:rsidRPr="0092767D" w:rsidRDefault="0092767D" w:rsidP="00A60009">
      <w:pPr>
        <w:pStyle w:val="Heading3"/>
        <w:keepNext w:val="0"/>
        <w:keepLines w:val="0"/>
        <w:spacing w:before="0" w:after="160" w:line="240" w:lineRule="auto"/>
        <w:rPr>
          <w:u w:val="single"/>
        </w:rPr>
      </w:pPr>
      <w:r w:rsidRPr="0092767D">
        <w:rPr>
          <w:u w:val="single"/>
        </w:rPr>
        <w:t>Consultation Information</w:t>
      </w:r>
    </w:p>
    <w:p w14:paraId="7C427848" w14:textId="2EC94391" w:rsidR="00D42755" w:rsidRDefault="0092767D" w:rsidP="00A60009">
      <w:pPr>
        <w:spacing w:line="240" w:lineRule="auto"/>
      </w:pPr>
      <w:r>
        <w:t>The</w:t>
      </w:r>
      <w:r w:rsidR="007B290E">
        <w:t xml:space="preserve"> </w:t>
      </w:r>
      <w:r w:rsidR="00101223">
        <w:t>revised consultation</w:t>
      </w:r>
      <w:r>
        <w:t xml:space="preserve"> draft </w:t>
      </w:r>
      <w:r w:rsidR="00101223">
        <w:t xml:space="preserve">2022 National Medicines </w:t>
      </w:r>
      <w:r>
        <w:t xml:space="preserve">Policy </w:t>
      </w:r>
      <w:r w:rsidR="004773FA">
        <w:t xml:space="preserve">(see Related Documents </w:t>
      </w:r>
      <w:r w:rsidR="004773FA" w:rsidRPr="00AC2788">
        <w:t>at the bottom of this page</w:t>
      </w:r>
      <w:r w:rsidR="004773FA">
        <w:t>)</w:t>
      </w:r>
      <w:r w:rsidR="004773FA" w:rsidRPr="00AC2788">
        <w:t xml:space="preserve"> </w:t>
      </w:r>
      <w:r>
        <w:t xml:space="preserve">is open </w:t>
      </w:r>
      <w:r w:rsidRPr="00BC0D22">
        <w:t>for consultation via the Consultation Survey. The survey will close</w:t>
      </w:r>
      <w:r w:rsidR="00455EC9" w:rsidRPr="00BC0D22">
        <w:t xml:space="preserve"> </w:t>
      </w:r>
      <w:r w:rsidR="00BC0D22">
        <w:t>at 11.59</w:t>
      </w:r>
      <w:r w:rsidR="009454DE">
        <w:t> pm</w:t>
      </w:r>
      <w:r w:rsidR="00BC0D22">
        <w:t xml:space="preserve"> on Tuesday</w:t>
      </w:r>
      <w:r w:rsidR="00455EC9" w:rsidRPr="00BC0D22">
        <w:t xml:space="preserve"> </w:t>
      </w:r>
      <w:r w:rsidR="00BC0D22" w:rsidRPr="00BC0D22">
        <w:t>27 September</w:t>
      </w:r>
      <w:r w:rsidR="00455EC9" w:rsidRPr="00BC0D22">
        <w:t xml:space="preserve"> 2022</w:t>
      </w:r>
      <w:r w:rsidRPr="00BC0D22">
        <w:t>.</w:t>
      </w:r>
      <w:r>
        <w:t xml:space="preserve"> </w:t>
      </w:r>
      <w:r w:rsidR="00E13D57" w:rsidRPr="00EF066A">
        <w:rPr>
          <w:b/>
          <w:bCs/>
        </w:rPr>
        <w:t xml:space="preserve">All responses must be </w:t>
      </w:r>
      <w:r w:rsidR="00DB2D44" w:rsidRPr="00EF066A">
        <w:rPr>
          <w:b/>
          <w:bCs/>
        </w:rPr>
        <w:t>provided</w:t>
      </w:r>
      <w:r w:rsidR="00E13D57" w:rsidRPr="00EF066A">
        <w:rPr>
          <w:b/>
          <w:bCs/>
        </w:rPr>
        <w:t xml:space="preserve"> through the survey.</w:t>
      </w:r>
    </w:p>
    <w:p w14:paraId="0EE04271" w14:textId="7F91D8FB" w:rsidR="0092767D" w:rsidRDefault="00D42755" w:rsidP="00A60009">
      <w:pPr>
        <w:spacing w:line="240" w:lineRule="auto"/>
      </w:pPr>
      <w:r>
        <w:t xml:space="preserve">Please contact </w:t>
      </w:r>
      <w:hyperlink r:id="rId10" w:history="1">
        <w:r w:rsidRPr="00FE3817">
          <w:rPr>
            <w:rStyle w:val="Hyperlink"/>
          </w:rPr>
          <w:t>NMP@health.gov.au</w:t>
        </w:r>
      </w:hyperlink>
      <w:r>
        <w:t xml:space="preserve"> for any </w:t>
      </w:r>
      <w:r w:rsidR="00E13D57">
        <w:t>queries related to the survey.</w:t>
      </w:r>
      <w:r w:rsidR="0092767D">
        <w:t xml:space="preserve"> </w:t>
      </w:r>
    </w:p>
    <w:p w14:paraId="3C7A52C9" w14:textId="01D1B687" w:rsidR="00C741F3" w:rsidRPr="00A805E9" w:rsidRDefault="00A805E9" w:rsidP="00A60009">
      <w:pPr>
        <w:pStyle w:val="Heading2"/>
        <w:keepNext w:val="0"/>
        <w:keepLines w:val="0"/>
        <w:spacing w:before="300" w:after="160" w:line="240" w:lineRule="auto"/>
      </w:pPr>
      <w:r>
        <w:t>About the Survey</w:t>
      </w:r>
    </w:p>
    <w:p w14:paraId="7ECE116D" w14:textId="71F7F447" w:rsidR="002064AB" w:rsidRDefault="00A805E9" w:rsidP="00A60009">
      <w:pPr>
        <w:spacing w:line="240" w:lineRule="auto"/>
      </w:pPr>
      <w:r>
        <w:t xml:space="preserve">The survey is structured into </w:t>
      </w:r>
      <w:r w:rsidR="00BF459F">
        <w:t>6</w:t>
      </w:r>
      <w:r w:rsidR="001F330F">
        <w:t xml:space="preserve"> </w:t>
      </w:r>
      <w:r>
        <w:t xml:space="preserve">parts. </w:t>
      </w:r>
      <w:r w:rsidR="00FA2B82">
        <w:t>Each section of the survey includes a preamble highlighting additions and amendments made by the Committee</w:t>
      </w:r>
      <w:r w:rsidR="00E4304A">
        <w:t xml:space="preserve">, with an example of what has changed, </w:t>
      </w:r>
      <w:r w:rsidR="00421433">
        <w:t>followed by</w:t>
      </w:r>
      <w:r w:rsidR="006D2A47">
        <w:t xml:space="preserve"> the</w:t>
      </w:r>
      <w:r w:rsidR="00421433">
        <w:t xml:space="preserve"> questions.</w:t>
      </w:r>
    </w:p>
    <w:p w14:paraId="41F9373E" w14:textId="298E1382" w:rsidR="00A805E9" w:rsidRPr="00A805E9" w:rsidRDefault="00D571FF" w:rsidP="00A60009">
      <w:pPr>
        <w:spacing w:line="240" w:lineRule="auto"/>
      </w:pPr>
      <w:r>
        <w:t xml:space="preserve">The survey sections and the number of questions include: </w:t>
      </w:r>
    </w:p>
    <w:p w14:paraId="10C90C42" w14:textId="3D10B81F" w:rsidR="00A805E9" w:rsidRPr="00A805E9" w:rsidRDefault="00A805E9" w:rsidP="00A60009">
      <w:pPr>
        <w:numPr>
          <w:ilvl w:val="0"/>
          <w:numId w:val="2"/>
        </w:numPr>
        <w:spacing w:line="240" w:lineRule="auto"/>
      </w:pPr>
      <w:r w:rsidRPr="00A805E9">
        <w:t>Section 1. Privacy information</w:t>
      </w:r>
    </w:p>
    <w:p w14:paraId="0BE80570" w14:textId="1BF9381A" w:rsidR="00A805E9" w:rsidRPr="00A805E9" w:rsidRDefault="00A805E9" w:rsidP="00A60009">
      <w:pPr>
        <w:numPr>
          <w:ilvl w:val="0"/>
          <w:numId w:val="2"/>
        </w:numPr>
        <w:spacing w:line="240" w:lineRule="auto"/>
      </w:pPr>
      <w:r w:rsidRPr="00A805E9">
        <w:t>Section 2. Introduction</w:t>
      </w:r>
    </w:p>
    <w:p w14:paraId="5F255BC6" w14:textId="424C33D7" w:rsidR="00A805E9" w:rsidRPr="00A805E9" w:rsidRDefault="00A805E9" w:rsidP="00A60009">
      <w:pPr>
        <w:numPr>
          <w:ilvl w:val="0"/>
          <w:numId w:val="2"/>
        </w:numPr>
        <w:spacing w:line="240" w:lineRule="auto"/>
      </w:pPr>
      <w:r w:rsidRPr="00A805E9">
        <w:t>Section 3.</w:t>
      </w:r>
      <w:r>
        <w:t xml:space="preserve"> </w:t>
      </w:r>
      <w:r w:rsidR="006D2A47">
        <w:t>V</w:t>
      </w:r>
      <w:r w:rsidR="007B290E">
        <w:t>ision,</w:t>
      </w:r>
      <w:r w:rsidR="00C4010D">
        <w:t xml:space="preserve"> a</w:t>
      </w:r>
      <w:r w:rsidR="00A13B04">
        <w:t>im,</w:t>
      </w:r>
      <w:r w:rsidR="006D2A47">
        <w:t xml:space="preserve"> scope</w:t>
      </w:r>
      <w:r w:rsidR="00A13B04">
        <w:t xml:space="preserve"> principles and enablers</w:t>
      </w:r>
    </w:p>
    <w:p w14:paraId="50BBD0BF" w14:textId="08E75E33" w:rsidR="00A805E9" w:rsidRDefault="00A805E9" w:rsidP="00A60009">
      <w:pPr>
        <w:numPr>
          <w:ilvl w:val="0"/>
          <w:numId w:val="2"/>
        </w:numPr>
        <w:spacing w:line="240" w:lineRule="auto"/>
      </w:pPr>
      <w:r w:rsidRPr="00A805E9">
        <w:t xml:space="preserve">Section </w:t>
      </w:r>
      <w:r w:rsidR="005415ED">
        <w:t>4</w:t>
      </w:r>
      <w:r w:rsidRPr="00A805E9">
        <w:t xml:space="preserve">. </w:t>
      </w:r>
      <w:r w:rsidR="001F330F">
        <w:t>Central Pillars</w:t>
      </w:r>
    </w:p>
    <w:p w14:paraId="60333E76" w14:textId="7014E353" w:rsidR="005415ED" w:rsidRDefault="005415ED" w:rsidP="00A857ED">
      <w:pPr>
        <w:keepNext/>
        <w:numPr>
          <w:ilvl w:val="0"/>
          <w:numId w:val="2"/>
        </w:numPr>
        <w:spacing w:line="240" w:lineRule="auto"/>
        <w:ind w:left="714" w:hanging="357"/>
      </w:pPr>
      <w:r>
        <w:lastRenderedPageBreak/>
        <w:t xml:space="preserve">Section 5. </w:t>
      </w:r>
      <w:r w:rsidR="000A1F58">
        <w:t>Partnerships – achieving the NMP’s vision and aim</w:t>
      </w:r>
      <w:r w:rsidR="00BF459F">
        <w:t>, includes</w:t>
      </w:r>
    </w:p>
    <w:p w14:paraId="3ADB3BF7" w14:textId="57EDF5B8" w:rsidR="00BF459F" w:rsidRDefault="00BF459F" w:rsidP="00A60009">
      <w:pPr>
        <w:numPr>
          <w:ilvl w:val="1"/>
          <w:numId w:val="2"/>
        </w:numPr>
        <w:spacing w:line="240" w:lineRule="auto"/>
      </w:pPr>
      <w:r>
        <w:t>Key responsible partners</w:t>
      </w:r>
    </w:p>
    <w:p w14:paraId="29E00D01" w14:textId="7F9C95D1" w:rsidR="005415ED" w:rsidRPr="00A805E9" w:rsidRDefault="005415ED" w:rsidP="00A60009">
      <w:pPr>
        <w:numPr>
          <w:ilvl w:val="1"/>
          <w:numId w:val="2"/>
        </w:numPr>
        <w:spacing w:line="240" w:lineRule="auto"/>
      </w:pPr>
      <w:r>
        <w:t>Governance</w:t>
      </w:r>
    </w:p>
    <w:p w14:paraId="2F502919" w14:textId="01F990D1" w:rsidR="00A922C6" w:rsidRDefault="0092767D" w:rsidP="00A60009">
      <w:pPr>
        <w:numPr>
          <w:ilvl w:val="1"/>
          <w:numId w:val="2"/>
        </w:numPr>
        <w:spacing w:line="240" w:lineRule="auto"/>
      </w:pPr>
      <w:r>
        <w:t>Implementation</w:t>
      </w:r>
    </w:p>
    <w:p w14:paraId="51F96AAC" w14:textId="3D3FD76E" w:rsidR="00D571FF" w:rsidRDefault="0092767D" w:rsidP="00A60009">
      <w:pPr>
        <w:numPr>
          <w:ilvl w:val="1"/>
          <w:numId w:val="2"/>
        </w:numPr>
        <w:spacing w:line="240" w:lineRule="auto"/>
      </w:pPr>
      <w:r>
        <w:t>Evaluation</w:t>
      </w:r>
    </w:p>
    <w:p w14:paraId="136ED061" w14:textId="73182573" w:rsidR="00A922C6" w:rsidRDefault="00D571FF" w:rsidP="00A60009">
      <w:pPr>
        <w:numPr>
          <w:ilvl w:val="0"/>
          <w:numId w:val="2"/>
        </w:numPr>
        <w:spacing w:line="240" w:lineRule="auto"/>
      </w:pPr>
      <w:r>
        <w:t xml:space="preserve">Section </w:t>
      </w:r>
      <w:r w:rsidR="00BF459F">
        <w:t>6</w:t>
      </w:r>
      <w:r>
        <w:t>. General Comments</w:t>
      </w:r>
    </w:p>
    <w:p w14:paraId="1A031397" w14:textId="77777777" w:rsidR="00A805E9" w:rsidRPr="00A805E9" w:rsidRDefault="00A805E9" w:rsidP="00A60009">
      <w:pPr>
        <w:spacing w:line="240" w:lineRule="auto"/>
      </w:pPr>
      <w:r w:rsidRPr="00A805E9">
        <w:t>If you wish, you can complete the survey in stages by using the ‘save and return’ feature. At the bottom of each survey page, you can select the 'Save and come back later...' button. You will then be asked to provide an email address. A unique link will be emailed to you that will allow you to return where you left off. Email addresses entered for this purpose are not saved with your responses to the survey.</w:t>
      </w:r>
    </w:p>
    <w:p w14:paraId="0313593B" w14:textId="77777777" w:rsidR="00A805E9" w:rsidRPr="00A805E9" w:rsidRDefault="00A805E9" w:rsidP="00A60009">
      <w:pPr>
        <w:spacing w:line="240" w:lineRule="auto"/>
      </w:pPr>
      <w:r w:rsidRPr="00A805E9">
        <w:t>You can also choose the order in which you complete the sections of the survey. You will be returned to the contents page after you have completed the answers to each section. You will need to answer 'required' questions before you can submit your response. </w:t>
      </w:r>
    </w:p>
    <w:p w14:paraId="151277A7" w14:textId="5A53176B" w:rsidR="00524894" w:rsidRPr="00524894" w:rsidRDefault="00A805E9" w:rsidP="002025C5">
      <w:pPr>
        <w:keepNext/>
        <w:spacing w:line="240" w:lineRule="auto"/>
        <w:rPr>
          <w:b/>
          <w:bCs/>
        </w:rPr>
      </w:pPr>
      <w:r w:rsidRPr="00A805E9">
        <w:rPr>
          <w:b/>
          <w:bCs/>
        </w:rPr>
        <w:t>How will responses be used?</w:t>
      </w:r>
    </w:p>
    <w:p w14:paraId="2C4D2B10" w14:textId="70841E3F" w:rsidR="00524894" w:rsidRDefault="00524894" w:rsidP="002025C5">
      <w:pPr>
        <w:spacing w:line="240" w:lineRule="auto"/>
      </w:pPr>
      <w:r>
        <w:t xml:space="preserve">The feedback gained through this process will be collated and used to </w:t>
      </w:r>
      <w:r w:rsidRPr="00A175F8">
        <w:t>support finalisation</w:t>
      </w:r>
      <w:r>
        <w:t xml:space="preserve"> of the </w:t>
      </w:r>
      <w:r w:rsidR="00242FDE">
        <w:t>2022 National Medicines Policy.</w:t>
      </w:r>
    </w:p>
    <w:p w14:paraId="045F95D0" w14:textId="77777777" w:rsidR="002025C5" w:rsidRPr="000A2F78" w:rsidRDefault="002025C5" w:rsidP="002025C5">
      <w:pPr>
        <w:keepNext/>
        <w:spacing w:line="240" w:lineRule="auto"/>
        <w:rPr>
          <w:rFonts w:cs="Arial"/>
          <w:color w:val="000000" w:themeColor="text1"/>
        </w:rPr>
      </w:pPr>
      <w:r w:rsidRPr="000A2F78">
        <w:rPr>
          <w:rFonts w:cs="Arial"/>
          <w:b/>
          <w:bCs/>
          <w:color w:val="000000" w:themeColor="text1"/>
        </w:rPr>
        <w:t>Targeted consultation sessions</w:t>
      </w:r>
    </w:p>
    <w:p w14:paraId="62030475" w14:textId="77777777" w:rsidR="002025C5" w:rsidRPr="000A2F78" w:rsidRDefault="002025C5" w:rsidP="002025C5">
      <w:pPr>
        <w:spacing w:line="240" w:lineRule="auto"/>
        <w:rPr>
          <w:rFonts w:cs="Arial"/>
          <w:color w:val="000000" w:themeColor="text1"/>
        </w:rPr>
      </w:pPr>
      <w:r w:rsidRPr="007063A3">
        <w:rPr>
          <w:rFonts w:cs="Arial"/>
          <w:color w:val="000000" w:themeColor="text1"/>
        </w:rPr>
        <w:t>Six targeted Webex consultation sessions are scheduled for a range of key stakeholder groups as presented below. Please be aware that due to the ongoing, high level of COVID transmission across the community, these sessions will be hosted via Webex. Please also note that Webex sessions will be recorded so that all feedback is captured and considered appropriately.</w:t>
      </w:r>
    </w:p>
    <w:p w14:paraId="28CEE9AD" w14:textId="77777777" w:rsidR="002025C5" w:rsidRPr="000A2F78" w:rsidRDefault="002025C5" w:rsidP="00B0303C">
      <w:pPr>
        <w:numPr>
          <w:ilvl w:val="0"/>
          <w:numId w:val="36"/>
        </w:numPr>
        <w:spacing w:after="120" w:line="240" w:lineRule="auto"/>
        <w:ind w:left="357" w:hanging="357"/>
        <w:rPr>
          <w:rFonts w:eastAsia="Times New Roman" w:cs="Arial"/>
          <w:color w:val="000000" w:themeColor="text1"/>
          <w:lang w:eastAsia="en-AU"/>
        </w:rPr>
      </w:pPr>
      <w:r w:rsidRPr="000A2F78">
        <w:rPr>
          <w:rFonts w:eastAsia="Times New Roman" w:cs="Arial"/>
          <w:color w:val="000000" w:themeColor="text1"/>
          <w:lang w:eastAsia="en-AU"/>
        </w:rPr>
        <w:t xml:space="preserve">Session </w:t>
      </w:r>
      <w:r>
        <w:rPr>
          <w:rFonts w:eastAsia="Times New Roman" w:cs="Arial"/>
          <w:color w:val="000000" w:themeColor="text1"/>
          <w:lang w:eastAsia="en-AU"/>
        </w:rPr>
        <w:t>A</w:t>
      </w:r>
      <w:r w:rsidRPr="000A2F78">
        <w:rPr>
          <w:rFonts w:eastAsia="Times New Roman" w:cs="Arial"/>
          <w:color w:val="000000" w:themeColor="text1"/>
          <w:lang w:eastAsia="en-AU"/>
        </w:rPr>
        <w:t xml:space="preserve"> – Prescribers </w:t>
      </w:r>
    </w:p>
    <w:p w14:paraId="24E75E47" w14:textId="77777777" w:rsidR="002025C5" w:rsidRPr="000A2F78" w:rsidRDefault="002025C5" w:rsidP="002025C5">
      <w:pPr>
        <w:numPr>
          <w:ilvl w:val="1"/>
          <w:numId w:val="36"/>
        </w:numPr>
        <w:spacing w:line="240" w:lineRule="auto"/>
        <w:ind w:left="714" w:hanging="357"/>
        <w:rPr>
          <w:rFonts w:eastAsia="Times New Roman" w:cs="Arial"/>
          <w:color w:val="000000" w:themeColor="text1"/>
          <w:lang w:eastAsia="en-AU"/>
        </w:rPr>
      </w:pPr>
      <w:r w:rsidRPr="000A2F78">
        <w:rPr>
          <w:rFonts w:eastAsia="Times New Roman" w:cs="Arial"/>
          <w:color w:val="000000" w:themeColor="text1"/>
          <w:lang w:eastAsia="en-AU"/>
        </w:rPr>
        <w:t>1:30–2:30 pm Wednesday 24 August 2022</w:t>
      </w:r>
    </w:p>
    <w:p w14:paraId="5B1887C2" w14:textId="77777777" w:rsidR="002025C5" w:rsidRPr="000A2F78" w:rsidRDefault="002025C5" w:rsidP="00B0303C">
      <w:pPr>
        <w:numPr>
          <w:ilvl w:val="0"/>
          <w:numId w:val="36"/>
        </w:numPr>
        <w:spacing w:after="120" w:line="240" w:lineRule="auto"/>
        <w:ind w:left="357" w:hanging="357"/>
        <w:rPr>
          <w:rFonts w:eastAsia="Times New Roman" w:cs="Arial"/>
          <w:color w:val="000000" w:themeColor="text1"/>
          <w:lang w:eastAsia="en-AU"/>
        </w:rPr>
      </w:pPr>
      <w:r w:rsidRPr="000A2F78">
        <w:rPr>
          <w:rFonts w:eastAsia="Times New Roman" w:cs="Arial"/>
          <w:color w:val="000000" w:themeColor="text1"/>
          <w:lang w:eastAsia="en-AU"/>
        </w:rPr>
        <w:t xml:space="preserve">Session </w:t>
      </w:r>
      <w:r>
        <w:rPr>
          <w:rFonts w:eastAsia="Times New Roman" w:cs="Arial"/>
          <w:color w:val="000000" w:themeColor="text1"/>
          <w:lang w:eastAsia="en-AU"/>
        </w:rPr>
        <w:t>B</w:t>
      </w:r>
      <w:r w:rsidRPr="000A2F78">
        <w:rPr>
          <w:rFonts w:eastAsia="Times New Roman" w:cs="Arial"/>
          <w:color w:val="000000" w:themeColor="text1"/>
          <w:lang w:eastAsia="en-AU"/>
        </w:rPr>
        <w:t xml:space="preserve"> – Aboriginal and Torres Strait Islanders</w:t>
      </w:r>
    </w:p>
    <w:p w14:paraId="571CFFA2" w14:textId="77777777" w:rsidR="002025C5" w:rsidRPr="000A2F78" w:rsidRDefault="002025C5" w:rsidP="002025C5">
      <w:pPr>
        <w:numPr>
          <w:ilvl w:val="1"/>
          <w:numId w:val="36"/>
        </w:numPr>
        <w:spacing w:line="240" w:lineRule="auto"/>
        <w:ind w:left="714" w:hanging="357"/>
        <w:rPr>
          <w:rFonts w:eastAsia="Times New Roman" w:cs="Arial"/>
          <w:color w:val="000000" w:themeColor="text1"/>
          <w:lang w:eastAsia="en-AU"/>
        </w:rPr>
      </w:pPr>
      <w:r>
        <w:rPr>
          <w:rFonts w:eastAsia="Times New Roman" w:cs="Arial"/>
          <w:color w:val="000000" w:themeColor="text1"/>
          <w:lang w:eastAsia="en-AU"/>
        </w:rPr>
        <w:t>10</w:t>
      </w:r>
      <w:r w:rsidRPr="000A2F78">
        <w:rPr>
          <w:rFonts w:eastAsia="Times New Roman" w:cs="Arial"/>
          <w:color w:val="000000" w:themeColor="text1"/>
          <w:lang w:eastAsia="en-AU"/>
        </w:rPr>
        <w:t>:00–</w:t>
      </w:r>
      <w:r>
        <w:rPr>
          <w:rFonts w:eastAsia="Times New Roman" w:cs="Arial"/>
          <w:color w:val="000000" w:themeColor="text1"/>
          <w:lang w:eastAsia="en-AU"/>
        </w:rPr>
        <w:t>11</w:t>
      </w:r>
      <w:r w:rsidRPr="000A2F78">
        <w:rPr>
          <w:rFonts w:eastAsia="Times New Roman" w:cs="Arial"/>
          <w:color w:val="000000" w:themeColor="text1"/>
          <w:lang w:eastAsia="en-AU"/>
        </w:rPr>
        <w:t xml:space="preserve">:00 </w:t>
      </w:r>
      <w:r>
        <w:rPr>
          <w:rFonts w:eastAsia="Times New Roman" w:cs="Arial"/>
          <w:color w:val="000000" w:themeColor="text1"/>
          <w:lang w:eastAsia="en-AU"/>
        </w:rPr>
        <w:t>a</w:t>
      </w:r>
      <w:r w:rsidRPr="000A2F78">
        <w:rPr>
          <w:rFonts w:eastAsia="Times New Roman" w:cs="Arial"/>
          <w:color w:val="000000" w:themeColor="text1"/>
          <w:lang w:eastAsia="en-AU"/>
        </w:rPr>
        <w:t xml:space="preserve">m </w:t>
      </w:r>
      <w:r>
        <w:rPr>
          <w:rFonts w:eastAsia="Times New Roman" w:cs="Arial"/>
          <w:color w:val="000000" w:themeColor="text1"/>
          <w:lang w:eastAsia="en-AU"/>
        </w:rPr>
        <w:t xml:space="preserve">Thursday 25 </w:t>
      </w:r>
      <w:r w:rsidRPr="000A2F78">
        <w:rPr>
          <w:rFonts w:eastAsia="Times New Roman" w:cs="Arial"/>
          <w:color w:val="000000" w:themeColor="text1"/>
          <w:lang w:eastAsia="en-AU"/>
        </w:rPr>
        <w:t>August 2022</w:t>
      </w:r>
    </w:p>
    <w:p w14:paraId="0E87C1BF" w14:textId="77777777" w:rsidR="002025C5" w:rsidRPr="000A2F78" w:rsidRDefault="002025C5" w:rsidP="00B0303C">
      <w:pPr>
        <w:numPr>
          <w:ilvl w:val="0"/>
          <w:numId w:val="36"/>
        </w:numPr>
        <w:spacing w:after="120" w:line="240" w:lineRule="auto"/>
        <w:ind w:left="357" w:hanging="357"/>
        <w:rPr>
          <w:rFonts w:eastAsia="Times New Roman" w:cs="Arial"/>
          <w:color w:val="000000" w:themeColor="text1"/>
          <w:lang w:eastAsia="en-AU"/>
        </w:rPr>
      </w:pPr>
      <w:r w:rsidRPr="000A2F78">
        <w:rPr>
          <w:rFonts w:eastAsia="Times New Roman" w:cs="Arial"/>
          <w:color w:val="000000" w:themeColor="text1"/>
          <w:lang w:eastAsia="en-AU"/>
        </w:rPr>
        <w:t>Session C – Consumers</w:t>
      </w:r>
    </w:p>
    <w:p w14:paraId="09207257" w14:textId="77777777" w:rsidR="002025C5" w:rsidRPr="000A2F78" w:rsidRDefault="002025C5" w:rsidP="002025C5">
      <w:pPr>
        <w:numPr>
          <w:ilvl w:val="1"/>
          <w:numId w:val="36"/>
        </w:numPr>
        <w:spacing w:line="240" w:lineRule="auto"/>
        <w:ind w:left="714" w:hanging="357"/>
        <w:rPr>
          <w:rFonts w:eastAsia="Times New Roman" w:cs="Arial"/>
          <w:color w:val="000000" w:themeColor="text1"/>
          <w:lang w:eastAsia="en-AU"/>
        </w:rPr>
      </w:pPr>
      <w:r w:rsidRPr="000A2F78">
        <w:rPr>
          <w:rFonts w:eastAsia="Times New Roman" w:cs="Arial"/>
          <w:color w:val="000000" w:themeColor="text1"/>
          <w:lang w:eastAsia="en-AU"/>
        </w:rPr>
        <w:t>3:00–4:00 pm Monday 5 September 2022</w:t>
      </w:r>
    </w:p>
    <w:p w14:paraId="3CCF1EB1" w14:textId="77777777" w:rsidR="002025C5" w:rsidRPr="000A2F78" w:rsidRDefault="002025C5" w:rsidP="00B0303C">
      <w:pPr>
        <w:numPr>
          <w:ilvl w:val="0"/>
          <w:numId w:val="36"/>
        </w:numPr>
        <w:spacing w:after="120" w:line="240" w:lineRule="auto"/>
        <w:ind w:left="357" w:hanging="357"/>
        <w:rPr>
          <w:rFonts w:eastAsia="Times New Roman" w:cs="Arial"/>
          <w:color w:val="000000" w:themeColor="text1"/>
          <w:lang w:eastAsia="en-AU"/>
        </w:rPr>
      </w:pPr>
      <w:r w:rsidRPr="000A2F78">
        <w:rPr>
          <w:rFonts w:eastAsia="Times New Roman" w:cs="Arial"/>
          <w:color w:val="000000" w:themeColor="text1"/>
          <w:lang w:eastAsia="en-AU"/>
        </w:rPr>
        <w:t xml:space="preserve">Session D – Medicines industry </w:t>
      </w:r>
    </w:p>
    <w:p w14:paraId="70D930C8" w14:textId="77777777" w:rsidR="002025C5" w:rsidRPr="000A2F78" w:rsidRDefault="002025C5" w:rsidP="002025C5">
      <w:pPr>
        <w:numPr>
          <w:ilvl w:val="1"/>
          <w:numId w:val="36"/>
        </w:numPr>
        <w:spacing w:line="240" w:lineRule="auto"/>
        <w:ind w:left="714" w:hanging="357"/>
        <w:rPr>
          <w:rFonts w:eastAsia="Times New Roman" w:cs="Arial"/>
          <w:color w:val="000000" w:themeColor="text1"/>
          <w:lang w:eastAsia="en-AU"/>
        </w:rPr>
      </w:pPr>
      <w:r w:rsidRPr="000A2F78">
        <w:rPr>
          <w:rFonts w:eastAsia="Times New Roman" w:cs="Arial"/>
          <w:color w:val="000000" w:themeColor="text1"/>
          <w:lang w:eastAsia="en-AU"/>
        </w:rPr>
        <w:t>12:00–1:00 pm Thursday 8 September 2022</w:t>
      </w:r>
    </w:p>
    <w:p w14:paraId="5731699B" w14:textId="77777777" w:rsidR="002025C5" w:rsidRPr="000A2F78" w:rsidRDefault="002025C5" w:rsidP="00B0303C">
      <w:pPr>
        <w:numPr>
          <w:ilvl w:val="0"/>
          <w:numId w:val="36"/>
        </w:numPr>
        <w:spacing w:after="120" w:line="240" w:lineRule="auto"/>
        <w:ind w:left="357" w:hanging="357"/>
        <w:rPr>
          <w:rFonts w:eastAsia="Times New Roman" w:cs="Arial"/>
          <w:color w:val="000000" w:themeColor="text1"/>
          <w:lang w:eastAsia="en-AU"/>
        </w:rPr>
      </w:pPr>
      <w:r w:rsidRPr="000A2F78">
        <w:rPr>
          <w:rFonts w:eastAsia="Times New Roman" w:cs="Arial"/>
          <w:color w:val="000000" w:themeColor="text1"/>
          <w:lang w:eastAsia="en-AU"/>
        </w:rPr>
        <w:t>Session E – Pharmacy sector</w:t>
      </w:r>
    </w:p>
    <w:p w14:paraId="1DAD5061" w14:textId="77777777" w:rsidR="002025C5" w:rsidRPr="000A2F78" w:rsidRDefault="002025C5" w:rsidP="002025C5">
      <w:pPr>
        <w:numPr>
          <w:ilvl w:val="1"/>
          <w:numId w:val="36"/>
        </w:numPr>
        <w:spacing w:line="240" w:lineRule="auto"/>
        <w:ind w:left="714" w:hanging="357"/>
        <w:rPr>
          <w:rFonts w:eastAsia="Times New Roman" w:cs="Arial"/>
          <w:color w:val="000000" w:themeColor="text1"/>
          <w:lang w:eastAsia="en-AU"/>
        </w:rPr>
      </w:pPr>
      <w:r w:rsidRPr="000A2F78">
        <w:rPr>
          <w:rFonts w:eastAsia="Times New Roman" w:cs="Arial"/>
          <w:color w:val="000000" w:themeColor="text1"/>
          <w:lang w:eastAsia="en-AU"/>
        </w:rPr>
        <w:t>3:00–4:00 pm Thursday 15 September 2022</w:t>
      </w:r>
    </w:p>
    <w:p w14:paraId="1CF15063" w14:textId="77777777" w:rsidR="002025C5" w:rsidRPr="000A2F78" w:rsidRDefault="002025C5" w:rsidP="00B0303C">
      <w:pPr>
        <w:numPr>
          <w:ilvl w:val="0"/>
          <w:numId w:val="36"/>
        </w:numPr>
        <w:spacing w:after="120" w:line="240" w:lineRule="auto"/>
        <w:ind w:left="357" w:hanging="357"/>
        <w:rPr>
          <w:rFonts w:eastAsia="Times New Roman" w:cs="Arial"/>
          <w:color w:val="000000" w:themeColor="text1"/>
          <w:lang w:eastAsia="en-AU"/>
        </w:rPr>
      </w:pPr>
      <w:r w:rsidRPr="000A2F78">
        <w:rPr>
          <w:rFonts w:eastAsia="Times New Roman" w:cs="Arial"/>
          <w:color w:val="000000" w:themeColor="text1"/>
          <w:lang w:eastAsia="en-AU"/>
        </w:rPr>
        <w:t>Session F – States and territories</w:t>
      </w:r>
    </w:p>
    <w:p w14:paraId="70A5B3D0" w14:textId="77777777" w:rsidR="002025C5" w:rsidRPr="000A2F78" w:rsidRDefault="002025C5" w:rsidP="002025C5">
      <w:pPr>
        <w:numPr>
          <w:ilvl w:val="1"/>
          <w:numId w:val="36"/>
        </w:numPr>
        <w:spacing w:line="240" w:lineRule="auto"/>
        <w:ind w:left="714" w:hanging="357"/>
        <w:rPr>
          <w:rFonts w:eastAsia="Times New Roman" w:cs="Arial"/>
          <w:color w:val="000000" w:themeColor="text1"/>
          <w:lang w:eastAsia="en-AU"/>
        </w:rPr>
      </w:pPr>
      <w:r w:rsidRPr="000A2F78">
        <w:rPr>
          <w:rFonts w:eastAsia="Times New Roman" w:cs="Arial"/>
          <w:color w:val="000000" w:themeColor="text1"/>
          <w:lang w:eastAsia="en-AU"/>
        </w:rPr>
        <w:t>3:00–4:00 pm Thursday 22 September 2022</w:t>
      </w:r>
    </w:p>
    <w:p w14:paraId="1FF02834" w14:textId="77777777" w:rsidR="002025C5" w:rsidRPr="000A2F78" w:rsidRDefault="002025C5" w:rsidP="002025C5">
      <w:pPr>
        <w:spacing w:line="240" w:lineRule="auto"/>
        <w:rPr>
          <w:rFonts w:cs="Arial"/>
          <w:color w:val="000000" w:themeColor="text1"/>
        </w:rPr>
      </w:pPr>
      <w:r w:rsidRPr="000A2F78">
        <w:rPr>
          <w:rFonts w:cs="Arial"/>
          <w:color w:val="000000" w:themeColor="text1"/>
        </w:rPr>
        <w:t xml:space="preserve">To register interest, please email </w:t>
      </w:r>
      <w:hyperlink r:id="rId11" w:history="1">
        <w:r w:rsidRPr="000A2F78">
          <w:rPr>
            <w:rStyle w:val="Hyperlink"/>
            <w:rFonts w:cs="Arial"/>
            <w:color w:val="000000" w:themeColor="text1"/>
          </w:rPr>
          <w:t>NMP@health.gov.au</w:t>
        </w:r>
      </w:hyperlink>
      <w:r w:rsidRPr="000A2F78">
        <w:rPr>
          <w:rFonts w:cs="Arial"/>
          <w:color w:val="000000" w:themeColor="text1"/>
        </w:rPr>
        <w:t xml:space="preserve"> (no later than two days prior to the session, if possible) with the subject indicating which session you wish to attend, for example “EOI Session C - Consumers”,  and provide:</w:t>
      </w:r>
    </w:p>
    <w:p w14:paraId="5B430D42" w14:textId="77777777" w:rsidR="002025C5" w:rsidRPr="000A2F78" w:rsidRDefault="002025C5" w:rsidP="002025C5">
      <w:pPr>
        <w:pStyle w:val="ListParagraph"/>
        <w:numPr>
          <w:ilvl w:val="0"/>
          <w:numId w:val="37"/>
        </w:numPr>
        <w:spacing w:line="240" w:lineRule="auto"/>
        <w:ind w:left="357" w:hanging="357"/>
        <w:contextualSpacing w:val="0"/>
        <w:rPr>
          <w:rFonts w:eastAsia="Times New Roman" w:cs="Arial"/>
          <w:color w:val="000000" w:themeColor="text1"/>
        </w:rPr>
      </w:pPr>
      <w:r w:rsidRPr="000A2F78">
        <w:rPr>
          <w:rFonts w:eastAsia="Times New Roman" w:cs="Arial"/>
          <w:color w:val="000000" w:themeColor="text1"/>
        </w:rPr>
        <w:t>your full name</w:t>
      </w:r>
    </w:p>
    <w:p w14:paraId="366089EC" w14:textId="77777777" w:rsidR="002025C5" w:rsidRPr="000A2F78" w:rsidRDefault="002025C5" w:rsidP="002025C5">
      <w:pPr>
        <w:pStyle w:val="ListParagraph"/>
        <w:numPr>
          <w:ilvl w:val="0"/>
          <w:numId w:val="37"/>
        </w:numPr>
        <w:spacing w:line="240" w:lineRule="auto"/>
        <w:ind w:left="357" w:hanging="357"/>
        <w:contextualSpacing w:val="0"/>
        <w:rPr>
          <w:rFonts w:eastAsia="Times New Roman" w:cs="Arial"/>
          <w:color w:val="000000" w:themeColor="text1"/>
        </w:rPr>
      </w:pPr>
      <w:r w:rsidRPr="000A2F78">
        <w:rPr>
          <w:rFonts w:eastAsia="Times New Roman" w:cs="Arial"/>
          <w:color w:val="000000" w:themeColor="text1"/>
        </w:rPr>
        <w:t>organisation (if applicable)</w:t>
      </w:r>
    </w:p>
    <w:p w14:paraId="3098009F" w14:textId="77777777" w:rsidR="002025C5" w:rsidRPr="000A2F78" w:rsidRDefault="002025C5" w:rsidP="002025C5">
      <w:pPr>
        <w:pStyle w:val="ListParagraph"/>
        <w:numPr>
          <w:ilvl w:val="0"/>
          <w:numId w:val="37"/>
        </w:numPr>
        <w:spacing w:line="240" w:lineRule="auto"/>
        <w:ind w:left="357" w:hanging="357"/>
        <w:contextualSpacing w:val="0"/>
        <w:rPr>
          <w:rFonts w:eastAsia="Times New Roman" w:cs="Arial"/>
          <w:color w:val="000000" w:themeColor="text1"/>
        </w:rPr>
      </w:pPr>
      <w:r w:rsidRPr="000A2F78">
        <w:rPr>
          <w:rFonts w:eastAsia="Times New Roman" w:cs="Arial"/>
          <w:color w:val="000000" w:themeColor="text1"/>
        </w:rPr>
        <w:t>nominated email address (for invitation)</w:t>
      </w:r>
    </w:p>
    <w:p w14:paraId="525C9E17" w14:textId="77777777" w:rsidR="002025C5" w:rsidRPr="000A2F78" w:rsidRDefault="002025C5" w:rsidP="002025C5">
      <w:pPr>
        <w:spacing w:line="240" w:lineRule="auto"/>
        <w:rPr>
          <w:rFonts w:cs="Arial"/>
          <w:color w:val="000000" w:themeColor="text1"/>
        </w:rPr>
      </w:pPr>
      <w:r w:rsidRPr="000A2F78">
        <w:rPr>
          <w:rFonts w:cs="Arial"/>
          <w:color w:val="000000" w:themeColor="text1"/>
        </w:rPr>
        <w:lastRenderedPageBreak/>
        <w:t xml:space="preserve">You will then be sent a meeting </w:t>
      </w:r>
      <w:r>
        <w:rPr>
          <w:rFonts w:cs="Arial"/>
          <w:color w:val="000000" w:themeColor="text1"/>
        </w:rPr>
        <w:t>invitation</w:t>
      </w:r>
      <w:r w:rsidRPr="000A2F78">
        <w:rPr>
          <w:rFonts w:cs="Arial"/>
          <w:color w:val="000000" w:themeColor="text1"/>
        </w:rPr>
        <w:t xml:space="preserve"> with the Webex details (including alternate dial</w:t>
      </w:r>
      <w:r>
        <w:rPr>
          <w:rFonts w:cs="Arial"/>
          <w:color w:val="000000" w:themeColor="text1"/>
        </w:rPr>
        <w:noBreakHyphen/>
      </w:r>
      <w:r w:rsidRPr="000A2F78">
        <w:rPr>
          <w:rFonts w:cs="Arial"/>
          <w:color w:val="000000" w:themeColor="text1"/>
        </w:rPr>
        <w:t>in number, if required) the day prior to the session.</w:t>
      </w:r>
    </w:p>
    <w:p w14:paraId="4629B963" w14:textId="77777777" w:rsidR="002025C5" w:rsidRPr="000A2F78" w:rsidRDefault="002025C5" w:rsidP="002025C5">
      <w:pPr>
        <w:spacing w:line="240" w:lineRule="auto"/>
        <w:rPr>
          <w:rFonts w:cs="Arial"/>
          <w:color w:val="000000" w:themeColor="text1"/>
        </w:rPr>
      </w:pPr>
      <w:r w:rsidRPr="000A2F78">
        <w:rPr>
          <w:rFonts w:cs="Arial"/>
          <w:color w:val="000000" w:themeColor="text1"/>
        </w:rPr>
        <w:t>Stakeholders are encouraged to register for the session that most represents their area of interest, rather than registering for multiple sessions.</w:t>
      </w:r>
    </w:p>
    <w:p w14:paraId="49B9ED6C" w14:textId="77777777" w:rsidR="002025C5" w:rsidRPr="000A2F78" w:rsidRDefault="002025C5" w:rsidP="002025C5">
      <w:pPr>
        <w:spacing w:line="240" w:lineRule="auto"/>
        <w:rPr>
          <w:rFonts w:cs="Arial"/>
          <w:color w:val="000000" w:themeColor="text1"/>
        </w:rPr>
      </w:pPr>
      <w:r w:rsidRPr="000A2F78">
        <w:rPr>
          <w:rFonts w:cs="Arial"/>
          <w:color w:val="000000" w:themeColor="text1"/>
        </w:rPr>
        <w:t>If you are unavailable to attend your preferred session at the allotted time, then you are encouraged to either attend another session or the broad stakeholder forum.</w:t>
      </w:r>
    </w:p>
    <w:p w14:paraId="7CD615A2" w14:textId="77777777" w:rsidR="002025C5" w:rsidRPr="000A2F78" w:rsidRDefault="002025C5" w:rsidP="002025C5">
      <w:pPr>
        <w:spacing w:line="240" w:lineRule="auto"/>
        <w:rPr>
          <w:rFonts w:cs="Arial"/>
          <w:color w:val="000000" w:themeColor="text1"/>
        </w:rPr>
      </w:pPr>
      <w:r w:rsidRPr="000A2F78">
        <w:rPr>
          <w:rFonts w:cs="Arial"/>
          <w:b/>
          <w:bCs/>
          <w:color w:val="000000" w:themeColor="text1"/>
        </w:rPr>
        <w:t>Open Stakeholder forum – registration details</w:t>
      </w:r>
    </w:p>
    <w:p w14:paraId="3C08DA0B" w14:textId="1A149105" w:rsidR="002025C5" w:rsidRPr="000A2F78" w:rsidRDefault="002025C5" w:rsidP="002025C5">
      <w:pPr>
        <w:spacing w:line="240" w:lineRule="auto"/>
        <w:rPr>
          <w:rFonts w:cs="Arial"/>
          <w:color w:val="000000" w:themeColor="text1"/>
          <w:lang w:eastAsia="en-AU"/>
        </w:rPr>
      </w:pPr>
      <w:r w:rsidRPr="000A2F78">
        <w:rPr>
          <w:rFonts w:cs="Arial"/>
          <w:color w:val="000000" w:themeColor="text1"/>
          <w:lang w:eastAsia="en-AU"/>
        </w:rPr>
        <w:t>Professor Michael Kidd AM, Deputy Chief Medical Officer and Principal Medical Advisor will facilitate an open stakeholder forum via Webex on 12 September 2022 between 3:00–5:00 pm.</w:t>
      </w:r>
    </w:p>
    <w:p w14:paraId="3AA1AAF1" w14:textId="77777777" w:rsidR="002025C5" w:rsidRPr="000A2F78" w:rsidRDefault="002025C5" w:rsidP="002025C5">
      <w:pPr>
        <w:spacing w:line="240" w:lineRule="auto"/>
        <w:rPr>
          <w:rFonts w:cs="Arial"/>
          <w:color w:val="000000" w:themeColor="text1"/>
        </w:rPr>
      </w:pPr>
      <w:r w:rsidRPr="000A2F78">
        <w:rPr>
          <w:rFonts w:cs="Arial"/>
          <w:color w:val="000000" w:themeColor="text1"/>
        </w:rPr>
        <w:t xml:space="preserve">To register interest, please email </w:t>
      </w:r>
      <w:hyperlink r:id="rId12" w:history="1">
        <w:r w:rsidRPr="000A2F78">
          <w:rPr>
            <w:rStyle w:val="Hyperlink"/>
            <w:rFonts w:cs="Arial"/>
          </w:rPr>
          <w:t>NMP@health.gov.au</w:t>
        </w:r>
      </w:hyperlink>
      <w:r w:rsidRPr="000A2F78">
        <w:rPr>
          <w:rFonts w:cs="Arial"/>
          <w:color w:val="000000" w:themeColor="text1"/>
        </w:rPr>
        <w:t xml:space="preserve"> with the subject “EOI Open Forum” and provide your full name, organisation (if applicable) and nominated email address. You will then be sent a meeting </w:t>
      </w:r>
      <w:r>
        <w:rPr>
          <w:rFonts w:cs="Arial"/>
          <w:color w:val="000000" w:themeColor="text1"/>
        </w:rPr>
        <w:t>invitation</w:t>
      </w:r>
      <w:r w:rsidRPr="000A2F78">
        <w:rPr>
          <w:rFonts w:cs="Arial"/>
          <w:color w:val="000000" w:themeColor="text1"/>
        </w:rPr>
        <w:t xml:space="preserve"> with the Webex details (with alternate dial</w:t>
      </w:r>
      <w:r>
        <w:rPr>
          <w:rFonts w:cs="Arial"/>
          <w:color w:val="000000" w:themeColor="text1"/>
        </w:rPr>
        <w:noBreakHyphen/>
      </w:r>
      <w:r w:rsidRPr="000A2F78">
        <w:rPr>
          <w:rFonts w:cs="Arial"/>
          <w:color w:val="000000" w:themeColor="text1"/>
        </w:rPr>
        <w:t>in number, if required).</w:t>
      </w:r>
    </w:p>
    <w:p w14:paraId="7DF00F0A" w14:textId="77777777" w:rsidR="00241FB0" w:rsidRDefault="00241FB0" w:rsidP="002025C5">
      <w:pPr>
        <w:spacing w:line="240" w:lineRule="auto"/>
      </w:pPr>
      <w:r>
        <w:br w:type="page"/>
      </w:r>
    </w:p>
    <w:p w14:paraId="7D2ECED7" w14:textId="52362A67" w:rsidR="00241FB0" w:rsidRPr="003C5DFD" w:rsidRDefault="00241FB0" w:rsidP="00A60009">
      <w:pPr>
        <w:pStyle w:val="Heading1"/>
        <w:keepNext w:val="0"/>
        <w:keepLines w:val="0"/>
        <w:spacing w:before="0" w:after="160" w:line="240" w:lineRule="auto"/>
      </w:pPr>
      <w:r w:rsidRPr="003C5DFD">
        <w:lastRenderedPageBreak/>
        <w:t xml:space="preserve">Section 1. Privacy information </w:t>
      </w:r>
    </w:p>
    <w:p w14:paraId="3AC0DFB5" w14:textId="3B31E6BE" w:rsidR="0092767D" w:rsidRPr="003C5DFD" w:rsidRDefault="0092767D" w:rsidP="00A60009">
      <w:pPr>
        <w:spacing w:line="240" w:lineRule="auto"/>
      </w:pPr>
      <w:r w:rsidRPr="003C5DFD">
        <w:rPr>
          <w:b/>
          <w:bCs/>
        </w:rPr>
        <w:t xml:space="preserve">Privacy </w:t>
      </w:r>
      <w:r w:rsidR="00AE4EAA">
        <w:rPr>
          <w:b/>
          <w:bCs/>
        </w:rPr>
        <w:t xml:space="preserve">and </w:t>
      </w:r>
      <w:r w:rsidRPr="003C5DFD">
        <w:rPr>
          <w:b/>
          <w:bCs/>
        </w:rPr>
        <w:t xml:space="preserve">your personal information </w:t>
      </w:r>
    </w:p>
    <w:p w14:paraId="512D4E71" w14:textId="477D6364" w:rsidR="00083AAB" w:rsidRPr="003C5DFD" w:rsidRDefault="00083AAB" w:rsidP="00A60009">
      <w:pPr>
        <w:spacing w:line="240" w:lineRule="auto"/>
      </w:pPr>
      <w:r w:rsidRPr="003C5DFD">
        <w:t xml:space="preserve">The Australian Government Department of Health </w:t>
      </w:r>
      <w:r w:rsidR="0012588C" w:rsidRPr="003C5DFD">
        <w:t xml:space="preserve">and Aged Care </w:t>
      </w:r>
      <w:r w:rsidRPr="003C5DFD">
        <w:t>(Department) is bound by the </w:t>
      </w:r>
      <w:r w:rsidRPr="003C5DFD">
        <w:rPr>
          <w:i/>
          <w:iCs/>
        </w:rPr>
        <w:t>Privacy Act 1988 </w:t>
      </w:r>
      <w:r w:rsidRPr="003C5DFD">
        <w:t>and the Australian Privacy Principles (APPs).</w:t>
      </w:r>
    </w:p>
    <w:p w14:paraId="52271E84" w14:textId="77777777" w:rsidR="00083AAB" w:rsidRPr="003C5DFD" w:rsidRDefault="00083AAB" w:rsidP="00A60009">
      <w:pPr>
        <w:spacing w:line="240" w:lineRule="auto"/>
      </w:pPr>
      <w:r w:rsidRPr="003C5DFD">
        <w:t>Your personal information is protected by law, including the </w:t>
      </w:r>
      <w:r w:rsidRPr="003C5DFD">
        <w:rPr>
          <w:i/>
          <w:iCs/>
        </w:rPr>
        <w:t>Privacy Act 1988 </w:t>
      </w:r>
      <w:r w:rsidRPr="003C5DFD">
        <w:t>(Privacy Act) and the Australian Privacy Principles, and is being collected by the Department, via Citizen Space, for the purposes of conducting a consultation process in relation to the NMP Review.</w:t>
      </w:r>
    </w:p>
    <w:p w14:paraId="41CA8326" w14:textId="77777777" w:rsidR="00083AAB" w:rsidRPr="003C5DFD" w:rsidRDefault="00083AAB" w:rsidP="00A60009">
      <w:pPr>
        <w:spacing w:line="240" w:lineRule="auto"/>
      </w:pPr>
      <w:r w:rsidRPr="003C5DFD">
        <w:t>The Department will collect your personal information at the time that you provide a submission, unless you choose to make a submission anonymously, and you are not reasonably identifiable from the information provided in your submission.</w:t>
      </w:r>
    </w:p>
    <w:p w14:paraId="11161070" w14:textId="77777777" w:rsidR="00083AAB" w:rsidRPr="003C5DFD" w:rsidRDefault="00083AAB" w:rsidP="00A60009">
      <w:pPr>
        <w:spacing w:line="240" w:lineRule="auto"/>
      </w:pPr>
      <w:r w:rsidRPr="003C5DFD">
        <w:t>While the Department encourages respondents to self-identify in their submission, there is no requirement to do so. If you choose to make an anonymous submission, the Department will be unable to attribute views to you in the Report or follow-up with you on any issues raised.</w:t>
      </w:r>
    </w:p>
    <w:p w14:paraId="1681650B" w14:textId="77777777" w:rsidR="00083AAB" w:rsidRPr="003C5DFD" w:rsidRDefault="00083AAB" w:rsidP="00A60009">
      <w:pPr>
        <w:spacing w:line="240" w:lineRule="auto"/>
      </w:pPr>
      <w:r w:rsidRPr="003C5DFD">
        <w:t>Each submission and comment, except where supplied in confidence, will be considered for publication on the Department’s website, and if published, remain indefinitely as a public document. If you consent, the information in your submission (other than a respondent’s personal contact information) may be published on the Department’s website. Submissions that are published on the Department’s website can be assessed by the general public, including people overseas. Ordinarily, where the Department discloses personal information to an overseas recipient, Australian Privacy Principle (APP) 8.1 requires the Department to take reasonable steps to ensure that the overseas recipient does not breach the APPs. However, if you consent to the publication of your submission, APP 8.1 will not apply to this disclosure and the Department will not be accountable under the Privacy Act for any subsequent use or disclosure by an overseas recipient of the personal information contained in your submission, and you will not be able to seek redress under the Privacy Act.</w:t>
      </w:r>
    </w:p>
    <w:p w14:paraId="7D0E0DFD" w14:textId="77777777" w:rsidR="00083AAB" w:rsidRPr="003C5DFD" w:rsidRDefault="00083AAB" w:rsidP="00A60009">
      <w:pPr>
        <w:spacing w:line="240" w:lineRule="auto"/>
      </w:pPr>
      <w:r w:rsidRPr="003C5DFD">
        <w:t>Further, if you consent, the Department may, at its discretion, publish part or all of the information provided in your submission in the Review’s Stakeholder Consultation Report (Report). If information from your submission is published, the Department may identify you and/or your organisation as the author of the submission, if you consent to being identified. Please note that your email address will not be published, and responses may be moderated to remove content that is inappropriate/offensive or contains sensitive information.</w:t>
      </w:r>
    </w:p>
    <w:p w14:paraId="1F3BAF8E" w14:textId="77777777" w:rsidR="00083AAB" w:rsidRPr="003C5DFD" w:rsidRDefault="00083AAB" w:rsidP="00A60009">
      <w:pPr>
        <w:spacing w:line="240" w:lineRule="auto"/>
      </w:pPr>
      <w:r w:rsidRPr="003C5DFD">
        <w:t>If you wish your submission or part of your submission to be kept confidential, you must notify the Department. You should not include information in your submission about another individual who is identified or is reasonably identifiable. If you need to include information about another individual in your submission, you will need to inform that individual of the contents of this notice and obtain their consent to the Department collecting their personal information.</w:t>
      </w:r>
    </w:p>
    <w:p w14:paraId="4FCA8BD0" w14:textId="77777777" w:rsidR="00083AAB" w:rsidRPr="003C5DFD" w:rsidRDefault="00083AAB" w:rsidP="00A60009">
      <w:pPr>
        <w:spacing w:line="240" w:lineRule="auto"/>
      </w:pPr>
      <w:r w:rsidRPr="003C5DFD">
        <w:t>The Australian Government may, at its discretion, share the Report or its findings with interested parties. The Department may disclose your responses to sub-contractors. Commonwealth contractors will be bound by the </w:t>
      </w:r>
      <w:r w:rsidRPr="003C5DFD">
        <w:rPr>
          <w:i/>
          <w:iCs/>
        </w:rPr>
        <w:t>Privacy Act 1988</w:t>
      </w:r>
      <w:r w:rsidRPr="003C5DFD">
        <w:t>.</w:t>
      </w:r>
    </w:p>
    <w:p w14:paraId="2862915E" w14:textId="77777777" w:rsidR="00083AAB" w:rsidRPr="003C5DFD" w:rsidRDefault="00083AAB" w:rsidP="00A60009">
      <w:pPr>
        <w:spacing w:line="240" w:lineRule="auto"/>
      </w:pPr>
      <w:r w:rsidRPr="003C5DFD">
        <w:t>The Commonwealth Freedom of Information Act 1982 (FOI Act) gives individuals a legally enforceable right to request access to documents held by government departments. This includes documents provided in response to the consultation process in support of the NMP Review. The FOI Act is available here: </w:t>
      </w:r>
      <w:hyperlink r:id="rId13" w:history="1">
        <w:r w:rsidRPr="003C5DFD">
          <w:rPr>
            <w:rStyle w:val="Hyperlink"/>
            <w:rFonts w:cs="Arial"/>
            <w:color w:val="0055CC"/>
            <w:szCs w:val="22"/>
          </w:rPr>
          <w:t>https://www.legislation.gov.au/Details/C2020C00366</w:t>
        </w:r>
      </w:hyperlink>
    </w:p>
    <w:p w14:paraId="686F7EB7" w14:textId="77777777" w:rsidR="00083AAB" w:rsidRPr="003C5DFD" w:rsidRDefault="00083AAB" w:rsidP="00A60009">
      <w:pPr>
        <w:spacing w:line="240" w:lineRule="auto"/>
      </w:pPr>
      <w:r w:rsidRPr="003C5DFD">
        <w:t>The Department has an APP privacy policy which you can read at </w:t>
      </w:r>
      <w:hyperlink r:id="rId14" w:history="1">
        <w:r w:rsidRPr="003C5DFD">
          <w:rPr>
            <w:rStyle w:val="Hyperlink"/>
            <w:rFonts w:cs="Arial"/>
            <w:color w:val="0055CC"/>
            <w:szCs w:val="22"/>
          </w:rPr>
          <w:t>https://www.health.gov.au/resources/publications/privacy-policy</w:t>
        </w:r>
      </w:hyperlink>
    </w:p>
    <w:p w14:paraId="185D1BD5" w14:textId="77777777" w:rsidR="00083AAB" w:rsidRPr="003C5DFD" w:rsidRDefault="00083AAB" w:rsidP="00A60009">
      <w:pPr>
        <w:spacing w:line="240" w:lineRule="auto"/>
      </w:pPr>
      <w:r w:rsidRPr="003C5DFD">
        <w:t>You can obtain a copy of the APP privacy policy by contacting the Department using the contact details set out at the end of this notice. The APP privacy policy contains information about:</w:t>
      </w:r>
    </w:p>
    <w:p w14:paraId="47017CB1" w14:textId="77777777" w:rsidR="00083AAB" w:rsidRPr="003C5DFD" w:rsidRDefault="00083AAB" w:rsidP="00A60009">
      <w:pPr>
        <w:pStyle w:val="ListParagraph"/>
        <w:numPr>
          <w:ilvl w:val="0"/>
          <w:numId w:val="26"/>
        </w:numPr>
        <w:spacing w:line="240" w:lineRule="auto"/>
        <w:contextualSpacing w:val="0"/>
      </w:pPr>
      <w:r w:rsidRPr="003C5DFD">
        <w:lastRenderedPageBreak/>
        <w:t>how you may access the personal information the Department holds about you and how you can seek correction of it;</w:t>
      </w:r>
    </w:p>
    <w:p w14:paraId="1F1962A0" w14:textId="77777777" w:rsidR="00083AAB" w:rsidRPr="003C5DFD" w:rsidRDefault="00083AAB" w:rsidP="00A60009">
      <w:pPr>
        <w:pStyle w:val="ListParagraph"/>
        <w:numPr>
          <w:ilvl w:val="0"/>
          <w:numId w:val="26"/>
        </w:numPr>
        <w:spacing w:line="240" w:lineRule="auto"/>
        <w:contextualSpacing w:val="0"/>
      </w:pPr>
      <w:r w:rsidRPr="003C5DFD">
        <w:t>how you may complain about a breach of the APPs;</w:t>
      </w:r>
    </w:p>
    <w:p w14:paraId="2BE9632D" w14:textId="77777777" w:rsidR="00083AAB" w:rsidRPr="003C5DFD" w:rsidRDefault="00083AAB" w:rsidP="00A60009">
      <w:pPr>
        <w:pStyle w:val="ListParagraph"/>
        <w:numPr>
          <w:ilvl w:val="0"/>
          <w:numId w:val="26"/>
        </w:numPr>
        <w:spacing w:line="240" w:lineRule="auto"/>
        <w:contextualSpacing w:val="0"/>
      </w:pPr>
      <w:r w:rsidRPr="003C5DFD">
        <w:t>a registered APP code that binds the Department; and</w:t>
      </w:r>
    </w:p>
    <w:p w14:paraId="338E8107" w14:textId="77777777" w:rsidR="00083AAB" w:rsidRPr="003C5DFD" w:rsidRDefault="00083AAB" w:rsidP="00A60009">
      <w:pPr>
        <w:pStyle w:val="ListParagraph"/>
        <w:numPr>
          <w:ilvl w:val="0"/>
          <w:numId w:val="26"/>
        </w:numPr>
        <w:spacing w:line="240" w:lineRule="auto"/>
        <w:contextualSpacing w:val="0"/>
      </w:pPr>
      <w:r w:rsidRPr="003C5DFD">
        <w:t>how the Department will deal with complaints.</w:t>
      </w:r>
    </w:p>
    <w:p w14:paraId="7CF8AE8C" w14:textId="77777777" w:rsidR="00083AAB" w:rsidRPr="00083AAB" w:rsidRDefault="00083AAB" w:rsidP="00A60009">
      <w:pPr>
        <w:spacing w:line="240" w:lineRule="auto"/>
      </w:pPr>
      <w:r w:rsidRPr="003C5DFD">
        <w:t>You can contact the Department regarding its privacy policy by telephone on (02) 6289 1555 or freecall 1800 020 103 or by using the online enquiries form at </w:t>
      </w:r>
      <w:hyperlink r:id="rId15" w:anchor="general-enquiries" w:history="1">
        <w:r w:rsidRPr="003C5DFD">
          <w:rPr>
            <w:rStyle w:val="Hyperlink"/>
            <w:rFonts w:cs="Arial"/>
            <w:color w:val="0055CC"/>
            <w:szCs w:val="22"/>
          </w:rPr>
          <w:t>https://www.health.gov.au/about-us/contact-us#general-enquiries</w:t>
        </w:r>
      </w:hyperlink>
      <w:r w:rsidRPr="003C5DFD">
        <w:t>.</w:t>
      </w:r>
    </w:p>
    <w:p w14:paraId="102F217A" w14:textId="0DED0B24" w:rsidR="00241FB0" w:rsidRDefault="00241FB0" w:rsidP="00A60009">
      <w:pPr>
        <w:pStyle w:val="Heading2"/>
        <w:keepNext w:val="0"/>
        <w:keepLines w:val="0"/>
        <w:spacing w:before="0" w:after="160" w:line="240" w:lineRule="auto"/>
      </w:pPr>
      <w:r>
        <w:t xml:space="preserve">Question 1.1 </w:t>
      </w:r>
    </w:p>
    <w:p w14:paraId="59D10B57" w14:textId="5C1EFA18" w:rsidR="00241FB0" w:rsidRDefault="00241FB0" w:rsidP="00A60009">
      <w:pPr>
        <w:spacing w:line="240" w:lineRule="auto"/>
      </w:pPr>
      <w:r>
        <w:t xml:space="preserve">Do you consent to the Department collecting the information requested in Citizen Space about you, including any sensitive information, for the purposes of this consultation? </w:t>
      </w:r>
    </w:p>
    <w:p w14:paraId="6F87175E" w14:textId="4DAF789B" w:rsidR="00241FB0" w:rsidRDefault="00241FB0" w:rsidP="00A60009">
      <w:pPr>
        <w:pStyle w:val="ListParagraph"/>
        <w:numPr>
          <w:ilvl w:val="0"/>
          <w:numId w:val="4"/>
        </w:numPr>
        <w:spacing w:line="240" w:lineRule="auto"/>
        <w:contextualSpacing w:val="0"/>
      </w:pPr>
      <w:r>
        <w:t>Yes, I consent</w:t>
      </w:r>
    </w:p>
    <w:p w14:paraId="5FB2A8B3" w14:textId="4D64B635" w:rsidR="00241FB0" w:rsidRPr="00241FB0" w:rsidRDefault="00241FB0" w:rsidP="00A60009">
      <w:pPr>
        <w:pStyle w:val="ListParagraph"/>
        <w:numPr>
          <w:ilvl w:val="0"/>
          <w:numId w:val="4"/>
        </w:numPr>
        <w:spacing w:line="240" w:lineRule="auto"/>
        <w:contextualSpacing w:val="0"/>
      </w:pPr>
      <w:r>
        <w:t xml:space="preserve">No, I do not consent </w:t>
      </w:r>
    </w:p>
    <w:p w14:paraId="0FDD47C6" w14:textId="6CC053FB" w:rsidR="00241FB0" w:rsidRDefault="00241FB0" w:rsidP="00A60009">
      <w:pPr>
        <w:pStyle w:val="Heading2"/>
        <w:keepNext w:val="0"/>
        <w:keepLines w:val="0"/>
        <w:spacing w:before="0" w:after="160" w:line="240" w:lineRule="auto"/>
      </w:pPr>
      <w:r>
        <w:t xml:space="preserve">Question 1.2 </w:t>
      </w:r>
    </w:p>
    <w:p w14:paraId="2962C357" w14:textId="4C952D1F" w:rsidR="00AB074B" w:rsidRDefault="00F03130" w:rsidP="00A60009">
      <w:pPr>
        <w:spacing w:line="240" w:lineRule="auto"/>
      </w:pPr>
      <w:r>
        <w:t xml:space="preserve">If you consent, the Department may, at its discretion, publish part or all of the information </w:t>
      </w:r>
      <w:r w:rsidR="004874F1">
        <w:t xml:space="preserve">or all of the information provided in your submission on the Department’s website and in the Review’s Stakeholder Consultation Report (Report). </w:t>
      </w:r>
      <w:r w:rsidR="00027512">
        <w:t xml:space="preserve">If information from your submission is published, the Department may identify you and/or your organisation as the author of the submission, if you consent to being identified. Please note that </w:t>
      </w:r>
      <w:r w:rsidR="006D14BA">
        <w:t>your email address will not be published, and responses may be moderated to remove</w:t>
      </w:r>
      <w:r w:rsidR="000C6125">
        <w:t xml:space="preserve"> content that is inappropriate/offensive or contains sensitive information. Do you consent?</w:t>
      </w:r>
    </w:p>
    <w:p w14:paraId="4B295552" w14:textId="77777777" w:rsidR="000C6125" w:rsidRDefault="000C6125" w:rsidP="00A60009">
      <w:pPr>
        <w:pStyle w:val="ListParagraph"/>
        <w:numPr>
          <w:ilvl w:val="0"/>
          <w:numId w:val="4"/>
        </w:numPr>
        <w:spacing w:line="240" w:lineRule="auto"/>
        <w:contextualSpacing w:val="0"/>
      </w:pPr>
      <w:r>
        <w:t>Yes, I consent</w:t>
      </w:r>
    </w:p>
    <w:p w14:paraId="0BBAFC51" w14:textId="77777777" w:rsidR="000C6125" w:rsidRPr="00241FB0" w:rsidRDefault="000C6125" w:rsidP="00A60009">
      <w:pPr>
        <w:pStyle w:val="ListParagraph"/>
        <w:numPr>
          <w:ilvl w:val="0"/>
          <w:numId w:val="4"/>
        </w:numPr>
        <w:spacing w:line="240" w:lineRule="auto"/>
        <w:contextualSpacing w:val="0"/>
      </w:pPr>
      <w:r>
        <w:t xml:space="preserve">No, I do not consent </w:t>
      </w:r>
    </w:p>
    <w:p w14:paraId="66AD226B" w14:textId="1A7EFAD3" w:rsidR="000C6125" w:rsidRDefault="000C6125" w:rsidP="00A60009">
      <w:pPr>
        <w:pStyle w:val="Heading2"/>
        <w:keepNext w:val="0"/>
        <w:keepLines w:val="0"/>
        <w:spacing w:before="0" w:after="160" w:line="240" w:lineRule="auto"/>
      </w:pPr>
      <w:r>
        <w:t xml:space="preserve">Question 1.3 </w:t>
      </w:r>
    </w:p>
    <w:p w14:paraId="71805B5A" w14:textId="5497CC29" w:rsidR="008D3D7F" w:rsidRDefault="008D3D7F" w:rsidP="00A60009">
      <w:pPr>
        <w:spacing w:line="240" w:lineRule="auto"/>
      </w:pPr>
      <w:r>
        <w:t xml:space="preserve">Please read and agree to the below declarations. </w:t>
      </w:r>
    </w:p>
    <w:p w14:paraId="59DC2C1B" w14:textId="4017CB9E" w:rsidR="008D3D7F" w:rsidRDefault="008D3D7F" w:rsidP="00A60009">
      <w:pPr>
        <w:spacing w:line="240" w:lineRule="auto"/>
        <w:rPr>
          <w:rFonts w:ascii="Calibri" w:hAnsi="Calibri"/>
          <w:szCs w:val="22"/>
        </w:rPr>
      </w:pPr>
      <w:r>
        <w:rPr>
          <w:szCs w:val="22"/>
        </w:rPr>
        <w:t xml:space="preserve">By making a submission, I acknowledge that: </w:t>
      </w:r>
    </w:p>
    <w:p w14:paraId="6E94FF04" w14:textId="3514CB74" w:rsidR="008D3D7F" w:rsidRDefault="008D3D7F" w:rsidP="00A60009">
      <w:pPr>
        <w:pStyle w:val="ListParagraph"/>
        <w:numPr>
          <w:ilvl w:val="0"/>
          <w:numId w:val="5"/>
        </w:numPr>
        <w:spacing w:line="240" w:lineRule="auto"/>
        <w:contextualSpacing w:val="0"/>
        <w:rPr>
          <w:rFonts w:eastAsia="Times New Roman"/>
          <w:szCs w:val="22"/>
        </w:rPr>
      </w:pPr>
      <w:r>
        <w:rPr>
          <w:rFonts w:eastAsia="Times New Roman"/>
        </w:rPr>
        <w:t xml:space="preserve">I understand that the giving of my consent is entirely voluntary. </w:t>
      </w:r>
    </w:p>
    <w:p w14:paraId="65083C47" w14:textId="5FC19A12" w:rsidR="008D3D7F" w:rsidRDefault="008D3D7F" w:rsidP="00A60009">
      <w:pPr>
        <w:pStyle w:val="ListParagraph"/>
        <w:numPr>
          <w:ilvl w:val="0"/>
          <w:numId w:val="5"/>
        </w:numPr>
        <w:spacing w:line="240" w:lineRule="auto"/>
        <w:contextualSpacing w:val="0"/>
        <w:rPr>
          <w:rFonts w:eastAsia="Times New Roman"/>
        </w:rPr>
      </w:pPr>
      <w:r>
        <w:rPr>
          <w:rFonts w:eastAsia="Times New Roman"/>
        </w:rPr>
        <w:t xml:space="preserve">I am over the age of 18 years. </w:t>
      </w:r>
    </w:p>
    <w:p w14:paraId="2140960F" w14:textId="4DB0BA91" w:rsidR="008D3D7F" w:rsidRDefault="008D3D7F" w:rsidP="00A60009">
      <w:pPr>
        <w:pStyle w:val="ListParagraph"/>
        <w:numPr>
          <w:ilvl w:val="0"/>
          <w:numId w:val="5"/>
        </w:numPr>
        <w:spacing w:line="240" w:lineRule="auto"/>
        <w:contextualSpacing w:val="0"/>
        <w:rPr>
          <w:rFonts w:eastAsia="Times New Roman"/>
        </w:rPr>
      </w:pPr>
      <w:r>
        <w:rPr>
          <w:rFonts w:eastAsia="Times New Roman"/>
        </w:rPr>
        <w:t xml:space="preserve">I understand the purpose of the collection, </w:t>
      </w:r>
      <w:r w:rsidR="00A13B04">
        <w:rPr>
          <w:rFonts w:eastAsia="Times New Roman"/>
        </w:rPr>
        <w:t>use</w:t>
      </w:r>
      <w:r>
        <w:rPr>
          <w:rFonts w:eastAsia="Times New Roman"/>
        </w:rPr>
        <w:t>, publication</w:t>
      </w:r>
      <w:r w:rsidR="00A13B04">
        <w:rPr>
          <w:rFonts w:eastAsia="Times New Roman"/>
        </w:rPr>
        <w:t>,</w:t>
      </w:r>
      <w:r>
        <w:rPr>
          <w:rFonts w:eastAsia="Times New Roman"/>
        </w:rPr>
        <w:t xml:space="preserve"> or disclosure of my submission </w:t>
      </w:r>
    </w:p>
    <w:p w14:paraId="148BA5BE" w14:textId="2D5CA02E" w:rsidR="00A13B04" w:rsidRPr="00A13B04" w:rsidRDefault="008D3D7F" w:rsidP="00A60009">
      <w:pPr>
        <w:pStyle w:val="ListParagraph"/>
        <w:numPr>
          <w:ilvl w:val="0"/>
          <w:numId w:val="5"/>
        </w:numPr>
        <w:spacing w:line="240" w:lineRule="auto"/>
        <w:contextualSpacing w:val="0"/>
        <w:rPr>
          <w:rFonts w:eastAsia="Times New Roman"/>
        </w:rPr>
      </w:pPr>
      <w:r w:rsidRPr="008D3D7F">
        <w:rPr>
          <w:rFonts w:eastAsia="Times New Roman"/>
        </w:rPr>
        <w:t>Where relevant, I have obtained the consent of any individuals whose personal information is included in my submission,</w:t>
      </w:r>
      <w:r>
        <w:rPr>
          <w:rFonts w:eastAsia="Times New Roman"/>
        </w:rPr>
        <w:t xml:space="preserve"> and consent</w:t>
      </w:r>
      <w:r w:rsidRPr="008D3D7F">
        <w:rPr>
          <w:rFonts w:eastAsia="Times New Roman"/>
        </w:rPr>
        <w:t xml:space="preserve"> to the Department collecting this information for the purposes outlined in this notice. </w:t>
      </w:r>
    </w:p>
    <w:p w14:paraId="0B298169" w14:textId="36C629BE" w:rsidR="008D3D7F" w:rsidRDefault="008D3D7F" w:rsidP="00A60009">
      <w:pPr>
        <w:pStyle w:val="ListParagraph"/>
        <w:numPr>
          <w:ilvl w:val="0"/>
          <w:numId w:val="5"/>
        </w:numPr>
        <w:spacing w:line="240" w:lineRule="auto"/>
        <w:contextualSpacing w:val="0"/>
        <w:rPr>
          <w:rFonts w:eastAsia="Times New Roman"/>
        </w:rPr>
      </w:pPr>
      <w:r w:rsidRPr="008D3D7F">
        <w:rPr>
          <w:rFonts w:eastAsia="Times New Roman"/>
        </w:rPr>
        <w:t>I understand that, where I have provided consent to my submission being published, the Department has complete discretion as to whether my submission, in full or part, will be published.</w:t>
      </w:r>
    </w:p>
    <w:p w14:paraId="6B3C2FC5" w14:textId="45FF44D9" w:rsidR="00197027" w:rsidRDefault="00197027" w:rsidP="00A60009">
      <w:pPr>
        <w:spacing w:line="240" w:lineRule="auto"/>
        <w:rPr>
          <w:rFonts w:eastAsia="Times New Roman"/>
        </w:rPr>
      </w:pPr>
    </w:p>
    <w:p w14:paraId="41BC885E" w14:textId="054CA233" w:rsidR="008D3D7F" w:rsidRPr="008D3D7F" w:rsidRDefault="008D3D7F" w:rsidP="00A60009">
      <w:pPr>
        <w:pStyle w:val="ListParagraph"/>
        <w:numPr>
          <w:ilvl w:val="0"/>
          <w:numId w:val="6"/>
        </w:numPr>
        <w:spacing w:line="240" w:lineRule="auto"/>
        <w:contextualSpacing w:val="0"/>
        <w:rPr>
          <w:rFonts w:eastAsia="Times New Roman"/>
          <w:i/>
          <w:iCs/>
        </w:rPr>
      </w:pPr>
      <w:r>
        <w:rPr>
          <w:rFonts w:eastAsia="Times New Roman"/>
        </w:rPr>
        <w:t xml:space="preserve">I have read, understood and consent to the above statements. </w:t>
      </w:r>
    </w:p>
    <w:p w14:paraId="07C20758" w14:textId="0A1D6DBA" w:rsidR="00241FB0" w:rsidRDefault="00241FB0" w:rsidP="00011DE4">
      <w:pPr>
        <w:pStyle w:val="Heading1"/>
        <w:keepLines w:val="0"/>
        <w:spacing w:before="600" w:after="160" w:line="240" w:lineRule="auto"/>
      </w:pPr>
      <w:r w:rsidRPr="00A805E9">
        <w:lastRenderedPageBreak/>
        <w:t>Section 2. Introduction</w:t>
      </w:r>
    </w:p>
    <w:p w14:paraId="05674320" w14:textId="43F94830" w:rsidR="005C1C15" w:rsidRDefault="000D6D13" w:rsidP="00011DE4">
      <w:pPr>
        <w:pStyle w:val="Heading2"/>
        <w:keepLines w:val="0"/>
        <w:spacing w:before="0" w:after="160" w:line="240" w:lineRule="auto"/>
      </w:pPr>
      <w:r>
        <w:t xml:space="preserve">Question 2.1 </w:t>
      </w:r>
    </w:p>
    <w:p w14:paraId="4D532869" w14:textId="6D59E75D" w:rsidR="000D6D13" w:rsidRDefault="000D6D13" w:rsidP="00A60009">
      <w:pPr>
        <w:spacing w:line="240" w:lineRule="auto"/>
      </w:pPr>
      <w:r>
        <w:t>What is your name?</w:t>
      </w:r>
    </w:p>
    <w:p w14:paraId="61576B69" w14:textId="245EFFBE" w:rsidR="000D6D13" w:rsidRDefault="000D6D13" w:rsidP="00A60009">
      <w:pPr>
        <w:pStyle w:val="Heading2"/>
        <w:keepNext w:val="0"/>
        <w:keepLines w:val="0"/>
        <w:spacing w:before="0" w:after="160" w:line="240" w:lineRule="auto"/>
      </w:pPr>
      <w:r>
        <w:t xml:space="preserve">Question 2.2 </w:t>
      </w:r>
    </w:p>
    <w:p w14:paraId="6B85E1B4" w14:textId="07AE038E" w:rsidR="000D6D13" w:rsidRDefault="000D6D13" w:rsidP="00A60009">
      <w:pPr>
        <w:spacing w:line="240" w:lineRule="auto"/>
      </w:pPr>
      <w:r>
        <w:t xml:space="preserve">What is your email address? </w:t>
      </w:r>
      <w:r w:rsidRPr="000D6D13">
        <w:t>If you enter your email address then you will automatically receive an acknowledgement email when you submit your response.</w:t>
      </w:r>
    </w:p>
    <w:p w14:paraId="6E031CC3" w14:textId="27C71DC8" w:rsidR="000D6D13" w:rsidRPr="000D6D13" w:rsidRDefault="000D6D13" w:rsidP="00A60009">
      <w:pPr>
        <w:pStyle w:val="Heading2"/>
        <w:keepNext w:val="0"/>
        <w:keepLines w:val="0"/>
        <w:spacing w:before="0" w:after="160" w:line="240" w:lineRule="auto"/>
      </w:pPr>
      <w:r>
        <w:t xml:space="preserve">Question 2.3 </w:t>
      </w:r>
    </w:p>
    <w:p w14:paraId="1D86435C" w14:textId="3B661D81" w:rsidR="000D6D13" w:rsidRDefault="000D6D13" w:rsidP="00A60009">
      <w:pPr>
        <w:spacing w:line="240" w:lineRule="auto"/>
      </w:pPr>
      <w:r>
        <w:t>Are you responding as an individual or on behalf of an organisation?</w:t>
      </w:r>
    </w:p>
    <w:p w14:paraId="2DB6091D" w14:textId="5AA4F120" w:rsidR="000D6D13" w:rsidRDefault="000D6D13" w:rsidP="00A60009">
      <w:pPr>
        <w:pStyle w:val="ListParagraph"/>
        <w:numPr>
          <w:ilvl w:val="0"/>
          <w:numId w:val="6"/>
        </w:numPr>
        <w:spacing w:line="240" w:lineRule="auto"/>
        <w:contextualSpacing w:val="0"/>
      </w:pPr>
      <w:r>
        <w:t>Individual</w:t>
      </w:r>
    </w:p>
    <w:p w14:paraId="282DF924" w14:textId="3083D6F4" w:rsidR="000D6D13" w:rsidRDefault="000D6D13" w:rsidP="00A60009">
      <w:pPr>
        <w:pStyle w:val="ListParagraph"/>
        <w:numPr>
          <w:ilvl w:val="0"/>
          <w:numId w:val="6"/>
        </w:numPr>
        <w:spacing w:line="240" w:lineRule="auto"/>
        <w:contextualSpacing w:val="0"/>
      </w:pPr>
      <w:r>
        <w:t>Organisation</w:t>
      </w:r>
    </w:p>
    <w:p w14:paraId="4CDA0DCE" w14:textId="7577CCAC" w:rsidR="000D6D13" w:rsidRDefault="000D6D13" w:rsidP="00A60009">
      <w:pPr>
        <w:pStyle w:val="Heading2"/>
        <w:keepNext w:val="0"/>
        <w:keepLines w:val="0"/>
        <w:spacing w:before="0" w:after="160" w:line="240" w:lineRule="auto"/>
      </w:pPr>
      <w:r>
        <w:t xml:space="preserve">Question 2.4 </w:t>
      </w:r>
    </w:p>
    <w:p w14:paraId="303B46B2" w14:textId="3DE2A899" w:rsidR="000D6D13" w:rsidRDefault="000D6D13" w:rsidP="00A60009">
      <w:pPr>
        <w:spacing w:line="240" w:lineRule="auto"/>
      </w:pPr>
      <w:r>
        <w:t>What is the name of your company and/or organisation? (If applicable)</w:t>
      </w:r>
    </w:p>
    <w:p w14:paraId="6507ADC7" w14:textId="71D80122" w:rsidR="000D6D13" w:rsidRDefault="000D6D13" w:rsidP="00A60009">
      <w:pPr>
        <w:pStyle w:val="Heading2"/>
        <w:keepNext w:val="0"/>
        <w:keepLines w:val="0"/>
        <w:spacing w:before="0" w:after="160" w:line="240" w:lineRule="auto"/>
      </w:pPr>
      <w:r>
        <w:t>Question 2.5</w:t>
      </w:r>
    </w:p>
    <w:p w14:paraId="06B05A6F" w14:textId="3F72C549" w:rsidR="000D6D13" w:rsidRDefault="000D6D13" w:rsidP="00A60009">
      <w:pPr>
        <w:spacing w:line="240" w:lineRule="auto"/>
      </w:pPr>
      <w:r w:rsidRPr="000D6D13">
        <w:t xml:space="preserve">Which of the following </w:t>
      </w:r>
      <w:r w:rsidR="00C52096">
        <w:t>groups best represents you/your organisation’s interest</w:t>
      </w:r>
      <w:r w:rsidRPr="000D6D13">
        <w:t>?</w:t>
      </w:r>
      <w:r w:rsidR="00C52096">
        <w:t xml:space="preserve"> If you/your organisation belong to</w:t>
      </w:r>
      <w:r w:rsidR="00766AB7">
        <w:t xml:space="preserve"> more than one, please select the most accurate.</w:t>
      </w:r>
    </w:p>
    <w:p w14:paraId="642147DF" w14:textId="77777777" w:rsidR="000D6D13" w:rsidRDefault="000D6D13" w:rsidP="00A60009">
      <w:pPr>
        <w:pStyle w:val="ListParagraph"/>
        <w:numPr>
          <w:ilvl w:val="0"/>
          <w:numId w:val="7"/>
        </w:numPr>
        <w:spacing w:line="240" w:lineRule="auto"/>
        <w:contextualSpacing w:val="0"/>
      </w:pPr>
      <w:r>
        <w:t>Medical professionals</w:t>
      </w:r>
    </w:p>
    <w:p w14:paraId="6BCF1F5C" w14:textId="3F5C1661" w:rsidR="000D6D13" w:rsidRDefault="000D6D13" w:rsidP="00A60009">
      <w:pPr>
        <w:pStyle w:val="ListParagraph"/>
        <w:numPr>
          <w:ilvl w:val="0"/>
          <w:numId w:val="7"/>
        </w:numPr>
        <w:spacing w:line="240" w:lineRule="auto"/>
        <w:contextualSpacing w:val="0"/>
      </w:pPr>
      <w:r>
        <w:t>Pharmacists</w:t>
      </w:r>
    </w:p>
    <w:p w14:paraId="03F2F51A" w14:textId="54A68CD5" w:rsidR="000D6D13" w:rsidRDefault="000D6D13" w:rsidP="00A60009">
      <w:pPr>
        <w:pStyle w:val="ListParagraph"/>
        <w:numPr>
          <w:ilvl w:val="0"/>
          <w:numId w:val="7"/>
        </w:numPr>
        <w:spacing w:line="240" w:lineRule="auto"/>
        <w:contextualSpacing w:val="0"/>
      </w:pPr>
      <w:r>
        <w:t>Nurses</w:t>
      </w:r>
    </w:p>
    <w:p w14:paraId="1AB1907C" w14:textId="35F815ED" w:rsidR="000D6D13" w:rsidRDefault="000D6D13" w:rsidP="00A60009">
      <w:pPr>
        <w:pStyle w:val="ListParagraph"/>
        <w:numPr>
          <w:ilvl w:val="0"/>
          <w:numId w:val="7"/>
        </w:numPr>
        <w:spacing w:line="240" w:lineRule="auto"/>
        <w:contextualSpacing w:val="0"/>
      </w:pPr>
      <w:r>
        <w:t>Medicines industry</w:t>
      </w:r>
    </w:p>
    <w:p w14:paraId="290094B4" w14:textId="1AB9BFF1" w:rsidR="000D6D13" w:rsidRDefault="000D6D13" w:rsidP="00A60009">
      <w:pPr>
        <w:pStyle w:val="ListParagraph"/>
        <w:numPr>
          <w:ilvl w:val="0"/>
          <w:numId w:val="7"/>
        </w:numPr>
        <w:spacing w:line="240" w:lineRule="auto"/>
        <w:contextualSpacing w:val="0"/>
      </w:pPr>
      <w:r>
        <w:t>Medical technologies and/or medical devices industry</w:t>
      </w:r>
    </w:p>
    <w:p w14:paraId="165584F3" w14:textId="1250CEFF" w:rsidR="000D6D13" w:rsidRDefault="000D6D13" w:rsidP="00A60009">
      <w:pPr>
        <w:pStyle w:val="ListParagraph"/>
        <w:numPr>
          <w:ilvl w:val="0"/>
          <w:numId w:val="7"/>
        </w:numPr>
        <w:spacing w:line="240" w:lineRule="auto"/>
        <w:contextualSpacing w:val="0"/>
      </w:pPr>
      <w:r>
        <w:t>Consumer, including carer or consumer representative</w:t>
      </w:r>
    </w:p>
    <w:p w14:paraId="69DA23A9" w14:textId="500D3267" w:rsidR="000D6D13" w:rsidRDefault="000D6D13" w:rsidP="00A60009">
      <w:pPr>
        <w:pStyle w:val="ListParagraph"/>
        <w:numPr>
          <w:ilvl w:val="0"/>
          <w:numId w:val="7"/>
        </w:numPr>
        <w:spacing w:line="240" w:lineRule="auto"/>
        <w:contextualSpacing w:val="0"/>
      </w:pPr>
      <w:r>
        <w:t>Academic</w:t>
      </w:r>
    </w:p>
    <w:p w14:paraId="7096EBE0" w14:textId="1C3054EB" w:rsidR="000D6D13" w:rsidRDefault="000D6D13" w:rsidP="00A60009">
      <w:pPr>
        <w:pStyle w:val="ListParagraph"/>
        <w:numPr>
          <w:ilvl w:val="0"/>
          <w:numId w:val="7"/>
        </w:numPr>
        <w:spacing w:line="240" w:lineRule="auto"/>
        <w:contextualSpacing w:val="0"/>
      </w:pPr>
      <w:r>
        <w:t>Medical research, including clinical trials</w:t>
      </w:r>
    </w:p>
    <w:p w14:paraId="68E3D646" w14:textId="1FDA1B8E" w:rsidR="000D6D13" w:rsidRDefault="000D6D13" w:rsidP="00A60009">
      <w:pPr>
        <w:pStyle w:val="ListParagraph"/>
        <w:numPr>
          <w:ilvl w:val="0"/>
          <w:numId w:val="7"/>
        </w:numPr>
        <w:spacing w:line="240" w:lineRule="auto"/>
        <w:contextualSpacing w:val="0"/>
      </w:pPr>
      <w:r>
        <w:t>Policy and program delivery</w:t>
      </w:r>
    </w:p>
    <w:p w14:paraId="12AD6A95" w14:textId="297D49C4" w:rsidR="000D6D13" w:rsidRDefault="000D6D13" w:rsidP="00A60009">
      <w:pPr>
        <w:pStyle w:val="ListParagraph"/>
        <w:numPr>
          <w:ilvl w:val="0"/>
          <w:numId w:val="7"/>
        </w:numPr>
        <w:spacing w:line="240" w:lineRule="auto"/>
        <w:contextualSpacing w:val="0"/>
      </w:pPr>
      <w:r>
        <w:t>Other</w:t>
      </w:r>
    </w:p>
    <w:p w14:paraId="4683A7DD" w14:textId="1EF8660B" w:rsidR="000D6D13" w:rsidRDefault="000D6D13" w:rsidP="00A60009">
      <w:pPr>
        <w:pStyle w:val="Heading2"/>
        <w:keepNext w:val="0"/>
        <w:keepLines w:val="0"/>
        <w:spacing w:before="0" w:after="160" w:line="240" w:lineRule="auto"/>
      </w:pPr>
      <w:r>
        <w:t>Question 2.6</w:t>
      </w:r>
    </w:p>
    <w:p w14:paraId="3A6F6CDE" w14:textId="19C0F451" w:rsidR="000D6D13" w:rsidRDefault="000D6D13" w:rsidP="00A60009">
      <w:pPr>
        <w:spacing w:line="240" w:lineRule="auto"/>
      </w:pPr>
      <w:r w:rsidRPr="000D6D13">
        <w:t>May we contact you to ask you for more information, or to seek feedback on how the consultation was undertaken?</w:t>
      </w:r>
    </w:p>
    <w:p w14:paraId="2CB8ED88" w14:textId="151F1EB6" w:rsidR="000D6D13" w:rsidRDefault="000D6D13" w:rsidP="00A60009">
      <w:pPr>
        <w:pStyle w:val="ListParagraph"/>
        <w:numPr>
          <w:ilvl w:val="0"/>
          <w:numId w:val="8"/>
        </w:numPr>
        <w:spacing w:line="240" w:lineRule="auto"/>
        <w:contextualSpacing w:val="0"/>
        <w:rPr>
          <w:sz w:val="20"/>
          <w:szCs w:val="22"/>
        </w:rPr>
      </w:pPr>
      <w:r>
        <w:rPr>
          <w:sz w:val="20"/>
          <w:szCs w:val="22"/>
        </w:rPr>
        <w:t>Yes</w:t>
      </w:r>
    </w:p>
    <w:p w14:paraId="65E9E61C" w14:textId="234D3F42" w:rsidR="000D6D13" w:rsidRDefault="000D6D13" w:rsidP="00A60009">
      <w:pPr>
        <w:pStyle w:val="ListParagraph"/>
        <w:numPr>
          <w:ilvl w:val="0"/>
          <w:numId w:val="8"/>
        </w:numPr>
        <w:spacing w:line="240" w:lineRule="auto"/>
        <w:contextualSpacing w:val="0"/>
        <w:rPr>
          <w:sz w:val="20"/>
          <w:szCs w:val="22"/>
        </w:rPr>
      </w:pPr>
      <w:r>
        <w:rPr>
          <w:sz w:val="20"/>
          <w:szCs w:val="22"/>
        </w:rPr>
        <w:t>No</w:t>
      </w:r>
    </w:p>
    <w:p w14:paraId="658087B6" w14:textId="77777777" w:rsidR="0024435A" w:rsidRPr="000D6D13" w:rsidRDefault="0024435A" w:rsidP="00A60009">
      <w:pPr>
        <w:pStyle w:val="ListParagraph"/>
        <w:spacing w:line="240" w:lineRule="auto"/>
        <w:contextualSpacing w:val="0"/>
        <w:rPr>
          <w:sz w:val="20"/>
          <w:szCs w:val="22"/>
        </w:rPr>
      </w:pPr>
    </w:p>
    <w:p w14:paraId="39A06A8D" w14:textId="074FF89E" w:rsidR="00241FB0" w:rsidRDefault="00241FB0" w:rsidP="00011DE4">
      <w:pPr>
        <w:pStyle w:val="Heading1"/>
        <w:keepLines w:val="0"/>
        <w:spacing w:before="0" w:after="160" w:line="240" w:lineRule="auto"/>
      </w:pPr>
      <w:r w:rsidRPr="00A805E9">
        <w:t>Section 3.</w:t>
      </w:r>
      <w:r>
        <w:t xml:space="preserve"> </w:t>
      </w:r>
      <w:r w:rsidR="006D2A47">
        <w:t>V</w:t>
      </w:r>
      <w:r w:rsidR="00044B1B">
        <w:t>ision,</w:t>
      </w:r>
      <w:r w:rsidR="00C4010D">
        <w:t xml:space="preserve"> a</w:t>
      </w:r>
      <w:r w:rsidR="00A13B04">
        <w:t>im,</w:t>
      </w:r>
      <w:r w:rsidR="006D2A47">
        <w:t xml:space="preserve"> scope,</w:t>
      </w:r>
      <w:r w:rsidR="00A13B04">
        <w:t xml:space="preserve"> principles and enablers</w:t>
      </w:r>
    </w:p>
    <w:p w14:paraId="0FA82324" w14:textId="7DC4A10A" w:rsidR="00C4010D" w:rsidRDefault="00C4010D" w:rsidP="00A60009">
      <w:pPr>
        <w:spacing w:line="240" w:lineRule="auto"/>
      </w:pPr>
      <w:r>
        <w:t>The Policy’s</w:t>
      </w:r>
      <w:r w:rsidR="00F250CF">
        <w:t xml:space="preserve"> vision,</w:t>
      </w:r>
      <w:r>
        <w:t xml:space="preserve"> aim,</w:t>
      </w:r>
      <w:r w:rsidR="00E56CC3">
        <w:t xml:space="preserve"> scope,</w:t>
      </w:r>
      <w:r>
        <w:t xml:space="preserve"> principles and enablers can be found on pages 2-</w:t>
      </w:r>
      <w:r w:rsidR="00783180">
        <w:t>7</w:t>
      </w:r>
      <w:r>
        <w:t xml:space="preserve">. </w:t>
      </w:r>
    </w:p>
    <w:p w14:paraId="50EEF685" w14:textId="0F1F279B" w:rsidR="00787E20" w:rsidRDefault="00787E20" w:rsidP="00011DE4">
      <w:pPr>
        <w:pStyle w:val="Heading2"/>
        <w:keepLines w:val="0"/>
        <w:spacing w:before="0" w:after="160" w:line="240" w:lineRule="auto"/>
      </w:pPr>
      <w:r>
        <w:lastRenderedPageBreak/>
        <w:t>Question 3.</w:t>
      </w:r>
      <w:r w:rsidR="00D70EFE">
        <w:t>1</w:t>
      </w:r>
      <w:r>
        <w:t xml:space="preserve"> – Vision </w:t>
      </w:r>
    </w:p>
    <w:p w14:paraId="5AF75BC6" w14:textId="26584B7B" w:rsidR="00787E20" w:rsidRPr="006B3D5A" w:rsidRDefault="00787E20" w:rsidP="00A60009">
      <w:pPr>
        <w:spacing w:line="240" w:lineRule="auto"/>
        <w:rPr>
          <w:szCs w:val="22"/>
        </w:rPr>
      </w:pPr>
      <w:r w:rsidRPr="006B3D5A">
        <w:rPr>
          <w:szCs w:val="22"/>
        </w:rPr>
        <w:t xml:space="preserve">The Policy’s vision </w:t>
      </w:r>
      <w:r w:rsidR="00DD3786" w:rsidRPr="006B3D5A">
        <w:rPr>
          <w:szCs w:val="22"/>
        </w:rPr>
        <w:t xml:space="preserve">is </w:t>
      </w:r>
      <w:r w:rsidR="0031207F" w:rsidRPr="006B3D5A">
        <w:rPr>
          <w:szCs w:val="22"/>
        </w:rPr>
        <w:t>t</w:t>
      </w:r>
      <w:r w:rsidR="00DD3786" w:rsidRPr="006B3D5A">
        <w:rPr>
          <w:szCs w:val="22"/>
        </w:rPr>
        <w:t xml:space="preserve">o </w:t>
      </w:r>
      <w:r w:rsidR="006B3D5A" w:rsidRPr="006B3D5A">
        <w:rPr>
          <w:szCs w:val="22"/>
        </w:rPr>
        <w:t>‘</w:t>
      </w:r>
      <w:r w:rsidR="00DD3786" w:rsidRPr="006B3D5A">
        <w:rPr>
          <w:szCs w:val="22"/>
        </w:rPr>
        <w:t>achieve the best health, social and economic outcomes for all Australians through a highly supportive medicines policy environment.</w:t>
      </w:r>
      <w:r w:rsidR="006B3D5A" w:rsidRPr="006B3D5A">
        <w:rPr>
          <w:szCs w:val="22"/>
        </w:rPr>
        <w:t>’</w:t>
      </w:r>
    </w:p>
    <w:p w14:paraId="08D62DB5" w14:textId="70D137E0" w:rsidR="00DD3786" w:rsidRPr="006B3D5A" w:rsidRDefault="00DD3786" w:rsidP="00A60009">
      <w:pPr>
        <w:spacing w:line="240" w:lineRule="auto"/>
        <w:rPr>
          <w:szCs w:val="22"/>
        </w:rPr>
      </w:pPr>
      <w:r w:rsidRPr="006B3D5A">
        <w:rPr>
          <w:szCs w:val="22"/>
        </w:rPr>
        <w:t>This vision will be achieved through a</w:t>
      </w:r>
      <w:r w:rsidR="0031207F" w:rsidRPr="006B3D5A">
        <w:rPr>
          <w:szCs w:val="22"/>
        </w:rPr>
        <w:t>n effective</w:t>
      </w:r>
      <w:r w:rsidRPr="006B3D5A">
        <w:rPr>
          <w:szCs w:val="22"/>
        </w:rPr>
        <w:t xml:space="preserve"> partnership</w:t>
      </w:r>
      <w:r w:rsidR="0031207F" w:rsidRPr="006B3D5A">
        <w:rPr>
          <w:szCs w:val="22"/>
        </w:rPr>
        <w:t xml:space="preserve"> environment.</w:t>
      </w:r>
      <w:r w:rsidR="00836D99" w:rsidRPr="006B3D5A">
        <w:rPr>
          <w:szCs w:val="22"/>
        </w:rPr>
        <w:t xml:space="preserve"> The </w:t>
      </w:r>
      <w:r w:rsidR="00415480" w:rsidRPr="006B3D5A">
        <w:rPr>
          <w:szCs w:val="22"/>
        </w:rPr>
        <w:t>v</w:t>
      </w:r>
      <w:r w:rsidR="00836D99" w:rsidRPr="006B3D5A">
        <w:rPr>
          <w:szCs w:val="22"/>
        </w:rPr>
        <w:t>ision can be found on page 2.</w:t>
      </w:r>
    </w:p>
    <w:p w14:paraId="43522596" w14:textId="06F2AB54" w:rsidR="0031207F" w:rsidRPr="006B3D5A" w:rsidRDefault="0031207F" w:rsidP="00A60009">
      <w:pPr>
        <w:spacing w:line="240" w:lineRule="auto"/>
        <w:rPr>
          <w:szCs w:val="22"/>
        </w:rPr>
      </w:pPr>
      <w:r w:rsidRPr="006B3D5A">
        <w:rPr>
          <w:szCs w:val="22"/>
        </w:rPr>
        <w:t xml:space="preserve">Using the scale below, please indicate your level of agreement with the Policy’s </w:t>
      </w:r>
      <w:r w:rsidR="007C7688" w:rsidRPr="006B3D5A">
        <w:rPr>
          <w:szCs w:val="22"/>
        </w:rPr>
        <w:t>vision</w:t>
      </w:r>
      <w:r w:rsidRPr="006B3D5A">
        <w:rPr>
          <w:szCs w:val="22"/>
        </w:rPr>
        <w:t>.</w:t>
      </w:r>
    </w:p>
    <w:p w14:paraId="526D9195" w14:textId="77777777" w:rsidR="0031207F" w:rsidRPr="00F8734F" w:rsidRDefault="0031207F" w:rsidP="00A60009">
      <w:pPr>
        <w:pStyle w:val="ListParagraph"/>
        <w:numPr>
          <w:ilvl w:val="0"/>
          <w:numId w:val="9"/>
        </w:numPr>
        <w:spacing w:line="240" w:lineRule="auto"/>
        <w:contextualSpacing w:val="0"/>
        <w:rPr>
          <w:szCs w:val="22"/>
        </w:rPr>
      </w:pPr>
      <w:r w:rsidRPr="00F8734F">
        <w:rPr>
          <w:szCs w:val="22"/>
        </w:rPr>
        <w:t>Strongly agree</w:t>
      </w:r>
    </w:p>
    <w:p w14:paraId="5076E9CE" w14:textId="77777777" w:rsidR="0031207F" w:rsidRPr="00F8734F" w:rsidRDefault="0031207F" w:rsidP="00A60009">
      <w:pPr>
        <w:pStyle w:val="ListParagraph"/>
        <w:numPr>
          <w:ilvl w:val="0"/>
          <w:numId w:val="9"/>
        </w:numPr>
        <w:spacing w:line="240" w:lineRule="auto"/>
        <w:contextualSpacing w:val="0"/>
        <w:rPr>
          <w:szCs w:val="22"/>
        </w:rPr>
      </w:pPr>
      <w:r w:rsidRPr="00F8734F">
        <w:rPr>
          <w:szCs w:val="22"/>
        </w:rPr>
        <w:t xml:space="preserve"> Agree</w:t>
      </w:r>
    </w:p>
    <w:p w14:paraId="7CF45428" w14:textId="77777777" w:rsidR="0031207F" w:rsidRPr="00F8734F" w:rsidRDefault="0031207F" w:rsidP="00A60009">
      <w:pPr>
        <w:pStyle w:val="ListParagraph"/>
        <w:numPr>
          <w:ilvl w:val="0"/>
          <w:numId w:val="9"/>
        </w:numPr>
        <w:spacing w:line="240" w:lineRule="auto"/>
        <w:contextualSpacing w:val="0"/>
        <w:rPr>
          <w:szCs w:val="22"/>
        </w:rPr>
      </w:pPr>
      <w:r w:rsidRPr="00F8734F">
        <w:rPr>
          <w:szCs w:val="22"/>
        </w:rPr>
        <w:t xml:space="preserve"> Neither agree nor disagree</w:t>
      </w:r>
    </w:p>
    <w:p w14:paraId="444D77F2" w14:textId="77777777" w:rsidR="0031207F" w:rsidRPr="00F8734F" w:rsidRDefault="0031207F" w:rsidP="00A60009">
      <w:pPr>
        <w:pStyle w:val="ListParagraph"/>
        <w:numPr>
          <w:ilvl w:val="0"/>
          <w:numId w:val="9"/>
        </w:numPr>
        <w:spacing w:line="240" w:lineRule="auto"/>
        <w:contextualSpacing w:val="0"/>
        <w:rPr>
          <w:szCs w:val="22"/>
        </w:rPr>
      </w:pPr>
      <w:r w:rsidRPr="00F8734F">
        <w:rPr>
          <w:szCs w:val="22"/>
        </w:rPr>
        <w:t xml:space="preserve"> Disagree</w:t>
      </w:r>
    </w:p>
    <w:p w14:paraId="6AFF4AAA" w14:textId="77777777" w:rsidR="0031207F" w:rsidRPr="00C4010D" w:rsidRDefault="0031207F" w:rsidP="00A60009">
      <w:pPr>
        <w:pStyle w:val="ListParagraph"/>
        <w:numPr>
          <w:ilvl w:val="0"/>
          <w:numId w:val="9"/>
        </w:numPr>
        <w:spacing w:line="240" w:lineRule="auto"/>
        <w:contextualSpacing w:val="0"/>
        <w:rPr>
          <w:szCs w:val="22"/>
        </w:rPr>
      </w:pPr>
      <w:r w:rsidRPr="00F8734F">
        <w:rPr>
          <w:szCs w:val="22"/>
        </w:rPr>
        <w:t xml:space="preserve"> Strongly disagree</w:t>
      </w:r>
    </w:p>
    <w:p w14:paraId="5E20F61D" w14:textId="77777777" w:rsidR="0031207F" w:rsidRDefault="0031207F" w:rsidP="00A60009">
      <w:pPr>
        <w:spacing w:line="240" w:lineRule="auto"/>
        <w:rPr>
          <w:szCs w:val="22"/>
        </w:rPr>
      </w:pPr>
      <w:r w:rsidRPr="00F8734F">
        <w:rPr>
          <w:szCs w:val="22"/>
        </w:rPr>
        <w:t xml:space="preserve">You can explain your selection or provide comments in the text box below if you wish. </w:t>
      </w:r>
    </w:p>
    <w:p w14:paraId="785B2606" w14:textId="4336B93F" w:rsidR="00C4010D" w:rsidRDefault="00C4010D" w:rsidP="00A60009">
      <w:pPr>
        <w:pStyle w:val="Heading2"/>
        <w:keepNext w:val="0"/>
        <w:keepLines w:val="0"/>
        <w:spacing w:before="0" w:after="160" w:line="240" w:lineRule="auto"/>
      </w:pPr>
      <w:r>
        <w:t>Question 3.</w:t>
      </w:r>
      <w:r w:rsidR="00D70EFE">
        <w:t>2</w:t>
      </w:r>
      <w:r>
        <w:t xml:space="preserve"> – Aim</w:t>
      </w:r>
    </w:p>
    <w:p w14:paraId="3BEA988B" w14:textId="26A36AB7" w:rsidR="00BA619E" w:rsidRDefault="00E51418" w:rsidP="00A60009">
      <w:pPr>
        <w:spacing w:line="240" w:lineRule="auto"/>
      </w:pPr>
      <w:r>
        <w:t xml:space="preserve">The </w:t>
      </w:r>
      <w:r w:rsidR="00424360">
        <w:t>a</w:t>
      </w:r>
      <w:r>
        <w:t xml:space="preserve">im of the Policy </w:t>
      </w:r>
      <w:r w:rsidR="00564ED5">
        <w:t xml:space="preserve">has been </w:t>
      </w:r>
      <w:r w:rsidR="00AC4C3A">
        <w:t>updat</w:t>
      </w:r>
      <w:r w:rsidR="00564ED5">
        <w:t>ed</w:t>
      </w:r>
      <w:r>
        <w:t xml:space="preserve"> to simplify the language and provide clarity</w:t>
      </w:r>
      <w:r w:rsidR="00E72D93">
        <w:t xml:space="preserve"> to reflect</w:t>
      </w:r>
      <w:r w:rsidR="00AD3B09">
        <w:t xml:space="preserve"> </w:t>
      </w:r>
      <w:r w:rsidR="00E72D93">
        <w:t>s</w:t>
      </w:r>
      <w:r w:rsidR="00AD3B09">
        <w:t xml:space="preserve">takeholder suggestions. </w:t>
      </w:r>
      <w:r w:rsidR="00BA619E">
        <w:t>The Policy’s aim is to ensure:</w:t>
      </w:r>
    </w:p>
    <w:p w14:paraId="31EAD660" w14:textId="77777777" w:rsidR="00BA619E" w:rsidRDefault="00BA619E" w:rsidP="00A60009">
      <w:pPr>
        <w:pStyle w:val="ListParagraph"/>
        <w:numPr>
          <w:ilvl w:val="0"/>
          <w:numId w:val="25"/>
        </w:numPr>
        <w:spacing w:line="240" w:lineRule="auto"/>
        <w:contextualSpacing w:val="0"/>
      </w:pPr>
      <w:r>
        <w:t>Equitable, timely and affordable access to high-quality and safe medicines and medicines-related services for all Australians.</w:t>
      </w:r>
    </w:p>
    <w:p w14:paraId="192EFE77" w14:textId="77777777" w:rsidR="00BA619E" w:rsidRDefault="00BA619E" w:rsidP="00A60009">
      <w:pPr>
        <w:pStyle w:val="ListParagraph"/>
        <w:numPr>
          <w:ilvl w:val="0"/>
          <w:numId w:val="25"/>
        </w:numPr>
        <w:spacing w:line="240" w:lineRule="auto"/>
        <w:contextualSpacing w:val="0"/>
      </w:pPr>
      <w:r>
        <w:t>Medicines are used optimally with a focus on person-centred care.</w:t>
      </w:r>
    </w:p>
    <w:p w14:paraId="3AE4C9B0" w14:textId="77777777" w:rsidR="00BA619E" w:rsidRDefault="00BA619E" w:rsidP="00A60009">
      <w:pPr>
        <w:pStyle w:val="ListParagraph"/>
        <w:numPr>
          <w:ilvl w:val="0"/>
          <w:numId w:val="25"/>
        </w:numPr>
        <w:spacing w:line="240" w:lineRule="auto"/>
        <w:contextualSpacing w:val="0"/>
      </w:pPr>
      <w:r>
        <w:t>Support for a positive and sustainable environment to drive innovation and research, including translational research, and the development of medicines and medicines-related services.</w:t>
      </w:r>
    </w:p>
    <w:p w14:paraId="2FBA6254" w14:textId="20EE92FB" w:rsidR="00412D05" w:rsidRDefault="006F7285" w:rsidP="00A60009">
      <w:pPr>
        <w:spacing w:line="240" w:lineRule="auto"/>
      </w:pPr>
      <w:r>
        <w:t xml:space="preserve">The </w:t>
      </w:r>
      <w:r w:rsidR="00524F95">
        <w:t>updated</w:t>
      </w:r>
      <w:r>
        <w:t xml:space="preserve"> </w:t>
      </w:r>
      <w:r w:rsidR="00571FB4">
        <w:t>a</w:t>
      </w:r>
      <w:r>
        <w:t xml:space="preserve">im can be found on page </w:t>
      </w:r>
      <w:r w:rsidR="00836D99">
        <w:t>2.</w:t>
      </w:r>
    </w:p>
    <w:p w14:paraId="47EF6103" w14:textId="047B05CB" w:rsidR="00C4010D" w:rsidRPr="00C4010D" w:rsidRDefault="00C4010D" w:rsidP="00A60009">
      <w:pPr>
        <w:spacing w:line="240" w:lineRule="auto"/>
      </w:pPr>
      <w:r>
        <w:t>Using the scale below, please indicate your level of agreement with the Policy’s aim.</w:t>
      </w:r>
    </w:p>
    <w:p w14:paraId="7A733CEF" w14:textId="77777777" w:rsidR="00C4010D" w:rsidRPr="00F8734F" w:rsidRDefault="00C4010D" w:rsidP="00A60009">
      <w:pPr>
        <w:pStyle w:val="ListParagraph"/>
        <w:numPr>
          <w:ilvl w:val="0"/>
          <w:numId w:val="9"/>
        </w:numPr>
        <w:spacing w:line="240" w:lineRule="auto"/>
        <w:contextualSpacing w:val="0"/>
        <w:rPr>
          <w:szCs w:val="22"/>
        </w:rPr>
      </w:pPr>
      <w:r w:rsidRPr="00F8734F">
        <w:rPr>
          <w:szCs w:val="22"/>
        </w:rPr>
        <w:t>Strongly agree</w:t>
      </w:r>
    </w:p>
    <w:p w14:paraId="31F5A040" w14:textId="77777777" w:rsidR="00C4010D" w:rsidRPr="00F8734F" w:rsidRDefault="00C4010D" w:rsidP="00A60009">
      <w:pPr>
        <w:pStyle w:val="ListParagraph"/>
        <w:numPr>
          <w:ilvl w:val="0"/>
          <w:numId w:val="9"/>
        </w:numPr>
        <w:spacing w:line="240" w:lineRule="auto"/>
        <w:contextualSpacing w:val="0"/>
        <w:rPr>
          <w:szCs w:val="22"/>
        </w:rPr>
      </w:pPr>
      <w:r w:rsidRPr="00F8734F">
        <w:rPr>
          <w:szCs w:val="22"/>
        </w:rPr>
        <w:t xml:space="preserve"> Agree</w:t>
      </w:r>
    </w:p>
    <w:p w14:paraId="371181CE" w14:textId="77777777" w:rsidR="00C4010D" w:rsidRPr="00F8734F" w:rsidRDefault="00C4010D" w:rsidP="00A60009">
      <w:pPr>
        <w:pStyle w:val="ListParagraph"/>
        <w:numPr>
          <w:ilvl w:val="0"/>
          <w:numId w:val="9"/>
        </w:numPr>
        <w:spacing w:line="240" w:lineRule="auto"/>
        <w:contextualSpacing w:val="0"/>
        <w:rPr>
          <w:szCs w:val="22"/>
        </w:rPr>
      </w:pPr>
      <w:r w:rsidRPr="00F8734F">
        <w:rPr>
          <w:szCs w:val="22"/>
        </w:rPr>
        <w:t xml:space="preserve"> Neither agree nor disagree</w:t>
      </w:r>
    </w:p>
    <w:p w14:paraId="35AD8B69" w14:textId="77777777" w:rsidR="00C4010D" w:rsidRPr="00F8734F" w:rsidRDefault="00C4010D" w:rsidP="00A60009">
      <w:pPr>
        <w:pStyle w:val="ListParagraph"/>
        <w:numPr>
          <w:ilvl w:val="0"/>
          <w:numId w:val="9"/>
        </w:numPr>
        <w:spacing w:line="240" w:lineRule="auto"/>
        <w:contextualSpacing w:val="0"/>
        <w:rPr>
          <w:szCs w:val="22"/>
        </w:rPr>
      </w:pPr>
      <w:r w:rsidRPr="00F8734F">
        <w:rPr>
          <w:szCs w:val="22"/>
        </w:rPr>
        <w:t xml:space="preserve"> Disagree</w:t>
      </w:r>
    </w:p>
    <w:p w14:paraId="5DCA113C" w14:textId="77777777" w:rsidR="00C4010D" w:rsidRPr="00C4010D" w:rsidRDefault="00C4010D" w:rsidP="00A60009">
      <w:pPr>
        <w:pStyle w:val="ListParagraph"/>
        <w:numPr>
          <w:ilvl w:val="0"/>
          <w:numId w:val="9"/>
        </w:numPr>
        <w:spacing w:line="240" w:lineRule="auto"/>
        <w:contextualSpacing w:val="0"/>
        <w:rPr>
          <w:szCs w:val="22"/>
        </w:rPr>
      </w:pPr>
      <w:r w:rsidRPr="00F8734F">
        <w:rPr>
          <w:szCs w:val="22"/>
        </w:rPr>
        <w:t xml:space="preserve"> Strongly disagree</w:t>
      </w:r>
    </w:p>
    <w:p w14:paraId="35406433" w14:textId="3A03FEE0" w:rsidR="00C4010D" w:rsidRDefault="00C4010D" w:rsidP="00A60009">
      <w:pPr>
        <w:spacing w:line="240" w:lineRule="auto"/>
        <w:rPr>
          <w:szCs w:val="22"/>
        </w:rPr>
      </w:pPr>
      <w:r w:rsidRPr="00F8734F">
        <w:rPr>
          <w:szCs w:val="22"/>
        </w:rPr>
        <w:t xml:space="preserve">You can explain your selection or provide comments in the text box below if you wish. </w:t>
      </w:r>
    </w:p>
    <w:p w14:paraId="60769CE9" w14:textId="7348A592" w:rsidR="00E72D93" w:rsidRDefault="00E72D93" w:rsidP="00A60009">
      <w:pPr>
        <w:pStyle w:val="Heading2"/>
        <w:keepNext w:val="0"/>
        <w:keepLines w:val="0"/>
        <w:spacing w:before="0" w:after="160" w:line="240" w:lineRule="auto"/>
      </w:pPr>
      <w:r>
        <w:t>Question 3.</w:t>
      </w:r>
      <w:r w:rsidR="00D70EFE">
        <w:t>3</w:t>
      </w:r>
      <w:r>
        <w:t xml:space="preserve"> – Scope </w:t>
      </w:r>
    </w:p>
    <w:p w14:paraId="521D6D78" w14:textId="02727946" w:rsidR="006E10B2" w:rsidRDefault="006E10B2" w:rsidP="00A60009">
      <w:pPr>
        <w:pStyle w:val="Default"/>
        <w:spacing w:after="160"/>
        <w:rPr>
          <w:sz w:val="22"/>
          <w:szCs w:val="22"/>
        </w:rPr>
      </w:pPr>
      <w:r>
        <w:rPr>
          <w:sz w:val="22"/>
          <w:szCs w:val="22"/>
        </w:rPr>
        <w:t xml:space="preserve">The scope of the NMP has been broadened to include reference to </w:t>
      </w:r>
      <w:r w:rsidR="002F4344">
        <w:rPr>
          <w:sz w:val="22"/>
          <w:szCs w:val="22"/>
        </w:rPr>
        <w:t xml:space="preserve">medical devices used </w:t>
      </w:r>
      <w:r w:rsidR="00E04F01">
        <w:rPr>
          <w:sz w:val="22"/>
          <w:szCs w:val="22"/>
        </w:rPr>
        <w:t>in the delivery of medicines</w:t>
      </w:r>
      <w:r w:rsidR="00890FDE">
        <w:rPr>
          <w:sz w:val="22"/>
          <w:szCs w:val="22"/>
        </w:rPr>
        <w:t xml:space="preserve"> and medicines-related services</w:t>
      </w:r>
      <w:r w:rsidR="00E04F01">
        <w:rPr>
          <w:sz w:val="22"/>
          <w:szCs w:val="22"/>
        </w:rPr>
        <w:t>, and the reference to Aboriginal and Torres Strait Islander traditional medicines has been strengthened.</w:t>
      </w:r>
    </w:p>
    <w:p w14:paraId="717BD802" w14:textId="42F5DBDB" w:rsidR="00063728" w:rsidRDefault="00E72D93" w:rsidP="00A60009">
      <w:pPr>
        <w:pStyle w:val="Default"/>
        <w:spacing w:after="160"/>
        <w:rPr>
          <w:sz w:val="22"/>
          <w:szCs w:val="22"/>
        </w:rPr>
      </w:pPr>
      <w:r w:rsidRPr="00F753F0">
        <w:rPr>
          <w:sz w:val="22"/>
          <w:szCs w:val="22"/>
        </w:rPr>
        <w:t xml:space="preserve">The </w:t>
      </w:r>
      <w:r w:rsidR="005036E5">
        <w:rPr>
          <w:sz w:val="22"/>
          <w:szCs w:val="22"/>
        </w:rPr>
        <w:t>revised</w:t>
      </w:r>
      <w:r w:rsidRPr="00F753F0">
        <w:rPr>
          <w:sz w:val="22"/>
          <w:szCs w:val="22"/>
        </w:rPr>
        <w:t xml:space="preserve"> draft</w:t>
      </w:r>
      <w:r w:rsidR="005036E5">
        <w:rPr>
          <w:sz w:val="22"/>
          <w:szCs w:val="22"/>
        </w:rPr>
        <w:t xml:space="preserve"> </w:t>
      </w:r>
      <w:r w:rsidRPr="00F753F0">
        <w:rPr>
          <w:sz w:val="22"/>
          <w:szCs w:val="22"/>
        </w:rPr>
        <w:t>NMP refers to</w:t>
      </w:r>
      <w:r w:rsidR="00063728">
        <w:rPr>
          <w:sz w:val="22"/>
          <w:szCs w:val="22"/>
        </w:rPr>
        <w:t>:</w:t>
      </w:r>
      <w:r w:rsidRPr="00F753F0">
        <w:rPr>
          <w:sz w:val="22"/>
          <w:szCs w:val="22"/>
        </w:rPr>
        <w:t xml:space="preserve"> </w:t>
      </w:r>
    </w:p>
    <w:p w14:paraId="416E7847" w14:textId="39A45C75" w:rsidR="00E72D93" w:rsidRPr="00F753F0" w:rsidRDefault="00E72D93" w:rsidP="00A60009">
      <w:pPr>
        <w:pStyle w:val="Quote"/>
        <w:spacing w:before="0" w:line="240" w:lineRule="auto"/>
        <w:ind w:right="0"/>
        <w:jc w:val="left"/>
      </w:pPr>
      <w:r w:rsidRPr="00F753F0">
        <w:t xml:space="preserve">‘medicine’ as covering a broad range of products that are used to prevent, treat, monitor or cure a disease or health condition. This encompasses prescription medicines, including biologic and non-biologic medicines, gene therapies, cell and tissue engineered medicines and vaccines, non-prescription products, complementary medicines, and </w:t>
      </w:r>
      <w:r w:rsidRPr="00F753F0">
        <w:lastRenderedPageBreak/>
        <w:t xml:space="preserve">traditional medicines, including Aboriginal and Torres Strait Islander traditional medicines. Devices used to administer and monitor the response to medicines are also included. </w:t>
      </w:r>
    </w:p>
    <w:p w14:paraId="63B56EDC" w14:textId="77777777" w:rsidR="00E72D93" w:rsidRPr="00F753F0" w:rsidRDefault="00E72D93" w:rsidP="00A60009">
      <w:pPr>
        <w:pStyle w:val="Quote"/>
        <w:spacing w:before="0" w:line="240" w:lineRule="auto"/>
        <w:ind w:right="0"/>
        <w:jc w:val="left"/>
      </w:pPr>
      <w:r w:rsidRPr="00F753F0">
        <w:t xml:space="preserve">The term ‘medicines-related services’ include services and programs that support the quality use of medicines and medicines safety. Examples include medication review services and diagnostic services, including for personalised medicines. </w:t>
      </w:r>
    </w:p>
    <w:p w14:paraId="426AE31C" w14:textId="28CF8AF1" w:rsidR="00E72D93" w:rsidRPr="00C4010D" w:rsidRDefault="00E72D93" w:rsidP="00A60009">
      <w:pPr>
        <w:spacing w:line="240" w:lineRule="auto"/>
      </w:pPr>
      <w:r>
        <w:t xml:space="preserve">This broad scope ensures the policy </w:t>
      </w:r>
      <w:r w:rsidR="00221813">
        <w:t xml:space="preserve">can </w:t>
      </w:r>
      <w:r>
        <w:t>adapt and respon</w:t>
      </w:r>
      <w:r w:rsidR="00221813">
        <w:t>d</w:t>
      </w:r>
      <w:r>
        <w:t xml:space="preserve"> to new and emerging treatment options. It also recognises that the definitions of medicines may vary across Commonwealth, state and territory legislation and regulation. The Policy’s principles and Pillars are applicable to all the above products and their clinical use. The Policy’s scope can be found on page 2. </w:t>
      </w:r>
    </w:p>
    <w:p w14:paraId="1997864F" w14:textId="77777777" w:rsidR="00E72D93" w:rsidRPr="00C4010D" w:rsidRDefault="00E72D93" w:rsidP="00A60009">
      <w:pPr>
        <w:spacing w:line="240" w:lineRule="auto"/>
      </w:pPr>
      <w:r>
        <w:t xml:space="preserve">Using the scale below, please indicate your level of agreement with the Policy’s scope. </w:t>
      </w:r>
    </w:p>
    <w:p w14:paraId="0BDAD46C" w14:textId="77777777" w:rsidR="00E72D93" w:rsidRPr="00F8734F" w:rsidRDefault="00E72D93" w:rsidP="00A60009">
      <w:pPr>
        <w:pStyle w:val="ListParagraph"/>
        <w:numPr>
          <w:ilvl w:val="0"/>
          <w:numId w:val="9"/>
        </w:numPr>
        <w:spacing w:line="240" w:lineRule="auto"/>
        <w:contextualSpacing w:val="0"/>
        <w:rPr>
          <w:szCs w:val="22"/>
        </w:rPr>
      </w:pPr>
      <w:r w:rsidRPr="00F8734F">
        <w:rPr>
          <w:szCs w:val="22"/>
        </w:rPr>
        <w:t>Strongly agree</w:t>
      </w:r>
    </w:p>
    <w:p w14:paraId="6513EB94" w14:textId="77777777" w:rsidR="00E72D93" w:rsidRPr="00F8734F" w:rsidRDefault="00E72D93" w:rsidP="00A60009">
      <w:pPr>
        <w:pStyle w:val="ListParagraph"/>
        <w:numPr>
          <w:ilvl w:val="0"/>
          <w:numId w:val="9"/>
        </w:numPr>
        <w:spacing w:line="240" w:lineRule="auto"/>
        <w:contextualSpacing w:val="0"/>
        <w:rPr>
          <w:szCs w:val="22"/>
        </w:rPr>
      </w:pPr>
      <w:r w:rsidRPr="00F8734F">
        <w:rPr>
          <w:szCs w:val="22"/>
        </w:rPr>
        <w:t xml:space="preserve"> Agree</w:t>
      </w:r>
    </w:p>
    <w:p w14:paraId="48417D62" w14:textId="77777777" w:rsidR="00E72D93" w:rsidRPr="00F8734F" w:rsidRDefault="00E72D93" w:rsidP="00A60009">
      <w:pPr>
        <w:pStyle w:val="ListParagraph"/>
        <w:numPr>
          <w:ilvl w:val="0"/>
          <w:numId w:val="9"/>
        </w:numPr>
        <w:spacing w:line="240" w:lineRule="auto"/>
        <w:contextualSpacing w:val="0"/>
        <w:rPr>
          <w:szCs w:val="22"/>
        </w:rPr>
      </w:pPr>
      <w:r w:rsidRPr="00F8734F">
        <w:rPr>
          <w:szCs w:val="22"/>
        </w:rPr>
        <w:t xml:space="preserve"> Neither agree nor disagree</w:t>
      </w:r>
    </w:p>
    <w:p w14:paraId="1373F2AB" w14:textId="77777777" w:rsidR="00E72D93" w:rsidRPr="00F8734F" w:rsidRDefault="00E72D93" w:rsidP="00A60009">
      <w:pPr>
        <w:pStyle w:val="ListParagraph"/>
        <w:numPr>
          <w:ilvl w:val="0"/>
          <w:numId w:val="9"/>
        </w:numPr>
        <w:spacing w:line="240" w:lineRule="auto"/>
        <w:contextualSpacing w:val="0"/>
        <w:rPr>
          <w:szCs w:val="22"/>
        </w:rPr>
      </w:pPr>
      <w:r w:rsidRPr="00F8734F">
        <w:rPr>
          <w:szCs w:val="22"/>
        </w:rPr>
        <w:t xml:space="preserve"> Disagree</w:t>
      </w:r>
    </w:p>
    <w:p w14:paraId="62314A55" w14:textId="77777777" w:rsidR="00E72D93" w:rsidRPr="00C4010D" w:rsidRDefault="00E72D93" w:rsidP="00A60009">
      <w:pPr>
        <w:pStyle w:val="ListParagraph"/>
        <w:numPr>
          <w:ilvl w:val="0"/>
          <w:numId w:val="9"/>
        </w:numPr>
        <w:spacing w:line="240" w:lineRule="auto"/>
        <w:contextualSpacing w:val="0"/>
        <w:rPr>
          <w:szCs w:val="22"/>
        </w:rPr>
      </w:pPr>
      <w:r w:rsidRPr="00F8734F">
        <w:rPr>
          <w:szCs w:val="22"/>
        </w:rPr>
        <w:t xml:space="preserve"> Strongly disagree</w:t>
      </w:r>
    </w:p>
    <w:p w14:paraId="75E1306A" w14:textId="77777777" w:rsidR="00E72D93" w:rsidRDefault="00E72D93" w:rsidP="00A60009">
      <w:pPr>
        <w:spacing w:line="240" w:lineRule="auto"/>
        <w:rPr>
          <w:szCs w:val="22"/>
        </w:rPr>
      </w:pPr>
      <w:r w:rsidRPr="00F8734F">
        <w:rPr>
          <w:szCs w:val="22"/>
        </w:rPr>
        <w:t xml:space="preserve">You can explain your selection or provide comments in the text box below if you wish. </w:t>
      </w:r>
    </w:p>
    <w:p w14:paraId="36CD0A00" w14:textId="37EDEAA1" w:rsidR="00C4010D" w:rsidRDefault="00E81CDC" w:rsidP="00A60009">
      <w:pPr>
        <w:pStyle w:val="Heading2"/>
        <w:keepNext w:val="0"/>
        <w:keepLines w:val="0"/>
        <w:spacing w:before="0" w:after="160" w:line="240" w:lineRule="auto"/>
      </w:pPr>
      <w:bookmarkStart w:id="1" w:name="_Hlk111548500"/>
      <w:r>
        <w:t>Question 3.</w:t>
      </w:r>
      <w:r w:rsidR="0021318C">
        <w:t>4</w:t>
      </w:r>
      <w:r>
        <w:t xml:space="preserve"> – Principles</w:t>
      </w:r>
    </w:p>
    <w:p w14:paraId="65113642" w14:textId="5C1EBCAC" w:rsidR="00C92C6D" w:rsidRDefault="002D2EBC" w:rsidP="00A60009">
      <w:pPr>
        <w:spacing w:line="240" w:lineRule="auto"/>
        <w:rPr>
          <w:szCs w:val="22"/>
        </w:rPr>
      </w:pPr>
      <w:r>
        <w:rPr>
          <w:szCs w:val="22"/>
        </w:rPr>
        <w:t>T</w:t>
      </w:r>
      <w:r w:rsidR="0058152B" w:rsidRPr="0016419D">
        <w:rPr>
          <w:szCs w:val="22"/>
        </w:rPr>
        <w:t>he principles have been refined</w:t>
      </w:r>
      <w:r w:rsidR="00571FB4" w:rsidRPr="0016419D">
        <w:rPr>
          <w:szCs w:val="22"/>
        </w:rPr>
        <w:t xml:space="preserve"> </w:t>
      </w:r>
      <w:r w:rsidR="003F68AD">
        <w:rPr>
          <w:szCs w:val="22"/>
        </w:rPr>
        <w:t xml:space="preserve">to include </w:t>
      </w:r>
      <w:r w:rsidR="00A034A9">
        <w:rPr>
          <w:szCs w:val="22"/>
        </w:rPr>
        <w:t xml:space="preserve">greater </w:t>
      </w:r>
      <w:r>
        <w:rPr>
          <w:szCs w:val="22"/>
        </w:rPr>
        <w:t xml:space="preserve">detail </w:t>
      </w:r>
      <w:r w:rsidR="0058152B" w:rsidRPr="0016419D">
        <w:rPr>
          <w:szCs w:val="22"/>
        </w:rPr>
        <w:t xml:space="preserve">on what the principles mean in action. </w:t>
      </w:r>
      <w:r w:rsidR="00571FB4" w:rsidRPr="0016419D">
        <w:rPr>
          <w:szCs w:val="22"/>
        </w:rPr>
        <w:t>Notable changes include</w:t>
      </w:r>
      <w:r w:rsidR="00C92C6D">
        <w:rPr>
          <w:szCs w:val="22"/>
        </w:rPr>
        <w:t>:</w:t>
      </w:r>
    </w:p>
    <w:p w14:paraId="6B638265" w14:textId="46F8BE52" w:rsidR="00C92C6D" w:rsidRDefault="00C92C6D" w:rsidP="00A60009">
      <w:pPr>
        <w:pStyle w:val="ListParagraph"/>
        <w:numPr>
          <w:ilvl w:val="0"/>
          <w:numId w:val="34"/>
        </w:numPr>
        <w:spacing w:line="240" w:lineRule="auto"/>
        <w:contextualSpacing w:val="0"/>
        <w:rPr>
          <w:szCs w:val="22"/>
        </w:rPr>
      </w:pPr>
      <w:r>
        <w:rPr>
          <w:szCs w:val="22"/>
        </w:rPr>
        <w:t>T</w:t>
      </w:r>
      <w:r w:rsidR="00571FB4" w:rsidRPr="00C92C6D">
        <w:rPr>
          <w:szCs w:val="22"/>
        </w:rPr>
        <w:t>he principle of e</w:t>
      </w:r>
      <w:r w:rsidR="00196FC2" w:rsidRPr="00C92C6D">
        <w:rPr>
          <w:szCs w:val="22"/>
        </w:rPr>
        <w:t xml:space="preserve">quity </w:t>
      </w:r>
      <w:r>
        <w:rPr>
          <w:szCs w:val="22"/>
        </w:rPr>
        <w:t>is now</w:t>
      </w:r>
      <w:r w:rsidR="00196FC2" w:rsidRPr="00C92C6D">
        <w:rPr>
          <w:szCs w:val="22"/>
        </w:rPr>
        <w:t xml:space="preserve"> ‘equity and access</w:t>
      </w:r>
      <w:r w:rsidR="002616B2">
        <w:rPr>
          <w:szCs w:val="22"/>
        </w:rPr>
        <w:t>’.</w:t>
      </w:r>
    </w:p>
    <w:p w14:paraId="6491D52F" w14:textId="0B5306CA" w:rsidR="0058152B" w:rsidRPr="00C92C6D" w:rsidRDefault="00C92C6D" w:rsidP="00A60009">
      <w:pPr>
        <w:pStyle w:val="ListParagraph"/>
        <w:numPr>
          <w:ilvl w:val="0"/>
          <w:numId w:val="34"/>
        </w:numPr>
        <w:spacing w:line="240" w:lineRule="auto"/>
        <w:contextualSpacing w:val="0"/>
        <w:rPr>
          <w:szCs w:val="22"/>
        </w:rPr>
      </w:pPr>
      <w:r>
        <w:rPr>
          <w:szCs w:val="22"/>
        </w:rPr>
        <w:t>P</w:t>
      </w:r>
      <w:r w:rsidR="00BF42AB" w:rsidRPr="00C92C6D">
        <w:rPr>
          <w:szCs w:val="22"/>
        </w:rPr>
        <w:t xml:space="preserve">artnership-based and shared responsibility </w:t>
      </w:r>
      <w:r>
        <w:rPr>
          <w:szCs w:val="22"/>
        </w:rPr>
        <w:t>are now</w:t>
      </w:r>
      <w:r w:rsidR="006F3EEA" w:rsidRPr="00C92C6D">
        <w:rPr>
          <w:szCs w:val="22"/>
        </w:rPr>
        <w:t xml:space="preserve"> one principle.</w:t>
      </w:r>
    </w:p>
    <w:p w14:paraId="667F6D88" w14:textId="32D73D16" w:rsidR="00384854" w:rsidRDefault="00384854" w:rsidP="00A60009">
      <w:pPr>
        <w:spacing w:line="240" w:lineRule="auto"/>
      </w:pPr>
      <w:r>
        <w:t>Using the scale below, please indicate your level of agreement with</w:t>
      </w:r>
      <w:r w:rsidR="00C92C6D">
        <w:t xml:space="preserve"> </w:t>
      </w:r>
      <w:r>
        <w:t xml:space="preserve">each of the Policy’s Principles and their descriptions. </w:t>
      </w:r>
      <w:r w:rsidR="00B1448A">
        <w:t>These can be found on pages 6-7.</w:t>
      </w:r>
    </w:p>
    <w:p w14:paraId="4E0FA061" w14:textId="5D2FEA65" w:rsidR="00384854" w:rsidRDefault="00384854" w:rsidP="00A60009">
      <w:pPr>
        <w:spacing w:line="240" w:lineRule="auto"/>
        <w:rPr>
          <w:i/>
          <w:iCs/>
        </w:rPr>
      </w:pPr>
    </w:p>
    <w:tbl>
      <w:tblPr>
        <w:tblStyle w:val="TableGrid"/>
        <w:tblW w:w="0" w:type="auto"/>
        <w:tblLook w:val="04A0" w:firstRow="1" w:lastRow="0" w:firstColumn="1" w:lastColumn="0" w:noHBand="0" w:noVBand="1"/>
      </w:tblPr>
      <w:tblGrid>
        <w:gridCol w:w="1575"/>
        <w:gridCol w:w="1487"/>
        <w:gridCol w:w="1489"/>
        <w:gridCol w:w="1488"/>
        <w:gridCol w:w="1489"/>
        <w:gridCol w:w="1488"/>
      </w:tblGrid>
      <w:tr w:rsidR="00384854" w14:paraId="1C147E02" w14:textId="77777777" w:rsidTr="00197027">
        <w:trPr>
          <w:cantSplit/>
          <w:tblHeader/>
        </w:trPr>
        <w:tc>
          <w:tcPr>
            <w:tcW w:w="1575" w:type="dxa"/>
            <w:vAlign w:val="center"/>
          </w:tcPr>
          <w:p w14:paraId="0FAC03EB" w14:textId="77777777" w:rsidR="00384854" w:rsidRDefault="00384854" w:rsidP="00A60009"/>
        </w:tc>
        <w:tc>
          <w:tcPr>
            <w:tcW w:w="1487" w:type="dxa"/>
            <w:vAlign w:val="center"/>
          </w:tcPr>
          <w:p w14:paraId="551F0691" w14:textId="4C6E2853" w:rsidR="00384854" w:rsidRDefault="00384854" w:rsidP="00A60009">
            <w:r>
              <w:t>Strongly agree</w:t>
            </w:r>
          </w:p>
        </w:tc>
        <w:tc>
          <w:tcPr>
            <w:tcW w:w="1489" w:type="dxa"/>
            <w:vAlign w:val="center"/>
          </w:tcPr>
          <w:p w14:paraId="224BCB5C" w14:textId="79E15B7E" w:rsidR="00384854" w:rsidRDefault="00197027" w:rsidP="00A60009">
            <w:r>
              <w:t>A</w:t>
            </w:r>
            <w:r w:rsidR="00384854">
              <w:t>gree</w:t>
            </w:r>
          </w:p>
        </w:tc>
        <w:tc>
          <w:tcPr>
            <w:tcW w:w="1488" w:type="dxa"/>
            <w:vAlign w:val="center"/>
          </w:tcPr>
          <w:p w14:paraId="50C5445D" w14:textId="0639233E" w:rsidR="00384854" w:rsidRDefault="00384854" w:rsidP="00A60009">
            <w:r>
              <w:t>Neither agree nor disagree</w:t>
            </w:r>
          </w:p>
        </w:tc>
        <w:tc>
          <w:tcPr>
            <w:tcW w:w="1489" w:type="dxa"/>
            <w:vAlign w:val="center"/>
          </w:tcPr>
          <w:p w14:paraId="3ADC899D" w14:textId="2CCBBC91" w:rsidR="00384854" w:rsidRDefault="00384854" w:rsidP="00A60009">
            <w:r>
              <w:t>Disagree</w:t>
            </w:r>
          </w:p>
        </w:tc>
        <w:tc>
          <w:tcPr>
            <w:tcW w:w="1488" w:type="dxa"/>
            <w:vAlign w:val="center"/>
          </w:tcPr>
          <w:p w14:paraId="3998201B" w14:textId="16A4D4F8" w:rsidR="00384854" w:rsidRDefault="00384854" w:rsidP="00A60009">
            <w:r>
              <w:t>Strongly disagree</w:t>
            </w:r>
          </w:p>
        </w:tc>
      </w:tr>
      <w:tr w:rsidR="00384854" w:rsidRPr="00286BBC" w14:paraId="7D9E77DD" w14:textId="77777777" w:rsidTr="00196FC2">
        <w:tc>
          <w:tcPr>
            <w:tcW w:w="1575" w:type="dxa"/>
          </w:tcPr>
          <w:p w14:paraId="5932D02B" w14:textId="3A46F675" w:rsidR="00384854" w:rsidRPr="00286BBC" w:rsidRDefault="00384854" w:rsidP="00A60009">
            <w:r w:rsidRPr="00286BBC">
              <w:t>Person-centred</w:t>
            </w:r>
          </w:p>
        </w:tc>
        <w:tc>
          <w:tcPr>
            <w:tcW w:w="1487" w:type="dxa"/>
          </w:tcPr>
          <w:p w14:paraId="0D68D95E" w14:textId="77777777" w:rsidR="00384854" w:rsidRPr="00286BBC" w:rsidRDefault="00384854" w:rsidP="00A60009"/>
        </w:tc>
        <w:tc>
          <w:tcPr>
            <w:tcW w:w="1489" w:type="dxa"/>
          </w:tcPr>
          <w:p w14:paraId="0A67932A" w14:textId="77777777" w:rsidR="00384854" w:rsidRPr="00286BBC" w:rsidRDefault="00384854" w:rsidP="00A60009"/>
        </w:tc>
        <w:tc>
          <w:tcPr>
            <w:tcW w:w="1488" w:type="dxa"/>
          </w:tcPr>
          <w:p w14:paraId="42856595" w14:textId="77777777" w:rsidR="00384854" w:rsidRPr="00286BBC" w:rsidRDefault="00384854" w:rsidP="00A60009"/>
        </w:tc>
        <w:tc>
          <w:tcPr>
            <w:tcW w:w="1489" w:type="dxa"/>
          </w:tcPr>
          <w:p w14:paraId="1296EF3B" w14:textId="77777777" w:rsidR="00384854" w:rsidRPr="00286BBC" w:rsidRDefault="00384854" w:rsidP="00A60009"/>
        </w:tc>
        <w:tc>
          <w:tcPr>
            <w:tcW w:w="1488" w:type="dxa"/>
          </w:tcPr>
          <w:p w14:paraId="436465B4" w14:textId="77777777" w:rsidR="00384854" w:rsidRPr="00286BBC" w:rsidRDefault="00384854" w:rsidP="00A60009"/>
        </w:tc>
      </w:tr>
      <w:tr w:rsidR="00384854" w:rsidRPr="00286BBC" w14:paraId="0A8B09D8" w14:textId="77777777" w:rsidTr="00196FC2">
        <w:tc>
          <w:tcPr>
            <w:tcW w:w="1575" w:type="dxa"/>
          </w:tcPr>
          <w:p w14:paraId="43695272" w14:textId="0B959190" w:rsidR="00384854" w:rsidRPr="00286BBC" w:rsidRDefault="00384854" w:rsidP="00A60009">
            <w:bookmarkStart w:id="2" w:name="_Hlk111549213"/>
            <w:r w:rsidRPr="00286BBC">
              <w:t>Equity</w:t>
            </w:r>
            <w:r w:rsidR="00196FC2" w:rsidRPr="00286BBC">
              <w:t xml:space="preserve"> and access</w:t>
            </w:r>
            <w:bookmarkEnd w:id="2"/>
          </w:p>
        </w:tc>
        <w:tc>
          <w:tcPr>
            <w:tcW w:w="1487" w:type="dxa"/>
          </w:tcPr>
          <w:p w14:paraId="3A8CAE50" w14:textId="77777777" w:rsidR="00384854" w:rsidRPr="00286BBC" w:rsidRDefault="00384854" w:rsidP="00A60009"/>
        </w:tc>
        <w:tc>
          <w:tcPr>
            <w:tcW w:w="1489" w:type="dxa"/>
          </w:tcPr>
          <w:p w14:paraId="4208172B" w14:textId="77777777" w:rsidR="00384854" w:rsidRPr="00286BBC" w:rsidRDefault="00384854" w:rsidP="00A60009"/>
        </w:tc>
        <w:tc>
          <w:tcPr>
            <w:tcW w:w="1488" w:type="dxa"/>
          </w:tcPr>
          <w:p w14:paraId="4B6D99DF" w14:textId="77777777" w:rsidR="00384854" w:rsidRPr="00286BBC" w:rsidRDefault="00384854" w:rsidP="00A60009"/>
        </w:tc>
        <w:tc>
          <w:tcPr>
            <w:tcW w:w="1489" w:type="dxa"/>
          </w:tcPr>
          <w:p w14:paraId="46B4E444" w14:textId="77777777" w:rsidR="00384854" w:rsidRPr="00286BBC" w:rsidRDefault="00384854" w:rsidP="00A60009"/>
        </w:tc>
        <w:tc>
          <w:tcPr>
            <w:tcW w:w="1488" w:type="dxa"/>
          </w:tcPr>
          <w:p w14:paraId="24A5DFE5" w14:textId="77777777" w:rsidR="00384854" w:rsidRPr="00286BBC" w:rsidRDefault="00384854" w:rsidP="00A60009"/>
        </w:tc>
      </w:tr>
      <w:tr w:rsidR="00384854" w:rsidRPr="00286BBC" w14:paraId="57FC2A34" w14:textId="77777777" w:rsidTr="00196FC2">
        <w:tc>
          <w:tcPr>
            <w:tcW w:w="1575" w:type="dxa"/>
          </w:tcPr>
          <w:p w14:paraId="1305590C" w14:textId="103130A9" w:rsidR="00384854" w:rsidRPr="00286BBC" w:rsidRDefault="00384854" w:rsidP="00A60009">
            <w:bookmarkStart w:id="3" w:name="_Hlk111549345"/>
            <w:r w:rsidRPr="00286BBC">
              <w:t>Partnership-based</w:t>
            </w:r>
            <w:r w:rsidR="00196FC2" w:rsidRPr="00286BBC">
              <w:t xml:space="preserve"> and shared responsibility</w:t>
            </w:r>
            <w:bookmarkEnd w:id="3"/>
          </w:p>
        </w:tc>
        <w:tc>
          <w:tcPr>
            <w:tcW w:w="1487" w:type="dxa"/>
          </w:tcPr>
          <w:p w14:paraId="4F35CFF7" w14:textId="77777777" w:rsidR="00384854" w:rsidRPr="00286BBC" w:rsidRDefault="00384854" w:rsidP="00A60009"/>
        </w:tc>
        <w:tc>
          <w:tcPr>
            <w:tcW w:w="1489" w:type="dxa"/>
          </w:tcPr>
          <w:p w14:paraId="5E780FD2" w14:textId="77777777" w:rsidR="00384854" w:rsidRPr="00286BBC" w:rsidRDefault="00384854" w:rsidP="00A60009"/>
        </w:tc>
        <w:tc>
          <w:tcPr>
            <w:tcW w:w="1488" w:type="dxa"/>
          </w:tcPr>
          <w:p w14:paraId="3F03C401" w14:textId="77777777" w:rsidR="00384854" w:rsidRPr="00286BBC" w:rsidRDefault="00384854" w:rsidP="00A60009"/>
        </w:tc>
        <w:tc>
          <w:tcPr>
            <w:tcW w:w="1489" w:type="dxa"/>
          </w:tcPr>
          <w:p w14:paraId="0E83369A" w14:textId="77777777" w:rsidR="00384854" w:rsidRPr="00286BBC" w:rsidRDefault="00384854" w:rsidP="00A60009"/>
        </w:tc>
        <w:tc>
          <w:tcPr>
            <w:tcW w:w="1488" w:type="dxa"/>
          </w:tcPr>
          <w:p w14:paraId="5AD27C6C" w14:textId="77777777" w:rsidR="00384854" w:rsidRPr="00286BBC" w:rsidRDefault="00384854" w:rsidP="00A60009"/>
        </w:tc>
      </w:tr>
      <w:tr w:rsidR="00384854" w:rsidRPr="00286BBC" w14:paraId="268418A7" w14:textId="77777777" w:rsidTr="00196FC2">
        <w:tc>
          <w:tcPr>
            <w:tcW w:w="1575" w:type="dxa"/>
          </w:tcPr>
          <w:p w14:paraId="7FEBE71A" w14:textId="1091B919" w:rsidR="00384854" w:rsidRPr="00286BBC" w:rsidRDefault="00384854" w:rsidP="00A60009">
            <w:bookmarkStart w:id="4" w:name="_Hlk111549475"/>
            <w:r w:rsidRPr="00286BBC">
              <w:t xml:space="preserve">Accountability and transparency </w:t>
            </w:r>
            <w:bookmarkEnd w:id="4"/>
          </w:p>
        </w:tc>
        <w:tc>
          <w:tcPr>
            <w:tcW w:w="1487" w:type="dxa"/>
          </w:tcPr>
          <w:p w14:paraId="180DC4F6" w14:textId="77777777" w:rsidR="00384854" w:rsidRPr="00286BBC" w:rsidRDefault="00384854" w:rsidP="00A60009"/>
        </w:tc>
        <w:tc>
          <w:tcPr>
            <w:tcW w:w="1489" w:type="dxa"/>
          </w:tcPr>
          <w:p w14:paraId="6349D639" w14:textId="77777777" w:rsidR="00384854" w:rsidRPr="00286BBC" w:rsidRDefault="00384854" w:rsidP="00A60009"/>
        </w:tc>
        <w:tc>
          <w:tcPr>
            <w:tcW w:w="1488" w:type="dxa"/>
          </w:tcPr>
          <w:p w14:paraId="22AC4624" w14:textId="77777777" w:rsidR="00384854" w:rsidRPr="00286BBC" w:rsidRDefault="00384854" w:rsidP="00A60009"/>
        </w:tc>
        <w:tc>
          <w:tcPr>
            <w:tcW w:w="1489" w:type="dxa"/>
          </w:tcPr>
          <w:p w14:paraId="460B891A" w14:textId="77777777" w:rsidR="00384854" w:rsidRPr="00286BBC" w:rsidRDefault="00384854" w:rsidP="00A60009"/>
        </w:tc>
        <w:tc>
          <w:tcPr>
            <w:tcW w:w="1488" w:type="dxa"/>
          </w:tcPr>
          <w:p w14:paraId="439782DC" w14:textId="77777777" w:rsidR="00384854" w:rsidRPr="00286BBC" w:rsidRDefault="00384854" w:rsidP="00A60009"/>
        </w:tc>
      </w:tr>
      <w:tr w:rsidR="00384854" w:rsidRPr="00286BBC" w14:paraId="6C882A5F" w14:textId="77777777" w:rsidTr="00196FC2">
        <w:tc>
          <w:tcPr>
            <w:tcW w:w="1575" w:type="dxa"/>
          </w:tcPr>
          <w:p w14:paraId="0D0C861D" w14:textId="00A905AF" w:rsidR="00384854" w:rsidRPr="00286BBC" w:rsidRDefault="00384854" w:rsidP="00A60009">
            <w:bookmarkStart w:id="5" w:name="_Hlk111550755"/>
            <w:r w:rsidRPr="00286BBC">
              <w:t>Innovation</w:t>
            </w:r>
            <w:bookmarkEnd w:id="5"/>
          </w:p>
        </w:tc>
        <w:tc>
          <w:tcPr>
            <w:tcW w:w="1487" w:type="dxa"/>
          </w:tcPr>
          <w:p w14:paraId="3481BFDB" w14:textId="77777777" w:rsidR="00384854" w:rsidRPr="00286BBC" w:rsidRDefault="00384854" w:rsidP="00A60009"/>
        </w:tc>
        <w:tc>
          <w:tcPr>
            <w:tcW w:w="1489" w:type="dxa"/>
          </w:tcPr>
          <w:p w14:paraId="70AA0CAC" w14:textId="77777777" w:rsidR="00384854" w:rsidRPr="00286BBC" w:rsidRDefault="00384854" w:rsidP="00A60009"/>
        </w:tc>
        <w:tc>
          <w:tcPr>
            <w:tcW w:w="1488" w:type="dxa"/>
          </w:tcPr>
          <w:p w14:paraId="46B513B3" w14:textId="77777777" w:rsidR="00384854" w:rsidRPr="00286BBC" w:rsidRDefault="00384854" w:rsidP="00A60009"/>
        </w:tc>
        <w:tc>
          <w:tcPr>
            <w:tcW w:w="1489" w:type="dxa"/>
          </w:tcPr>
          <w:p w14:paraId="2BC1A58D" w14:textId="77777777" w:rsidR="00384854" w:rsidRPr="00286BBC" w:rsidRDefault="00384854" w:rsidP="00A60009"/>
        </w:tc>
        <w:tc>
          <w:tcPr>
            <w:tcW w:w="1488" w:type="dxa"/>
          </w:tcPr>
          <w:p w14:paraId="3EF8DECD" w14:textId="77777777" w:rsidR="00384854" w:rsidRPr="00286BBC" w:rsidRDefault="00384854" w:rsidP="00A60009"/>
        </w:tc>
      </w:tr>
      <w:tr w:rsidR="00384854" w:rsidRPr="00286BBC" w14:paraId="1B04F468" w14:textId="77777777" w:rsidTr="00196FC2">
        <w:tc>
          <w:tcPr>
            <w:tcW w:w="1575" w:type="dxa"/>
          </w:tcPr>
          <w:p w14:paraId="3919D846" w14:textId="60D2165C" w:rsidR="00384854" w:rsidRPr="00286BBC" w:rsidRDefault="00384854" w:rsidP="00A60009">
            <w:bookmarkStart w:id="6" w:name="_Hlk111550863"/>
            <w:r w:rsidRPr="00286BBC">
              <w:t>Evidence-based</w:t>
            </w:r>
            <w:bookmarkEnd w:id="6"/>
          </w:p>
        </w:tc>
        <w:tc>
          <w:tcPr>
            <w:tcW w:w="1487" w:type="dxa"/>
          </w:tcPr>
          <w:p w14:paraId="2F8AB858" w14:textId="77777777" w:rsidR="00384854" w:rsidRPr="00286BBC" w:rsidRDefault="00384854" w:rsidP="00A60009"/>
        </w:tc>
        <w:tc>
          <w:tcPr>
            <w:tcW w:w="1489" w:type="dxa"/>
          </w:tcPr>
          <w:p w14:paraId="77CEC34F" w14:textId="77777777" w:rsidR="00384854" w:rsidRPr="00286BBC" w:rsidRDefault="00384854" w:rsidP="00A60009"/>
        </w:tc>
        <w:tc>
          <w:tcPr>
            <w:tcW w:w="1488" w:type="dxa"/>
          </w:tcPr>
          <w:p w14:paraId="5227A882" w14:textId="77777777" w:rsidR="00384854" w:rsidRPr="00286BBC" w:rsidRDefault="00384854" w:rsidP="00A60009"/>
        </w:tc>
        <w:tc>
          <w:tcPr>
            <w:tcW w:w="1489" w:type="dxa"/>
          </w:tcPr>
          <w:p w14:paraId="567851FA" w14:textId="77777777" w:rsidR="00384854" w:rsidRPr="00286BBC" w:rsidRDefault="00384854" w:rsidP="00A60009"/>
        </w:tc>
        <w:tc>
          <w:tcPr>
            <w:tcW w:w="1488" w:type="dxa"/>
          </w:tcPr>
          <w:p w14:paraId="60EDB9FC" w14:textId="77777777" w:rsidR="00384854" w:rsidRPr="00286BBC" w:rsidRDefault="00384854" w:rsidP="00A60009"/>
        </w:tc>
      </w:tr>
      <w:tr w:rsidR="00384854" w14:paraId="0E8C7E4A" w14:textId="77777777" w:rsidTr="00196FC2">
        <w:tc>
          <w:tcPr>
            <w:tcW w:w="1575" w:type="dxa"/>
          </w:tcPr>
          <w:p w14:paraId="388EA7B1" w14:textId="7E741EF6" w:rsidR="00384854" w:rsidRDefault="00384854" w:rsidP="00A60009">
            <w:bookmarkStart w:id="7" w:name="_Hlk111550957"/>
            <w:r w:rsidRPr="00286BBC">
              <w:t>Sustainability</w:t>
            </w:r>
            <w:r>
              <w:t xml:space="preserve"> </w:t>
            </w:r>
            <w:bookmarkEnd w:id="7"/>
          </w:p>
        </w:tc>
        <w:tc>
          <w:tcPr>
            <w:tcW w:w="1487" w:type="dxa"/>
          </w:tcPr>
          <w:p w14:paraId="53C404C5" w14:textId="77777777" w:rsidR="00384854" w:rsidRDefault="00384854" w:rsidP="00A60009"/>
        </w:tc>
        <w:tc>
          <w:tcPr>
            <w:tcW w:w="1489" w:type="dxa"/>
          </w:tcPr>
          <w:p w14:paraId="21F7E0BF" w14:textId="77777777" w:rsidR="00384854" w:rsidRDefault="00384854" w:rsidP="00A60009"/>
        </w:tc>
        <w:tc>
          <w:tcPr>
            <w:tcW w:w="1488" w:type="dxa"/>
          </w:tcPr>
          <w:p w14:paraId="3D75B76F" w14:textId="77777777" w:rsidR="00384854" w:rsidRDefault="00384854" w:rsidP="00A60009"/>
        </w:tc>
        <w:tc>
          <w:tcPr>
            <w:tcW w:w="1489" w:type="dxa"/>
          </w:tcPr>
          <w:p w14:paraId="680AF211" w14:textId="77777777" w:rsidR="00384854" w:rsidRDefault="00384854" w:rsidP="00A60009"/>
        </w:tc>
        <w:tc>
          <w:tcPr>
            <w:tcW w:w="1488" w:type="dxa"/>
          </w:tcPr>
          <w:p w14:paraId="06F560BA" w14:textId="77777777" w:rsidR="00384854" w:rsidRDefault="00384854" w:rsidP="00A60009"/>
        </w:tc>
      </w:tr>
    </w:tbl>
    <w:p w14:paraId="19887327" w14:textId="0F2D2ED9" w:rsidR="00384854" w:rsidRPr="00384854" w:rsidRDefault="00384854" w:rsidP="00011DE4">
      <w:pPr>
        <w:spacing w:before="300" w:line="240" w:lineRule="auto"/>
        <w:rPr>
          <w:szCs w:val="22"/>
        </w:rPr>
      </w:pPr>
      <w:r>
        <w:rPr>
          <w:szCs w:val="22"/>
        </w:rPr>
        <w:t xml:space="preserve">You can provide further comments in the text box below if you wish. </w:t>
      </w:r>
    </w:p>
    <w:bookmarkEnd w:id="1"/>
    <w:p w14:paraId="19FE3051" w14:textId="1B18E9D8" w:rsidR="00C4010D" w:rsidRDefault="00384854" w:rsidP="00011DE4">
      <w:pPr>
        <w:pStyle w:val="Heading2"/>
        <w:keepLines w:val="0"/>
        <w:spacing w:before="0" w:after="160" w:line="240" w:lineRule="auto"/>
      </w:pPr>
      <w:r>
        <w:lastRenderedPageBreak/>
        <w:t>Question 3.</w:t>
      </w:r>
      <w:r w:rsidR="0021318C">
        <w:t>5</w:t>
      </w:r>
      <w:r>
        <w:t xml:space="preserve"> – Enablers</w:t>
      </w:r>
    </w:p>
    <w:p w14:paraId="621BF768" w14:textId="019A669B" w:rsidR="00384854" w:rsidRPr="00A85E3C" w:rsidRDefault="00384854" w:rsidP="00A60009">
      <w:pPr>
        <w:spacing w:line="240" w:lineRule="auto"/>
        <w:rPr>
          <w:szCs w:val="22"/>
        </w:rPr>
      </w:pPr>
      <w:r>
        <w:t xml:space="preserve">The NMP influences, </w:t>
      </w:r>
      <w:r w:rsidRPr="00384854">
        <w:t>and is also influenced by, related policies, programs, and initiatives of the wider health system.</w:t>
      </w:r>
      <w:r w:rsidR="00F0091E">
        <w:t xml:space="preserve"> The list of enablers were supported by stakeholders and have been updated</w:t>
      </w:r>
      <w:r>
        <w:t xml:space="preserve"> </w:t>
      </w:r>
      <w:r w:rsidR="00A034A9">
        <w:t xml:space="preserve">to reflect </w:t>
      </w:r>
      <w:r w:rsidR="00ED3D72">
        <w:t>feedback</w:t>
      </w:r>
      <w:r w:rsidR="00486C3D">
        <w:t>, including further clarity under the description of the enabler.</w:t>
      </w:r>
      <w:r w:rsidR="00ED3D72">
        <w:t xml:space="preserve"> </w:t>
      </w:r>
      <w:r w:rsidR="00486C3D">
        <w:t>T</w:t>
      </w:r>
      <w:r w:rsidR="00ED3D72">
        <w:t xml:space="preserve">he </w:t>
      </w:r>
      <w:r w:rsidR="00524F95">
        <w:t>updated</w:t>
      </w:r>
      <w:r w:rsidR="00ED3D72">
        <w:t xml:space="preserve"> enablers</w:t>
      </w:r>
      <w:r>
        <w:t xml:space="preserve"> can be found on page </w:t>
      </w:r>
      <w:r w:rsidR="00B82AD1">
        <w:t>7.</w:t>
      </w:r>
      <w:r>
        <w:t xml:space="preserve"> </w:t>
      </w:r>
    </w:p>
    <w:p w14:paraId="029C5581" w14:textId="4005B8DF" w:rsidR="00384854" w:rsidRDefault="00384854" w:rsidP="00A60009">
      <w:pPr>
        <w:spacing w:line="240" w:lineRule="auto"/>
      </w:pPr>
      <w:r>
        <w:t xml:space="preserve">Using the scale below, please indicate your level of agreement with the inclusion of each of the Policy’s </w:t>
      </w:r>
      <w:r w:rsidR="008F7FCB">
        <w:t>e</w:t>
      </w:r>
      <w:r>
        <w:t xml:space="preserve">nablers and their descriptions. </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197027" w14:paraId="46AD0F6E" w14:textId="77777777" w:rsidTr="00197027">
        <w:trPr>
          <w:cantSplit/>
          <w:tblHeader/>
        </w:trPr>
        <w:tc>
          <w:tcPr>
            <w:tcW w:w="1502" w:type="dxa"/>
            <w:vAlign w:val="center"/>
          </w:tcPr>
          <w:p w14:paraId="174A58DB" w14:textId="77777777" w:rsidR="00197027" w:rsidRDefault="00197027" w:rsidP="00A60009"/>
        </w:tc>
        <w:tc>
          <w:tcPr>
            <w:tcW w:w="1502" w:type="dxa"/>
            <w:vAlign w:val="center"/>
          </w:tcPr>
          <w:p w14:paraId="1A3F7CF6" w14:textId="483C61F0" w:rsidR="00197027" w:rsidRDefault="00197027" w:rsidP="00A60009">
            <w:r>
              <w:t>Strongly agree</w:t>
            </w:r>
          </w:p>
        </w:tc>
        <w:tc>
          <w:tcPr>
            <w:tcW w:w="1503" w:type="dxa"/>
            <w:vAlign w:val="center"/>
          </w:tcPr>
          <w:p w14:paraId="10A9B413" w14:textId="4F861BD0" w:rsidR="00197027" w:rsidRDefault="00197027" w:rsidP="00A60009">
            <w:r>
              <w:t>Agree</w:t>
            </w:r>
          </w:p>
        </w:tc>
        <w:tc>
          <w:tcPr>
            <w:tcW w:w="1503" w:type="dxa"/>
            <w:vAlign w:val="center"/>
          </w:tcPr>
          <w:p w14:paraId="596DF40C" w14:textId="66E5DC6B" w:rsidR="00197027" w:rsidRDefault="00197027" w:rsidP="00A60009">
            <w:r>
              <w:t>Neither agree nor disagree</w:t>
            </w:r>
          </w:p>
        </w:tc>
        <w:tc>
          <w:tcPr>
            <w:tcW w:w="1503" w:type="dxa"/>
            <w:vAlign w:val="center"/>
          </w:tcPr>
          <w:p w14:paraId="6A386492" w14:textId="1B45D741" w:rsidR="00197027" w:rsidRDefault="00197027" w:rsidP="00A60009">
            <w:r>
              <w:t>Disagree</w:t>
            </w:r>
          </w:p>
        </w:tc>
        <w:tc>
          <w:tcPr>
            <w:tcW w:w="1503" w:type="dxa"/>
            <w:vAlign w:val="center"/>
          </w:tcPr>
          <w:p w14:paraId="10772AAE" w14:textId="615F9F0B" w:rsidR="00197027" w:rsidRDefault="00197027" w:rsidP="00A60009">
            <w:r>
              <w:t>Strongly disagree</w:t>
            </w:r>
          </w:p>
        </w:tc>
      </w:tr>
      <w:tr w:rsidR="00197027" w:rsidRPr="003A253D" w14:paraId="5A80AA12" w14:textId="77777777" w:rsidTr="00A034A9">
        <w:tc>
          <w:tcPr>
            <w:tcW w:w="1502" w:type="dxa"/>
          </w:tcPr>
          <w:p w14:paraId="7835CDF8" w14:textId="328508C0" w:rsidR="00197027" w:rsidRPr="003A253D" w:rsidRDefault="00197027" w:rsidP="00A60009">
            <w:r w:rsidRPr="003A253D">
              <w:t>Health literacy</w:t>
            </w:r>
          </w:p>
        </w:tc>
        <w:tc>
          <w:tcPr>
            <w:tcW w:w="1502" w:type="dxa"/>
          </w:tcPr>
          <w:p w14:paraId="432B8939" w14:textId="77777777" w:rsidR="00197027" w:rsidRPr="003A253D" w:rsidRDefault="00197027" w:rsidP="00A60009"/>
        </w:tc>
        <w:tc>
          <w:tcPr>
            <w:tcW w:w="1503" w:type="dxa"/>
          </w:tcPr>
          <w:p w14:paraId="783C195C" w14:textId="77777777" w:rsidR="00197027" w:rsidRPr="003A253D" w:rsidRDefault="00197027" w:rsidP="00A60009"/>
        </w:tc>
        <w:tc>
          <w:tcPr>
            <w:tcW w:w="1503" w:type="dxa"/>
          </w:tcPr>
          <w:p w14:paraId="34A5CD77" w14:textId="77777777" w:rsidR="00197027" w:rsidRPr="003A253D" w:rsidRDefault="00197027" w:rsidP="00A60009"/>
        </w:tc>
        <w:tc>
          <w:tcPr>
            <w:tcW w:w="1503" w:type="dxa"/>
          </w:tcPr>
          <w:p w14:paraId="57C82F90" w14:textId="77777777" w:rsidR="00197027" w:rsidRPr="003A253D" w:rsidRDefault="00197027" w:rsidP="00A60009"/>
        </w:tc>
        <w:tc>
          <w:tcPr>
            <w:tcW w:w="1503" w:type="dxa"/>
          </w:tcPr>
          <w:p w14:paraId="35D57F47" w14:textId="77777777" w:rsidR="00197027" w:rsidRPr="003A253D" w:rsidRDefault="00197027" w:rsidP="00A60009"/>
        </w:tc>
      </w:tr>
      <w:tr w:rsidR="00197027" w:rsidRPr="003A253D" w14:paraId="2CC67502" w14:textId="77777777" w:rsidTr="00A034A9">
        <w:tc>
          <w:tcPr>
            <w:tcW w:w="1502" w:type="dxa"/>
          </w:tcPr>
          <w:p w14:paraId="1509683B" w14:textId="4132A83E" w:rsidR="00197027" w:rsidRPr="003A253D" w:rsidRDefault="00197027" w:rsidP="00A60009">
            <w:r w:rsidRPr="003A253D">
              <w:t>Leadership and culture</w:t>
            </w:r>
          </w:p>
        </w:tc>
        <w:tc>
          <w:tcPr>
            <w:tcW w:w="1502" w:type="dxa"/>
          </w:tcPr>
          <w:p w14:paraId="24F0644B" w14:textId="77777777" w:rsidR="00197027" w:rsidRPr="003A253D" w:rsidRDefault="00197027" w:rsidP="00A60009"/>
        </w:tc>
        <w:tc>
          <w:tcPr>
            <w:tcW w:w="1503" w:type="dxa"/>
          </w:tcPr>
          <w:p w14:paraId="35446850" w14:textId="77777777" w:rsidR="00197027" w:rsidRPr="003A253D" w:rsidRDefault="00197027" w:rsidP="00A60009"/>
        </w:tc>
        <w:tc>
          <w:tcPr>
            <w:tcW w:w="1503" w:type="dxa"/>
          </w:tcPr>
          <w:p w14:paraId="1C62A174" w14:textId="77777777" w:rsidR="00197027" w:rsidRPr="003A253D" w:rsidRDefault="00197027" w:rsidP="00A60009"/>
        </w:tc>
        <w:tc>
          <w:tcPr>
            <w:tcW w:w="1503" w:type="dxa"/>
          </w:tcPr>
          <w:p w14:paraId="0ED89132" w14:textId="77777777" w:rsidR="00197027" w:rsidRPr="003A253D" w:rsidRDefault="00197027" w:rsidP="00A60009"/>
        </w:tc>
        <w:tc>
          <w:tcPr>
            <w:tcW w:w="1503" w:type="dxa"/>
          </w:tcPr>
          <w:p w14:paraId="2546EB88" w14:textId="77777777" w:rsidR="00197027" w:rsidRPr="003A253D" w:rsidRDefault="00197027" w:rsidP="00A60009"/>
        </w:tc>
      </w:tr>
      <w:tr w:rsidR="00197027" w:rsidRPr="003A253D" w14:paraId="4CE58ECA" w14:textId="77777777" w:rsidTr="00A034A9">
        <w:tc>
          <w:tcPr>
            <w:tcW w:w="1502" w:type="dxa"/>
          </w:tcPr>
          <w:p w14:paraId="548394D5" w14:textId="1252D87F" w:rsidR="00197027" w:rsidRPr="003A253D" w:rsidRDefault="00197027" w:rsidP="00A60009">
            <w:r w:rsidRPr="003A253D">
              <w:t>Health workforce</w:t>
            </w:r>
          </w:p>
        </w:tc>
        <w:tc>
          <w:tcPr>
            <w:tcW w:w="1502" w:type="dxa"/>
          </w:tcPr>
          <w:p w14:paraId="56F197AE" w14:textId="77777777" w:rsidR="00197027" w:rsidRPr="003A253D" w:rsidRDefault="00197027" w:rsidP="00A60009"/>
        </w:tc>
        <w:tc>
          <w:tcPr>
            <w:tcW w:w="1503" w:type="dxa"/>
          </w:tcPr>
          <w:p w14:paraId="0D54C20F" w14:textId="77777777" w:rsidR="00197027" w:rsidRPr="003A253D" w:rsidRDefault="00197027" w:rsidP="00A60009"/>
        </w:tc>
        <w:tc>
          <w:tcPr>
            <w:tcW w:w="1503" w:type="dxa"/>
          </w:tcPr>
          <w:p w14:paraId="07A576BF" w14:textId="77777777" w:rsidR="00197027" w:rsidRPr="003A253D" w:rsidRDefault="00197027" w:rsidP="00A60009"/>
        </w:tc>
        <w:tc>
          <w:tcPr>
            <w:tcW w:w="1503" w:type="dxa"/>
          </w:tcPr>
          <w:p w14:paraId="71C920D3" w14:textId="77777777" w:rsidR="00197027" w:rsidRPr="003A253D" w:rsidRDefault="00197027" w:rsidP="00A60009"/>
        </w:tc>
        <w:tc>
          <w:tcPr>
            <w:tcW w:w="1503" w:type="dxa"/>
          </w:tcPr>
          <w:p w14:paraId="4BFD3BA2" w14:textId="77777777" w:rsidR="00197027" w:rsidRPr="003A253D" w:rsidRDefault="00197027" w:rsidP="00A60009"/>
        </w:tc>
      </w:tr>
      <w:tr w:rsidR="00197027" w:rsidRPr="003A253D" w14:paraId="2CE07ADA" w14:textId="77777777" w:rsidTr="00A034A9">
        <w:tc>
          <w:tcPr>
            <w:tcW w:w="1502" w:type="dxa"/>
          </w:tcPr>
          <w:p w14:paraId="1DA3CC87" w14:textId="2E8FABC5" w:rsidR="00197027" w:rsidRPr="003A253D" w:rsidRDefault="00197027" w:rsidP="00A60009">
            <w:r w:rsidRPr="003A253D">
              <w:t>Research</w:t>
            </w:r>
          </w:p>
        </w:tc>
        <w:tc>
          <w:tcPr>
            <w:tcW w:w="1502" w:type="dxa"/>
          </w:tcPr>
          <w:p w14:paraId="2FEA1529" w14:textId="77777777" w:rsidR="00197027" w:rsidRPr="003A253D" w:rsidRDefault="00197027" w:rsidP="00A60009"/>
        </w:tc>
        <w:tc>
          <w:tcPr>
            <w:tcW w:w="1503" w:type="dxa"/>
          </w:tcPr>
          <w:p w14:paraId="423A8FA0" w14:textId="77777777" w:rsidR="00197027" w:rsidRPr="003A253D" w:rsidRDefault="00197027" w:rsidP="00A60009"/>
        </w:tc>
        <w:tc>
          <w:tcPr>
            <w:tcW w:w="1503" w:type="dxa"/>
          </w:tcPr>
          <w:p w14:paraId="5BA4BCC6" w14:textId="77777777" w:rsidR="00197027" w:rsidRPr="003A253D" w:rsidRDefault="00197027" w:rsidP="00A60009"/>
        </w:tc>
        <w:tc>
          <w:tcPr>
            <w:tcW w:w="1503" w:type="dxa"/>
          </w:tcPr>
          <w:p w14:paraId="59EAD4FD" w14:textId="77777777" w:rsidR="00197027" w:rsidRPr="003A253D" w:rsidRDefault="00197027" w:rsidP="00A60009"/>
        </w:tc>
        <w:tc>
          <w:tcPr>
            <w:tcW w:w="1503" w:type="dxa"/>
          </w:tcPr>
          <w:p w14:paraId="20F9DEAE" w14:textId="77777777" w:rsidR="00197027" w:rsidRPr="003A253D" w:rsidRDefault="00197027" w:rsidP="00A60009"/>
        </w:tc>
      </w:tr>
      <w:tr w:rsidR="00197027" w:rsidRPr="003A253D" w14:paraId="3C76124F" w14:textId="77777777" w:rsidTr="00A034A9">
        <w:tc>
          <w:tcPr>
            <w:tcW w:w="1502" w:type="dxa"/>
          </w:tcPr>
          <w:p w14:paraId="3AD5B52B" w14:textId="0F343F7D" w:rsidR="00197027" w:rsidRPr="003A253D" w:rsidRDefault="00197027" w:rsidP="00A60009">
            <w:r w:rsidRPr="003A253D">
              <w:t>Data and information</w:t>
            </w:r>
          </w:p>
        </w:tc>
        <w:tc>
          <w:tcPr>
            <w:tcW w:w="1502" w:type="dxa"/>
          </w:tcPr>
          <w:p w14:paraId="33940066" w14:textId="77777777" w:rsidR="00197027" w:rsidRPr="003A253D" w:rsidRDefault="00197027" w:rsidP="00A60009"/>
        </w:tc>
        <w:tc>
          <w:tcPr>
            <w:tcW w:w="1503" w:type="dxa"/>
          </w:tcPr>
          <w:p w14:paraId="4FE0115C" w14:textId="77777777" w:rsidR="00197027" w:rsidRPr="003A253D" w:rsidRDefault="00197027" w:rsidP="00A60009"/>
        </w:tc>
        <w:tc>
          <w:tcPr>
            <w:tcW w:w="1503" w:type="dxa"/>
          </w:tcPr>
          <w:p w14:paraId="6206DB20" w14:textId="77777777" w:rsidR="00197027" w:rsidRPr="003A253D" w:rsidRDefault="00197027" w:rsidP="00A60009"/>
        </w:tc>
        <w:tc>
          <w:tcPr>
            <w:tcW w:w="1503" w:type="dxa"/>
          </w:tcPr>
          <w:p w14:paraId="3C113943" w14:textId="77777777" w:rsidR="00197027" w:rsidRPr="003A253D" w:rsidRDefault="00197027" w:rsidP="00A60009"/>
        </w:tc>
        <w:tc>
          <w:tcPr>
            <w:tcW w:w="1503" w:type="dxa"/>
          </w:tcPr>
          <w:p w14:paraId="7BCE829F" w14:textId="77777777" w:rsidR="00197027" w:rsidRPr="003A253D" w:rsidRDefault="00197027" w:rsidP="00A60009"/>
        </w:tc>
      </w:tr>
      <w:tr w:rsidR="00197027" w:rsidRPr="003A253D" w14:paraId="4510795D" w14:textId="77777777" w:rsidTr="00A034A9">
        <w:tc>
          <w:tcPr>
            <w:tcW w:w="1502" w:type="dxa"/>
          </w:tcPr>
          <w:p w14:paraId="18A946FB" w14:textId="2259298D" w:rsidR="00197027" w:rsidRPr="003A253D" w:rsidRDefault="00197027" w:rsidP="00A60009">
            <w:r w:rsidRPr="003A253D">
              <w:t>Technology</w:t>
            </w:r>
          </w:p>
        </w:tc>
        <w:tc>
          <w:tcPr>
            <w:tcW w:w="1502" w:type="dxa"/>
          </w:tcPr>
          <w:p w14:paraId="3114BC56" w14:textId="77777777" w:rsidR="00197027" w:rsidRPr="003A253D" w:rsidRDefault="00197027" w:rsidP="00A60009"/>
        </w:tc>
        <w:tc>
          <w:tcPr>
            <w:tcW w:w="1503" w:type="dxa"/>
          </w:tcPr>
          <w:p w14:paraId="038A0F14" w14:textId="77777777" w:rsidR="00197027" w:rsidRPr="003A253D" w:rsidRDefault="00197027" w:rsidP="00A60009"/>
        </w:tc>
        <w:tc>
          <w:tcPr>
            <w:tcW w:w="1503" w:type="dxa"/>
          </w:tcPr>
          <w:p w14:paraId="627131F4" w14:textId="77777777" w:rsidR="00197027" w:rsidRPr="003A253D" w:rsidRDefault="00197027" w:rsidP="00A60009"/>
        </w:tc>
        <w:tc>
          <w:tcPr>
            <w:tcW w:w="1503" w:type="dxa"/>
          </w:tcPr>
          <w:p w14:paraId="2B96469E" w14:textId="77777777" w:rsidR="00197027" w:rsidRPr="003A253D" w:rsidRDefault="00197027" w:rsidP="00A60009"/>
        </w:tc>
        <w:tc>
          <w:tcPr>
            <w:tcW w:w="1503" w:type="dxa"/>
          </w:tcPr>
          <w:p w14:paraId="3F1FE13B" w14:textId="77777777" w:rsidR="00197027" w:rsidRPr="003A253D" w:rsidRDefault="00197027" w:rsidP="00A60009"/>
        </w:tc>
      </w:tr>
      <w:tr w:rsidR="00197027" w14:paraId="54668B95" w14:textId="77777777" w:rsidTr="00A034A9">
        <w:tc>
          <w:tcPr>
            <w:tcW w:w="1502" w:type="dxa"/>
          </w:tcPr>
          <w:p w14:paraId="240CB1F7" w14:textId="089B1D49" w:rsidR="00197027" w:rsidRDefault="00197027" w:rsidP="00A60009">
            <w:r w:rsidRPr="003A253D">
              <w:t>Resources</w:t>
            </w:r>
            <w:r>
              <w:t xml:space="preserve"> </w:t>
            </w:r>
          </w:p>
        </w:tc>
        <w:tc>
          <w:tcPr>
            <w:tcW w:w="1502" w:type="dxa"/>
          </w:tcPr>
          <w:p w14:paraId="161407A8" w14:textId="77777777" w:rsidR="00197027" w:rsidRDefault="00197027" w:rsidP="00A60009"/>
        </w:tc>
        <w:tc>
          <w:tcPr>
            <w:tcW w:w="1503" w:type="dxa"/>
          </w:tcPr>
          <w:p w14:paraId="197670FB" w14:textId="77777777" w:rsidR="00197027" w:rsidRDefault="00197027" w:rsidP="00A60009"/>
        </w:tc>
        <w:tc>
          <w:tcPr>
            <w:tcW w:w="1503" w:type="dxa"/>
          </w:tcPr>
          <w:p w14:paraId="6FD90274" w14:textId="77777777" w:rsidR="00197027" w:rsidRDefault="00197027" w:rsidP="00A60009"/>
        </w:tc>
        <w:tc>
          <w:tcPr>
            <w:tcW w:w="1503" w:type="dxa"/>
          </w:tcPr>
          <w:p w14:paraId="734021F6" w14:textId="77777777" w:rsidR="00197027" w:rsidRDefault="00197027" w:rsidP="00A60009"/>
        </w:tc>
        <w:tc>
          <w:tcPr>
            <w:tcW w:w="1503" w:type="dxa"/>
          </w:tcPr>
          <w:p w14:paraId="7E63C416" w14:textId="77777777" w:rsidR="00197027" w:rsidRDefault="00197027" w:rsidP="00A60009"/>
        </w:tc>
      </w:tr>
    </w:tbl>
    <w:p w14:paraId="77B09805" w14:textId="77777777" w:rsidR="00384854" w:rsidRPr="00384854" w:rsidRDefault="00384854" w:rsidP="00A60009"/>
    <w:p w14:paraId="39F03AA3" w14:textId="77777777" w:rsidR="00384854" w:rsidRPr="00384854" w:rsidRDefault="00384854" w:rsidP="00011DE4">
      <w:pPr>
        <w:spacing w:line="240" w:lineRule="auto"/>
        <w:rPr>
          <w:szCs w:val="22"/>
        </w:rPr>
      </w:pPr>
      <w:r>
        <w:rPr>
          <w:szCs w:val="22"/>
        </w:rPr>
        <w:t xml:space="preserve">You can provide further comments in the text box below if you wish. </w:t>
      </w:r>
    </w:p>
    <w:p w14:paraId="0CDF2E9F" w14:textId="2C730777" w:rsidR="00322189" w:rsidRDefault="00322189" w:rsidP="00011DE4">
      <w:pPr>
        <w:pStyle w:val="Heading1"/>
        <w:keepLines w:val="0"/>
        <w:spacing w:before="600" w:after="160" w:line="240" w:lineRule="auto"/>
      </w:pPr>
      <w:r>
        <w:t xml:space="preserve">Section </w:t>
      </w:r>
      <w:r w:rsidR="003C44E4">
        <w:t>4</w:t>
      </w:r>
      <w:r>
        <w:t>. Central Pillars</w:t>
      </w:r>
    </w:p>
    <w:p w14:paraId="31668237" w14:textId="1E1414FD" w:rsidR="001F330F" w:rsidRDefault="00322189" w:rsidP="00011DE4">
      <w:pPr>
        <w:spacing w:line="240" w:lineRule="auto"/>
      </w:pPr>
      <w:r>
        <w:t>The Policy includes four Central Pillars.</w:t>
      </w:r>
      <w:r w:rsidR="00A868F6">
        <w:t xml:space="preserve"> Stakeholder feedback on the initial consultation draft 2022 NMP indicated overall support for these Pillars</w:t>
      </w:r>
      <w:r w:rsidR="00BB4D09">
        <w:t xml:space="preserve"> whil</w:t>
      </w:r>
      <w:r w:rsidR="00221813">
        <w:t>e</w:t>
      </w:r>
      <w:r w:rsidR="00BB4D09">
        <w:t xml:space="preserve"> also indicating the need for further clarity and detail under the Pillar’s description.</w:t>
      </w:r>
      <w:r w:rsidR="002011E2">
        <w:t xml:space="preserve"> The Committee ha</w:t>
      </w:r>
      <w:r w:rsidR="0054733E">
        <w:t>s</w:t>
      </w:r>
      <w:r w:rsidR="002011E2">
        <w:t xml:space="preserve"> updated the four Central Pillars based on stakeholder feedback.</w:t>
      </w:r>
      <w:r w:rsidR="00AB6A3F">
        <w:t xml:space="preserve"> T</w:t>
      </w:r>
      <w:r w:rsidR="0076433A">
        <w:t xml:space="preserve">he </w:t>
      </w:r>
      <w:r w:rsidR="00524F95">
        <w:t>updated</w:t>
      </w:r>
      <w:r w:rsidR="0076433A">
        <w:t xml:space="preserve"> </w:t>
      </w:r>
      <w:r w:rsidR="001F330F">
        <w:t xml:space="preserve">Central Pillars can be found on pages </w:t>
      </w:r>
      <w:r w:rsidR="00B82AD1">
        <w:t>8-15</w:t>
      </w:r>
      <w:r w:rsidR="001F330F">
        <w:t xml:space="preserve">. </w:t>
      </w:r>
    </w:p>
    <w:p w14:paraId="57BF9025" w14:textId="129B4E16" w:rsidR="003D34BF" w:rsidRPr="003D34BF" w:rsidRDefault="002943F1" w:rsidP="00011DE4">
      <w:pPr>
        <w:pStyle w:val="Heading2"/>
        <w:keepNext w:val="0"/>
        <w:keepLines w:val="0"/>
        <w:spacing w:before="0" w:after="160" w:line="240" w:lineRule="auto"/>
        <w:rPr>
          <w:sz w:val="24"/>
          <w:szCs w:val="24"/>
        </w:rPr>
      </w:pPr>
      <w:r>
        <w:t xml:space="preserve">Question </w:t>
      </w:r>
      <w:r w:rsidR="003C44E4">
        <w:t>4</w:t>
      </w:r>
      <w:r>
        <w:t>.1</w:t>
      </w:r>
      <w:r w:rsidR="00241FB0" w:rsidRPr="00A805E9">
        <w:t xml:space="preserve">. </w:t>
      </w:r>
      <w:r w:rsidR="0036553C">
        <w:t xml:space="preserve"> </w:t>
      </w:r>
      <w:r w:rsidR="00241FB0">
        <w:t>Pillar 1</w:t>
      </w:r>
      <w:r w:rsidR="004E5A1C">
        <w:t xml:space="preserve"> </w:t>
      </w:r>
      <w:r w:rsidR="001F330F" w:rsidRPr="001F330F">
        <w:t xml:space="preserve">– </w:t>
      </w:r>
      <w:r w:rsidR="003D34BF">
        <w:t xml:space="preserve">Timely, equitable and reliable access to medicines and medicines-related services, at a cost that individuals and the community can afford. </w:t>
      </w:r>
    </w:p>
    <w:p w14:paraId="5D3D2D5C" w14:textId="0F6F4D93" w:rsidR="001A124E" w:rsidRPr="00F8734F" w:rsidRDefault="001A124E" w:rsidP="00011DE4">
      <w:pPr>
        <w:spacing w:line="240" w:lineRule="auto"/>
        <w:rPr>
          <w:szCs w:val="22"/>
        </w:rPr>
      </w:pPr>
      <w:r>
        <w:t>Using the scale below, please indicate your level of agreement with Pillar</w:t>
      </w:r>
      <w:r w:rsidR="008F7FCB">
        <w:t xml:space="preserve"> </w:t>
      </w:r>
      <w:r w:rsidR="002A43CC">
        <w:t>1</w:t>
      </w:r>
      <w:r>
        <w:t>, including its intended outcome</w:t>
      </w:r>
      <w:r w:rsidR="008F7FCB">
        <w:t xml:space="preserve"> and</w:t>
      </w:r>
      <w:r>
        <w:t xml:space="preserve"> description. </w:t>
      </w:r>
      <w:r>
        <w:br/>
      </w:r>
      <w:r>
        <w:rPr>
          <w:i/>
          <w:iCs/>
          <w:szCs w:val="22"/>
        </w:rPr>
        <w:br/>
      </w:r>
      <w:r w:rsidRPr="00F8734F">
        <w:rPr>
          <w:szCs w:val="22"/>
        </w:rPr>
        <w:t>Strongly agree</w:t>
      </w:r>
    </w:p>
    <w:p w14:paraId="0F021B82" w14:textId="77777777" w:rsidR="001A124E" w:rsidRPr="00F8734F" w:rsidRDefault="001A124E" w:rsidP="00011DE4">
      <w:pPr>
        <w:pStyle w:val="ListParagraph"/>
        <w:numPr>
          <w:ilvl w:val="0"/>
          <w:numId w:val="9"/>
        </w:numPr>
        <w:spacing w:line="240" w:lineRule="auto"/>
        <w:contextualSpacing w:val="0"/>
        <w:rPr>
          <w:szCs w:val="22"/>
        </w:rPr>
      </w:pPr>
      <w:r w:rsidRPr="00F8734F">
        <w:rPr>
          <w:szCs w:val="22"/>
        </w:rPr>
        <w:t xml:space="preserve"> Agree</w:t>
      </w:r>
    </w:p>
    <w:p w14:paraId="5EE61215" w14:textId="77777777" w:rsidR="001A124E" w:rsidRPr="00F8734F" w:rsidRDefault="001A124E"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3B5090E3" w14:textId="77777777" w:rsidR="001A124E" w:rsidRPr="00F8734F" w:rsidRDefault="001A124E" w:rsidP="00011DE4">
      <w:pPr>
        <w:pStyle w:val="ListParagraph"/>
        <w:numPr>
          <w:ilvl w:val="0"/>
          <w:numId w:val="9"/>
        </w:numPr>
        <w:spacing w:line="240" w:lineRule="auto"/>
        <w:contextualSpacing w:val="0"/>
        <w:rPr>
          <w:szCs w:val="22"/>
        </w:rPr>
      </w:pPr>
      <w:r w:rsidRPr="00F8734F">
        <w:rPr>
          <w:szCs w:val="22"/>
        </w:rPr>
        <w:t xml:space="preserve"> Disagree</w:t>
      </w:r>
    </w:p>
    <w:p w14:paraId="1CD32577" w14:textId="47CB8068" w:rsidR="001A124E" w:rsidRDefault="001A124E" w:rsidP="00011DE4">
      <w:pPr>
        <w:pStyle w:val="ListParagraph"/>
        <w:numPr>
          <w:ilvl w:val="0"/>
          <w:numId w:val="9"/>
        </w:numPr>
        <w:spacing w:line="240" w:lineRule="auto"/>
        <w:contextualSpacing w:val="0"/>
        <w:rPr>
          <w:szCs w:val="22"/>
        </w:rPr>
      </w:pPr>
      <w:r w:rsidRPr="00F8734F">
        <w:rPr>
          <w:szCs w:val="22"/>
        </w:rPr>
        <w:t xml:space="preserve"> Strongly disagree</w:t>
      </w:r>
    </w:p>
    <w:p w14:paraId="2B29B497" w14:textId="1E648564" w:rsidR="00030416" w:rsidRPr="002E6204" w:rsidRDefault="003C5CC8" w:rsidP="00011DE4">
      <w:pPr>
        <w:spacing w:line="240" w:lineRule="auto"/>
        <w:rPr>
          <w:i/>
          <w:iCs/>
          <w:szCs w:val="22"/>
          <w:highlight w:val="cyan"/>
        </w:rPr>
      </w:pPr>
      <w:r>
        <w:rPr>
          <w:szCs w:val="22"/>
        </w:rPr>
        <w:t xml:space="preserve">If you should wish to provide additional comments, please use the free text boxes below. </w:t>
      </w:r>
    </w:p>
    <w:p w14:paraId="134F310A" w14:textId="6B0F4E1F" w:rsidR="00395331" w:rsidRPr="00395331" w:rsidRDefault="002943F1" w:rsidP="00011DE4">
      <w:pPr>
        <w:pStyle w:val="Heading2"/>
        <w:keepLines w:val="0"/>
        <w:spacing w:before="0" w:after="160" w:line="240" w:lineRule="auto"/>
        <w:rPr>
          <w:rFonts w:cs="Times New Roman"/>
        </w:rPr>
      </w:pPr>
      <w:r>
        <w:lastRenderedPageBreak/>
        <w:t xml:space="preserve">Question </w:t>
      </w:r>
      <w:r w:rsidR="003C44E4">
        <w:t>4</w:t>
      </w:r>
      <w:r>
        <w:t>.2</w:t>
      </w:r>
      <w:r w:rsidR="00241FB0" w:rsidRPr="00A805E9">
        <w:t xml:space="preserve">. </w:t>
      </w:r>
      <w:r w:rsidR="0036553C">
        <w:t xml:space="preserve"> </w:t>
      </w:r>
      <w:r w:rsidR="00241FB0">
        <w:t xml:space="preserve">Pillar 2 – </w:t>
      </w:r>
      <w:r w:rsidR="00395331" w:rsidRPr="00395331">
        <w:t xml:space="preserve">Medicines meet the required standards of quality, safety and efficacy. </w:t>
      </w:r>
    </w:p>
    <w:p w14:paraId="04618773" w14:textId="09E4F4F3" w:rsidR="00030416" w:rsidRPr="00F8734F" w:rsidRDefault="00030416" w:rsidP="00011DE4">
      <w:pPr>
        <w:spacing w:line="240" w:lineRule="auto"/>
        <w:rPr>
          <w:szCs w:val="22"/>
        </w:rPr>
      </w:pPr>
      <w:r>
        <w:t>Using the scale below, please indicate your level of agreement with Pillar</w:t>
      </w:r>
      <w:r w:rsidR="009059A6">
        <w:t xml:space="preserve"> 2</w:t>
      </w:r>
      <w:r>
        <w:t>, including its intended outcome</w:t>
      </w:r>
      <w:r w:rsidR="009059A6">
        <w:t xml:space="preserve"> and</w:t>
      </w:r>
      <w:r>
        <w:t xml:space="preserve"> description. </w:t>
      </w:r>
      <w:r>
        <w:br/>
      </w:r>
      <w:r>
        <w:rPr>
          <w:i/>
          <w:iCs/>
          <w:szCs w:val="22"/>
        </w:rPr>
        <w:br/>
      </w:r>
      <w:r w:rsidRPr="00F8734F">
        <w:rPr>
          <w:szCs w:val="22"/>
        </w:rPr>
        <w:t>Strongly agree</w:t>
      </w:r>
    </w:p>
    <w:p w14:paraId="2C95EF2A"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Agree</w:t>
      </w:r>
    </w:p>
    <w:p w14:paraId="0F04F46E"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4C21CF17"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Disagree</w:t>
      </w:r>
    </w:p>
    <w:p w14:paraId="481288DC" w14:textId="77777777" w:rsidR="00030416" w:rsidRDefault="00030416" w:rsidP="00011DE4">
      <w:pPr>
        <w:pStyle w:val="ListParagraph"/>
        <w:numPr>
          <w:ilvl w:val="0"/>
          <w:numId w:val="9"/>
        </w:numPr>
        <w:spacing w:line="240" w:lineRule="auto"/>
        <w:contextualSpacing w:val="0"/>
        <w:rPr>
          <w:szCs w:val="22"/>
        </w:rPr>
      </w:pPr>
      <w:r w:rsidRPr="00F8734F">
        <w:rPr>
          <w:szCs w:val="22"/>
        </w:rPr>
        <w:t xml:space="preserve"> Strongly disagree</w:t>
      </w:r>
    </w:p>
    <w:p w14:paraId="4AEFA333" w14:textId="302ED053" w:rsidR="003C5CC8" w:rsidRDefault="003C5CC8" w:rsidP="00011DE4">
      <w:pPr>
        <w:spacing w:line="240" w:lineRule="auto"/>
        <w:rPr>
          <w:szCs w:val="22"/>
        </w:rPr>
      </w:pPr>
      <w:r>
        <w:rPr>
          <w:szCs w:val="22"/>
        </w:rPr>
        <w:t>If you should wish to provide additional comments, please use the free text boxes below. Please select the relevant sections of the Pillar below should you wish to provide additional comments.</w:t>
      </w:r>
    </w:p>
    <w:p w14:paraId="17529895" w14:textId="349AAD61" w:rsidR="00241FB0" w:rsidRDefault="002943F1" w:rsidP="00011DE4">
      <w:pPr>
        <w:pStyle w:val="Heading2"/>
        <w:keepNext w:val="0"/>
        <w:keepLines w:val="0"/>
        <w:spacing w:before="0" w:after="160" w:line="240" w:lineRule="auto"/>
      </w:pPr>
      <w:r>
        <w:t xml:space="preserve">Question </w:t>
      </w:r>
      <w:r w:rsidR="003C44E4">
        <w:t>4</w:t>
      </w:r>
      <w:r>
        <w:t>.3</w:t>
      </w:r>
      <w:r w:rsidR="00241FB0" w:rsidRPr="00A805E9">
        <w:t>.</w:t>
      </w:r>
      <w:r w:rsidR="0036553C">
        <w:t xml:space="preserve"> </w:t>
      </w:r>
      <w:r w:rsidR="00241FB0" w:rsidRPr="00A805E9">
        <w:t xml:space="preserve"> </w:t>
      </w:r>
      <w:r w:rsidR="00241FB0">
        <w:t>Pillar 3 – Quality use of medicines</w:t>
      </w:r>
      <w:r w:rsidR="001F330F">
        <w:t xml:space="preserve"> and medicines safety </w:t>
      </w:r>
      <w:r w:rsidR="00241FB0">
        <w:t xml:space="preserve"> </w:t>
      </w:r>
    </w:p>
    <w:p w14:paraId="58ACA74E" w14:textId="2F95B2D8" w:rsidR="00030416" w:rsidRPr="00F8734F" w:rsidRDefault="00030416" w:rsidP="00011DE4">
      <w:pPr>
        <w:spacing w:line="240" w:lineRule="auto"/>
        <w:rPr>
          <w:szCs w:val="22"/>
        </w:rPr>
      </w:pPr>
      <w:r>
        <w:t>Using the scale below, please indicate your level of agreement with Pillar</w:t>
      </w:r>
      <w:r w:rsidR="00AB771F">
        <w:t xml:space="preserve"> 3</w:t>
      </w:r>
      <w:r>
        <w:t>, including its intended outcome</w:t>
      </w:r>
      <w:r w:rsidR="00AB771F">
        <w:t xml:space="preserve"> and</w:t>
      </w:r>
      <w:r>
        <w:t xml:space="preserve"> description. </w:t>
      </w:r>
      <w:r>
        <w:br/>
      </w:r>
      <w:r>
        <w:rPr>
          <w:i/>
          <w:iCs/>
          <w:szCs w:val="22"/>
        </w:rPr>
        <w:br/>
      </w:r>
      <w:r w:rsidRPr="00F8734F">
        <w:rPr>
          <w:szCs w:val="22"/>
        </w:rPr>
        <w:t>Strongly agree</w:t>
      </w:r>
    </w:p>
    <w:p w14:paraId="729B41B0"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Agree</w:t>
      </w:r>
    </w:p>
    <w:p w14:paraId="4933F26D"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68E8123E"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Disagree</w:t>
      </w:r>
    </w:p>
    <w:p w14:paraId="2A10BBC7" w14:textId="77777777" w:rsidR="00030416" w:rsidRDefault="00030416" w:rsidP="00011DE4">
      <w:pPr>
        <w:pStyle w:val="ListParagraph"/>
        <w:numPr>
          <w:ilvl w:val="0"/>
          <w:numId w:val="9"/>
        </w:numPr>
        <w:spacing w:line="240" w:lineRule="auto"/>
        <w:contextualSpacing w:val="0"/>
        <w:rPr>
          <w:szCs w:val="22"/>
        </w:rPr>
      </w:pPr>
      <w:r w:rsidRPr="00F8734F">
        <w:rPr>
          <w:szCs w:val="22"/>
        </w:rPr>
        <w:t xml:space="preserve"> Strongly disagree</w:t>
      </w:r>
    </w:p>
    <w:p w14:paraId="1A1A7428" w14:textId="40E43283" w:rsidR="003C5CC8" w:rsidRDefault="003C5CC8" w:rsidP="00011DE4">
      <w:pPr>
        <w:spacing w:line="240" w:lineRule="auto"/>
        <w:rPr>
          <w:szCs w:val="22"/>
        </w:rPr>
      </w:pPr>
      <w:r>
        <w:rPr>
          <w:szCs w:val="22"/>
        </w:rPr>
        <w:t>If you should wish to provide additional comments, please use the free text boxes below. Please select the relevant sections of the Pillar below should you wish to provide additional comments.</w:t>
      </w:r>
    </w:p>
    <w:p w14:paraId="56B45569" w14:textId="2CFA1F9B" w:rsidR="00241FB0" w:rsidRDefault="00130F62" w:rsidP="00011DE4">
      <w:pPr>
        <w:pStyle w:val="Heading2"/>
        <w:keepNext w:val="0"/>
        <w:keepLines w:val="0"/>
        <w:spacing w:before="0" w:after="160" w:line="240" w:lineRule="auto"/>
      </w:pPr>
      <w:r>
        <w:t xml:space="preserve">Question </w:t>
      </w:r>
      <w:r w:rsidR="003C44E4">
        <w:t>4</w:t>
      </w:r>
      <w:r>
        <w:t>.4</w:t>
      </w:r>
      <w:r w:rsidR="00241FB0">
        <w:t xml:space="preserve">. </w:t>
      </w:r>
      <w:r w:rsidR="0036553C">
        <w:t xml:space="preserve"> </w:t>
      </w:r>
      <w:r w:rsidR="00241FB0">
        <w:t xml:space="preserve">Pillar 4 – </w:t>
      </w:r>
      <w:r w:rsidR="001F330F">
        <w:t>R</w:t>
      </w:r>
      <w:r w:rsidR="001F330F" w:rsidRPr="001F330F">
        <w:t>esponsive</w:t>
      </w:r>
      <w:r w:rsidR="00DB0E2C">
        <w:t>, innovative</w:t>
      </w:r>
      <w:r w:rsidR="001F330F" w:rsidRPr="001F330F">
        <w:t xml:space="preserve"> and sustainable medicines industry and research sector</w:t>
      </w:r>
      <w:r w:rsidR="00467FA5">
        <w:t>s</w:t>
      </w:r>
      <w:r w:rsidR="001F330F" w:rsidRPr="001F330F">
        <w:t xml:space="preserve"> with the capability, capacity and expertise to</w:t>
      </w:r>
      <w:r w:rsidR="00DB0E2C">
        <w:t xml:space="preserve"> respond to</w:t>
      </w:r>
      <w:r w:rsidR="001F330F" w:rsidRPr="001F330F">
        <w:t xml:space="preserve"> current and future health </w:t>
      </w:r>
      <w:r w:rsidR="00DB0E2C">
        <w:t>needs</w:t>
      </w:r>
      <w:r w:rsidR="009A2320">
        <w:t>.</w:t>
      </w:r>
    </w:p>
    <w:p w14:paraId="487487A6" w14:textId="1CFAD486" w:rsidR="00030416" w:rsidRPr="00F8734F" w:rsidRDefault="00030416" w:rsidP="00011DE4">
      <w:pPr>
        <w:spacing w:line="240" w:lineRule="auto"/>
        <w:rPr>
          <w:szCs w:val="22"/>
        </w:rPr>
      </w:pPr>
      <w:r>
        <w:t>Using the scale below, please indicate your level of agreement with Pillar</w:t>
      </w:r>
      <w:r w:rsidR="00CC2352">
        <w:t xml:space="preserve"> 4</w:t>
      </w:r>
      <w:r>
        <w:t>, including its intended outcome</w:t>
      </w:r>
      <w:r w:rsidR="00CC2352">
        <w:t xml:space="preserve"> and</w:t>
      </w:r>
      <w:r>
        <w:t xml:space="preserve"> description. </w:t>
      </w:r>
      <w:r>
        <w:br/>
      </w:r>
      <w:r>
        <w:rPr>
          <w:i/>
          <w:iCs/>
          <w:szCs w:val="22"/>
        </w:rPr>
        <w:br/>
      </w:r>
      <w:r w:rsidRPr="00F8734F">
        <w:rPr>
          <w:szCs w:val="22"/>
        </w:rPr>
        <w:t>Strongly agree</w:t>
      </w:r>
    </w:p>
    <w:p w14:paraId="3984D64E"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Agree</w:t>
      </w:r>
    </w:p>
    <w:p w14:paraId="381E3080"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793760E2"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Disagree</w:t>
      </w:r>
    </w:p>
    <w:p w14:paraId="5C8CBBC1" w14:textId="77777777" w:rsidR="00030416" w:rsidRDefault="00030416" w:rsidP="00011DE4">
      <w:pPr>
        <w:pStyle w:val="ListParagraph"/>
        <w:numPr>
          <w:ilvl w:val="0"/>
          <w:numId w:val="9"/>
        </w:numPr>
        <w:spacing w:line="240" w:lineRule="auto"/>
        <w:contextualSpacing w:val="0"/>
        <w:rPr>
          <w:szCs w:val="22"/>
        </w:rPr>
      </w:pPr>
      <w:r w:rsidRPr="00F8734F">
        <w:rPr>
          <w:szCs w:val="22"/>
        </w:rPr>
        <w:t xml:space="preserve"> Strongly disagree</w:t>
      </w:r>
    </w:p>
    <w:p w14:paraId="69594056" w14:textId="6EF7E898" w:rsidR="003C5CC8" w:rsidRDefault="003C5CC8" w:rsidP="00011DE4">
      <w:pPr>
        <w:spacing w:line="240" w:lineRule="auto"/>
        <w:rPr>
          <w:szCs w:val="22"/>
        </w:rPr>
      </w:pPr>
      <w:r>
        <w:rPr>
          <w:szCs w:val="22"/>
        </w:rPr>
        <w:t>If you should wish to provide additional comments, please use the free text boxes below. Please select the relevant sections of the Pillar below should you wish to provide additional comments.</w:t>
      </w:r>
    </w:p>
    <w:p w14:paraId="25B90C64" w14:textId="0AA58483" w:rsidR="00B57A20" w:rsidRDefault="002A31F5" w:rsidP="00011DE4">
      <w:pPr>
        <w:pStyle w:val="Heading1"/>
        <w:keepLines w:val="0"/>
        <w:spacing w:before="600" w:after="160" w:line="240" w:lineRule="auto"/>
      </w:pPr>
      <w:r>
        <w:lastRenderedPageBreak/>
        <w:t xml:space="preserve">Section </w:t>
      </w:r>
      <w:r w:rsidR="003C44E4">
        <w:t>5</w:t>
      </w:r>
      <w:r>
        <w:t xml:space="preserve">. </w:t>
      </w:r>
      <w:r w:rsidR="000A1F58">
        <w:t>Partnerships – achieving the NMP’s vision and aim</w:t>
      </w:r>
    </w:p>
    <w:p w14:paraId="10C5476C" w14:textId="0209E987" w:rsidR="00023025" w:rsidRPr="00306F13" w:rsidRDefault="00CB2F2A" w:rsidP="00011DE4">
      <w:pPr>
        <w:pStyle w:val="Paragraphtext"/>
        <w:spacing w:before="0" w:after="160"/>
        <w:rPr>
          <w:sz w:val="22"/>
          <w:szCs w:val="22"/>
        </w:rPr>
      </w:pPr>
      <w:r>
        <w:rPr>
          <w:sz w:val="22"/>
          <w:szCs w:val="28"/>
        </w:rPr>
        <w:t xml:space="preserve">The Committee identified </w:t>
      </w:r>
      <w:r w:rsidR="008569F7">
        <w:rPr>
          <w:sz w:val="22"/>
          <w:szCs w:val="28"/>
        </w:rPr>
        <w:t xml:space="preserve">that a strong partnership approach is key to the </w:t>
      </w:r>
      <w:r w:rsidR="008569F7" w:rsidRPr="00306F13">
        <w:rPr>
          <w:sz w:val="22"/>
          <w:szCs w:val="22"/>
        </w:rPr>
        <w:t xml:space="preserve">implementation of the NMP. </w:t>
      </w:r>
      <w:r w:rsidR="009B3A33" w:rsidRPr="00306F13">
        <w:rPr>
          <w:sz w:val="22"/>
          <w:szCs w:val="22"/>
        </w:rPr>
        <w:t xml:space="preserve">Guided by stakeholder feedback, the Committee have updated existing sections and included a </w:t>
      </w:r>
      <w:r w:rsidR="00984048" w:rsidRPr="00306F13">
        <w:rPr>
          <w:sz w:val="22"/>
          <w:szCs w:val="22"/>
        </w:rPr>
        <w:t xml:space="preserve">new </w:t>
      </w:r>
      <w:r w:rsidR="009B3A33" w:rsidRPr="00306F13">
        <w:rPr>
          <w:sz w:val="22"/>
          <w:szCs w:val="22"/>
        </w:rPr>
        <w:t xml:space="preserve">section in the revised draft NMP </w:t>
      </w:r>
      <w:r w:rsidR="00A034A9">
        <w:rPr>
          <w:sz w:val="22"/>
          <w:szCs w:val="22"/>
        </w:rPr>
        <w:t xml:space="preserve">about </w:t>
      </w:r>
      <w:r w:rsidR="00306F13">
        <w:rPr>
          <w:sz w:val="22"/>
          <w:szCs w:val="22"/>
        </w:rPr>
        <w:t>the partnership approach</w:t>
      </w:r>
      <w:r w:rsidR="009B3A33" w:rsidRPr="00306F13">
        <w:rPr>
          <w:sz w:val="22"/>
          <w:szCs w:val="22"/>
        </w:rPr>
        <w:t>.</w:t>
      </w:r>
      <w:r w:rsidR="00306F13" w:rsidRPr="00306F13">
        <w:rPr>
          <w:sz w:val="22"/>
          <w:szCs w:val="22"/>
        </w:rPr>
        <w:t xml:space="preserve"> </w:t>
      </w:r>
    </w:p>
    <w:p w14:paraId="44D3D399" w14:textId="5150870B" w:rsidR="0042059E" w:rsidRPr="00306F13" w:rsidRDefault="00D907DE" w:rsidP="00011DE4">
      <w:pPr>
        <w:pStyle w:val="Paragraphtext"/>
        <w:spacing w:before="0" w:after="160"/>
        <w:rPr>
          <w:sz w:val="22"/>
          <w:szCs w:val="22"/>
        </w:rPr>
      </w:pPr>
      <w:r w:rsidRPr="00306F13">
        <w:rPr>
          <w:sz w:val="22"/>
          <w:szCs w:val="22"/>
        </w:rPr>
        <w:t>Partnership is articulated in the revised draft NMP</w:t>
      </w:r>
      <w:r w:rsidR="007855D8" w:rsidRPr="00306F13">
        <w:rPr>
          <w:sz w:val="22"/>
          <w:szCs w:val="22"/>
        </w:rPr>
        <w:t xml:space="preserve"> in </w:t>
      </w:r>
      <w:r w:rsidR="00A034A9" w:rsidRPr="00306F13">
        <w:rPr>
          <w:sz w:val="22"/>
          <w:szCs w:val="22"/>
        </w:rPr>
        <w:t>several</w:t>
      </w:r>
      <w:r w:rsidR="007855D8" w:rsidRPr="00306F13">
        <w:rPr>
          <w:sz w:val="22"/>
          <w:szCs w:val="22"/>
        </w:rPr>
        <w:t xml:space="preserve"> ways, including:</w:t>
      </w:r>
    </w:p>
    <w:p w14:paraId="12720F8C" w14:textId="419F9B99" w:rsidR="007855D8" w:rsidRPr="00306F13" w:rsidRDefault="002C342A" w:rsidP="00011DE4">
      <w:pPr>
        <w:pStyle w:val="Paragraphtext"/>
        <w:numPr>
          <w:ilvl w:val="0"/>
          <w:numId w:val="31"/>
        </w:numPr>
        <w:spacing w:before="0" w:after="160"/>
        <w:rPr>
          <w:sz w:val="22"/>
          <w:szCs w:val="22"/>
        </w:rPr>
      </w:pPr>
      <w:r w:rsidRPr="00306F13">
        <w:rPr>
          <w:sz w:val="22"/>
          <w:szCs w:val="22"/>
        </w:rPr>
        <w:t>Recognition of the centrality of individuals</w:t>
      </w:r>
      <w:r w:rsidR="0083029B" w:rsidRPr="00306F13">
        <w:rPr>
          <w:sz w:val="22"/>
          <w:szCs w:val="22"/>
        </w:rPr>
        <w:t>, carers, families and</w:t>
      </w:r>
      <w:r w:rsidR="006B3612" w:rsidRPr="00306F13">
        <w:rPr>
          <w:sz w:val="22"/>
          <w:szCs w:val="22"/>
        </w:rPr>
        <w:t xml:space="preserve"> communities, including the relationships between the NMP partners. This can be found on page 3, </w:t>
      </w:r>
      <w:r w:rsidR="006B3612" w:rsidRPr="00306F13">
        <w:rPr>
          <w:i/>
          <w:iCs/>
          <w:sz w:val="22"/>
          <w:szCs w:val="22"/>
        </w:rPr>
        <w:t>Achieving the vision and aim through partnerships</w:t>
      </w:r>
      <w:r w:rsidR="00855500" w:rsidRPr="00306F13">
        <w:rPr>
          <w:i/>
          <w:iCs/>
          <w:sz w:val="22"/>
          <w:szCs w:val="22"/>
        </w:rPr>
        <w:t>.</w:t>
      </w:r>
    </w:p>
    <w:p w14:paraId="343141D4" w14:textId="261C74FB" w:rsidR="002B0CBF" w:rsidRPr="00306F13" w:rsidRDefault="002B0CBF" w:rsidP="00011DE4">
      <w:pPr>
        <w:pStyle w:val="Paragraphtext"/>
        <w:numPr>
          <w:ilvl w:val="0"/>
          <w:numId w:val="31"/>
        </w:numPr>
        <w:spacing w:before="0" w:after="160"/>
        <w:rPr>
          <w:sz w:val="22"/>
          <w:szCs w:val="22"/>
        </w:rPr>
      </w:pPr>
      <w:r w:rsidRPr="00306F13">
        <w:rPr>
          <w:sz w:val="22"/>
          <w:szCs w:val="22"/>
        </w:rPr>
        <w:t>Broad responsibilities</w:t>
      </w:r>
      <w:r w:rsidR="00C33016" w:rsidRPr="00306F13">
        <w:rPr>
          <w:sz w:val="22"/>
          <w:szCs w:val="22"/>
        </w:rPr>
        <w:t xml:space="preserve"> and functions</w:t>
      </w:r>
      <w:r w:rsidRPr="00306F13">
        <w:rPr>
          <w:sz w:val="22"/>
          <w:szCs w:val="22"/>
        </w:rPr>
        <w:t xml:space="preserve"> of partners to prog</w:t>
      </w:r>
      <w:r w:rsidR="00C33016" w:rsidRPr="00306F13">
        <w:rPr>
          <w:sz w:val="22"/>
          <w:szCs w:val="22"/>
        </w:rPr>
        <w:t>ress the</w:t>
      </w:r>
      <w:r w:rsidR="00855500" w:rsidRPr="00306F13">
        <w:rPr>
          <w:sz w:val="22"/>
          <w:szCs w:val="22"/>
        </w:rPr>
        <w:t xml:space="preserve"> intended outcomes of the Central Pillars. Th</w:t>
      </w:r>
      <w:r w:rsidR="000A35C8" w:rsidRPr="00306F13">
        <w:rPr>
          <w:sz w:val="22"/>
          <w:szCs w:val="22"/>
        </w:rPr>
        <w:t>e list of partners and their responsibilities and functions can be found on pages 16-2</w:t>
      </w:r>
      <w:r w:rsidR="002B6AD1" w:rsidRPr="00306F13">
        <w:rPr>
          <w:sz w:val="22"/>
          <w:szCs w:val="22"/>
        </w:rPr>
        <w:t>1</w:t>
      </w:r>
      <w:r w:rsidR="000A35C8" w:rsidRPr="00306F13">
        <w:rPr>
          <w:sz w:val="22"/>
          <w:szCs w:val="22"/>
        </w:rPr>
        <w:t>.</w:t>
      </w:r>
    </w:p>
    <w:p w14:paraId="01950D63" w14:textId="7E2EA180" w:rsidR="005D5B18" w:rsidRPr="00306F13" w:rsidRDefault="005D5B18" w:rsidP="00011DE4">
      <w:pPr>
        <w:pStyle w:val="Paragraphtext"/>
        <w:numPr>
          <w:ilvl w:val="0"/>
          <w:numId w:val="31"/>
        </w:numPr>
        <w:spacing w:before="0" w:after="160"/>
        <w:rPr>
          <w:sz w:val="22"/>
          <w:szCs w:val="22"/>
        </w:rPr>
      </w:pPr>
      <w:r w:rsidRPr="00306F13">
        <w:rPr>
          <w:sz w:val="22"/>
          <w:szCs w:val="22"/>
        </w:rPr>
        <w:t xml:space="preserve">Consistent reference </w:t>
      </w:r>
      <w:r w:rsidR="004877F5" w:rsidRPr="00306F13">
        <w:rPr>
          <w:sz w:val="22"/>
          <w:szCs w:val="22"/>
        </w:rPr>
        <w:t xml:space="preserve">to the need for partners to communicate the alignment of their programs, initiatives or activities with the NMP, including how they have put the principles into action. </w:t>
      </w:r>
      <w:r w:rsidR="00E65105" w:rsidRPr="00306F13">
        <w:rPr>
          <w:sz w:val="22"/>
          <w:szCs w:val="22"/>
        </w:rPr>
        <w:t xml:space="preserve">This responds to stakeholder feedback for greater clarity about the connection between the NMP itself and the implementation mechanisms for translating it into practice. </w:t>
      </w:r>
      <w:r w:rsidR="004877F5" w:rsidRPr="00306F13">
        <w:rPr>
          <w:sz w:val="22"/>
          <w:szCs w:val="22"/>
        </w:rPr>
        <w:t xml:space="preserve">This is </w:t>
      </w:r>
      <w:r w:rsidR="00207614" w:rsidRPr="00306F13">
        <w:rPr>
          <w:sz w:val="22"/>
          <w:szCs w:val="22"/>
        </w:rPr>
        <w:t xml:space="preserve">especially important under the Governance Framework, Implementation and Evaluation sections which can be found on pages </w:t>
      </w:r>
      <w:r w:rsidR="002B6AD1" w:rsidRPr="00306F13">
        <w:rPr>
          <w:sz w:val="22"/>
          <w:szCs w:val="22"/>
        </w:rPr>
        <w:t>22-23.</w:t>
      </w:r>
    </w:p>
    <w:p w14:paraId="0342F714" w14:textId="7789DC54" w:rsidR="00621FE9" w:rsidRPr="00306F13" w:rsidRDefault="001B217C" w:rsidP="00011DE4">
      <w:pPr>
        <w:spacing w:line="240" w:lineRule="auto"/>
        <w:rPr>
          <w:szCs w:val="22"/>
        </w:rPr>
      </w:pPr>
      <w:r w:rsidRPr="00306F13">
        <w:rPr>
          <w:szCs w:val="22"/>
        </w:rPr>
        <w:t>The</w:t>
      </w:r>
      <w:r w:rsidR="00A374A1" w:rsidRPr="00306F13">
        <w:rPr>
          <w:szCs w:val="22"/>
        </w:rPr>
        <w:t xml:space="preserve"> revised</w:t>
      </w:r>
      <w:r w:rsidR="00A12F8E" w:rsidRPr="00306F13">
        <w:rPr>
          <w:szCs w:val="22"/>
        </w:rPr>
        <w:t xml:space="preserve"> </w:t>
      </w:r>
      <w:r w:rsidRPr="00306F13">
        <w:rPr>
          <w:szCs w:val="22"/>
        </w:rPr>
        <w:t>draft NMP also includes consistent references on the need for the Policy’s partners to communicate alignment of their programs, initiatives or activities with the NMP</w:t>
      </w:r>
      <w:r w:rsidR="00207DAD" w:rsidRPr="00306F13">
        <w:rPr>
          <w:szCs w:val="22"/>
        </w:rPr>
        <w:t>,</w:t>
      </w:r>
      <w:r w:rsidRPr="00306F13">
        <w:rPr>
          <w:szCs w:val="22"/>
        </w:rPr>
        <w:t xml:space="preserve"> including how they have put the principles into action</w:t>
      </w:r>
      <w:r w:rsidR="00207DAD" w:rsidRPr="00306F13">
        <w:rPr>
          <w:szCs w:val="22"/>
        </w:rPr>
        <w:t xml:space="preserve">. </w:t>
      </w:r>
    </w:p>
    <w:p w14:paraId="6C4DC61D" w14:textId="707F1C13" w:rsidR="005814A3" w:rsidRPr="00306F13" w:rsidRDefault="003E51C0" w:rsidP="00011DE4">
      <w:pPr>
        <w:spacing w:line="240" w:lineRule="auto"/>
        <w:rPr>
          <w:szCs w:val="22"/>
        </w:rPr>
      </w:pPr>
      <w:r w:rsidRPr="00306F13">
        <w:rPr>
          <w:szCs w:val="22"/>
        </w:rPr>
        <w:t>This section will</w:t>
      </w:r>
      <w:r w:rsidR="001E5510" w:rsidRPr="00306F13">
        <w:rPr>
          <w:szCs w:val="22"/>
        </w:rPr>
        <w:t xml:space="preserve"> seek feedback on three areas:</w:t>
      </w:r>
    </w:p>
    <w:p w14:paraId="5764F751" w14:textId="19598C87" w:rsidR="001E5510" w:rsidRPr="00306F13" w:rsidRDefault="00A034A9" w:rsidP="00011DE4">
      <w:pPr>
        <w:pStyle w:val="ListParagraph"/>
        <w:numPr>
          <w:ilvl w:val="0"/>
          <w:numId w:val="32"/>
        </w:numPr>
        <w:spacing w:line="240" w:lineRule="auto"/>
        <w:contextualSpacing w:val="0"/>
        <w:rPr>
          <w:szCs w:val="22"/>
        </w:rPr>
      </w:pPr>
      <w:r>
        <w:rPr>
          <w:szCs w:val="22"/>
        </w:rPr>
        <w:t>K</w:t>
      </w:r>
      <w:r w:rsidR="001E5510" w:rsidRPr="00306F13">
        <w:rPr>
          <w:szCs w:val="22"/>
        </w:rPr>
        <w:t xml:space="preserve">ey responsible partners </w:t>
      </w:r>
      <w:r w:rsidR="001B2CD9" w:rsidRPr="00306F13">
        <w:rPr>
          <w:szCs w:val="22"/>
        </w:rPr>
        <w:t>and whether all relevant partner groups have been identified</w:t>
      </w:r>
      <w:r w:rsidR="00991295" w:rsidRPr="00306F13">
        <w:rPr>
          <w:szCs w:val="22"/>
        </w:rPr>
        <w:t>.</w:t>
      </w:r>
    </w:p>
    <w:p w14:paraId="033CC12C" w14:textId="1B70C979" w:rsidR="001B2CD9" w:rsidRPr="00306F13" w:rsidRDefault="00A034A9" w:rsidP="00011DE4">
      <w:pPr>
        <w:pStyle w:val="ListParagraph"/>
        <w:numPr>
          <w:ilvl w:val="0"/>
          <w:numId w:val="32"/>
        </w:numPr>
        <w:spacing w:line="240" w:lineRule="auto"/>
        <w:contextualSpacing w:val="0"/>
        <w:rPr>
          <w:szCs w:val="22"/>
        </w:rPr>
      </w:pPr>
      <w:r>
        <w:rPr>
          <w:szCs w:val="22"/>
        </w:rPr>
        <w:t>U</w:t>
      </w:r>
      <w:r w:rsidR="00946F00" w:rsidRPr="00306F13">
        <w:rPr>
          <w:szCs w:val="22"/>
        </w:rPr>
        <w:t>pdated responsibilities and functions of the identified partners</w:t>
      </w:r>
      <w:r w:rsidR="00991295" w:rsidRPr="00306F13">
        <w:rPr>
          <w:szCs w:val="22"/>
        </w:rPr>
        <w:t>.</w:t>
      </w:r>
    </w:p>
    <w:p w14:paraId="72C1586D" w14:textId="6C635B7B" w:rsidR="00946F00" w:rsidRPr="00306F13" w:rsidRDefault="00946F00" w:rsidP="00011DE4">
      <w:pPr>
        <w:pStyle w:val="ListParagraph"/>
        <w:numPr>
          <w:ilvl w:val="0"/>
          <w:numId w:val="32"/>
        </w:numPr>
        <w:spacing w:line="240" w:lineRule="auto"/>
        <w:contextualSpacing w:val="0"/>
        <w:rPr>
          <w:szCs w:val="22"/>
        </w:rPr>
      </w:pPr>
      <w:r w:rsidRPr="00306F13">
        <w:rPr>
          <w:szCs w:val="22"/>
        </w:rPr>
        <w:t>The governance framework, including implementation and evaluation</w:t>
      </w:r>
      <w:r w:rsidR="00991295" w:rsidRPr="00306F13">
        <w:rPr>
          <w:szCs w:val="22"/>
        </w:rPr>
        <w:t>.</w:t>
      </w:r>
    </w:p>
    <w:p w14:paraId="1DB97455" w14:textId="54A9EB81" w:rsidR="00087403" w:rsidRDefault="0036553C" w:rsidP="00011DE4">
      <w:pPr>
        <w:pStyle w:val="Heading2"/>
        <w:keepNext w:val="0"/>
        <w:keepLines w:val="0"/>
        <w:spacing w:before="0" w:after="160" w:line="240" w:lineRule="auto"/>
      </w:pPr>
      <w:r>
        <w:t xml:space="preserve">Question </w:t>
      </w:r>
      <w:r w:rsidR="00087403">
        <w:t>5.1</w:t>
      </w:r>
      <w:r>
        <w:t xml:space="preserve">. </w:t>
      </w:r>
      <w:r w:rsidR="004F2BFC">
        <w:t xml:space="preserve"> Figure 1 – Centrality of individuals, carers, families and communities, and the relationships between the NMP partners</w:t>
      </w:r>
    </w:p>
    <w:p w14:paraId="4852C463" w14:textId="4705F980" w:rsidR="009A5FA1" w:rsidRPr="009A5FA1" w:rsidRDefault="009A5FA1" w:rsidP="00011DE4">
      <w:pPr>
        <w:spacing w:line="240" w:lineRule="auto"/>
      </w:pPr>
      <w:r>
        <w:t xml:space="preserve">Figure 1 </w:t>
      </w:r>
      <w:r w:rsidR="00080294">
        <w:t>demonstrates how the NMP influences the relationships between identified key partners and in</w:t>
      </w:r>
      <w:r w:rsidR="00F540D2">
        <w:t>dividuals, carers, families and communities.</w:t>
      </w:r>
    </w:p>
    <w:p w14:paraId="7158B56A" w14:textId="024F0187" w:rsidR="007B7DBD" w:rsidRPr="006A7679" w:rsidRDefault="00BE4438" w:rsidP="00011DE4">
      <w:pPr>
        <w:spacing w:line="240" w:lineRule="auto"/>
        <w:rPr>
          <w:szCs w:val="22"/>
        </w:rPr>
      </w:pPr>
      <w:r w:rsidRPr="00453C88">
        <w:rPr>
          <w:szCs w:val="22"/>
        </w:rPr>
        <w:t xml:space="preserve">Using the free text box below, please indicate if </w:t>
      </w:r>
      <w:r w:rsidRPr="006A7679">
        <w:rPr>
          <w:szCs w:val="22"/>
        </w:rPr>
        <w:t>there are any partners</w:t>
      </w:r>
      <w:r w:rsidR="00B2014C" w:rsidRPr="006A7679">
        <w:rPr>
          <w:szCs w:val="22"/>
        </w:rPr>
        <w:t xml:space="preserve"> missing</w:t>
      </w:r>
      <w:r w:rsidR="00562A9D">
        <w:rPr>
          <w:szCs w:val="22"/>
        </w:rPr>
        <w:t xml:space="preserve"> from </w:t>
      </w:r>
      <w:r w:rsidR="00180B72">
        <w:rPr>
          <w:szCs w:val="22"/>
        </w:rPr>
        <w:t>Figure 1 on page 3</w:t>
      </w:r>
      <w:r w:rsidR="00B2014C" w:rsidRPr="006A7679">
        <w:rPr>
          <w:szCs w:val="22"/>
        </w:rPr>
        <w:t>.</w:t>
      </w:r>
    </w:p>
    <w:p w14:paraId="08EE4407" w14:textId="1DF4CCDC" w:rsidR="003C44E4" w:rsidRPr="003D34BF" w:rsidRDefault="0036553C" w:rsidP="00011DE4">
      <w:pPr>
        <w:pStyle w:val="Heading2"/>
        <w:keepNext w:val="0"/>
        <w:keepLines w:val="0"/>
        <w:spacing w:before="0" w:after="160" w:line="240" w:lineRule="auto"/>
        <w:rPr>
          <w:sz w:val="24"/>
          <w:szCs w:val="24"/>
        </w:rPr>
      </w:pPr>
      <w:r>
        <w:t xml:space="preserve">Question </w:t>
      </w:r>
      <w:r w:rsidR="003C44E4">
        <w:t>5</w:t>
      </w:r>
      <w:r w:rsidR="00D45215">
        <w:t>.</w:t>
      </w:r>
      <w:r w:rsidR="00F540D2">
        <w:t>2</w:t>
      </w:r>
      <w:r>
        <w:t xml:space="preserve">. </w:t>
      </w:r>
      <w:r w:rsidR="003C44E4" w:rsidRPr="00A805E9">
        <w:t xml:space="preserve"> </w:t>
      </w:r>
      <w:r w:rsidR="003C44E4">
        <w:t>Pillar 1</w:t>
      </w:r>
      <w:r w:rsidR="00A95659">
        <w:t xml:space="preserve"> </w:t>
      </w:r>
      <w:r w:rsidR="003C44E4" w:rsidRPr="001F330F">
        <w:t xml:space="preserve">– </w:t>
      </w:r>
      <w:r w:rsidR="003C44E4">
        <w:t xml:space="preserve">Timely, equitable and reliable access to medicines and medicines-related services, at a cost that individuals and the community can afford. </w:t>
      </w:r>
    </w:p>
    <w:p w14:paraId="3DA4E70E" w14:textId="5DB7DA2A" w:rsidR="006E6A92" w:rsidRPr="00F8734F" w:rsidRDefault="006E6A92" w:rsidP="00011DE4">
      <w:pPr>
        <w:spacing w:line="240" w:lineRule="auto"/>
        <w:rPr>
          <w:szCs w:val="22"/>
        </w:rPr>
      </w:pPr>
      <w:r>
        <w:t xml:space="preserve">Using the scale below, please indicate your level of agreement with the </w:t>
      </w:r>
      <w:r w:rsidR="000836C8">
        <w:t>p</w:t>
      </w:r>
      <w:r>
        <w:t xml:space="preserve">artnership approach, including the key responsible partners. </w:t>
      </w:r>
      <w:r w:rsidR="00EC01D4" w:rsidRPr="000836C8">
        <w:rPr>
          <w:szCs w:val="22"/>
        </w:rPr>
        <w:t xml:space="preserve">The </w:t>
      </w:r>
      <w:r w:rsidR="00BE4438" w:rsidRPr="000836C8">
        <w:rPr>
          <w:szCs w:val="22"/>
        </w:rPr>
        <w:t xml:space="preserve">key responsible partners for </w:t>
      </w:r>
      <w:r w:rsidR="00EC01D4" w:rsidRPr="000836C8">
        <w:rPr>
          <w:szCs w:val="22"/>
        </w:rPr>
        <w:t>Pillar 1</w:t>
      </w:r>
      <w:r w:rsidR="00BE4438" w:rsidRPr="000836C8">
        <w:rPr>
          <w:szCs w:val="22"/>
        </w:rPr>
        <w:t xml:space="preserve"> can be found on pages 16</w:t>
      </w:r>
      <w:r w:rsidR="00ED5F1E" w:rsidRPr="000836C8">
        <w:rPr>
          <w:szCs w:val="22"/>
        </w:rPr>
        <w:t>-17</w:t>
      </w:r>
      <w:r w:rsidR="00BE4438" w:rsidRPr="000836C8">
        <w:rPr>
          <w:szCs w:val="22"/>
        </w:rPr>
        <w:t>.</w:t>
      </w:r>
      <w:r>
        <w:br/>
      </w:r>
      <w:r>
        <w:rPr>
          <w:i/>
          <w:iCs/>
          <w:szCs w:val="22"/>
        </w:rPr>
        <w:br/>
      </w:r>
      <w:r w:rsidRPr="00F8734F">
        <w:rPr>
          <w:szCs w:val="22"/>
        </w:rPr>
        <w:t>Strongly agree</w:t>
      </w:r>
    </w:p>
    <w:p w14:paraId="7A40CA37" w14:textId="77777777" w:rsidR="006E6A92" w:rsidRPr="00F8734F" w:rsidRDefault="006E6A92" w:rsidP="00011DE4">
      <w:pPr>
        <w:pStyle w:val="ListParagraph"/>
        <w:numPr>
          <w:ilvl w:val="0"/>
          <w:numId w:val="9"/>
        </w:numPr>
        <w:spacing w:line="240" w:lineRule="auto"/>
        <w:contextualSpacing w:val="0"/>
        <w:rPr>
          <w:szCs w:val="22"/>
        </w:rPr>
      </w:pPr>
      <w:r w:rsidRPr="00F8734F">
        <w:rPr>
          <w:szCs w:val="22"/>
        </w:rPr>
        <w:t xml:space="preserve"> Agree</w:t>
      </w:r>
    </w:p>
    <w:p w14:paraId="229AA0C9" w14:textId="77777777" w:rsidR="006E6A92" w:rsidRPr="00F8734F" w:rsidRDefault="006E6A92"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2116FBCA" w14:textId="77777777" w:rsidR="006E6A92" w:rsidRPr="00F8734F" w:rsidRDefault="006E6A92" w:rsidP="00011DE4">
      <w:pPr>
        <w:pStyle w:val="ListParagraph"/>
        <w:numPr>
          <w:ilvl w:val="0"/>
          <w:numId w:val="9"/>
        </w:numPr>
        <w:spacing w:line="240" w:lineRule="auto"/>
        <w:contextualSpacing w:val="0"/>
        <w:rPr>
          <w:szCs w:val="22"/>
        </w:rPr>
      </w:pPr>
      <w:r w:rsidRPr="00F8734F">
        <w:rPr>
          <w:szCs w:val="22"/>
        </w:rPr>
        <w:t xml:space="preserve"> Disagree</w:t>
      </w:r>
    </w:p>
    <w:p w14:paraId="09C633C7" w14:textId="77777777" w:rsidR="006E6A92" w:rsidRDefault="006E6A92" w:rsidP="00011DE4">
      <w:pPr>
        <w:pStyle w:val="ListParagraph"/>
        <w:numPr>
          <w:ilvl w:val="0"/>
          <w:numId w:val="9"/>
        </w:numPr>
        <w:spacing w:line="240" w:lineRule="auto"/>
        <w:contextualSpacing w:val="0"/>
        <w:rPr>
          <w:szCs w:val="22"/>
        </w:rPr>
      </w:pPr>
      <w:r w:rsidRPr="00F8734F">
        <w:rPr>
          <w:szCs w:val="22"/>
        </w:rPr>
        <w:t xml:space="preserve"> Strongly disagree</w:t>
      </w:r>
    </w:p>
    <w:p w14:paraId="229CF468" w14:textId="4798B8A6" w:rsidR="00621FE9" w:rsidRDefault="00621FE9" w:rsidP="00011DE4">
      <w:pPr>
        <w:spacing w:line="240" w:lineRule="auto"/>
        <w:rPr>
          <w:szCs w:val="22"/>
        </w:rPr>
      </w:pPr>
      <w:r>
        <w:rPr>
          <w:szCs w:val="22"/>
        </w:rPr>
        <w:lastRenderedPageBreak/>
        <w:t xml:space="preserve">You can provide further comments in the text box below if you wish. </w:t>
      </w:r>
    </w:p>
    <w:p w14:paraId="08ACBD7F" w14:textId="65064611" w:rsidR="003C44E4" w:rsidRPr="00395331" w:rsidRDefault="0036553C" w:rsidP="00011DE4">
      <w:pPr>
        <w:pStyle w:val="Heading2"/>
        <w:keepNext w:val="0"/>
        <w:keepLines w:val="0"/>
        <w:spacing w:before="0" w:after="160" w:line="240" w:lineRule="auto"/>
        <w:rPr>
          <w:rFonts w:cs="Times New Roman"/>
        </w:rPr>
      </w:pPr>
      <w:r>
        <w:t xml:space="preserve">Question </w:t>
      </w:r>
      <w:r w:rsidR="003C44E4">
        <w:t>5</w:t>
      </w:r>
      <w:r w:rsidR="00D45215">
        <w:t>.</w:t>
      </w:r>
      <w:r w:rsidR="00F540D2">
        <w:t>3</w:t>
      </w:r>
      <w:r>
        <w:t xml:space="preserve">. </w:t>
      </w:r>
      <w:r w:rsidR="003C44E4" w:rsidRPr="00A805E9">
        <w:t xml:space="preserve"> </w:t>
      </w:r>
      <w:r w:rsidR="003C44E4">
        <w:t xml:space="preserve">Pillar 2 – </w:t>
      </w:r>
      <w:r w:rsidR="003C44E4" w:rsidRPr="00395331">
        <w:t xml:space="preserve">Medicines meet the required standards of quality, safety and efficacy. </w:t>
      </w:r>
    </w:p>
    <w:p w14:paraId="778F34E0" w14:textId="71397404" w:rsidR="003C44E4" w:rsidRPr="00F8734F" w:rsidRDefault="003C44E4" w:rsidP="00011DE4">
      <w:pPr>
        <w:spacing w:line="240" w:lineRule="auto"/>
        <w:rPr>
          <w:szCs w:val="22"/>
        </w:rPr>
      </w:pPr>
      <w:r>
        <w:t xml:space="preserve">Using the scale below, please indicate your level of agreement with the </w:t>
      </w:r>
      <w:r w:rsidR="000836C8">
        <w:t>p</w:t>
      </w:r>
      <w:r>
        <w:t xml:space="preserve">artnership approach, including the key responsible partners. </w:t>
      </w:r>
      <w:r w:rsidR="00BC41E7" w:rsidRPr="000836C8">
        <w:rPr>
          <w:szCs w:val="22"/>
        </w:rPr>
        <w:t xml:space="preserve">The key responsible partners for Pillar </w:t>
      </w:r>
      <w:r w:rsidR="000836C8" w:rsidRPr="000836C8">
        <w:rPr>
          <w:szCs w:val="22"/>
        </w:rPr>
        <w:t>2</w:t>
      </w:r>
      <w:r w:rsidR="00BC41E7" w:rsidRPr="000836C8">
        <w:rPr>
          <w:szCs w:val="22"/>
        </w:rPr>
        <w:t xml:space="preserve"> can be found on pages 1</w:t>
      </w:r>
      <w:r w:rsidR="00D94264" w:rsidRPr="000836C8">
        <w:rPr>
          <w:szCs w:val="22"/>
        </w:rPr>
        <w:t>7-18</w:t>
      </w:r>
      <w:r w:rsidR="00BC41E7" w:rsidRPr="000836C8">
        <w:rPr>
          <w:szCs w:val="22"/>
        </w:rPr>
        <w:t>.</w:t>
      </w:r>
      <w:r>
        <w:br/>
      </w:r>
      <w:r>
        <w:rPr>
          <w:i/>
          <w:iCs/>
          <w:szCs w:val="22"/>
        </w:rPr>
        <w:br/>
      </w:r>
      <w:r w:rsidRPr="00F8734F">
        <w:rPr>
          <w:szCs w:val="22"/>
        </w:rPr>
        <w:t>Strongly agree</w:t>
      </w:r>
    </w:p>
    <w:p w14:paraId="4BEC7308" w14:textId="77777777" w:rsidR="003C44E4" w:rsidRPr="00F8734F" w:rsidRDefault="003C44E4" w:rsidP="00011DE4">
      <w:pPr>
        <w:pStyle w:val="ListParagraph"/>
        <w:numPr>
          <w:ilvl w:val="0"/>
          <w:numId w:val="9"/>
        </w:numPr>
        <w:spacing w:line="240" w:lineRule="auto"/>
        <w:contextualSpacing w:val="0"/>
        <w:rPr>
          <w:szCs w:val="22"/>
        </w:rPr>
      </w:pPr>
      <w:r w:rsidRPr="00F8734F">
        <w:rPr>
          <w:szCs w:val="22"/>
        </w:rPr>
        <w:t xml:space="preserve"> Agree</w:t>
      </w:r>
    </w:p>
    <w:p w14:paraId="4905C4E9" w14:textId="77777777" w:rsidR="003C44E4" w:rsidRPr="00F8734F" w:rsidRDefault="003C44E4"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7D5FF1A9" w14:textId="77777777" w:rsidR="003C44E4" w:rsidRPr="00F8734F" w:rsidRDefault="003C44E4" w:rsidP="00011DE4">
      <w:pPr>
        <w:pStyle w:val="ListParagraph"/>
        <w:numPr>
          <w:ilvl w:val="0"/>
          <w:numId w:val="9"/>
        </w:numPr>
        <w:spacing w:line="240" w:lineRule="auto"/>
        <w:contextualSpacing w:val="0"/>
        <w:rPr>
          <w:szCs w:val="22"/>
        </w:rPr>
      </w:pPr>
      <w:r w:rsidRPr="00F8734F">
        <w:rPr>
          <w:szCs w:val="22"/>
        </w:rPr>
        <w:t xml:space="preserve"> Disagree</w:t>
      </w:r>
    </w:p>
    <w:p w14:paraId="64C6EA7C" w14:textId="77777777" w:rsidR="003C44E4" w:rsidRDefault="003C44E4" w:rsidP="00011DE4">
      <w:pPr>
        <w:pStyle w:val="ListParagraph"/>
        <w:numPr>
          <w:ilvl w:val="0"/>
          <w:numId w:val="9"/>
        </w:numPr>
        <w:spacing w:line="240" w:lineRule="auto"/>
        <w:contextualSpacing w:val="0"/>
        <w:rPr>
          <w:szCs w:val="22"/>
        </w:rPr>
      </w:pPr>
      <w:r w:rsidRPr="00F8734F">
        <w:rPr>
          <w:szCs w:val="22"/>
        </w:rPr>
        <w:t xml:space="preserve"> Strongly disagree</w:t>
      </w:r>
    </w:p>
    <w:p w14:paraId="35445371" w14:textId="77777777" w:rsidR="003C44E4" w:rsidRPr="00384854" w:rsidRDefault="003C44E4" w:rsidP="00011DE4">
      <w:pPr>
        <w:spacing w:line="240" w:lineRule="auto"/>
        <w:rPr>
          <w:szCs w:val="22"/>
        </w:rPr>
      </w:pPr>
      <w:r>
        <w:rPr>
          <w:szCs w:val="22"/>
        </w:rPr>
        <w:t xml:space="preserve">You can provide further comments in the text box below if you wish. </w:t>
      </w:r>
    </w:p>
    <w:p w14:paraId="1250B259" w14:textId="6F4F3FB2" w:rsidR="003C44E4" w:rsidRDefault="0036553C" w:rsidP="00011DE4">
      <w:pPr>
        <w:pStyle w:val="Heading2"/>
        <w:keepNext w:val="0"/>
        <w:keepLines w:val="0"/>
        <w:spacing w:before="0" w:after="160" w:line="240" w:lineRule="auto"/>
      </w:pPr>
      <w:r>
        <w:t xml:space="preserve">Question </w:t>
      </w:r>
      <w:r w:rsidR="003C44E4">
        <w:t>5</w:t>
      </w:r>
      <w:r w:rsidR="00D45215">
        <w:t>.</w:t>
      </w:r>
      <w:r w:rsidR="00F540D2">
        <w:t>4</w:t>
      </w:r>
      <w:r>
        <w:t xml:space="preserve">. </w:t>
      </w:r>
      <w:r w:rsidR="003C44E4" w:rsidRPr="00A805E9">
        <w:t xml:space="preserve"> </w:t>
      </w:r>
      <w:r w:rsidR="003C44E4">
        <w:t xml:space="preserve">Pillar 3 – Quality use of medicines and medicines safety  </w:t>
      </w:r>
    </w:p>
    <w:p w14:paraId="13C646F6" w14:textId="4424B9D6" w:rsidR="003C44E4" w:rsidRPr="00F8734F" w:rsidRDefault="003C44E4" w:rsidP="00011DE4">
      <w:pPr>
        <w:spacing w:line="240" w:lineRule="auto"/>
        <w:rPr>
          <w:szCs w:val="22"/>
        </w:rPr>
      </w:pPr>
      <w:r>
        <w:t xml:space="preserve">Using the scale below, please indicate your level of agreement with the </w:t>
      </w:r>
      <w:r w:rsidR="000836C8">
        <w:t>p</w:t>
      </w:r>
      <w:r>
        <w:t xml:space="preserve">artnership approach, including the key responsible partners. </w:t>
      </w:r>
      <w:r w:rsidR="00D94264" w:rsidRPr="000836C8">
        <w:rPr>
          <w:szCs w:val="22"/>
        </w:rPr>
        <w:t xml:space="preserve">The key responsible partners for Pillar </w:t>
      </w:r>
      <w:r w:rsidR="000836C8">
        <w:rPr>
          <w:szCs w:val="22"/>
        </w:rPr>
        <w:t>3</w:t>
      </w:r>
      <w:r w:rsidR="00D94264" w:rsidRPr="000836C8">
        <w:rPr>
          <w:szCs w:val="22"/>
        </w:rPr>
        <w:t xml:space="preserve"> can be found on pages 18-19.</w:t>
      </w:r>
      <w:r>
        <w:br/>
      </w:r>
      <w:r>
        <w:rPr>
          <w:i/>
          <w:iCs/>
          <w:szCs w:val="22"/>
        </w:rPr>
        <w:br/>
      </w:r>
      <w:r w:rsidRPr="00F8734F">
        <w:rPr>
          <w:szCs w:val="22"/>
        </w:rPr>
        <w:t>Strongly agree</w:t>
      </w:r>
    </w:p>
    <w:p w14:paraId="389D0BE2" w14:textId="77777777" w:rsidR="003C44E4" w:rsidRPr="00F8734F" w:rsidRDefault="003C44E4" w:rsidP="00011DE4">
      <w:pPr>
        <w:pStyle w:val="ListParagraph"/>
        <w:numPr>
          <w:ilvl w:val="0"/>
          <w:numId w:val="9"/>
        </w:numPr>
        <w:spacing w:line="240" w:lineRule="auto"/>
        <w:contextualSpacing w:val="0"/>
        <w:rPr>
          <w:szCs w:val="22"/>
        </w:rPr>
      </w:pPr>
      <w:r w:rsidRPr="00F8734F">
        <w:rPr>
          <w:szCs w:val="22"/>
        </w:rPr>
        <w:t xml:space="preserve"> Agree</w:t>
      </w:r>
    </w:p>
    <w:p w14:paraId="7BDD9FA2" w14:textId="77777777" w:rsidR="003C44E4" w:rsidRPr="00F8734F" w:rsidRDefault="003C44E4"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00421572" w14:textId="77777777" w:rsidR="003C44E4" w:rsidRPr="00F8734F" w:rsidRDefault="003C44E4" w:rsidP="00011DE4">
      <w:pPr>
        <w:pStyle w:val="ListParagraph"/>
        <w:numPr>
          <w:ilvl w:val="0"/>
          <w:numId w:val="9"/>
        </w:numPr>
        <w:spacing w:line="240" w:lineRule="auto"/>
        <w:contextualSpacing w:val="0"/>
        <w:rPr>
          <w:szCs w:val="22"/>
        </w:rPr>
      </w:pPr>
      <w:r w:rsidRPr="00F8734F">
        <w:rPr>
          <w:szCs w:val="22"/>
        </w:rPr>
        <w:t xml:space="preserve"> Disagree</w:t>
      </w:r>
    </w:p>
    <w:p w14:paraId="023D792E" w14:textId="77777777" w:rsidR="003C44E4" w:rsidRDefault="003C44E4" w:rsidP="00011DE4">
      <w:pPr>
        <w:pStyle w:val="ListParagraph"/>
        <w:numPr>
          <w:ilvl w:val="0"/>
          <w:numId w:val="9"/>
        </w:numPr>
        <w:spacing w:line="240" w:lineRule="auto"/>
        <w:contextualSpacing w:val="0"/>
        <w:rPr>
          <w:szCs w:val="22"/>
        </w:rPr>
      </w:pPr>
      <w:r w:rsidRPr="00F8734F">
        <w:rPr>
          <w:szCs w:val="22"/>
        </w:rPr>
        <w:t xml:space="preserve"> Strongly disagree</w:t>
      </w:r>
    </w:p>
    <w:p w14:paraId="447274F6" w14:textId="77777777" w:rsidR="003C44E4" w:rsidRPr="00384854" w:rsidRDefault="003C44E4" w:rsidP="00011DE4">
      <w:pPr>
        <w:spacing w:line="240" w:lineRule="auto"/>
        <w:rPr>
          <w:szCs w:val="22"/>
        </w:rPr>
      </w:pPr>
      <w:r>
        <w:rPr>
          <w:szCs w:val="22"/>
        </w:rPr>
        <w:t xml:space="preserve">You can provide further comments in the text box below if you wish. </w:t>
      </w:r>
    </w:p>
    <w:p w14:paraId="6D166EEE" w14:textId="184BBC2D" w:rsidR="009A2320" w:rsidRDefault="0036553C" w:rsidP="00011DE4">
      <w:pPr>
        <w:pStyle w:val="Heading2"/>
        <w:keepNext w:val="0"/>
        <w:keepLines w:val="0"/>
        <w:spacing w:before="0" w:after="160" w:line="240" w:lineRule="auto"/>
      </w:pPr>
      <w:r>
        <w:t xml:space="preserve">Question </w:t>
      </w:r>
      <w:r w:rsidR="003C44E4">
        <w:t>5</w:t>
      </w:r>
      <w:r w:rsidR="00D45215">
        <w:t>.</w:t>
      </w:r>
      <w:r w:rsidR="00F540D2">
        <w:t>5</w:t>
      </w:r>
      <w:r>
        <w:t xml:space="preserve">. </w:t>
      </w:r>
      <w:r w:rsidR="003C44E4">
        <w:t xml:space="preserve"> Pillar 4 – </w:t>
      </w:r>
      <w:r w:rsidR="009A2320">
        <w:t>R</w:t>
      </w:r>
      <w:r w:rsidR="009A2320" w:rsidRPr="001F330F">
        <w:t>esponsive</w:t>
      </w:r>
      <w:r w:rsidR="009A2320">
        <w:t>, innovative</w:t>
      </w:r>
      <w:r w:rsidR="009A2320" w:rsidRPr="001F330F">
        <w:t xml:space="preserve"> and sustainable medicines industry and research sector</w:t>
      </w:r>
      <w:r w:rsidR="009A2320">
        <w:t>s</w:t>
      </w:r>
      <w:r w:rsidR="009A2320" w:rsidRPr="001F330F">
        <w:t xml:space="preserve"> with the capability, capacity and expertise to</w:t>
      </w:r>
      <w:r w:rsidR="009A2320">
        <w:t xml:space="preserve"> respond to</w:t>
      </w:r>
      <w:r w:rsidR="009A2320" w:rsidRPr="001F330F">
        <w:t xml:space="preserve"> current and future health </w:t>
      </w:r>
      <w:r w:rsidR="009A2320">
        <w:t>needs</w:t>
      </w:r>
    </w:p>
    <w:p w14:paraId="582E2204" w14:textId="4FFA0E4C" w:rsidR="003C44E4" w:rsidRPr="00F8734F" w:rsidRDefault="003C44E4" w:rsidP="00011DE4">
      <w:pPr>
        <w:spacing w:line="240" w:lineRule="auto"/>
        <w:rPr>
          <w:szCs w:val="22"/>
        </w:rPr>
      </w:pPr>
      <w:r>
        <w:t xml:space="preserve">Using the scale below, please indicate your level of agreement with the </w:t>
      </w:r>
      <w:r w:rsidR="005706B3">
        <w:t>p</w:t>
      </w:r>
      <w:r>
        <w:t>artnership approach, including the key responsible partners.</w:t>
      </w:r>
      <w:r w:rsidR="00BE4438" w:rsidRPr="00BE4438">
        <w:rPr>
          <w:sz w:val="21"/>
          <w:szCs w:val="21"/>
        </w:rPr>
        <w:t xml:space="preserve"> </w:t>
      </w:r>
      <w:r w:rsidR="00D94264" w:rsidRPr="005706B3">
        <w:rPr>
          <w:szCs w:val="22"/>
        </w:rPr>
        <w:t xml:space="preserve">The key responsible partners for Pillar </w:t>
      </w:r>
      <w:r w:rsidR="005706B3" w:rsidRPr="005706B3">
        <w:rPr>
          <w:szCs w:val="22"/>
        </w:rPr>
        <w:t>4</w:t>
      </w:r>
      <w:r w:rsidR="00D94264" w:rsidRPr="005706B3">
        <w:rPr>
          <w:szCs w:val="22"/>
        </w:rPr>
        <w:t xml:space="preserve"> can be found on pages 20-21.</w:t>
      </w:r>
      <w:r>
        <w:br/>
      </w:r>
      <w:r>
        <w:rPr>
          <w:i/>
          <w:iCs/>
          <w:szCs w:val="22"/>
        </w:rPr>
        <w:br/>
      </w:r>
      <w:r w:rsidRPr="00F8734F">
        <w:rPr>
          <w:szCs w:val="22"/>
        </w:rPr>
        <w:t>Strongly agree</w:t>
      </w:r>
    </w:p>
    <w:p w14:paraId="7CDBCB7E" w14:textId="77777777" w:rsidR="003C44E4" w:rsidRPr="00F8734F" w:rsidRDefault="003C44E4" w:rsidP="00011DE4">
      <w:pPr>
        <w:pStyle w:val="ListParagraph"/>
        <w:numPr>
          <w:ilvl w:val="0"/>
          <w:numId w:val="9"/>
        </w:numPr>
        <w:spacing w:line="240" w:lineRule="auto"/>
        <w:contextualSpacing w:val="0"/>
        <w:rPr>
          <w:szCs w:val="22"/>
        </w:rPr>
      </w:pPr>
      <w:r w:rsidRPr="00F8734F">
        <w:rPr>
          <w:szCs w:val="22"/>
        </w:rPr>
        <w:t xml:space="preserve"> Agree</w:t>
      </w:r>
    </w:p>
    <w:p w14:paraId="171A8B06" w14:textId="77777777" w:rsidR="003C44E4" w:rsidRPr="00F8734F" w:rsidRDefault="003C44E4"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70542E88" w14:textId="77777777" w:rsidR="003C44E4" w:rsidRPr="00F8734F" w:rsidRDefault="003C44E4" w:rsidP="00011DE4">
      <w:pPr>
        <w:pStyle w:val="ListParagraph"/>
        <w:numPr>
          <w:ilvl w:val="0"/>
          <w:numId w:val="9"/>
        </w:numPr>
        <w:spacing w:line="240" w:lineRule="auto"/>
        <w:contextualSpacing w:val="0"/>
        <w:rPr>
          <w:szCs w:val="22"/>
        </w:rPr>
      </w:pPr>
      <w:r w:rsidRPr="00F8734F">
        <w:rPr>
          <w:szCs w:val="22"/>
        </w:rPr>
        <w:t xml:space="preserve"> Disagree</w:t>
      </w:r>
    </w:p>
    <w:p w14:paraId="688A10F0" w14:textId="77777777" w:rsidR="003C44E4" w:rsidRDefault="003C44E4" w:rsidP="00011DE4">
      <w:pPr>
        <w:pStyle w:val="ListParagraph"/>
        <w:numPr>
          <w:ilvl w:val="0"/>
          <w:numId w:val="9"/>
        </w:numPr>
        <w:spacing w:line="240" w:lineRule="auto"/>
        <w:contextualSpacing w:val="0"/>
        <w:rPr>
          <w:szCs w:val="22"/>
        </w:rPr>
      </w:pPr>
      <w:r w:rsidRPr="00F8734F">
        <w:rPr>
          <w:szCs w:val="22"/>
        </w:rPr>
        <w:t xml:space="preserve"> Strongly disagree</w:t>
      </w:r>
    </w:p>
    <w:p w14:paraId="309E31D5" w14:textId="77777777" w:rsidR="003C44E4" w:rsidRPr="00384854" w:rsidRDefault="003C44E4" w:rsidP="00011DE4">
      <w:pPr>
        <w:spacing w:line="240" w:lineRule="auto"/>
        <w:rPr>
          <w:szCs w:val="22"/>
        </w:rPr>
      </w:pPr>
      <w:r>
        <w:rPr>
          <w:szCs w:val="22"/>
        </w:rPr>
        <w:t xml:space="preserve">You can provide further comments in the text box below if you wish. </w:t>
      </w:r>
    </w:p>
    <w:p w14:paraId="78C7E7B0" w14:textId="457DF850" w:rsidR="002A31F5" w:rsidRPr="002A5760" w:rsidRDefault="002A5760" w:rsidP="00011DE4">
      <w:pPr>
        <w:pStyle w:val="Heading1"/>
        <w:keepLines w:val="0"/>
        <w:spacing w:before="0" w:after="160" w:line="240" w:lineRule="auto"/>
        <w:rPr>
          <w:sz w:val="26"/>
          <w:szCs w:val="26"/>
        </w:rPr>
      </w:pPr>
      <w:r w:rsidRPr="002A5760">
        <w:rPr>
          <w:sz w:val="26"/>
          <w:szCs w:val="26"/>
        </w:rPr>
        <w:lastRenderedPageBreak/>
        <w:t xml:space="preserve">Question </w:t>
      </w:r>
      <w:r w:rsidR="003A26ED" w:rsidRPr="002A5760">
        <w:rPr>
          <w:sz w:val="26"/>
          <w:szCs w:val="26"/>
        </w:rPr>
        <w:t>5</w:t>
      </w:r>
      <w:r w:rsidR="00562A9D" w:rsidRPr="002A5760">
        <w:rPr>
          <w:sz w:val="26"/>
          <w:szCs w:val="26"/>
        </w:rPr>
        <w:t>.</w:t>
      </w:r>
      <w:r w:rsidR="00F540D2" w:rsidRPr="002A5760">
        <w:rPr>
          <w:sz w:val="26"/>
          <w:szCs w:val="26"/>
        </w:rPr>
        <w:t>6</w:t>
      </w:r>
      <w:r w:rsidRPr="002A5760">
        <w:rPr>
          <w:sz w:val="26"/>
          <w:szCs w:val="26"/>
        </w:rPr>
        <w:t xml:space="preserve">. </w:t>
      </w:r>
      <w:r w:rsidR="003A26ED" w:rsidRPr="002A5760">
        <w:rPr>
          <w:sz w:val="26"/>
          <w:szCs w:val="26"/>
        </w:rPr>
        <w:t xml:space="preserve"> </w:t>
      </w:r>
      <w:r w:rsidR="002A31F5" w:rsidRPr="002A5760">
        <w:rPr>
          <w:sz w:val="26"/>
          <w:szCs w:val="26"/>
        </w:rPr>
        <w:t>Governance</w:t>
      </w:r>
      <w:r w:rsidR="006D5E45" w:rsidRPr="002A5760">
        <w:rPr>
          <w:sz w:val="26"/>
          <w:szCs w:val="26"/>
        </w:rPr>
        <w:t xml:space="preserve"> Framework</w:t>
      </w:r>
    </w:p>
    <w:p w14:paraId="120E8DA0" w14:textId="2D234D53" w:rsidR="002A31F5" w:rsidRPr="000D0F6B" w:rsidRDefault="006B00D5" w:rsidP="00011DE4">
      <w:pPr>
        <w:spacing w:line="240" w:lineRule="auto"/>
        <w:rPr>
          <w:szCs w:val="22"/>
        </w:rPr>
      </w:pPr>
      <w:r>
        <w:rPr>
          <w:szCs w:val="22"/>
        </w:rPr>
        <w:t>The revised draft</w:t>
      </w:r>
      <w:r w:rsidR="00A12F8E">
        <w:rPr>
          <w:szCs w:val="22"/>
        </w:rPr>
        <w:t xml:space="preserve"> NMP</w:t>
      </w:r>
      <w:r>
        <w:rPr>
          <w:szCs w:val="22"/>
        </w:rPr>
        <w:t xml:space="preserve"> maintains a description of a governance approach that embraces</w:t>
      </w:r>
      <w:r w:rsidR="00371B05">
        <w:rPr>
          <w:szCs w:val="22"/>
        </w:rPr>
        <w:t xml:space="preserve"> partnership. It has been </w:t>
      </w:r>
      <w:r w:rsidR="00524F95">
        <w:rPr>
          <w:szCs w:val="22"/>
        </w:rPr>
        <w:t>updated</w:t>
      </w:r>
      <w:r w:rsidR="00371B05">
        <w:rPr>
          <w:szCs w:val="22"/>
        </w:rPr>
        <w:t xml:space="preserve"> to be described as a framework </w:t>
      </w:r>
      <w:r w:rsidR="00431800">
        <w:rPr>
          <w:szCs w:val="22"/>
        </w:rPr>
        <w:t>to better reflect</w:t>
      </w:r>
      <w:r w:rsidR="00371B05">
        <w:t xml:space="preserve"> a governance approach that is focused on co-ordination and shared problem solving and accountability</w:t>
      </w:r>
      <w:r w:rsidR="00966135">
        <w:t>,</w:t>
      </w:r>
      <w:r w:rsidR="000D0F6B">
        <w:t xml:space="preserve"> rather than be</w:t>
      </w:r>
      <w:r w:rsidR="00966135">
        <w:t>ing</w:t>
      </w:r>
      <w:r w:rsidR="000D0F6B">
        <w:t xml:space="preserve"> prescriptive about specific structures.</w:t>
      </w:r>
      <w:r w:rsidR="000D0F6B">
        <w:rPr>
          <w:szCs w:val="22"/>
        </w:rPr>
        <w:t xml:space="preserve"> </w:t>
      </w:r>
      <w:r w:rsidR="002A31F5">
        <w:t>It also recognises that each partner is responsible and accountable for achieving the NMP’s aim and intended outcomes. The Policy’s governance</w:t>
      </w:r>
      <w:r w:rsidR="000D0F6B">
        <w:t xml:space="preserve"> framework</w:t>
      </w:r>
      <w:r w:rsidR="002A31F5">
        <w:t xml:space="preserve"> can be found on page</w:t>
      </w:r>
      <w:r w:rsidR="00504B8D">
        <w:t xml:space="preserve"> 22</w:t>
      </w:r>
      <w:r w:rsidR="002A31F5">
        <w:t xml:space="preserve">. </w:t>
      </w:r>
    </w:p>
    <w:p w14:paraId="535BE421" w14:textId="77777777" w:rsidR="002A31F5" w:rsidRPr="00C4010D" w:rsidRDefault="002A31F5" w:rsidP="00011DE4">
      <w:pPr>
        <w:spacing w:line="240" w:lineRule="auto"/>
      </w:pPr>
      <w:r>
        <w:t xml:space="preserve">Using the scale below, please indicate your level of agreement with the Policy’s governance. </w:t>
      </w:r>
    </w:p>
    <w:p w14:paraId="7A0EA765" w14:textId="77777777" w:rsidR="002A31F5" w:rsidRPr="00F8734F" w:rsidRDefault="002A31F5" w:rsidP="00011DE4">
      <w:pPr>
        <w:pStyle w:val="ListParagraph"/>
        <w:numPr>
          <w:ilvl w:val="0"/>
          <w:numId w:val="9"/>
        </w:numPr>
        <w:spacing w:line="240" w:lineRule="auto"/>
        <w:contextualSpacing w:val="0"/>
        <w:rPr>
          <w:szCs w:val="22"/>
        </w:rPr>
      </w:pPr>
      <w:r w:rsidRPr="00F8734F">
        <w:rPr>
          <w:szCs w:val="22"/>
        </w:rPr>
        <w:t>Strongly agree</w:t>
      </w:r>
    </w:p>
    <w:p w14:paraId="1F38B5EB" w14:textId="77777777" w:rsidR="002A31F5" w:rsidRPr="00F8734F" w:rsidRDefault="002A31F5" w:rsidP="00011DE4">
      <w:pPr>
        <w:pStyle w:val="ListParagraph"/>
        <w:numPr>
          <w:ilvl w:val="0"/>
          <w:numId w:val="9"/>
        </w:numPr>
        <w:spacing w:line="240" w:lineRule="auto"/>
        <w:contextualSpacing w:val="0"/>
        <w:rPr>
          <w:szCs w:val="22"/>
        </w:rPr>
      </w:pPr>
      <w:r w:rsidRPr="00F8734F">
        <w:rPr>
          <w:szCs w:val="22"/>
        </w:rPr>
        <w:t xml:space="preserve"> Agree</w:t>
      </w:r>
    </w:p>
    <w:p w14:paraId="5DA7C552" w14:textId="77777777" w:rsidR="002A31F5" w:rsidRPr="00F8734F" w:rsidRDefault="002A31F5"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0849C989" w14:textId="77777777" w:rsidR="002A31F5" w:rsidRPr="00F8734F" w:rsidRDefault="002A31F5" w:rsidP="00011DE4">
      <w:pPr>
        <w:pStyle w:val="ListParagraph"/>
        <w:numPr>
          <w:ilvl w:val="0"/>
          <w:numId w:val="9"/>
        </w:numPr>
        <w:spacing w:line="240" w:lineRule="auto"/>
        <w:contextualSpacing w:val="0"/>
        <w:rPr>
          <w:szCs w:val="22"/>
        </w:rPr>
      </w:pPr>
      <w:r w:rsidRPr="00F8734F">
        <w:rPr>
          <w:szCs w:val="22"/>
        </w:rPr>
        <w:t xml:space="preserve"> Disagree</w:t>
      </w:r>
    </w:p>
    <w:p w14:paraId="11C55215" w14:textId="77777777" w:rsidR="002A31F5" w:rsidRPr="00C4010D" w:rsidRDefault="002A31F5" w:rsidP="00011DE4">
      <w:pPr>
        <w:pStyle w:val="ListParagraph"/>
        <w:numPr>
          <w:ilvl w:val="0"/>
          <w:numId w:val="9"/>
        </w:numPr>
        <w:spacing w:line="240" w:lineRule="auto"/>
        <w:contextualSpacing w:val="0"/>
        <w:rPr>
          <w:szCs w:val="22"/>
        </w:rPr>
      </w:pPr>
      <w:r w:rsidRPr="00F8734F">
        <w:rPr>
          <w:szCs w:val="22"/>
        </w:rPr>
        <w:t xml:space="preserve"> Strongly disagree</w:t>
      </w:r>
    </w:p>
    <w:p w14:paraId="1999F352" w14:textId="45039C19" w:rsidR="002A31F5" w:rsidRDefault="002A31F5" w:rsidP="00011DE4">
      <w:pPr>
        <w:spacing w:line="240" w:lineRule="auto"/>
        <w:rPr>
          <w:szCs w:val="22"/>
        </w:rPr>
      </w:pPr>
      <w:r w:rsidRPr="00F8734F">
        <w:rPr>
          <w:szCs w:val="22"/>
        </w:rPr>
        <w:t xml:space="preserve">You can provide comments in the text box below if you wish. </w:t>
      </w:r>
    </w:p>
    <w:p w14:paraId="5F3D74D9" w14:textId="38CB3EAE" w:rsidR="00241FB0" w:rsidRPr="002A5760" w:rsidRDefault="002A5760" w:rsidP="00011DE4">
      <w:pPr>
        <w:pStyle w:val="Heading1"/>
        <w:keepNext w:val="0"/>
        <w:keepLines w:val="0"/>
        <w:spacing w:before="0" w:after="160" w:line="240" w:lineRule="auto"/>
        <w:rPr>
          <w:sz w:val="26"/>
          <w:szCs w:val="26"/>
        </w:rPr>
      </w:pPr>
      <w:r w:rsidRPr="002A5760">
        <w:rPr>
          <w:sz w:val="26"/>
          <w:szCs w:val="26"/>
        </w:rPr>
        <w:t xml:space="preserve">Question </w:t>
      </w:r>
      <w:r w:rsidR="003A26ED" w:rsidRPr="002A5760">
        <w:rPr>
          <w:sz w:val="26"/>
          <w:szCs w:val="26"/>
        </w:rPr>
        <w:t>5</w:t>
      </w:r>
      <w:r w:rsidR="00562A9D" w:rsidRPr="002A5760">
        <w:rPr>
          <w:sz w:val="26"/>
          <w:szCs w:val="26"/>
        </w:rPr>
        <w:t>.</w:t>
      </w:r>
      <w:r w:rsidR="00F540D2" w:rsidRPr="002A5760">
        <w:rPr>
          <w:sz w:val="26"/>
          <w:szCs w:val="26"/>
        </w:rPr>
        <w:t>7</w:t>
      </w:r>
      <w:r w:rsidRPr="002A5760">
        <w:rPr>
          <w:sz w:val="26"/>
          <w:szCs w:val="26"/>
        </w:rPr>
        <w:t xml:space="preserve">. </w:t>
      </w:r>
      <w:r w:rsidR="00241FB0" w:rsidRPr="002A5760">
        <w:rPr>
          <w:sz w:val="26"/>
          <w:szCs w:val="26"/>
        </w:rPr>
        <w:t xml:space="preserve"> </w:t>
      </w:r>
      <w:r w:rsidR="00B52FBD" w:rsidRPr="002A5760">
        <w:rPr>
          <w:sz w:val="26"/>
          <w:szCs w:val="26"/>
        </w:rPr>
        <w:t>Implementation</w:t>
      </w:r>
    </w:p>
    <w:p w14:paraId="04D59EBB" w14:textId="1739611E" w:rsidR="00C73595" w:rsidRDefault="00DE3635" w:rsidP="00011DE4">
      <w:pPr>
        <w:spacing w:line="240" w:lineRule="auto"/>
      </w:pPr>
      <w:r>
        <w:t xml:space="preserve">The </w:t>
      </w:r>
      <w:r w:rsidRPr="00381077">
        <w:t xml:space="preserve">revised draft NMP </w:t>
      </w:r>
      <w:r w:rsidR="00237B52">
        <w:t xml:space="preserve">remains consistent with the idea that the </w:t>
      </w:r>
      <w:r w:rsidR="00030416">
        <w:t xml:space="preserve">NMP functions </w:t>
      </w:r>
      <w:r w:rsidR="00030416" w:rsidRPr="00030416">
        <w:t>as a co-ordinating framework that sets out the Pillars and intended outcomes for all partners to work towards.</w:t>
      </w:r>
      <w:r w:rsidR="00030416">
        <w:t xml:space="preserve"> </w:t>
      </w:r>
      <w:r w:rsidR="00030416" w:rsidRPr="00030416">
        <w:t xml:space="preserve">As no single partner </w:t>
      </w:r>
      <w:r w:rsidR="00A034A9">
        <w:t>is</w:t>
      </w:r>
      <w:r w:rsidR="00030416" w:rsidRPr="00030416">
        <w:t xml:space="preserve"> </w:t>
      </w:r>
      <w:r w:rsidR="00A034A9">
        <w:t xml:space="preserve">solely </w:t>
      </w:r>
      <w:r w:rsidR="00030416" w:rsidRPr="00030416">
        <w:t xml:space="preserve">responsible for achieving the </w:t>
      </w:r>
      <w:r w:rsidR="00960D3A">
        <w:t>P</w:t>
      </w:r>
      <w:r w:rsidR="00030416" w:rsidRPr="00030416">
        <w:t xml:space="preserve">olicy’s aim, its implementation is a collective responsibility </w:t>
      </w:r>
      <w:r w:rsidR="00A034A9">
        <w:t xml:space="preserve">that should be </w:t>
      </w:r>
      <w:r w:rsidR="00030416" w:rsidRPr="00030416">
        <w:t xml:space="preserve">documented </w:t>
      </w:r>
      <w:r w:rsidR="00A034A9" w:rsidRPr="00030416">
        <w:t xml:space="preserve">appropriately </w:t>
      </w:r>
      <w:r w:rsidR="00030416" w:rsidRPr="00030416">
        <w:t>at the program level by each partner.</w:t>
      </w:r>
      <w:r w:rsidR="00030416">
        <w:t xml:space="preserve"> </w:t>
      </w:r>
      <w:r w:rsidR="00C73595">
        <w:t xml:space="preserve">This could include </w:t>
      </w:r>
      <w:r w:rsidR="00C73595" w:rsidRPr="00B30BE1">
        <w:rPr>
          <w:szCs w:val="22"/>
        </w:rPr>
        <w:t xml:space="preserve">better alignment between policy, legislation and regulatory frameworks across different levels of government. </w:t>
      </w:r>
    </w:p>
    <w:p w14:paraId="08864647" w14:textId="3D33BC8F" w:rsidR="000B6C45" w:rsidRDefault="00030416" w:rsidP="00011DE4">
      <w:pPr>
        <w:spacing w:line="240" w:lineRule="auto"/>
      </w:pPr>
      <w:r>
        <w:t xml:space="preserve">The Policy’s implementation is outlined on page </w:t>
      </w:r>
      <w:r w:rsidR="00636057">
        <w:t>2</w:t>
      </w:r>
      <w:r w:rsidR="00A83F18">
        <w:t>2</w:t>
      </w:r>
      <w:r>
        <w:t xml:space="preserve">. </w:t>
      </w:r>
    </w:p>
    <w:p w14:paraId="5DD186B2" w14:textId="7F92B326" w:rsidR="00030416" w:rsidRPr="00C4010D" w:rsidRDefault="00030416" w:rsidP="00011DE4">
      <w:pPr>
        <w:spacing w:line="240" w:lineRule="auto"/>
      </w:pPr>
      <w:r>
        <w:t>Using the scale below, please indicate your level of agreement with the Policy’s implementation.</w:t>
      </w:r>
    </w:p>
    <w:p w14:paraId="2B095C71"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Strongly agree</w:t>
      </w:r>
    </w:p>
    <w:p w14:paraId="212C193E"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Agree</w:t>
      </w:r>
    </w:p>
    <w:p w14:paraId="33D13039"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7B33C63B"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Disagree</w:t>
      </w:r>
    </w:p>
    <w:p w14:paraId="0C48C93C" w14:textId="77777777" w:rsidR="00030416" w:rsidRPr="00C4010D" w:rsidRDefault="00030416" w:rsidP="00011DE4">
      <w:pPr>
        <w:pStyle w:val="ListParagraph"/>
        <w:numPr>
          <w:ilvl w:val="0"/>
          <w:numId w:val="9"/>
        </w:numPr>
        <w:spacing w:line="240" w:lineRule="auto"/>
        <w:contextualSpacing w:val="0"/>
        <w:rPr>
          <w:szCs w:val="22"/>
        </w:rPr>
      </w:pPr>
      <w:r w:rsidRPr="00F8734F">
        <w:rPr>
          <w:szCs w:val="22"/>
        </w:rPr>
        <w:t xml:space="preserve"> Strongly disagree</w:t>
      </w:r>
    </w:p>
    <w:p w14:paraId="05B4CB7B" w14:textId="36883F14" w:rsidR="00030416" w:rsidRDefault="00030416" w:rsidP="00011DE4">
      <w:pPr>
        <w:spacing w:line="240" w:lineRule="auto"/>
        <w:rPr>
          <w:szCs w:val="22"/>
        </w:rPr>
      </w:pPr>
      <w:r w:rsidRPr="00F8734F">
        <w:rPr>
          <w:szCs w:val="22"/>
        </w:rPr>
        <w:t xml:space="preserve">You can provide comments in the text box below if you wish. </w:t>
      </w:r>
    </w:p>
    <w:p w14:paraId="53B886F1" w14:textId="27872F3E" w:rsidR="00241FB0" w:rsidRPr="002A5760" w:rsidRDefault="002A5760" w:rsidP="00011DE4">
      <w:pPr>
        <w:pStyle w:val="Heading1"/>
        <w:keepNext w:val="0"/>
        <w:keepLines w:val="0"/>
        <w:spacing w:before="0" w:after="160" w:line="240" w:lineRule="auto"/>
        <w:rPr>
          <w:sz w:val="26"/>
          <w:szCs w:val="26"/>
        </w:rPr>
      </w:pPr>
      <w:r w:rsidRPr="002A5760">
        <w:rPr>
          <w:sz w:val="26"/>
          <w:szCs w:val="26"/>
        </w:rPr>
        <w:t xml:space="preserve">Question </w:t>
      </w:r>
      <w:r w:rsidR="003A26ED" w:rsidRPr="002A5760">
        <w:rPr>
          <w:sz w:val="26"/>
          <w:szCs w:val="26"/>
        </w:rPr>
        <w:t>5</w:t>
      </w:r>
      <w:r w:rsidR="00562A9D" w:rsidRPr="002A5760">
        <w:rPr>
          <w:sz w:val="26"/>
          <w:szCs w:val="26"/>
        </w:rPr>
        <w:t>.</w:t>
      </w:r>
      <w:r w:rsidR="00F540D2" w:rsidRPr="002A5760">
        <w:rPr>
          <w:sz w:val="26"/>
          <w:szCs w:val="26"/>
        </w:rPr>
        <w:t>8</w:t>
      </w:r>
      <w:r w:rsidRPr="002A5760">
        <w:rPr>
          <w:sz w:val="26"/>
          <w:szCs w:val="26"/>
        </w:rPr>
        <w:t xml:space="preserve">. </w:t>
      </w:r>
      <w:r w:rsidR="00241FB0" w:rsidRPr="002A5760">
        <w:rPr>
          <w:sz w:val="26"/>
          <w:szCs w:val="26"/>
        </w:rPr>
        <w:t xml:space="preserve"> </w:t>
      </w:r>
      <w:r w:rsidR="00B52FBD" w:rsidRPr="002A5760">
        <w:rPr>
          <w:sz w:val="26"/>
          <w:szCs w:val="26"/>
        </w:rPr>
        <w:t>Evaluation</w:t>
      </w:r>
    </w:p>
    <w:p w14:paraId="41666E47" w14:textId="5185B833" w:rsidR="00A805E9" w:rsidRDefault="00FC66C7" w:rsidP="00011DE4">
      <w:pPr>
        <w:spacing w:line="240" w:lineRule="auto"/>
      </w:pPr>
      <w:r>
        <w:t xml:space="preserve">The </w:t>
      </w:r>
      <w:r w:rsidRPr="00381077">
        <w:t xml:space="preserve">revised draft NMP </w:t>
      </w:r>
      <w:r w:rsidR="00030416" w:rsidRPr="00030416">
        <w:t xml:space="preserve">describes </w:t>
      </w:r>
      <w:r w:rsidR="00A034A9">
        <w:t>beneath each Pillar</w:t>
      </w:r>
      <w:r w:rsidR="00A034A9" w:rsidRPr="00030416">
        <w:t xml:space="preserve"> </w:t>
      </w:r>
      <w:r w:rsidR="00030416" w:rsidRPr="00030416">
        <w:t>the intended outcomes that the partners should collectively strive to achieve.</w:t>
      </w:r>
      <w:r w:rsidR="009F63C1">
        <w:t xml:space="preserve"> The Committee updated the </w:t>
      </w:r>
      <w:r w:rsidR="004A52A7">
        <w:t>e</w:t>
      </w:r>
      <w:r w:rsidR="009F63C1">
        <w:t xml:space="preserve">valuation section to </w:t>
      </w:r>
      <w:r w:rsidR="0072375B">
        <w:t>reiterate</w:t>
      </w:r>
      <w:r w:rsidR="009F63C1">
        <w:t xml:space="preserve"> the importance of a partnership approach to evaluation</w:t>
      </w:r>
      <w:r w:rsidR="004223C0">
        <w:t xml:space="preserve"> and </w:t>
      </w:r>
      <w:r w:rsidR="0019236E">
        <w:t xml:space="preserve">the need </w:t>
      </w:r>
      <w:r w:rsidR="00A034A9">
        <w:t xml:space="preserve">to </w:t>
      </w:r>
      <w:r w:rsidR="0019236E">
        <w:t xml:space="preserve">better align </w:t>
      </w:r>
      <w:r w:rsidR="00437371">
        <w:t>policies, strategies, programs</w:t>
      </w:r>
      <w:r w:rsidR="00A034A9">
        <w:t>,</w:t>
      </w:r>
      <w:r w:rsidR="00437371">
        <w:t xml:space="preserve"> and initiatives that underpin the NMP.</w:t>
      </w:r>
      <w:r w:rsidR="00030416">
        <w:t xml:space="preserve"> The Policy’s evaluation, including guidance for components of an evaluation strategy aligned to the NMP</w:t>
      </w:r>
      <w:r w:rsidR="008554B5">
        <w:t>,</w:t>
      </w:r>
      <w:r w:rsidR="00030416">
        <w:t xml:space="preserve"> is outlined on page </w:t>
      </w:r>
      <w:r w:rsidR="00636057">
        <w:t>22</w:t>
      </w:r>
      <w:r w:rsidR="00030416">
        <w:t xml:space="preserve">. </w:t>
      </w:r>
    </w:p>
    <w:p w14:paraId="779A3AD8" w14:textId="3AB66933" w:rsidR="00030416" w:rsidRPr="00C4010D" w:rsidRDefault="00030416" w:rsidP="00011DE4">
      <w:pPr>
        <w:spacing w:line="240" w:lineRule="auto"/>
      </w:pPr>
      <w:r>
        <w:t>Using the scale below, please indicate your level of agreement with the Policy’s evaluation.</w:t>
      </w:r>
    </w:p>
    <w:p w14:paraId="40123895"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Strongly agree</w:t>
      </w:r>
    </w:p>
    <w:p w14:paraId="161177E2"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Agree</w:t>
      </w:r>
    </w:p>
    <w:p w14:paraId="3730E514"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t xml:space="preserve"> Neither agree nor disagree</w:t>
      </w:r>
    </w:p>
    <w:p w14:paraId="69D11125" w14:textId="77777777" w:rsidR="00030416" w:rsidRPr="00F8734F" w:rsidRDefault="00030416" w:rsidP="00011DE4">
      <w:pPr>
        <w:pStyle w:val="ListParagraph"/>
        <w:numPr>
          <w:ilvl w:val="0"/>
          <w:numId w:val="9"/>
        </w:numPr>
        <w:spacing w:line="240" w:lineRule="auto"/>
        <w:contextualSpacing w:val="0"/>
        <w:rPr>
          <w:szCs w:val="22"/>
        </w:rPr>
      </w:pPr>
      <w:r w:rsidRPr="00F8734F">
        <w:rPr>
          <w:szCs w:val="22"/>
        </w:rPr>
        <w:lastRenderedPageBreak/>
        <w:t xml:space="preserve"> Disagree</w:t>
      </w:r>
    </w:p>
    <w:p w14:paraId="148BB354" w14:textId="77777777" w:rsidR="00030416" w:rsidRPr="00C4010D" w:rsidRDefault="00030416" w:rsidP="00011DE4">
      <w:pPr>
        <w:pStyle w:val="ListParagraph"/>
        <w:numPr>
          <w:ilvl w:val="0"/>
          <w:numId w:val="9"/>
        </w:numPr>
        <w:spacing w:line="240" w:lineRule="auto"/>
        <w:contextualSpacing w:val="0"/>
        <w:rPr>
          <w:szCs w:val="22"/>
        </w:rPr>
      </w:pPr>
      <w:r w:rsidRPr="00F8734F">
        <w:rPr>
          <w:szCs w:val="22"/>
        </w:rPr>
        <w:t xml:space="preserve"> Strongly disagree</w:t>
      </w:r>
    </w:p>
    <w:p w14:paraId="056DF931" w14:textId="77777777" w:rsidR="00030416" w:rsidRDefault="00030416" w:rsidP="00011DE4">
      <w:pPr>
        <w:spacing w:line="240" w:lineRule="auto"/>
        <w:rPr>
          <w:szCs w:val="22"/>
        </w:rPr>
      </w:pPr>
      <w:r w:rsidRPr="00F8734F">
        <w:rPr>
          <w:szCs w:val="22"/>
        </w:rPr>
        <w:t xml:space="preserve">You can explain your selection or provide comments in the text box below if you wish. </w:t>
      </w:r>
    </w:p>
    <w:p w14:paraId="4D331C8C" w14:textId="4D5D579C" w:rsidR="00030416" w:rsidRDefault="00205593" w:rsidP="002A5760">
      <w:pPr>
        <w:pStyle w:val="Heading1"/>
        <w:keepNext w:val="0"/>
        <w:keepLines w:val="0"/>
        <w:spacing w:before="600" w:after="160" w:line="240" w:lineRule="auto"/>
      </w:pPr>
      <w:r>
        <w:t xml:space="preserve">Section </w:t>
      </w:r>
      <w:r w:rsidR="00D45215">
        <w:t>6</w:t>
      </w:r>
      <w:r>
        <w:t>. General Comments</w:t>
      </w:r>
      <w:r w:rsidR="00C15A47">
        <w:t xml:space="preserve"> </w:t>
      </w:r>
    </w:p>
    <w:p w14:paraId="31657691" w14:textId="7AD393C0" w:rsidR="00205593" w:rsidRDefault="00205593" w:rsidP="00011DE4">
      <w:pPr>
        <w:spacing w:line="240" w:lineRule="auto"/>
      </w:pPr>
      <w:r>
        <w:t xml:space="preserve">Please provide any additional comments you may have on </w:t>
      </w:r>
      <w:r w:rsidR="00FF2D7F">
        <w:t xml:space="preserve">the </w:t>
      </w:r>
      <w:r w:rsidR="00FF2D7F" w:rsidRPr="00381077">
        <w:t>revised consultation draft 2022 NMP</w:t>
      </w:r>
      <w:r w:rsidR="00FF2D7F">
        <w:rPr>
          <w:rStyle w:val="CommentReference"/>
        </w:rPr>
        <w:t>.</w:t>
      </w:r>
    </w:p>
    <w:p w14:paraId="4905FEAD" w14:textId="77777777" w:rsidR="00DB5A8C" w:rsidRPr="00DB5A8C" w:rsidRDefault="00DB5A8C" w:rsidP="00011DE4">
      <w:pPr>
        <w:spacing w:line="240" w:lineRule="auto"/>
      </w:pPr>
    </w:p>
    <w:sectPr w:rsidR="00DB5A8C" w:rsidRPr="00DB5A8C" w:rsidSect="00DB5A8C">
      <w:headerReference w:type="default" r:id="rId16"/>
      <w:footerReference w:type="default" r:id="rId17"/>
      <w:pgSz w:w="11906" w:h="16838" w:code="9"/>
      <w:pgMar w:top="1418"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77AE5" w14:textId="77777777" w:rsidR="006E7DA2" w:rsidRDefault="006E7DA2" w:rsidP="002064AB">
      <w:pPr>
        <w:spacing w:after="0" w:line="240" w:lineRule="auto"/>
      </w:pPr>
      <w:r>
        <w:separator/>
      </w:r>
    </w:p>
  </w:endnote>
  <w:endnote w:type="continuationSeparator" w:id="0">
    <w:p w14:paraId="6EBCEAFD" w14:textId="77777777" w:rsidR="006E7DA2" w:rsidRDefault="006E7DA2" w:rsidP="002064AB">
      <w:pPr>
        <w:spacing w:after="0" w:line="240" w:lineRule="auto"/>
      </w:pPr>
      <w:r>
        <w:continuationSeparator/>
      </w:r>
    </w:p>
  </w:endnote>
  <w:endnote w:type="continuationNotice" w:id="1">
    <w:p w14:paraId="0B7630E4" w14:textId="77777777" w:rsidR="006E7DA2" w:rsidRDefault="006E7D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0437182"/>
      <w:docPartObj>
        <w:docPartGallery w:val="Page Numbers (Bottom of Page)"/>
        <w:docPartUnique/>
      </w:docPartObj>
    </w:sdtPr>
    <w:sdtEndPr/>
    <w:sdtContent>
      <w:sdt>
        <w:sdtPr>
          <w:id w:val="-1769616900"/>
          <w:docPartObj>
            <w:docPartGallery w:val="Page Numbers (Top of Page)"/>
            <w:docPartUnique/>
          </w:docPartObj>
        </w:sdtPr>
        <w:sdtEndPr/>
        <w:sdtContent>
          <w:p w14:paraId="46EE7CE4" w14:textId="2FC1E6A5" w:rsidR="00825C8B" w:rsidRDefault="00825C8B">
            <w:pPr>
              <w:pStyle w:val="Footer"/>
              <w:jc w:val="right"/>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7A42B618" w14:textId="77777777" w:rsidR="00825C8B" w:rsidRDefault="00825C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58380" w14:textId="77777777" w:rsidR="006E7DA2" w:rsidRDefault="006E7DA2" w:rsidP="002064AB">
      <w:pPr>
        <w:spacing w:after="0" w:line="240" w:lineRule="auto"/>
      </w:pPr>
      <w:r>
        <w:separator/>
      </w:r>
    </w:p>
  </w:footnote>
  <w:footnote w:type="continuationSeparator" w:id="0">
    <w:p w14:paraId="4DC51B94" w14:textId="77777777" w:rsidR="006E7DA2" w:rsidRDefault="006E7DA2" w:rsidP="002064AB">
      <w:pPr>
        <w:spacing w:after="0" w:line="240" w:lineRule="auto"/>
      </w:pPr>
      <w:r>
        <w:continuationSeparator/>
      </w:r>
    </w:p>
  </w:footnote>
  <w:footnote w:type="continuationNotice" w:id="1">
    <w:p w14:paraId="630ED030" w14:textId="77777777" w:rsidR="006E7DA2" w:rsidRDefault="006E7D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6F496" w14:textId="47C142B0" w:rsidR="00A034A9" w:rsidRDefault="00DB5A8C">
    <w:pPr>
      <w:pStyle w:val="Header"/>
    </w:pPr>
    <w:r>
      <w:rPr>
        <w:noProof/>
      </w:rPr>
      <w:drawing>
        <wp:inline distT="0" distB="0" distL="0" distR="0" wp14:anchorId="5C282B9C" wp14:editId="204A4506">
          <wp:extent cx="1952625" cy="589542"/>
          <wp:effectExtent l="0" t="0" r="0" b="1270"/>
          <wp:docPr id="1" name="Picture 1" descr="Departmen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a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1497" cy="6012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A19775"/>
    <w:multiLevelType w:val="hybridMultilevel"/>
    <w:tmpl w:val="9AFF18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DFB11D"/>
    <w:multiLevelType w:val="hybridMultilevel"/>
    <w:tmpl w:val="25C1BC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8529C"/>
    <w:multiLevelType w:val="multilevel"/>
    <w:tmpl w:val="EB5CE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746E35"/>
    <w:multiLevelType w:val="hybridMultilevel"/>
    <w:tmpl w:val="A11C4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6424C6"/>
    <w:multiLevelType w:val="hybridMultilevel"/>
    <w:tmpl w:val="30F201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CF56F7"/>
    <w:multiLevelType w:val="hybridMultilevel"/>
    <w:tmpl w:val="0FD01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363506"/>
    <w:multiLevelType w:val="hybridMultilevel"/>
    <w:tmpl w:val="9FEA7CEA"/>
    <w:lvl w:ilvl="0" w:tplc="E96C518A">
      <w:start w:val="1"/>
      <w:numFmt w:val="bullet"/>
      <w:pStyle w:val="ListBullet"/>
      <w:lvlText w:val=""/>
      <w:lvlJc w:val="left"/>
      <w:pPr>
        <w:ind w:left="36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9094B29"/>
    <w:multiLevelType w:val="hybridMultilevel"/>
    <w:tmpl w:val="85BB34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94A2AEE"/>
    <w:multiLevelType w:val="hybridMultilevel"/>
    <w:tmpl w:val="3C5E6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986BB9"/>
    <w:multiLevelType w:val="hybridMultilevel"/>
    <w:tmpl w:val="EDFEA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F713B7"/>
    <w:multiLevelType w:val="hybridMultilevel"/>
    <w:tmpl w:val="F362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FE14F4"/>
    <w:multiLevelType w:val="hybridMultilevel"/>
    <w:tmpl w:val="08D64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BF7C68"/>
    <w:multiLevelType w:val="multilevel"/>
    <w:tmpl w:val="BE86A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37239"/>
    <w:multiLevelType w:val="multilevel"/>
    <w:tmpl w:val="7C8C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72867"/>
    <w:multiLevelType w:val="hybridMultilevel"/>
    <w:tmpl w:val="49FE1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0F519A"/>
    <w:multiLevelType w:val="hybridMultilevel"/>
    <w:tmpl w:val="D1FE7946"/>
    <w:lvl w:ilvl="0" w:tplc="1B200212">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2E877FD"/>
    <w:multiLevelType w:val="hybridMultilevel"/>
    <w:tmpl w:val="E0687D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49E2A30"/>
    <w:multiLevelType w:val="hybridMultilevel"/>
    <w:tmpl w:val="18A6EB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2071B2"/>
    <w:multiLevelType w:val="multilevel"/>
    <w:tmpl w:val="EF402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0A3D71"/>
    <w:multiLevelType w:val="hybridMultilevel"/>
    <w:tmpl w:val="9B440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852610"/>
    <w:multiLevelType w:val="hybridMultilevel"/>
    <w:tmpl w:val="BF441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CF709E"/>
    <w:multiLevelType w:val="hybridMultilevel"/>
    <w:tmpl w:val="7F02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7C57D0"/>
    <w:multiLevelType w:val="hybridMultilevel"/>
    <w:tmpl w:val="33D28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EBA94A"/>
    <w:multiLevelType w:val="hybridMultilevel"/>
    <w:tmpl w:val="1EC773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4311DA9"/>
    <w:multiLevelType w:val="hybridMultilevel"/>
    <w:tmpl w:val="087CD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7701C76"/>
    <w:multiLevelType w:val="hybridMultilevel"/>
    <w:tmpl w:val="FFA02E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C9D3E4C"/>
    <w:multiLevelType w:val="multilevel"/>
    <w:tmpl w:val="BE86A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94028D"/>
    <w:multiLevelType w:val="hybridMultilevel"/>
    <w:tmpl w:val="1A8CB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3DC4AD0"/>
    <w:multiLevelType w:val="hybridMultilevel"/>
    <w:tmpl w:val="A202A9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6E2B31C3"/>
    <w:multiLevelType w:val="hybridMultilevel"/>
    <w:tmpl w:val="70161E2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08853FF"/>
    <w:multiLevelType w:val="multilevel"/>
    <w:tmpl w:val="5BB4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0C71F6"/>
    <w:multiLevelType w:val="hybridMultilevel"/>
    <w:tmpl w:val="87AEB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1E2BDD"/>
    <w:multiLevelType w:val="hybridMultilevel"/>
    <w:tmpl w:val="EC26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8C7395F"/>
    <w:multiLevelType w:val="hybridMultilevel"/>
    <w:tmpl w:val="C1080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4B1E1E"/>
    <w:multiLevelType w:val="hybridMultilevel"/>
    <w:tmpl w:val="5A280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D2C643C"/>
    <w:multiLevelType w:val="hybridMultilevel"/>
    <w:tmpl w:val="47F62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B140B1"/>
    <w:multiLevelType w:val="hybridMultilevel"/>
    <w:tmpl w:val="16EA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3"/>
  </w:num>
  <w:num w:numId="4">
    <w:abstractNumId w:val="9"/>
  </w:num>
  <w:num w:numId="5">
    <w:abstractNumId w:val="28"/>
  </w:num>
  <w:num w:numId="6">
    <w:abstractNumId w:val="33"/>
  </w:num>
  <w:num w:numId="7">
    <w:abstractNumId w:val="8"/>
  </w:num>
  <w:num w:numId="8">
    <w:abstractNumId w:val="22"/>
  </w:num>
  <w:num w:numId="9">
    <w:abstractNumId w:val="19"/>
  </w:num>
  <w:num w:numId="10">
    <w:abstractNumId w:val="1"/>
  </w:num>
  <w:num w:numId="11">
    <w:abstractNumId w:val="14"/>
  </w:num>
  <w:num w:numId="12">
    <w:abstractNumId w:val="2"/>
  </w:num>
  <w:num w:numId="13">
    <w:abstractNumId w:val="5"/>
  </w:num>
  <w:num w:numId="14">
    <w:abstractNumId w:val="32"/>
  </w:num>
  <w:num w:numId="15">
    <w:abstractNumId w:val="6"/>
  </w:num>
  <w:num w:numId="16">
    <w:abstractNumId w:val="24"/>
  </w:num>
  <w:num w:numId="17">
    <w:abstractNumId w:val="0"/>
  </w:num>
  <w:num w:numId="18">
    <w:abstractNumId w:val="29"/>
  </w:num>
  <w:num w:numId="19">
    <w:abstractNumId w:val="30"/>
  </w:num>
  <w:num w:numId="20">
    <w:abstractNumId w:val="21"/>
  </w:num>
  <w:num w:numId="21">
    <w:abstractNumId w:val="23"/>
  </w:num>
  <w:num w:numId="22">
    <w:abstractNumId w:val="36"/>
  </w:num>
  <w:num w:numId="23">
    <w:abstractNumId w:val="7"/>
  </w:num>
  <w:num w:numId="24">
    <w:abstractNumId w:val="3"/>
  </w:num>
  <w:num w:numId="25">
    <w:abstractNumId w:val="11"/>
  </w:num>
  <w:num w:numId="26">
    <w:abstractNumId w:val="35"/>
  </w:num>
  <w:num w:numId="27">
    <w:abstractNumId w:val="4"/>
  </w:num>
  <w:num w:numId="28">
    <w:abstractNumId w:val="20"/>
  </w:num>
  <w:num w:numId="29">
    <w:abstractNumId w:val="16"/>
  </w:num>
  <w:num w:numId="30">
    <w:abstractNumId w:val="17"/>
  </w:num>
  <w:num w:numId="31">
    <w:abstractNumId w:val="12"/>
  </w:num>
  <w:num w:numId="32">
    <w:abstractNumId w:val="25"/>
  </w:num>
  <w:num w:numId="33">
    <w:abstractNumId w:val="34"/>
  </w:num>
  <w:num w:numId="34">
    <w:abstractNumId w:val="10"/>
  </w:num>
  <w:num w:numId="35">
    <w:abstractNumId w:val="31"/>
  </w:num>
  <w:num w:numId="36">
    <w:abstractNumId w:val="18"/>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awo5RtjQEl8pSo6+azaK+/8XOZcyShzDFKXlBlMeEhVhCCWRD/rOvObaGoLqRjd8mZ892baqCt5VSAY3lLRmTA==" w:salt="067+qMAfEwJOTH5cjlpn3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FA"/>
    <w:rsid w:val="000004A0"/>
    <w:rsid w:val="000019CB"/>
    <w:rsid w:val="00003919"/>
    <w:rsid w:val="00004289"/>
    <w:rsid w:val="00011B1B"/>
    <w:rsid w:val="00011DE4"/>
    <w:rsid w:val="00013886"/>
    <w:rsid w:val="000168EB"/>
    <w:rsid w:val="00023025"/>
    <w:rsid w:val="00027512"/>
    <w:rsid w:val="00030416"/>
    <w:rsid w:val="000335CA"/>
    <w:rsid w:val="00034CB6"/>
    <w:rsid w:val="0003531A"/>
    <w:rsid w:val="00044B1B"/>
    <w:rsid w:val="000532E3"/>
    <w:rsid w:val="00055993"/>
    <w:rsid w:val="000601B6"/>
    <w:rsid w:val="00063728"/>
    <w:rsid w:val="00063F91"/>
    <w:rsid w:val="00070398"/>
    <w:rsid w:val="00073E6A"/>
    <w:rsid w:val="00080294"/>
    <w:rsid w:val="00081BC4"/>
    <w:rsid w:val="000836C8"/>
    <w:rsid w:val="00083AAB"/>
    <w:rsid w:val="00087403"/>
    <w:rsid w:val="0009463C"/>
    <w:rsid w:val="00095182"/>
    <w:rsid w:val="000A1F58"/>
    <w:rsid w:val="000A35C8"/>
    <w:rsid w:val="000B19E6"/>
    <w:rsid w:val="000B3D88"/>
    <w:rsid w:val="000B6C45"/>
    <w:rsid w:val="000C6125"/>
    <w:rsid w:val="000D0603"/>
    <w:rsid w:val="000D0F6B"/>
    <w:rsid w:val="000D4210"/>
    <w:rsid w:val="000D4536"/>
    <w:rsid w:val="000D6247"/>
    <w:rsid w:val="000D6B82"/>
    <w:rsid w:val="000D6D13"/>
    <w:rsid w:val="00101223"/>
    <w:rsid w:val="00111AAB"/>
    <w:rsid w:val="00116FB2"/>
    <w:rsid w:val="00124F72"/>
    <w:rsid w:val="0012588C"/>
    <w:rsid w:val="00125E9D"/>
    <w:rsid w:val="00130F62"/>
    <w:rsid w:val="00140AF0"/>
    <w:rsid w:val="00141B30"/>
    <w:rsid w:val="00141DD2"/>
    <w:rsid w:val="00145DDE"/>
    <w:rsid w:val="00151A10"/>
    <w:rsid w:val="00162754"/>
    <w:rsid w:val="0016419D"/>
    <w:rsid w:val="001733A0"/>
    <w:rsid w:val="001734A3"/>
    <w:rsid w:val="0017356D"/>
    <w:rsid w:val="00180B72"/>
    <w:rsid w:val="00186EAC"/>
    <w:rsid w:val="0019236E"/>
    <w:rsid w:val="00196FC2"/>
    <w:rsid w:val="00197027"/>
    <w:rsid w:val="001A124E"/>
    <w:rsid w:val="001A2539"/>
    <w:rsid w:val="001A3617"/>
    <w:rsid w:val="001A5AEA"/>
    <w:rsid w:val="001B217C"/>
    <w:rsid w:val="001B2CD9"/>
    <w:rsid w:val="001B3109"/>
    <w:rsid w:val="001C2A3E"/>
    <w:rsid w:val="001C5F6F"/>
    <w:rsid w:val="001D26E1"/>
    <w:rsid w:val="001D280F"/>
    <w:rsid w:val="001D490A"/>
    <w:rsid w:val="001E5510"/>
    <w:rsid w:val="001F1385"/>
    <w:rsid w:val="001F330F"/>
    <w:rsid w:val="001F5713"/>
    <w:rsid w:val="002011E2"/>
    <w:rsid w:val="0020216A"/>
    <w:rsid w:val="002025C5"/>
    <w:rsid w:val="00205593"/>
    <w:rsid w:val="002064AB"/>
    <w:rsid w:val="00207614"/>
    <w:rsid w:val="00207DAD"/>
    <w:rsid w:val="0021318C"/>
    <w:rsid w:val="00215F5D"/>
    <w:rsid w:val="00221813"/>
    <w:rsid w:val="0022501F"/>
    <w:rsid w:val="002267A3"/>
    <w:rsid w:val="00237730"/>
    <w:rsid w:val="00237B52"/>
    <w:rsid w:val="00241FB0"/>
    <w:rsid w:val="00242FDE"/>
    <w:rsid w:val="0024435A"/>
    <w:rsid w:val="0024704E"/>
    <w:rsid w:val="002616B2"/>
    <w:rsid w:val="00262B16"/>
    <w:rsid w:val="002663FB"/>
    <w:rsid w:val="002669CA"/>
    <w:rsid w:val="002673D4"/>
    <w:rsid w:val="00272810"/>
    <w:rsid w:val="00273318"/>
    <w:rsid w:val="00280050"/>
    <w:rsid w:val="00286BBC"/>
    <w:rsid w:val="00290261"/>
    <w:rsid w:val="002943F1"/>
    <w:rsid w:val="002A31F5"/>
    <w:rsid w:val="002A43CC"/>
    <w:rsid w:val="002A5760"/>
    <w:rsid w:val="002B0CBF"/>
    <w:rsid w:val="002B6AD1"/>
    <w:rsid w:val="002C342A"/>
    <w:rsid w:val="002C342B"/>
    <w:rsid w:val="002C4A9F"/>
    <w:rsid w:val="002D2EBC"/>
    <w:rsid w:val="002D317F"/>
    <w:rsid w:val="002D37F5"/>
    <w:rsid w:val="002D4753"/>
    <w:rsid w:val="002E07F7"/>
    <w:rsid w:val="002E6204"/>
    <w:rsid w:val="002F4344"/>
    <w:rsid w:val="00300FE9"/>
    <w:rsid w:val="0030199C"/>
    <w:rsid w:val="00306F13"/>
    <w:rsid w:val="0031207F"/>
    <w:rsid w:val="00315650"/>
    <w:rsid w:val="00322189"/>
    <w:rsid w:val="00326217"/>
    <w:rsid w:val="00326673"/>
    <w:rsid w:val="0033040C"/>
    <w:rsid w:val="00333F19"/>
    <w:rsid w:val="00341B3A"/>
    <w:rsid w:val="00360169"/>
    <w:rsid w:val="003629C7"/>
    <w:rsid w:val="0036456F"/>
    <w:rsid w:val="0036553C"/>
    <w:rsid w:val="00371B05"/>
    <w:rsid w:val="00381077"/>
    <w:rsid w:val="00383955"/>
    <w:rsid w:val="00384854"/>
    <w:rsid w:val="00384CB8"/>
    <w:rsid w:val="00385DEA"/>
    <w:rsid w:val="00390A6A"/>
    <w:rsid w:val="0039211C"/>
    <w:rsid w:val="003938F7"/>
    <w:rsid w:val="003946F6"/>
    <w:rsid w:val="00395331"/>
    <w:rsid w:val="00396E70"/>
    <w:rsid w:val="003A1FC5"/>
    <w:rsid w:val="003A253D"/>
    <w:rsid w:val="003A26ED"/>
    <w:rsid w:val="003A3290"/>
    <w:rsid w:val="003A791B"/>
    <w:rsid w:val="003B1961"/>
    <w:rsid w:val="003B2D66"/>
    <w:rsid w:val="003C44E4"/>
    <w:rsid w:val="003C4D24"/>
    <w:rsid w:val="003C5CC8"/>
    <w:rsid w:val="003C5DFD"/>
    <w:rsid w:val="003C7081"/>
    <w:rsid w:val="003D34BF"/>
    <w:rsid w:val="003D79B5"/>
    <w:rsid w:val="003E3AEE"/>
    <w:rsid w:val="003E51C0"/>
    <w:rsid w:val="003F68AD"/>
    <w:rsid w:val="003F6E47"/>
    <w:rsid w:val="00407B24"/>
    <w:rsid w:val="00412D05"/>
    <w:rsid w:val="0041401C"/>
    <w:rsid w:val="00415480"/>
    <w:rsid w:val="00415D70"/>
    <w:rsid w:val="0042059E"/>
    <w:rsid w:val="00421433"/>
    <w:rsid w:val="004221C0"/>
    <w:rsid w:val="004223C0"/>
    <w:rsid w:val="004234D2"/>
    <w:rsid w:val="00424360"/>
    <w:rsid w:val="0042707A"/>
    <w:rsid w:val="00430D00"/>
    <w:rsid w:val="00431800"/>
    <w:rsid w:val="00433824"/>
    <w:rsid w:val="004341A9"/>
    <w:rsid w:val="00437371"/>
    <w:rsid w:val="00442594"/>
    <w:rsid w:val="00447CE8"/>
    <w:rsid w:val="00453A05"/>
    <w:rsid w:val="00453C88"/>
    <w:rsid w:val="0045566E"/>
    <w:rsid w:val="00455EC9"/>
    <w:rsid w:val="0045646D"/>
    <w:rsid w:val="0046448D"/>
    <w:rsid w:val="00467FA5"/>
    <w:rsid w:val="00474A27"/>
    <w:rsid w:val="00476171"/>
    <w:rsid w:val="004773FA"/>
    <w:rsid w:val="004846C1"/>
    <w:rsid w:val="00486C3D"/>
    <w:rsid w:val="004874F1"/>
    <w:rsid w:val="004877F5"/>
    <w:rsid w:val="004A13A7"/>
    <w:rsid w:val="004A493B"/>
    <w:rsid w:val="004A52A7"/>
    <w:rsid w:val="004A6052"/>
    <w:rsid w:val="004B29CD"/>
    <w:rsid w:val="004B3136"/>
    <w:rsid w:val="004D0613"/>
    <w:rsid w:val="004D1B60"/>
    <w:rsid w:val="004D7AFE"/>
    <w:rsid w:val="004D7C86"/>
    <w:rsid w:val="004E2B92"/>
    <w:rsid w:val="004E5A1C"/>
    <w:rsid w:val="004E69B8"/>
    <w:rsid w:val="004F2BFC"/>
    <w:rsid w:val="004F2E34"/>
    <w:rsid w:val="004F7885"/>
    <w:rsid w:val="005036E5"/>
    <w:rsid w:val="00504B8D"/>
    <w:rsid w:val="00514B15"/>
    <w:rsid w:val="005153F1"/>
    <w:rsid w:val="005176AC"/>
    <w:rsid w:val="00522AA1"/>
    <w:rsid w:val="00524894"/>
    <w:rsid w:val="00524F95"/>
    <w:rsid w:val="005251C5"/>
    <w:rsid w:val="005415ED"/>
    <w:rsid w:val="0054733E"/>
    <w:rsid w:val="0055124D"/>
    <w:rsid w:val="0056092B"/>
    <w:rsid w:val="00562A9D"/>
    <w:rsid w:val="005630AA"/>
    <w:rsid w:val="00564ED5"/>
    <w:rsid w:val="005702B6"/>
    <w:rsid w:val="005706B3"/>
    <w:rsid w:val="00571FB4"/>
    <w:rsid w:val="00575B12"/>
    <w:rsid w:val="005814A3"/>
    <w:rsid w:val="0058152B"/>
    <w:rsid w:val="00582AE3"/>
    <w:rsid w:val="00586213"/>
    <w:rsid w:val="005B11C4"/>
    <w:rsid w:val="005B67CE"/>
    <w:rsid w:val="005C1C15"/>
    <w:rsid w:val="005C380C"/>
    <w:rsid w:val="005C5B1D"/>
    <w:rsid w:val="005D5B18"/>
    <w:rsid w:val="005E3488"/>
    <w:rsid w:val="005E3F19"/>
    <w:rsid w:val="005E7A6A"/>
    <w:rsid w:val="005F1D4C"/>
    <w:rsid w:val="00600336"/>
    <w:rsid w:val="00603725"/>
    <w:rsid w:val="00604BBA"/>
    <w:rsid w:val="00605183"/>
    <w:rsid w:val="00615AE9"/>
    <w:rsid w:val="00615BC2"/>
    <w:rsid w:val="00621A1C"/>
    <w:rsid w:val="00621FE9"/>
    <w:rsid w:val="006242FE"/>
    <w:rsid w:val="00625687"/>
    <w:rsid w:val="006342F0"/>
    <w:rsid w:val="00636057"/>
    <w:rsid w:val="0064357C"/>
    <w:rsid w:val="00646F5C"/>
    <w:rsid w:val="00646F8C"/>
    <w:rsid w:val="00656648"/>
    <w:rsid w:val="00660A76"/>
    <w:rsid w:val="006766E3"/>
    <w:rsid w:val="006871B5"/>
    <w:rsid w:val="00694A8C"/>
    <w:rsid w:val="006A456A"/>
    <w:rsid w:val="006A7679"/>
    <w:rsid w:val="006A789A"/>
    <w:rsid w:val="006B00D5"/>
    <w:rsid w:val="006B2EA5"/>
    <w:rsid w:val="006B34A1"/>
    <w:rsid w:val="006B3612"/>
    <w:rsid w:val="006B3D5A"/>
    <w:rsid w:val="006D14BA"/>
    <w:rsid w:val="006D2A47"/>
    <w:rsid w:val="006D5E45"/>
    <w:rsid w:val="006E10B2"/>
    <w:rsid w:val="006E6A92"/>
    <w:rsid w:val="006E7DA2"/>
    <w:rsid w:val="006F0764"/>
    <w:rsid w:val="006F0D37"/>
    <w:rsid w:val="006F1A52"/>
    <w:rsid w:val="006F1F49"/>
    <w:rsid w:val="006F3EEA"/>
    <w:rsid w:val="006F528E"/>
    <w:rsid w:val="006F56FD"/>
    <w:rsid w:val="006F7285"/>
    <w:rsid w:val="007017D1"/>
    <w:rsid w:val="00702A49"/>
    <w:rsid w:val="00707C8C"/>
    <w:rsid w:val="00717D40"/>
    <w:rsid w:val="0072375B"/>
    <w:rsid w:val="00726F5A"/>
    <w:rsid w:val="00727595"/>
    <w:rsid w:val="00735C66"/>
    <w:rsid w:val="00735EA9"/>
    <w:rsid w:val="007479D6"/>
    <w:rsid w:val="00754D71"/>
    <w:rsid w:val="00762E98"/>
    <w:rsid w:val="0076433A"/>
    <w:rsid w:val="0076669E"/>
    <w:rsid w:val="00766AB7"/>
    <w:rsid w:val="00766F46"/>
    <w:rsid w:val="00772040"/>
    <w:rsid w:val="00773E86"/>
    <w:rsid w:val="00775694"/>
    <w:rsid w:val="00780429"/>
    <w:rsid w:val="00783180"/>
    <w:rsid w:val="00784E28"/>
    <w:rsid w:val="007855D8"/>
    <w:rsid w:val="00785D66"/>
    <w:rsid w:val="007866BA"/>
    <w:rsid w:val="00787E20"/>
    <w:rsid w:val="00792A6C"/>
    <w:rsid w:val="00793D05"/>
    <w:rsid w:val="007A1B08"/>
    <w:rsid w:val="007B290E"/>
    <w:rsid w:val="007B7DBD"/>
    <w:rsid w:val="007C2270"/>
    <w:rsid w:val="007C65BC"/>
    <w:rsid w:val="007C7688"/>
    <w:rsid w:val="007C7C0E"/>
    <w:rsid w:val="007D3D3A"/>
    <w:rsid w:val="007D4571"/>
    <w:rsid w:val="007E1060"/>
    <w:rsid w:val="007F2493"/>
    <w:rsid w:val="007F6071"/>
    <w:rsid w:val="00802609"/>
    <w:rsid w:val="008030E8"/>
    <w:rsid w:val="0080549B"/>
    <w:rsid w:val="008168A3"/>
    <w:rsid w:val="00821BC6"/>
    <w:rsid w:val="0082228A"/>
    <w:rsid w:val="00822632"/>
    <w:rsid w:val="008229FF"/>
    <w:rsid w:val="00824F73"/>
    <w:rsid w:val="00825C8B"/>
    <w:rsid w:val="008261FB"/>
    <w:rsid w:val="00827865"/>
    <w:rsid w:val="0083029B"/>
    <w:rsid w:val="00830615"/>
    <w:rsid w:val="008321B9"/>
    <w:rsid w:val="00833FBC"/>
    <w:rsid w:val="00834FC1"/>
    <w:rsid w:val="00836448"/>
    <w:rsid w:val="00836D99"/>
    <w:rsid w:val="00845E33"/>
    <w:rsid w:val="008465AC"/>
    <w:rsid w:val="0085022B"/>
    <w:rsid w:val="00850761"/>
    <w:rsid w:val="00853767"/>
    <w:rsid w:val="00854AA4"/>
    <w:rsid w:val="008554B5"/>
    <w:rsid w:val="00855500"/>
    <w:rsid w:val="008555B0"/>
    <w:rsid w:val="008569F7"/>
    <w:rsid w:val="00857BFB"/>
    <w:rsid w:val="00862C12"/>
    <w:rsid w:val="00862FA2"/>
    <w:rsid w:val="00863E95"/>
    <w:rsid w:val="008648B5"/>
    <w:rsid w:val="00866FDC"/>
    <w:rsid w:val="008805D6"/>
    <w:rsid w:val="0088084A"/>
    <w:rsid w:val="0089010C"/>
    <w:rsid w:val="00890FDE"/>
    <w:rsid w:val="008958CA"/>
    <w:rsid w:val="00896F6A"/>
    <w:rsid w:val="008B1CB9"/>
    <w:rsid w:val="008B37FB"/>
    <w:rsid w:val="008B525B"/>
    <w:rsid w:val="008B6B63"/>
    <w:rsid w:val="008C03C5"/>
    <w:rsid w:val="008C0A7F"/>
    <w:rsid w:val="008D0EEB"/>
    <w:rsid w:val="008D11B5"/>
    <w:rsid w:val="008D3D7F"/>
    <w:rsid w:val="008F0161"/>
    <w:rsid w:val="008F45ED"/>
    <w:rsid w:val="008F7FCB"/>
    <w:rsid w:val="009059A6"/>
    <w:rsid w:val="0091068B"/>
    <w:rsid w:val="0091098D"/>
    <w:rsid w:val="009133BD"/>
    <w:rsid w:val="00921ACB"/>
    <w:rsid w:val="0092767D"/>
    <w:rsid w:val="00927F43"/>
    <w:rsid w:val="009365FE"/>
    <w:rsid w:val="00943053"/>
    <w:rsid w:val="009454DE"/>
    <w:rsid w:val="00945B9F"/>
    <w:rsid w:val="009462E4"/>
    <w:rsid w:val="00946F00"/>
    <w:rsid w:val="009558AE"/>
    <w:rsid w:val="00960D3A"/>
    <w:rsid w:val="00961A5F"/>
    <w:rsid w:val="00961D35"/>
    <w:rsid w:val="0096419F"/>
    <w:rsid w:val="009660A6"/>
    <w:rsid w:val="00966135"/>
    <w:rsid w:val="0097273B"/>
    <w:rsid w:val="00975D1A"/>
    <w:rsid w:val="009771C9"/>
    <w:rsid w:val="00983BC1"/>
    <w:rsid w:val="00984048"/>
    <w:rsid w:val="009867B5"/>
    <w:rsid w:val="00986ED3"/>
    <w:rsid w:val="00991295"/>
    <w:rsid w:val="009926C6"/>
    <w:rsid w:val="00995615"/>
    <w:rsid w:val="0099763B"/>
    <w:rsid w:val="009A2320"/>
    <w:rsid w:val="009A5FA1"/>
    <w:rsid w:val="009B2C40"/>
    <w:rsid w:val="009B3A33"/>
    <w:rsid w:val="009B3BF6"/>
    <w:rsid w:val="009C2176"/>
    <w:rsid w:val="009D2D35"/>
    <w:rsid w:val="009E388A"/>
    <w:rsid w:val="009E570E"/>
    <w:rsid w:val="009F63C1"/>
    <w:rsid w:val="009F6455"/>
    <w:rsid w:val="009F65E8"/>
    <w:rsid w:val="00A034A9"/>
    <w:rsid w:val="00A04E6B"/>
    <w:rsid w:val="00A07460"/>
    <w:rsid w:val="00A07E1D"/>
    <w:rsid w:val="00A12F8E"/>
    <w:rsid w:val="00A13B04"/>
    <w:rsid w:val="00A14247"/>
    <w:rsid w:val="00A175F8"/>
    <w:rsid w:val="00A2128D"/>
    <w:rsid w:val="00A31F5D"/>
    <w:rsid w:val="00A32213"/>
    <w:rsid w:val="00A33EE7"/>
    <w:rsid w:val="00A37238"/>
    <w:rsid w:val="00A374A1"/>
    <w:rsid w:val="00A449DC"/>
    <w:rsid w:val="00A4541C"/>
    <w:rsid w:val="00A4721C"/>
    <w:rsid w:val="00A50929"/>
    <w:rsid w:val="00A55A72"/>
    <w:rsid w:val="00A577BA"/>
    <w:rsid w:val="00A60009"/>
    <w:rsid w:val="00A63227"/>
    <w:rsid w:val="00A72ADB"/>
    <w:rsid w:val="00A72DF7"/>
    <w:rsid w:val="00A805E9"/>
    <w:rsid w:val="00A8241E"/>
    <w:rsid w:val="00A83F18"/>
    <w:rsid w:val="00A857ED"/>
    <w:rsid w:val="00A85E3C"/>
    <w:rsid w:val="00A868F6"/>
    <w:rsid w:val="00A87BE2"/>
    <w:rsid w:val="00A922C6"/>
    <w:rsid w:val="00A95659"/>
    <w:rsid w:val="00A9761B"/>
    <w:rsid w:val="00AA53ED"/>
    <w:rsid w:val="00AA63FA"/>
    <w:rsid w:val="00AB074B"/>
    <w:rsid w:val="00AB3BC7"/>
    <w:rsid w:val="00AB6A3F"/>
    <w:rsid w:val="00AB771F"/>
    <w:rsid w:val="00AC13E3"/>
    <w:rsid w:val="00AC2788"/>
    <w:rsid w:val="00AC4C3A"/>
    <w:rsid w:val="00AC6854"/>
    <w:rsid w:val="00AC7312"/>
    <w:rsid w:val="00AD07F8"/>
    <w:rsid w:val="00AD3B09"/>
    <w:rsid w:val="00AE2F80"/>
    <w:rsid w:val="00AE4EAA"/>
    <w:rsid w:val="00AF3A45"/>
    <w:rsid w:val="00B0303C"/>
    <w:rsid w:val="00B03910"/>
    <w:rsid w:val="00B140A2"/>
    <w:rsid w:val="00B1448A"/>
    <w:rsid w:val="00B2014C"/>
    <w:rsid w:val="00B229BE"/>
    <w:rsid w:val="00B26E1C"/>
    <w:rsid w:val="00B30BE1"/>
    <w:rsid w:val="00B32253"/>
    <w:rsid w:val="00B34122"/>
    <w:rsid w:val="00B406F1"/>
    <w:rsid w:val="00B52FBD"/>
    <w:rsid w:val="00B533F8"/>
    <w:rsid w:val="00B55728"/>
    <w:rsid w:val="00B57A20"/>
    <w:rsid w:val="00B60D40"/>
    <w:rsid w:val="00B664EC"/>
    <w:rsid w:val="00B67F70"/>
    <w:rsid w:val="00B74B5E"/>
    <w:rsid w:val="00B75F79"/>
    <w:rsid w:val="00B82AD1"/>
    <w:rsid w:val="00B865F0"/>
    <w:rsid w:val="00B96225"/>
    <w:rsid w:val="00BA0D08"/>
    <w:rsid w:val="00BA3ABA"/>
    <w:rsid w:val="00BA619E"/>
    <w:rsid w:val="00BA7D00"/>
    <w:rsid w:val="00BB164D"/>
    <w:rsid w:val="00BB388D"/>
    <w:rsid w:val="00BB4A88"/>
    <w:rsid w:val="00BB4D09"/>
    <w:rsid w:val="00BC0D22"/>
    <w:rsid w:val="00BC323A"/>
    <w:rsid w:val="00BC41E7"/>
    <w:rsid w:val="00BC43C8"/>
    <w:rsid w:val="00BC5159"/>
    <w:rsid w:val="00BC55A7"/>
    <w:rsid w:val="00BC5EC8"/>
    <w:rsid w:val="00BD2344"/>
    <w:rsid w:val="00BD3AFA"/>
    <w:rsid w:val="00BE0495"/>
    <w:rsid w:val="00BE4438"/>
    <w:rsid w:val="00BE5DE2"/>
    <w:rsid w:val="00BF0B4A"/>
    <w:rsid w:val="00BF0DEF"/>
    <w:rsid w:val="00BF3279"/>
    <w:rsid w:val="00BF42AB"/>
    <w:rsid w:val="00BF459F"/>
    <w:rsid w:val="00BF4A72"/>
    <w:rsid w:val="00C04127"/>
    <w:rsid w:val="00C0693B"/>
    <w:rsid w:val="00C15A47"/>
    <w:rsid w:val="00C2045D"/>
    <w:rsid w:val="00C3158D"/>
    <w:rsid w:val="00C33016"/>
    <w:rsid w:val="00C33144"/>
    <w:rsid w:val="00C36378"/>
    <w:rsid w:val="00C4010D"/>
    <w:rsid w:val="00C40FB5"/>
    <w:rsid w:val="00C52096"/>
    <w:rsid w:val="00C578EB"/>
    <w:rsid w:val="00C6702F"/>
    <w:rsid w:val="00C718E0"/>
    <w:rsid w:val="00C72200"/>
    <w:rsid w:val="00C724CA"/>
    <w:rsid w:val="00C73595"/>
    <w:rsid w:val="00C741F3"/>
    <w:rsid w:val="00C74EB2"/>
    <w:rsid w:val="00C7644C"/>
    <w:rsid w:val="00C76F35"/>
    <w:rsid w:val="00C860A9"/>
    <w:rsid w:val="00C87F1B"/>
    <w:rsid w:val="00C92C6D"/>
    <w:rsid w:val="00C95ABE"/>
    <w:rsid w:val="00CA7FC6"/>
    <w:rsid w:val="00CB0CB7"/>
    <w:rsid w:val="00CB2F2A"/>
    <w:rsid w:val="00CB393B"/>
    <w:rsid w:val="00CB5DD4"/>
    <w:rsid w:val="00CB7A6A"/>
    <w:rsid w:val="00CC2352"/>
    <w:rsid w:val="00CC4BE2"/>
    <w:rsid w:val="00CC5092"/>
    <w:rsid w:val="00CC613A"/>
    <w:rsid w:val="00CE3139"/>
    <w:rsid w:val="00CF409B"/>
    <w:rsid w:val="00D0229E"/>
    <w:rsid w:val="00D06714"/>
    <w:rsid w:val="00D154BB"/>
    <w:rsid w:val="00D17FB7"/>
    <w:rsid w:val="00D2473A"/>
    <w:rsid w:val="00D370CB"/>
    <w:rsid w:val="00D42755"/>
    <w:rsid w:val="00D43990"/>
    <w:rsid w:val="00D44866"/>
    <w:rsid w:val="00D45215"/>
    <w:rsid w:val="00D46074"/>
    <w:rsid w:val="00D54A35"/>
    <w:rsid w:val="00D553B2"/>
    <w:rsid w:val="00D571FF"/>
    <w:rsid w:val="00D61242"/>
    <w:rsid w:val="00D70EFE"/>
    <w:rsid w:val="00D73617"/>
    <w:rsid w:val="00D850D6"/>
    <w:rsid w:val="00D8755E"/>
    <w:rsid w:val="00D907DE"/>
    <w:rsid w:val="00D94264"/>
    <w:rsid w:val="00D97EB0"/>
    <w:rsid w:val="00DB0E2C"/>
    <w:rsid w:val="00DB2D44"/>
    <w:rsid w:val="00DB5A8C"/>
    <w:rsid w:val="00DB6A73"/>
    <w:rsid w:val="00DB6B5D"/>
    <w:rsid w:val="00DB7012"/>
    <w:rsid w:val="00DC4637"/>
    <w:rsid w:val="00DD2750"/>
    <w:rsid w:val="00DD3786"/>
    <w:rsid w:val="00DD3D03"/>
    <w:rsid w:val="00DD5988"/>
    <w:rsid w:val="00DE2D13"/>
    <w:rsid w:val="00DE3635"/>
    <w:rsid w:val="00DF1814"/>
    <w:rsid w:val="00DF1839"/>
    <w:rsid w:val="00DF560D"/>
    <w:rsid w:val="00E04F01"/>
    <w:rsid w:val="00E13D57"/>
    <w:rsid w:val="00E14879"/>
    <w:rsid w:val="00E148BC"/>
    <w:rsid w:val="00E15B22"/>
    <w:rsid w:val="00E20821"/>
    <w:rsid w:val="00E23604"/>
    <w:rsid w:val="00E24EE6"/>
    <w:rsid w:val="00E37C84"/>
    <w:rsid w:val="00E40AA9"/>
    <w:rsid w:val="00E4304A"/>
    <w:rsid w:val="00E43FAE"/>
    <w:rsid w:val="00E45805"/>
    <w:rsid w:val="00E51383"/>
    <w:rsid w:val="00E51418"/>
    <w:rsid w:val="00E54713"/>
    <w:rsid w:val="00E55589"/>
    <w:rsid w:val="00E55FE5"/>
    <w:rsid w:val="00E56CC3"/>
    <w:rsid w:val="00E65105"/>
    <w:rsid w:val="00E65E48"/>
    <w:rsid w:val="00E70119"/>
    <w:rsid w:val="00E7259F"/>
    <w:rsid w:val="00E72D93"/>
    <w:rsid w:val="00E732D2"/>
    <w:rsid w:val="00E75C71"/>
    <w:rsid w:val="00E81CDC"/>
    <w:rsid w:val="00E83AAB"/>
    <w:rsid w:val="00E84B94"/>
    <w:rsid w:val="00E92A8F"/>
    <w:rsid w:val="00E930B1"/>
    <w:rsid w:val="00E93E49"/>
    <w:rsid w:val="00EA2669"/>
    <w:rsid w:val="00EA7B00"/>
    <w:rsid w:val="00EB0C67"/>
    <w:rsid w:val="00EC01D4"/>
    <w:rsid w:val="00EC0A3B"/>
    <w:rsid w:val="00ED3D72"/>
    <w:rsid w:val="00ED5054"/>
    <w:rsid w:val="00ED5F1E"/>
    <w:rsid w:val="00ED7C35"/>
    <w:rsid w:val="00EE1E99"/>
    <w:rsid w:val="00EE75AF"/>
    <w:rsid w:val="00EF066A"/>
    <w:rsid w:val="00EF0B6B"/>
    <w:rsid w:val="00F0091E"/>
    <w:rsid w:val="00F03130"/>
    <w:rsid w:val="00F079B2"/>
    <w:rsid w:val="00F14D6C"/>
    <w:rsid w:val="00F17DCE"/>
    <w:rsid w:val="00F224EA"/>
    <w:rsid w:val="00F250CF"/>
    <w:rsid w:val="00F26F70"/>
    <w:rsid w:val="00F27B54"/>
    <w:rsid w:val="00F414D8"/>
    <w:rsid w:val="00F41A6D"/>
    <w:rsid w:val="00F42A3B"/>
    <w:rsid w:val="00F50513"/>
    <w:rsid w:val="00F540D2"/>
    <w:rsid w:val="00F61582"/>
    <w:rsid w:val="00F753F0"/>
    <w:rsid w:val="00F8734F"/>
    <w:rsid w:val="00F87BBA"/>
    <w:rsid w:val="00FA2B82"/>
    <w:rsid w:val="00FC1E3E"/>
    <w:rsid w:val="00FC66C7"/>
    <w:rsid w:val="00FD1CD0"/>
    <w:rsid w:val="00FD28CC"/>
    <w:rsid w:val="00FD3BCF"/>
    <w:rsid w:val="00FD61B8"/>
    <w:rsid w:val="00FD62BA"/>
    <w:rsid w:val="00FE084C"/>
    <w:rsid w:val="00FE26B3"/>
    <w:rsid w:val="00FF240D"/>
    <w:rsid w:val="00FF2D7F"/>
    <w:rsid w:val="00FF49E7"/>
    <w:rsid w:val="00FF4A6B"/>
    <w:rsid w:val="245C4A86"/>
    <w:rsid w:val="3914C48C"/>
    <w:rsid w:val="508CF141"/>
    <w:rsid w:val="6B2491E7"/>
    <w:rsid w:val="79D26E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D218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EAC"/>
    <w:rPr>
      <w:rFonts w:ascii="Arial" w:hAnsi="Arial"/>
      <w:sz w:val="22"/>
    </w:rPr>
  </w:style>
  <w:style w:type="paragraph" w:styleId="Heading1">
    <w:name w:val="heading 1"/>
    <w:basedOn w:val="Normal"/>
    <w:next w:val="Normal"/>
    <w:link w:val="Heading1Char"/>
    <w:uiPriority w:val="9"/>
    <w:qFormat/>
    <w:rsid w:val="00455EC9"/>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455EC9"/>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455EC9"/>
    <w:pPr>
      <w:keepNext/>
      <w:keepLines/>
      <w:spacing w:before="40" w:after="0"/>
      <w:outlineLvl w:val="2"/>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5EC9"/>
    <w:rPr>
      <w:rFonts w:ascii="Arial" w:eastAsiaTheme="majorEastAsia" w:hAnsi="Arial" w:cstheme="majorBidi"/>
      <w:b/>
      <w:sz w:val="28"/>
      <w:szCs w:val="32"/>
    </w:rPr>
  </w:style>
  <w:style w:type="paragraph" w:styleId="Header">
    <w:name w:val="header"/>
    <w:basedOn w:val="Normal"/>
    <w:link w:val="HeaderChar"/>
    <w:uiPriority w:val="99"/>
    <w:unhideWhenUsed/>
    <w:rsid w:val="00206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4AB"/>
    <w:rPr>
      <w:rFonts w:asciiTheme="minorHAnsi" w:hAnsiTheme="minorHAnsi"/>
      <w:sz w:val="22"/>
    </w:rPr>
  </w:style>
  <w:style w:type="paragraph" w:styleId="Footer">
    <w:name w:val="footer"/>
    <w:basedOn w:val="Normal"/>
    <w:link w:val="FooterChar"/>
    <w:uiPriority w:val="99"/>
    <w:unhideWhenUsed/>
    <w:rsid w:val="00206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4AB"/>
    <w:rPr>
      <w:rFonts w:asciiTheme="minorHAnsi" w:hAnsiTheme="minorHAnsi"/>
      <w:sz w:val="22"/>
    </w:rPr>
  </w:style>
  <w:style w:type="character" w:styleId="CommentReference">
    <w:name w:val="annotation reference"/>
    <w:basedOn w:val="DefaultParagraphFont"/>
    <w:uiPriority w:val="99"/>
    <w:semiHidden/>
    <w:unhideWhenUsed/>
    <w:rsid w:val="00013886"/>
    <w:rPr>
      <w:sz w:val="16"/>
      <w:szCs w:val="16"/>
    </w:rPr>
  </w:style>
  <w:style w:type="paragraph" w:styleId="CommentText">
    <w:name w:val="annotation text"/>
    <w:basedOn w:val="Normal"/>
    <w:link w:val="CommentTextChar"/>
    <w:uiPriority w:val="99"/>
    <w:semiHidden/>
    <w:unhideWhenUsed/>
    <w:rsid w:val="00013886"/>
    <w:pPr>
      <w:spacing w:line="240" w:lineRule="auto"/>
    </w:pPr>
    <w:rPr>
      <w:sz w:val="20"/>
      <w:szCs w:val="20"/>
    </w:rPr>
  </w:style>
  <w:style w:type="character" w:customStyle="1" w:styleId="CommentTextChar">
    <w:name w:val="Comment Text Char"/>
    <w:basedOn w:val="DefaultParagraphFont"/>
    <w:link w:val="CommentText"/>
    <w:uiPriority w:val="99"/>
    <w:semiHidden/>
    <w:rsid w:val="00013886"/>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13886"/>
    <w:rPr>
      <w:b/>
      <w:bCs/>
    </w:rPr>
  </w:style>
  <w:style w:type="character" w:customStyle="1" w:styleId="CommentSubjectChar">
    <w:name w:val="Comment Subject Char"/>
    <w:basedOn w:val="CommentTextChar"/>
    <w:link w:val="CommentSubject"/>
    <w:uiPriority w:val="99"/>
    <w:semiHidden/>
    <w:rsid w:val="00013886"/>
    <w:rPr>
      <w:rFonts w:asciiTheme="minorHAnsi" w:hAnsiTheme="minorHAnsi"/>
      <w:b/>
      <w:bCs/>
      <w:sz w:val="20"/>
      <w:szCs w:val="20"/>
    </w:rPr>
  </w:style>
  <w:style w:type="paragraph" w:styleId="BalloonText">
    <w:name w:val="Balloon Text"/>
    <w:basedOn w:val="Normal"/>
    <w:link w:val="BalloonTextChar"/>
    <w:uiPriority w:val="99"/>
    <w:semiHidden/>
    <w:unhideWhenUsed/>
    <w:rsid w:val="00013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886"/>
    <w:rPr>
      <w:rFonts w:ascii="Segoe UI" w:hAnsi="Segoe UI" w:cs="Segoe UI"/>
      <w:sz w:val="18"/>
      <w:szCs w:val="18"/>
    </w:rPr>
  </w:style>
  <w:style w:type="paragraph" w:styleId="ListParagraph">
    <w:name w:val="List Paragraph"/>
    <w:basedOn w:val="Normal"/>
    <w:uiPriority w:val="34"/>
    <w:qFormat/>
    <w:rsid w:val="00013886"/>
    <w:pPr>
      <w:ind w:left="720"/>
      <w:contextualSpacing/>
    </w:pPr>
  </w:style>
  <w:style w:type="character" w:customStyle="1" w:styleId="normaltextrun">
    <w:name w:val="normaltextrun"/>
    <w:basedOn w:val="DefaultParagraphFont"/>
    <w:rsid w:val="00C741F3"/>
  </w:style>
  <w:style w:type="character" w:customStyle="1" w:styleId="Heading2Char">
    <w:name w:val="Heading 2 Char"/>
    <w:basedOn w:val="DefaultParagraphFont"/>
    <w:link w:val="Heading2"/>
    <w:uiPriority w:val="9"/>
    <w:rsid w:val="00455EC9"/>
    <w:rPr>
      <w:rFonts w:ascii="Arial" w:eastAsiaTheme="majorEastAsia" w:hAnsi="Arial" w:cstheme="majorBidi"/>
      <w:b/>
      <w:sz w:val="26"/>
      <w:szCs w:val="26"/>
    </w:rPr>
  </w:style>
  <w:style w:type="character" w:styleId="Hyperlink">
    <w:name w:val="Hyperlink"/>
    <w:basedOn w:val="DefaultParagraphFont"/>
    <w:uiPriority w:val="99"/>
    <w:unhideWhenUsed/>
    <w:rsid w:val="00241FB0"/>
    <w:rPr>
      <w:color w:val="0563C1" w:themeColor="hyperlink"/>
      <w:u w:val="single"/>
    </w:rPr>
  </w:style>
  <w:style w:type="character" w:styleId="UnresolvedMention">
    <w:name w:val="Unresolved Mention"/>
    <w:basedOn w:val="DefaultParagraphFont"/>
    <w:uiPriority w:val="99"/>
    <w:semiHidden/>
    <w:unhideWhenUsed/>
    <w:rsid w:val="00241FB0"/>
    <w:rPr>
      <w:color w:val="605E5C"/>
      <w:shd w:val="clear" w:color="auto" w:fill="E1DFDD"/>
    </w:rPr>
  </w:style>
  <w:style w:type="character" w:customStyle="1" w:styleId="cs-label-required">
    <w:name w:val="cs-label-required"/>
    <w:basedOn w:val="DefaultParagraphFont"/>
    <w:rsid w:val="00241FB0"/>
  </w:style>
  <w:style w:type="character" w:customStyle="1" w:styleId="cs-radio-input-wrapper">
    <w:name w:val="cs-radio-input-wrapper"/>
    <w:basedOn w:val="DefaultParagraphFont"/>
    <w:rsid w:val="00241FB0"/>
  </w:style>
  <w:style w:type="character" w:customStyle="1" w:styleId="Heading3Char">
    <w:name w:val="Heading 3 Char"/>
    <w:basedOn w:val="DefaultParagraphFont"/>
    <w:link w:val="Heading3"/>
    <w:uiPriority w:val="9"/>
    <w:rsid w:val="00455EC9"/>
    <w:rPr>
      <w:rFonts w:ascii="Arial" w:eastAsiaTheme="majorEastAsia" w:hAnsi="Arial" w:cstheme="majorBidi"/>
    </w:rPr>
  </w:style>
  <w:style w:type="paragraph" w:customStyle="1" w:styleId="Paragraphtext">
    <w:name w:val="Paragraph text"/>
    <w:basedOn w:val="Normal"/>
    <w:qFormat/>
    <w:rsid w:val="00384854"/>
    <w:pPr>
      <w:spacing w:before="120" w:after="60" w:line="240" w:lineRule="auto"/>
    </w:pPr>
    <w:rPr>
      <w:rFonts w:eastAsia="Times New Roman"/>
      <w:color w:val="000000" w:themeColor="text1"/>
      <w:sz w:val="21"/>
    </w:rPr>
  </w:style>
  <w:style w:type="table" w:styleId="TableGrid">
    <w:name w:val="Table Grid"/>
    <w:basedOn w:val="TableNormal"/>
    <w:uiPriority w:val="39"/>
    <w:rsid w:val="00384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A124E"/>
    <w:pPr>
      <w:spacing w:after="0" w:line="240" w:lineRule="auto"/>
    </w:pPr>
    <w:rPr>
      <w:rFonts w:asciiTheme="minorHAnsi" w:hAnsiTheme="minorHAnsi"/>
      <w:sz w:val="22"/>
    </w:rPr>
  </w:style>
  <w:style w:type="paragraph" w:styleId="ListBullet">
    <w:name w:val="List Bullet"/>
    <w:basedOn w:val="Normal"/>
    <w:semiHidden/>
    <w:unhideWhenUsed/>
    <w:qFormat/>
    <w:rsid w:val="003A1FC5"/>
    <w:pPr>
      <w:numPr>
        <w:numId w:val="15"/>
      </w:numPr>
      <w:spacing w:before="60" w:after="60" w:line="240" w:lineRule="auto"/>
    </w:pPr>
    <w:rPr>
      <w:rFonts w:eastAsia="Times New Roman"/>
      <w:color w:val="000000" w:themeColor="text1"/>
    </w:rPr>
  </w:style>
  <w:style w:type="paragraph" w:customStyle="1" w:styleId="Default">
    <w:name w:val="Default"/>
    <w:rsid w:val="00D17FB7"/>
    <w:pPr>
      <w:autoSpaceDE w:val="0"/>
      <w:autoSpaceDN w:val="0"/>
      <w:adjustRightInd w:val="0"/>
      <w:spacing w:after="0" w:line="240" w:lineRule="auto"/>
    </w:pPr>
    <w:rPr>
      <w:rFonts w:ascii="Arial" w:hAnsi="Arial" w:cs="Arial"/>
      <w:color w:val="000000"/>
    </w:rPr>
  </w:style>
  <w:style w:type="paragraph" w:styleId="NormalWeb">
    <w:name w:val="Normal (Web)"/>
    <w:basedOn w:val="Normal"/>
    <w:uiPriority w:val="99"/>
    <w:semiHidden/>
    <w:unhideWhenUsed/>
    <w:rsid w:val="00083AAB"/>
    <w:pPr>
      <w:spacing w:before="100" w:beforeAutospacing="1" w:after="100" w:afterAutospacing="1" w:line="240" w:lineRule="auto"/>
    </w:pPr>
    <w:rPr>
      <w:rFonts w:ascii="Times New Roman" w:eastAsia="Times New Roman" w:hAnsi="Times New Roman"/>
      <w:sz w:val="24"/>
      <w:lang w:eastAsia="en-AU"/>
    </w:rPr>
  </w:style>
  <w:style w:type="paragraph" w:styleId="Quote">
    <w:name w:val="Quote"/>
    <w:basedOn w:val="Normal"/>
    <w:next w:val="Normal"/>
    <w:link w:val="QuoteChar"/>
    <w:uiPriority w:val="29"/>
    <w:qFormat/>
    <w:rsid w:val="000637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63728"/>
    <w:rPr>
      <w:rFonts w:ascii="Arial" w:hAnsi="Arial"/>
      <w:i/>
      <w:iCs/>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25016">
      <w:bodyDiv w:val="1"/>
      <w:marLeft w:val="0"/>
      <w:marRight w:val="0"/>
      <w:marTop w:val="0"/>
      <w:marBottom w:val="0"/>
      <w:divBdr>
        <w:top w:val="none" w:sz="0" w:space="0" w:color="auto"/>
        <w:left w:val="none" w:sz="0" w:space="0" w:color="auto"/>
        <w:bottom w:val="none" w:sz="0" w:space="0" w:color="auto"/>
        <w:right w:val="none" w:sz="0" w:space="0" w:color="auto"/>
      </w:divBdr>
    </w:div>
    <w:div w:id="221016766">
      <w:bodyDiv w:val="1"/>
      <w:marLeft w:val="0"/>
      <w:marRight w:val="0"/>
      <w:marTop w:val="0"/>
      <w:marBottom w:val="0"/>
      <w:divBdr>
        <w:top w:val="none" w:sz="0" w:space="0" w:color="auto"/>
        <w:left w:val="none" w:sz="0" w:space="0" w:color="auto"/>
        <w:bottom w:val="none" w:sz="0" w:space="0" w:color="auto"/>
        <w:right w:val="none" w:sz="0" w:space="0" w:color="auto"/>
      </w:divBdr>
    </w:div>
    <w:div w:id="327295581">
      <w:bodyDiv w:val="1"/>
      <w:marLeft w:val="0"/>
      <w:marRight w:val="0"/>
      <w:marTop w:val="0"/>
      <w:marBottom w:val="0"/>
      <w:divBdr>
        <w:top w:val="none" w:sz="0" w:space="0" w:color="auto"/>
        <w:left w:val="none" w:sz="0" w:space="0" w:color="auto"/>
        <w:bottom w:val="none" w:sz="0" w:space="0" w:color="auto"/>
        <w:right w:val="none" w:sz="0" w:space="0" w:color="auto"/>
      </w:divBdr>
    </w:div>
    <w:div w:id="353917908">
      <w:bodyDiv w:val="1"/>
      <w:marLeft w:val="0"/>
      <w:marRight w:val="0"/>
      <w:marTop w:val="0"/>
      <w:marBottom w:val="0"/>
      <w:divBdr>
        <w:top w:val="none" w:sz="0" w:space="0" w:color="auto"/>
        <w:left w:val="none" w:sz="0" w:space="0" w:color="auto"/>
        <w:bottom w:val="none" w:sz="0" w:space="0" w:color="auto"/>
        <w:right w:val="none" w:sz="0" w:space="0" w:color="auto"/>
      </w:divBdr>
      <w:divsChild>
        <w:div w:id="1286043714">
          <w:marLeft w:val="0"/>
          <w:marRight w:val="0"/>
          <w:marTop w:val="0"/>
          <w:marBottom w:val="0"/>
          <w:divBdr>
            <w:top w:val="none" w:sz="0" w:space="0" w:color="auto"/>
            <w:left w:val="none" w:sz="0" w:space="0" w:color="auto"/>
            <w:bottom w:val="none" w:sz="0" w:space="0" w:color="auto"/>
            <w:right w:val="none" w:sz="0" w:space="0" w:color="auto"/>
          </w:divBdr>
          <w:divsChild>
            <w:div w:id="1365788686">
              <w:marLeft w:val="0"/>
              <w:marRight w:val="0"/>
              <w:marTop w:val="0"/>
              <w:marBottom w:val="0"/>
              <w:divBdr>
                <w:top w:val="none" w:sz="0" w:space="0" w:color="auto"/>
                <w:left w:val="none" w:sz="0" w:space="0" w:color="auto"/>
                <w:bottom w:val="none" w:sz="0" w:space="0" w:color="auto"/>
                <w:right w:val="none" w:sz="0" w:space="0" w:color="auto"/>
              </w:divBdr>
              <w:divsChild>
                <w:div w:id="4939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387487">
      <w:bodyDiv w:val="1"/>
      <w:marLeft w:val="0"/>
      <w:marRight w:val="0"/>
      <w:marTop w:val="0"/>
      <w:marBottom w:val="0"/>
      <w:divBdr>
        <w:top w:val="none" w:sz="0" w:space="0" w:color="auto"/>
        <w:left w:val="none" w:sz="0" w:space="0" w:color="auto"/>
        <w:bottom w:val="none" w:sz="0" w:space="0" w:color="auto"/>
        <w:right w:val="none" w:sz="0" w:space="0" w:color="auto"/>
      </w:divBdr>
    </w:div>
    <w:div w:id="592280031">
      <w:bodyDiv w:val="1"/>
      <w:marLeft w:val="0"/>
      <w:marRight w:val="0"/>
      <w:marTop w:val="0"/>
      <w:marBottom w:val="0"/>
      <w:divBdr>
        <w:top w:val="none" w:sz="0" w:space="0" w:color="auto"/>
        <w:left w:val="none" w:sz="0" w:space="0" w:color="auto"/>
        <w:bottom w:val="none" w:sz="0" w:space="0" w:color="auto"/>
        <w:right w:val="none" w:sz="0" w:space="0" w:color="auto"/>
      </w:divBdr>
    </w:div>
    <w:div w:id="799567959">
      <w:bodyDiv w:val="1"/>
      <w:marLeft w:val="0"/>
      <w:marRight w:val="0"/>
      <w:marTop w:val="0"/>
      <w:marBottom w:val="0"/>
      <w:divBdr>
        <w:top w:val="none" w:sz="0" w:space="0" w:color="auto"/>
        <w:left w:val="none" w:sz="0" w:space="0" w:color="auto"/>
        <w:bottom w:val="none" w:sz="0" w:space="0" w:color="auto"/>
        <w:right w:val="none" w:sz="0" w:space="0" w:color="auto"/>
      </w:divBdr>
    </w:div>
    <w:div w:id="900213505">
      <w:bodyDiv w:val="1"/>
      <w:marLeft w:val="0"/>
      <w:marRight w:val="0"/>
      <w:marTop w:val="0"/>
      <w:marBottom w:val="0"/>
      <w:divBdr>
        <w:top w:val="none" w:sz="0" w:space="0" w:color="auto"/>
        <w:left w:val="none" w:sz="0" w:space="0" w:color="auto"/>
        <w:bottom w:val="none" w:sz="0" w:space="0" w:color="auto"/>
        <w:right w:val="none" w:sz="0" w:space="0" w:color="auto"/>
      </w:divBdr>
    </w:div>
    <w:div w:id="967275425">
      <w:bodyDiv w:val="1"/>
      <w:marLeft w:val="0"/>
      <w:marRight w:val="0"/>
      <w:marTop w:val="0"/>
      <w:marBottom w:val="0"/>
      <w:divBdr>
        <w:top w:val="none" w:sz="0" w:space="0" w:color="auto"/>
        <w:left w:val="none" w:sz="0" w:space="0" w:color="auto"/>
        <w:bottom w:val="none" w:sz="0" w:space="0" w:color="auto"/>
        <w:right w:val="none" w:sz="0" w:space="0" w:color="auto"/>
      </w:divBdr>
    </w:div>
    <w:div w:id="1194075654">
      <w:bodyDiv w:val="1"/>
      <w:marLeft w:val="0"/>
      <w:marRight w:val="0"/>
      <w:marTop w:val="0"/>
      <w:marBottom w:val="0"/>
      <w:divBdr>
        <w:top w:val="none" w:sz="0" w:space="0" w:color="auto"/>
        <w:left w:val="none" w:sz="0" w:space="0" w:color="auto"/>
        <w:bottom w:val="none" w:sz="0" w:space="0" w:color="auto"/>
        <w:right w:val="none" w:sz="0" w:space="0" w:color="auto"/>
      </w:divBdr>
      <w:divsChild>
        <w:div w:id="1908758879">
          <w:marLeft w:val="0"/>
          <w:marRight w:val="0"/>
          <w:marTop w:val="0"/>
          <w:marBottom w:val="0"/>
          <w:divBdr>
            <w:top w:val="none" w:sz="0" w:space="0" w:color="auto"/>
            <w:left w:val="none" w:sz="0" w:space="0" w:color="auto"/>
            <w:bottom w:val="none" w:sz="0" w:space="0" w:color="auto"/>
            <w:right w:val="none" w:sz="0" w:space="0" w:color="auto"/>
          </w:divBdr>
          <w:divsChild>
            <w:div w:id="1365210757">
              <w:marLeft w:val="0"/>
              <w:marRight w:val="0"/>
              <w:marTop w:val="0"/>
              <w:marBottom w:val="0"/>
              <w:divBdr>
                <w:top w:val="none" w:sz="0" w:space="0" w:color="auto"/>
                <w:left w:val="none" w:sz="0" w:space="0" w:color="auto"/>
                <w:bottom w:val="none" w:sz="0" w:space="0" w:color="auto"/>
                <w:right w:val="none" w:sz="0" w:space="0" w:color="auto"/>
              </w:divBdr>
              <w:divsChild>
                <w:div w:id="2257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64832">
      <w:bodyDiv w:val="1"/>
      <w:marLeft w:val="0"/>
      <w:marRight w:val="0"/>
      <w:marTop w:val="0"/>
      <w:marBottom w:val="0"/>
      <w:divBdr>
        <w:top w:val="none" w:sz="0" w:space="0" w:color="auto"/>
        <w:left w:val="none" w:sz="0" w:space="0" w:color="auto"/>
        <w:bottom w:val="none" w:sz="0" w:space="0" w:color="auto"/>
        <w:right w:val="none" w:sz="0" w:space="0" w:color="auto"/>
      </w:divBdr>
    </w:div>
    <w:div w:id="1230384689">
      <w:bodyDiv w:val="1"/>
      <w:marLeft w:val="0"/>
      <w:marRight w:val="0"/>
      <w:marTop w:val="0"/>
      <w:marBottom w:val="0"/>
      <w:divBdr>
        <w:top w:val="none" w:sz="0" w:space="0" w:color="auto"/>
        <w:left w:val="none" w:sz="0" w:space="0" w:color="auto"/>
        <w:bottom w:val="none" w:sz="0" w:space="0" w:color="auto"/>
        <w:right w:val="none" w:sz="0" w:space="0" w:color="auto"/>
      </w:divBdr>
    </w:div>
    <w:div w:id="1325741029">
      <w:bodyDiv w:val="1"/>
      <w:marLeft w:val="0"/>
      <w:marRight w:val="0"/>
      <w:marTop w:val="0"/>
      <w:marBottom w:val="0"/>
      <w:divBdr>
        <w:top w:val="none" w:sz="0" w:space="0" w:color="auto"/>
        <w:left w:val="none" w:sz="0" w:space="0" w:color="auto"/>
        <w:bottom w:val="none" w:sz="0" w:space="0" w:color="auto"/>
        <w:right w:val="none" w:sz="0" w:space="0" w:color="auto"/>
      </w:divBdr>
    </w:div>
    <w:div w:id="1337609134">
      <w:bodyDiv w:val="1"/>
      <w:marLeft w:val="0"/>
      <w:marRight w:val="0"/>
      <w:marTop w:val="0"/>
      <w:marBottom w:val="0"/>
      <w:divBdr>
        <w:top w:val="none" w:sz="0" w:space="0" w:color="auto"/>
        <w:left w:val="none" w:sz="0" w:space="0" w:color="auto"/>
        <w:bottom w:val="none" w:sz="0" w:space="0" w:color="auto"/>
        <w:right w:val="none" w:sz="0" w:space="0" w:color="auto"/>
      </w:divBdr>
      <w:divsChild>
        <w:div w:id="1159537373">
          <w:marLeft w:val="547"/>
          <w:marRight w:val="0"/>
          <w:marTop w:val="0"/>
          <w:marBottom w:val="0"/>
          <w:divBdr>
            <w:top w:val="none" w:sz="0" w:space="0" w:color="auto"/>
            <w:left w:val="none" w:sz="0" w:space="0" w:color="auto"/>
            <w:bottom w:val="none" w:sz="0" w:space="0" w:color="auto"/>
            <w:right w:val="none" w:sz="0" w:space="0" w:color="auto"/>
          </w:divBdr>
        </w:div>
        <w:div w:id="137382734">
          <w:marLeft w:val="1166"/>
          <w:marRight w:val="0"/>
          <w:marTop w:val="0"/>
          <w:marBottom w:val="0"/>
          <w:divBdr>
            <w:top w:val="none" w:sz="0" w:space="0" w:color="auto"/>
            <w:left w:val="none" w:sz="0" w:space="0" w:color="auto"/>
            <w:bottom w:val="none" w:sz="0" w:space="0" w:color="auto"/>
            <w:right w:val="none" w:sz="0" w:space="0" w:color="auto"/>
          </w:divBdr>
        </w:div>
        <w:div w:id="204565440">
          <w:marLeft w:val="1166"/>
          <w:marRight w:val="0"/>
          <w:marTop w:val="0"/>
          <w:marBottom w:val="0"/>
          <w:divBdr>
            <w:top w:val="none" w:sz="0" w:space="0" w:color="auto"/>
            <w:left w:val="none" w:sz="0" w:space="0" w:color="auto"/>
            <w:bottom w:val="none" w:sz="0" w:space="0" w:color="auto"/>
            <w:right w:val="none" w:sz="0" w:space="0" w:color="auto"/>
          </w:divBdr>
        </w:div>
        <w:div w:id="1113980972">
          <w:marLeft w:val="1166"/>
          <w:marRight w:val="0"/>
          <w:marTop w:val="0"/>
          <w:marBottom w:val="0"/>
          <w:divBdr>
            <w:top w:val="none" w:sz="0" w:space="0" w:color="auto"/>
            <w:left w:val="none" w:sz="0" w:space="0" w:color="auto"/>
            <w:bottom w:val="none" w:sz="0" w:space="0" w:color="auto"/>
            <w:right w:val="none" w:sz="0" w:space="0" w:color="auto"/>
          </w:divBdr>
        </w:div>
        <w:div w:id="868838608">
          <w:marLeft w:val="1166"/>
          <w:marRight w:val="0"/>
          <w:marTop w:val="0"/>
          <w:marBottom w:val="0"/>
          <w:divBdr>
            <w:top w:val="none" w:sz="0" w:space="0" w:color="auto"/>
            <w:left w:val="none" w:sz="0" w:space="0" w:color="auto"/>
            <w:bottom w:val="none" w:sz="0" w:space="0" w:color="auto"/>
            <w:right w:val="none" w:sz="0" w:space="0" w:color="auto"/>
          </w:divBdr>
        </w:div>
        <w:div w:id="1608847534">
          <w:marLeft w:val="547"/>
          <w:marRight w:val="0"/>
          <w:marTop w:val="0"/>
          <w:marBottom w:val="0"/>
          <w:divBdr>
            <w:top w:val="none" w:sz="0" w:space="0" w:color="auto"/>
            <w:left w:val="none" w:sz="0" w:space="0" w:color="auto"/>
            <w:bottom w:val="none" w:sz="0" w:space="0" w:color="auto"/>
            <w:right w:val="none" w:sz="0" w:space="0" w:color="auto"/>
          </w:divBdr>
        </w:div>
        <w:div w:id="456533476">
          <w:marLeft w:val="547"/>
          <w:marRight w:val="0"/>
          <w:marTop w:val="0"/>
          <w:marBottom w:val="0"/>
          <w:divBdr>
            <w:top w:val="none" w:sz="0" w:space="0" w:color="auto"/>
            <w:left w:val="none" w:sz="0" w:space="0" w:color="auto"/>
            <w:bottom w:val="none" w:sz="0" w:space="0" w:color="auto"/>
            <w:right w:val="none" w:sz="0" w:space="0" w:color="auto"/>
          </w:divBdr>
        </w:div>
        <w:div w:id="864172705">
          <w:marLeft w:val="1166"/>
          <w:marRight w:val="0"/>
          <w:marTop w:val="0"/>
          <w:marBottom w:val="0"/>
          <w:divBdr>
            <w:top w:val="none" w:sz="0" w:space="0" w:color="auto"/>
            <w:left w:val="none" w:sz="0" w:space="0" w:color="auto"/>
            <w:bottom w:val="none" w:sz="0" w:space="0" w:color="auto"/>
            <w:right w:val="none" w:sz="0" w:space="0" w:color="auto"/>
          </w:divBdr>
        </w:div>
        <w:div w:id="1733583303">
          <w:marLeft w:val="1166"/>
          <w:marRight w:val="0"/>
          <w:marTop w:val="0"/>
          <w:marBottom w:val="0"/>
          <w:divBdr>
            <w:top w:val="none" w:sz="0" w:space="0" w:color="auto"/>
            <w:left w:val="none" w:sz="0" w:space="0" w:color="auto"/>
            <w:bottom w:val="none" w:sz="0" w:space="0" w:color="auto"/>
            <w:right w:val="none" w:sz="0" w:space="0" w:color="auto"/>
          </w:divBdr>
        </w:div>
        <w:div w:id="1226531786">
          <w:marLeft w:val="547"/>
          <w:marRight w:val="0"/>
          <w:marTop w:val="0"/>
          <w:marBottom w:val="0"/>
          <w:divBdr>
            <w:top w:val="none" w:sz="0" w:space="0" w:color="auto"/>
            <w:left w:val="none" w:sz="0" w:space="0" w:color="auto"/>
            <w:bottom w:val="none" w:sz="0" w:space="0" w:color="auto"/>
            <w:right w:val="none" w:sz="0" w:space="0" w:color="auto"/>
          </w:divBdr>
        </w:div>
      </w:divsChild>
    </w:div>
    <w:div w:id="1561865521">
      <w:bodyDiv w:val="1"/>
      <w:marLeft w:val="0"/>
      <w:marRight w:val="0"/>
      <w:marTop w:val="0"/>
      <w:marBottom w:val="0"/>
      <w:divBdr>
        <w:top w:val="none" w:sz="0" w:space="0" w:color="auto"/>
        <w:left w:val="none" w:sz="0" w:space="0" w:color="auto"/>
        <w:bottom w:val="none" w:sz="0" w:space="0" w:color="auto"/>
        <w:right w:val="none" w:sz="0" w:space="0" w:color="auto"/>
      </w:divBdr>
    </w:div>
    <w:div w:id="1735276943">
      <w:bodyDiv w:val="1"/>
      <w:marLeft w:val="0"/>
      <w:marRight w:val="0"/>
      <w:marTop w:val="0"/>
      <w:marBottom w:val="0"/>
      <w:divBdr>
        <w:top w:val="none" w:sz="0" w:space="0" w:color="auto"/>
        <w:left w:val="none" w:sz="0" w:space="0" w:color="auto"/>
        <w:bottom w:val="none" w:sz="0" w:space="0" w:color="auto"/>
        <w:right w:val="none" w:sz="0" w:space="0" w:color="auto"/>
      </w:divBdr>
    </w:div>
    <w:div w:id="1762095918">
      <w:bodyDiv w:val="1"/>
      <w:marLeft w:val="0"/>
      <w:marRight w:val="0"/>
      <w:marTop w:val="0"/>
      <w:marBottom w:val="0"/>
      <w:divBdr>
        <w:top w:val="none" w:sz="0" w:space="0" w:color="auto"/>
        <w:left w:val="none" w:sz="0" w:space="0" w:color="auto"/>
        <w:bottom w:val="none" w:sz="0" w:space="0" w:color="auto"/>
        <w:right w:val="none" w:sz="0" w:space="0" w:color="auto"/>
      </w:divBdr>
    </w:div>
    <w:div w:id="1792824501">
      <w:bodyDiv w:val="1"/>
      <w:marLeft w:val="0"/>
      <w:marRight w:val="0"/>
      <w:marTop w:val="0"/>
      <w:marBottom w:val="0"/>
      <w:divBdr>
        <w:top w:val="none" w:sz="0" w:space="0" w:color="auto"/>
        <w:left w:val="none" w:sz="0" w:space="0" w:color="auto"/>
        <w:bottom w:val="none" w:sz="0" w:space="0" w:color="auto"/>
        <w:right w:val="none" w:sz="0" w:space="0" w:color="auto"/>
      </w:divBdr>
    </w:div>
    <w:div w:id="1959724425">
      <w:bodyDiv w:val="1"/>
      <w:marLeft w:val="0"/>
      <w:marRight w:val="0"/>
      <w:marTop w:val="0"/>
      <w:marBottom w:val="0"/>
      <w:divBdr>
        <w:top w:val="none" w:sz="0" w:space="0" w:color="auto"/>
        <w:left w:val="none" w:sz="0" w:space="0" w:color="auto"/>
        <w:bottom w:val="none" w:sz="0" w:space="0" w:color="auto"/>
        <w:right w:val="none" w:sz="0" w:space="0" w:color="auto"/>
      </w:divBdr>
      <w:divsChild>
        <w:div w:id="690302174">
          <w:marLeft w:val="0"/>
          <w:marRight w:val="0"/>
          <w:marTop w:val="0"/>
          <w:marBottom w:val="0"/>
          <w:divBdr>
            <w:top w:val="none" w:sz="0" w:space="0" w:color="auto"/>
            <w:left w:val="none" w:sz="0" w:space="0" w:color="auto"/>
            <w:bottom w:val="none" w:sz="0" w:space="0" w:color="auto"/>
            <w:right w:val="none" w:sz="0" w:space="0" w:color="auto"/>
          </w:divBdr>
          <w:divsChild>
            <w:div w:id="2014259337">
              <w:marLeft w:val="0"/>
              <w:marRight w:val="0"/>
              <w:marTop w:val="0"/>
              <w:marBottom w:val="0"/>
              <w:divBdr>
                <w:top w:val="none" w:sz="0" w:space="0" w:color="auto"/>
                <w:left w:val="none" w:sz="0" w:space="0" w:color="auto"/>
                <w:bottom w:val="none" w:sz="0" w:space="0" w:color="auto"/>
                <w:right w:val="none" w:sz="0" w:space="0" w:color="auto"/>
              </w:divBdr>
              <w:divsChild>
                <w:div w:id="9169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74">
          <w:marLeft w:val="0"/>
          <w:marRight w:val="0"/>
          <w:marTop w:val="0"/>
          <w:marBottom w:val="0"/>
          <w:divBdr>
            <w:top w:val="none" w:sz="0" w:space="0" w:color="auto"/>
            <w:left w:val="none" w:sz="0" w:space="0" w:color="auto"/>
            <w:bottom w:val="none" w:sz="0" w:space="0" w:color="auto"/>
            <w:right w:val="none" w:sz="0" w:space="0" w:color="auto"/>
          </w:divBdr>
          <w:divsChild>
            <w:div w:id="1633361070">
              <w:marLeft w:val="0"/>
              <w:marRight w:val="0"/>
              <w:marTop w:val="0"/>
              <w:marBottom w:val="0"/>
              <w:divBdr>
                <w:top w:val="none" w:sz="0" w:space="0" w:color="auto"/>
                <w:left w:val="none" w:sz="0" w:space="0" w:color="auto"/>
                <w:bottom w:val="none" w:sz="0" w:space="0" w:color="auto"/>
                <w:right w:val="none" w:sz="0" w:space="0" w:color="auto"/>
              </w:divBdr>
              <w:divsChild>
                <w:div w:id="125740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16208">
      <w:bodyDiv w:val="1"/>
      <w:marLeft w:val="0"/>
      <w:marRight w:val="0"/>
      <w:marTop w:val="0"/>
      <w:marBottom w:val="0"/>
      <w:divBdr>
        <w:top w:val="none" w:sz="0" w:space="0" w:color="auto"/>
        <w:left w:val="none" w:sz="0" w:space="0" w:color="auto"/>
        <w:bottom w:val="none" w:sz="0" w:space="0" w:color="auto"/>
        <w:right w:val="none" w:sz="0" w:space="0" w:color="auto"/>
      </w:divBdr>
    </w:div>
    <w:div w:id="206629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P@health.gov.au" TargetMode="External"/><Relationship Id="rId13" Type="http://schemas.openxmlformats.org/officeDocument/2006/relationships/hyperlink" Target="https://www.legislation.gov.au/Details/C2020C0036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P@health.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P@health.gov.au" TargetMode="External"/><Relationship Id="rId5" Type="http://schemas.openxmlformats.org/officeDocument/2006/relationships/webSettings" Target="webSettings.xml"/><Relationship Id="rId15" Type="http://schemas.openxmlformats.org/officeDocument/2006/relationships/hyperlink" Target="https://www.health.gov.au/about-us/contact-us" TargetMode="External"/><Relationship Id="rId10" Type="http://schemas.openxmlformats.org/officeDocument/2006/relationships/hyperlink" Target="mailto:NMP@health.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lth.gov.au/resources/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D790F-54C8-48E1-9DF7-962CD6AB9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4563</Words>
  <Characters>26013</Characters>
  <Application>Microsoft Office Word</Application>
  <DocSecurity>12</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2022-08-19T00:45:00Z</dcterms:created>
  <dcterms:modified xsi:type="dcterms:W3CDTF">2022-08-19T00:45:00Z</dcterms:modified>
</cp:coreProperties>
</file>