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644385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CC6927" w:rsidRDefault="007C3A7B" w:rsidP="000B583E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C692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Objective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  <w:r w:rsidRPr="00CC692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</w:t>
            </w:r>
            <w:r w:rsidRPr="00CC6927">
              <w:rPr>
                <w:rFonts w:ascii="Calibri" w:hAnsi="Calibri"/>
                <w:color w:val="FFFFFF"/>
                <w:sz w:val="28"/>
                <w:szCs w:val="28"/>
              </w:rPr>
              <w:t>Increase awareness and understanding of antimicrobial resistance, its implications and actions to combat it, through effective communication, education and training</w:t>
            </w:r>
          </w:p>
        </w:tc>
      </w:tr>
      <w:tr w:rsidR="007C3A7B" w:rsidRPr="00644385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1.1 – Strengthen consumer awareness initiatives to improve understanding of antimicrobial resistance and the importance of using antibiotics appropriately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1.2 – Increase support for human and animal health professionals in reinforcing key messages with patients and clients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  <w:r w:rsidRPr="00653EF4">
              <w:rPr>
                <w:rFonts w:ascii="Calibri" w:hAnsi="Calibri"/>
              </w:rPr>
              <w:t>2.2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jc w:val="center"/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jc w:val="center"/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1.3 – Strengthen communication and education initiatives for health professionals and team members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1.4 – Develop a stakeholder engagement and communication plan to support whole-of-society awareness of, and participation in, implementation of the Strategy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</w:tbl>
    <w:p w:rsidR="007C3A7B" w:rsidRDefault="007C3A7B"/>
    <w:p w:rsidR="007C3A7B" w:rsidRDefault="007C3A7B">
      <w:pPr>
        <w:spacing w:after="160" w:line="259" w:lineRule="auto"/>
      </w:pPr>
      <w: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CC6927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CC6927" w:rsidRDefault="007C3A7B" w:rsidP="000B583E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Objective 2</w:t>
            </w:r>
            <w:r w:rsidRPr="00CC692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</w:t>
            </w:r>
            <w:r w:rsidRPr="00CC6927">
              <w:rPr>
                <w:rFonts w:ascii="Calibri" w:hAnsi="Calibri"/>
                <w:color w:val="FFFFFF"/>
                <w:sz w:val="28"/>
                <w:szCs w:val="28"/>
              </w:rPr>
              <w:t>Implement effective antimicrobial stewardship practices across human health and animal care settings to ensure the appropriate and judicious prescribing, dispensing and administering of antimicrobials</w:t>
            </w:r>
          </w:p>
        </w:tc>
      </w:tr>
      <w:tr w:rsidR="007C3A7B" w:rsidRPr="00653EF4" w:rsidTr="000B583E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653EF4" w:rsidTr="000B583E">
        <w:trPr>
          <w:trHeight w:val="456"/>
        </w:trPr>
        <w:tc>
          <w:tcPr>
            <w:tcW w:w="14176" w:type="dxa"/>
            <w:gridSpan w:val="6"/>
            <w:tcBorders>
              <w:top w:val="single" w:sz="4" w:space="0" w:color="auto"/>
            </w:tcBorders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  <w:color w:val="215868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2.1 - Ensure that tailored, evidence-based antibiotic prescribing guidelines are available for all sectors</w:t>
            </w: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2.2 – Ensure the availability of evidence-based, best practice and nationally consistent approaches to AMS across human health and animal health sectors</w:t>
            </w: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  <w:color w:val="215868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2.3 – Develop tailored, evidence-based resources to support the implementation of AMS programmes</w:t>
            </w: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2.4 – Review existing accreditation and quality assurance programmes to ensure they appropriately support and encourage compliance with best practice AMS approaches</w:t>
            </w: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2.5 – Strengthen existing measures to better support appropriate and judicious use of antibiotics</w:t>
            </w: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653EF4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</w:tbl>
    <w:p w:rsidR="007C3A7B" w:rsidRDefault="007C3A7B"/>
    <w:p w:rsidR="007C3A7B" w:rsidRDefault="007C3A7B">
      <w:pPr>
        <w:spacing w:after="160" w:line="259" w:lineRule="auto"/>
      </w:pPr>
      <w: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644385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8F24BA" w:rsidRDefault="007C3A7B" w:rsidP="000B583E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Objective 3</w:t>
            </w:r>
            <w:r w:rsidRPr="008F24BA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</w:t>
            </w:r>
            <w:r w:rsidRPr="008F24BA">
              <w:rPr>
                <w:rFonts w:ascii="Calibri" w:hAnsi="Calibri"/>
                <w:color w:val="FFFFFF"/>
                <w:sz w:val="28"/>
                <w:szCs w:val="28"/>
              </w:rPr>
              <w:t>Develop nationally coordinated One Health surveillance of antimicrobial resistance and antimicrobial usage</w:t>
            </w:r>
          </w:p>
        </w:tc>
      </w:tr>
      <w:tr w:rsidR="007C3A7B" w:rsidRPr="00644385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FF5AE8" w:rsidTr="000B583E">
        <w:trPr>
          <w:trHeight w:val="456"/>
        </w:trPr>
        <w:tc>
          <w:tcPr>
            <w:tcW w:w="14176" w:type="dxa"/>
            <w:gridSpan w:val="6"/>
            <w:tcBorders>
              <w:top w:val="single" w:sz="8" w:space="0" w:color="auto"/>
            </w:tcBorders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3.1 – Establish the foundations for national One Health Surveillance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  <w:color w:val="215868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 xml:space="preserve">Priority Action Area 3.2 – Agree the objectives of surveillance for each sector, ensuring they align with the overarching objectives for the national One Health surveillance system 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3.3 – Develop lists of priority organisms and associated antimicrobials for national reporting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3.4 – Agree and implement a uniform standard for laboratory testing methods for resistance susceptibility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3.5 – Improve human health surveillance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  <w:color w:val="215868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3.6 – Improve animal health and agriculture surveillance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3.7 - Investigate requirements for surveillance in food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</w:tbl>
    <w:p w:rsidR="007C3A7B" w:rsidRDefault="007C3A7B"/>
    <w:p w:rsidR="007C3A7B" w:rsidRDefault="007C3A7B">
      <w:pPr>
        <w:spacing w:after="160" w:line="259" w:lineRule="auto"/>
      </w:pPr>
      <w: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7C3A7B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7C3A7B" w:rsidRDefault="007C3A7B" w:rsidP="007C3A7B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7C3A7B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 xml:space="preserve">Objective 4: </w:t>
            </w:r>
            <w:r w:rsidRPr="007C3A7B">
              <w:rPr>
                <w:rFonts w:ascii="Calibri" w:hAnsi="Calibri"/>
                <w:color w:val="FFFFFF"/>
                <w:sz w:val="28"/>
                <w:szCs w:val="28"/>
              </w:rPr>
              <w:t>Improve infection prevention and control measures across human health and animal care settings to help prevent infections and the spread of resistance</w:t>
            </w:r>
          </w:p>
        </w:tc>
      </w:tr>
      <w:tr w:rsidR="007C3A7B" w:rsidRPr="007C3A7B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7C3A7B" w:rsidTr="000B583E">
        <w:trPr>
          <w:trHeight w:val="456"/>
        </w:trPr>
        <w:tc>
          <w:tcPr>
            <w:tcW w:w="14176" w:type="dxa"/>
            <w:gridSpan w:val="6"/>
            <w:tcBorders>
              <w:top w:val="single" w:sz="8" w:space="0" w:color="auto"/>
            </w:tcBorders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4.1 – Ensure availability of evidence-based, best-practice and nationally consistent standards for IPC across human health and animal care settings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4.2 - Review existing accreditation and quality assurance programmes to ensure they appropriately support and encourage compliance with best practice IPC measures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4.3 - Develop additional initiatives and resources to strengthen IPC in all human health care settings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lastRenderedPageBreak/>
              <w:t>Priority Action Area 4.4 - Further develop initiatives and resources to strengthen IPC in the livestock industry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4.5 - Further develop resources to strengthen IPC in veterinary practice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4.6 – Encourage continued increases in vaccination rates to prevent infections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</w:tbl>
    <w:p w:rsidR="00280050" w:rsidRDefault="0028005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644385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8F24BA" w:rsidRDefault="007C3A7B" w:rsidP="000B583E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BF6E31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 xml:space="preserve">Objective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5</w:t>
            </w:r>
            <w:r w:rsidRPr="00BF6E3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: </w:t>
            </w:r>
            <w:r w:rsidRPr="00BF6E31">
              <w:rPr>
                <w:rFonts w:ascii="Calibri" w:hAnsi="Calibri"/>
                <w:color w:val="FFFFFF"/>
                <w:sz w:val="28"/>
                <w:szCs w:val="28"/>
              </w:rPr>
              <w:t>Agree a national research agenda and promote investment in the discovery and development of new products and approaches to prevent, detect and contain antimicrobial resistance</w:t>
            </w:r>
          </w:p>
        </w:tc>
      </w:tr>
      <w:tr w:rsidR="007C3A7B" w:rsidRPr="00644385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653EF4" w:rsidRDefault="007C3A7B" w:rsidP="000B583E">
            <w:pPr>
              <w:rPr>
                <w:rFonts w:ascii="Calibri" w:hAnsi="Calibri"/>
                <w:b/>
                <w:color w:val="215868"/>
              </w:rPr>
            </w:pPr>
            <w:r w:rsidRPr="00653EF4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FF5AE8" w:rsidTr="000B583E">
        <w:trPr>
          <w:trHeight w:val="456"/>
        </w:trPr>
        <w:tc>
          <w:tcPr>
            <w:tcW w:w="14176" w:type="dxa"/>
            <w:gridSpan w:val="6"/>
            <w:tcBorders>
              <w:top w:val="single" w:sz="8" w:space="0" w:color="auto"/>
            </w:tcBorders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  <w:color w:val="215868"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5.1 - Identify current gaps and agree national research and development priorities</w:t>
            </w: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FF5AE8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5.2 – Coordinate national research activities and the sharing of information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5.3 – Explore opportunities to increase support for research and development, including incentives for greater private sector engagement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14176" w:type="dxa"/>
            <w:gridSpan w:val="6"/>
            <w:shd w:val="clear" w:color="auto" w:fill="DAEEF3"/>
          </w:tcPr>
          <w:p w:rsidR="007C3A7B" w:rsidRPr="00653EF4" w:rsidRDefault="007C3A7B" w:rsidP="000B583E">
            <w:pPr>
              <w:rPr>
                <w:rFonts w:ascii="Calibri" w:hAnsi="Calibri"/>
                <w:b/>
                <w:i/>
              </w:rPr>
            </w:pPr>
            <w:r w:rsidRPr="00653EF4">
              <w:rPr>
                <w:rFonts w:ascii="Calibri" w:hAnsi="Calibri"/>
                <w:b/>
                <w:i/>
                <w:color w:val="215868"/>
              </w:rPr>
              <w:t>Priority Action Area 5.4 – Explore opportunities to support the translation of promising research findings into new products, policies and approaches</w:t>
            </w: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rPr>
          <w:trHeight w:val="70"/>
        </w:trPr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  <w:tr w:rsidR="007C3A7B" w:rsidRPr="007E17C2" w:rsidTr="000B583E">
        <w:tc>
          <w:tcPr>
            <w:tcW w:w="2977" w:type="dxa"/>
            <w:shd w:val="clear" w:color="auto" w:fill="FFFFFF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653EF4" w:rsidRDefault="007C3A7B" w:rsidP="000B583E">
            <w:pPr>
              <w:rPr>
                <w:rFonts w:ascii="Calibri" w:hAnsi="Calibri"/>
              </w:rPr>
            </w:pPr>
          </w:p>
        </w:tc>
      </w:tr>
    </w:tbl>
    <w:p w:rsidR="007C3A7B" w:rsidRDefault="007C3A7B"/>
    <w:p w:rsidR="007C3A7B" w:rsidRDefault="007C3A7B">
      <w:pPr>
        <w:spacing w:after="160" w:line="259" w:lineRule="auto"/>
      </w:pPr>
      <w: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7C3A7B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7C3A7B" w:rsidRDefault="007C3A7B" w:rsidP="007C3A7B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7C3A7B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 xml:space="preserve">Objective 6: </w:t>
            </w:r>
            <w:r w:rsidRPr="007C3A7B">
              <w:rPr>
                <w:rFonts w:ascii="Calibri" w:hAnsi="Calibri"/>
                <w:color w:val="FFFFFF"/>
                <w:sz w:val="28"/>
                <w:szCs w:val="28"/>
              </w:rPr>
              <w:t>Strengthen international partnerships and collaboration on regional and global efforts to respond to antimicrobial resistance</w:t>
            </w:r>
          </w:p>
        </w:tc>
      </w:tr>
      <w:tr w:rsidR="007C3A7B" w:rsidRPr="007C3A7B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7C3A7B" w:rsidTr="000B583E">
        <w:trPr>
          <w:trHeight w:val="456"/>
        </w:trPr>
        <w:tc>
          <w:tcPr>
            <w:tcW w:w="14176" w:type="dxa"/>
            <w:gridSpan w:val="6"/>
            <w:tcBorders>
              <w:top w:val="single" w:sz="8" w:space="0" w:color="auto"/>
            </w:tcBorders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  <w:color w:val="215868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6.1 – Active engagement with multilateral organisations and relevant forums to contribute to global action on antimicrobial resistance</w:t>
            </w:r>
          </w:p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6.2 – Lead regional initiatives to increase capacity to respond to antimicrobial resistance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  <w:highlight w:val="yellow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6.3 – Learn from international best practice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  <w:highlight w:val="yellow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6.4 – Participate in international surveillance initiatives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  <w:color w:val="215868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 xml:space="preserve">Priority Action Area 6.5 – Establish closer ties with international collaborations to link Australia’s national research agenda with what is happening internationally 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</w:tbl>
    <w:p w:rsidR="007C3A7B" w:rsidRDefault="007C3A7B"/>
    <w:p w:rsidR="007C3A7B" w:rsidRDefault="007C3A7B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2"/>
        <w:gridCol w:w="2126"/>
        <w:gridCol w:w="2693"/>
        <w:gridCol w:w="1418"/>
      </w:tblGrid>
      <w:tr w:rsidR="007C3A7B" w:rsidRPr="007C3A7B" w:rsidTr="000B583E">
        <w:trPr>
          <w:tblHeader/>
        </w:trPr>
        <w:tc>
          <w:tcPr>
            <w:tcW w:w="14176" w:type="dxa"/>
            <w:gridSpan w:val="6"/>
            <w:tcBorders>
              <w:bottom w:val="single" w:sz="8" w:space="0" w:color="auto"/>
            </w:tcBorders>
            <w:shd w:val="clear" w:color="auto" w:fill="31849B"/>
          </w:tcPr>
          <w:p w:rsidR="007C3A7B" w:rsidRPr="007C3A7B" w:rsidRDefault="007C3A7B" w:rsidP="007C3A7B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7C3A7B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 xml:space="preserve">Objective 7: </w:t>
            </w:r>
            <w:r w:rsidRPr="007C3A7B">
              <w:rPr>
                <w:rFonts w:ascii="Calibri" w:hAnsi="Calibri"/>
                <w:color w:val="FFFFFF"/>
                <w:sz w:val="28"/>
                <w:szCs w:val="28"/>
              </w:rPr>
              <w:t>Establish and support clear governance arrangements at the local, jurisdictional, national and international levels to ensure leadership, engagement and accountability for actions to combat antimicrobial resistance</w:t>
            </w:r>
          </w:p>
        </w:tc>
      </w:tr>
      <w:tr w:rsidR="007C3A7B" w:rsidRPr="007C3A7B" w:rsidTr="000B583E">
        <w:trPr>
          <w:tblHeader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  <w:vertAlign w:val="superscript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Activity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Responsibility – Lead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Key partners (include role)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Milestones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Expected Outcome/s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CDDC"/>
          </w:tcPr>
          <w:p w:rsidR="007C3A7B" w:rsidRPr="007C3A7B" w:rsidRDefault="007C3A7B" w:rsidP="007C3A7B">
            <w:pPr>
              <w:rPr>
                <w:rFonts w:ascii="Calibri" w:hAnsi="Calibri"/>
                <w:b/>
                <w:color w:val="215868"/>
              </w:rPr>
            </w:pPr>
            <w:r w:rsidRPr="007C3A7B">
              <w:rPr>
                <w:rFonts w:ascii="Calibri" w:hAnsi="Calibri"/>
                <w:b/>
                <w:color w:val="215868"/>
              </w:rPr>
              <w:t>Links with other Strategy objectives</w:t>
            </w:r>
          </w:p>
        </w:tc>
      </w:tr>
      <w:tr w:rsidR="007C3A7B" w:rsidRPr="007C3A7B" w:rsidTr="000B583E">
        <w:trPr>
          <w:trHeight w:val="456"/>
        </w:trPr>
        <w:tc>
          <w:tcPr>
            <w:tcW w:w="14176" w:type="dxa"/>
            <w:gridSpan w:val="6"/>
            <w:tcBorders>
              <w:top w:val="single" w:sz="8" w:space="0" w:color="auto"/>
            </w:tcBorders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  <w:color w:val="215868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7.1 – Identify, establish and maintain linkages between implementation partners across all sectors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7.2 – Work with stakeholders to develop an Implementation Plan for the Strategy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  <w:highlight w:val="yellow"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 xml:space="preserve">Priority Action Area 7.3 – Establish baseline measures to inform monitoring and evaluation of the Strategy 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14176" w:type="dxa"/>
            <w:gridSpan w:val="6"/>
            <w:shd w:val="clear" w:color="auto" w:fill="DAEEF3"/>
          </w:tcPr>
          <w:p w:rsidR="007C3A7B" w:rsidRPr="007C3A7B" w:rsidRDefault="007C3A7B" w:rsidP="007C3A7B">
            <w:pPr>
              <w:rPr>
                <w:rFonts w:ascii="Calibri" w:hAnsi="Calibri"/>
                <w:b/>
                <w:i/>
              </w:rPr>
            </w:pPr>
            <w:r w:rsidRPr="007C3A7B">
              <w:rPr>
                <w:rFonts w:ascii="Calibri" w:hAnsi="Calibri"/>
                <w:b/>
                <w:i/>
                <w:color w:val="215868"/>
              </w:rPr>
              <w:t>Priority Action Area 7.4 – Review regulation (legislated and other) relevant to antimicrobial resistance and antibiotic usage</w:t>
            </w: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  <w:tr w:rsidR="007C3A7B" w:rsidRPr="007C3A7B" w:rsidTr="000B583E">
        <w:tc>
          <w:tcPr>
            <w:tcW w:w="2977" w:type="dxa"/>
            <w:shd w:val="clear" w:color="auto" w:fill="FFFFFF"/>
          </w:tcPr>
          <w:p w:rsidR="007C3A7B" w:rsidRPr="007C3A7B" w:rsidRDefault="007C3A7B" w:rsidP="007C3A7B">
            <w:pPr>
              <w:rPr>
                <w:rFonts w:ascii="Calibri" w:hAnsi="Calibri"/>
                <w:color w:val="215868"/>
              </w:rPr>
            </w:pPr>
          </w:p>
        </w:tc>
        <w:tc>
          <w:tcPr>
            <w:tcW w:w="2410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C3A7B" w:rsidRPr="007C3A7B" w:rsidRDefault="007C3A7B" w:rsidP="007C3A7B">
            <w:pPr>
              <w:rPr>
                <w:rFonts w:ascii="Calibri" w:hAnsi="Calibri"/>
              </w:rPr>
            </w:pPr>
          </w:p>
        </w:tc>
      </w:tr>
    </w:tbl>
    <w:p w:rsidR="007C3A7B" w:rsidRDefault="007C3A7B"/>
    <w:sectPr w:rsidR="007C3A7B" w:rsidSect="007C3A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E0" w:rsidRDefault="002051E0" w:rsidP="002051E0">
      <w:pPr>
        <w:spacing w:after="0" w:line="240" w:lineRule="auto"/>
      </w:pPr>
      <w:r>
        <w:separator/>
      </w:r>
    </w:p>
  </w:endnote>
  <w:endnote w:type="continuationSeparator" w:id="0">
    <w:p w:rsidR="002051E0" w:rsidRDefault="002051E0" w:rsidP="002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E0" w:rsidRDefault="002051E0" w:rsidP="002051E0">
      <w:pPr>
        <w:spacing w:after="0" w:line="240" w:lineRule="auto"/>
      </w:pPr>
      <w:r>
        <w:separator/>
      </w:r>
    </w:p>
  </w:footnote>
  <w:footnote w:type="continuationSeparator" w:id="0">
    <w:p w:rsidR="002051E0" w:rsidRDefault="002051E0" w:rsidP="002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E0" w:rsidRPr="002051E0" w:rsidRDefault="002051E0" w:rsidP="002051E0">
    <w:pPr>
      <w:pStyle w:val="Header"/>
      <w:jc w:val="center"/>
      <w:rPr>
        <w:b/>
      </w:rPr>
    </w:pPr>
    <w:r w:rsidRPr="002051E0">
      <w:rPr>
        <w:b/>
      </w:rPr>
      <w:t>Stocktake of Activities</w:t>
    </w:r>
  </w:p>
  <w:p w:rsidR="002051E0" w:rsidRDefault="00205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B"/>
    <w:rsid w:val="002051E0"/>
    <w:rsid w:val="00280050"/>
    <w:rsid w:val="00753830"/>
    <w:rsid w:val="007C3A7B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18E3"/>
  <w15:chartTrackingRefBased/>
  <w15:docId w15:val="{1B8D9243-4D18-4914-A178-600EFAC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E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E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LILJAK, Richard</dc:creator>
  <cp:keywords/>
  <dc:description/>
  <cp:lastModifiedBy>LILJAK, Richard</cp:lastModifiedBy>
  <cp:revision>3</cp:revision>
  <dcterms:created xsi:type="dcterms:W3CDTF">2019-05-31T02:23:00Z</dcterms:created>
  <dcterms:modified xsi:type="dcterms:W3CDTF">2019-06-07T02:55:00Z</dcterms:modified>
</cp:coreProperties>
</file>