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AE64" w14:textId="624414B4" w:rsidR="006F175C" w:rsidRPr="00722FD6" w:rsidRDefault="006F175C" w:rsidP="005B0261">
      <w:pPr>
        <w:pStyle w:val="BodyText3"/>
        <w:spacing w:before="480" w:after="240"/>
        <w:ind w:right="-170"/>
        <w:rPr>
          <w:rFonts w:asciiTheme="minorHAnsi" w:hAnsiTheme="minorHAnsi" w:cs="Arial"/>
          <w:szCs w:val="22"/>
        </w:rPr>
      </w:pPr>
      <w:r w:rsidRPr="00A15798">
        <w:rPr>
          <w:rFonts w:asciiTheme="minorHAnsi" w:hAnsiTheme="minorHAnsi" w:cs="Arial"/>
          <w:szCs w:val="22"/>
        </w:rPr>
        <w:t xml:space="preserve">Questions &amp; </w:t>
      </w:r>
      <w:r w:rsidRPr="00722FD6">
        <w:rPr>
          <w:rFonts w:asciiTheme="minorHAnsi" w:hAnsiTheme="minorHAnsi" w:cs="Arial"/>
          <w:szCs w:val="22"/>
        </w:rPr>
        <w:t xml:space="preserve">Answers on licence application DIR </w:t>
      </w:r>
      <w:r w:rsidR="00911CFC" w:rsidRPr="00722FD6">
        <w:rPr>
          <w:rFonts w:asciiTheme="minorHAnsi" w:hAnsiTheme="minorHAnsi" w:cs="Arial"/>
          <w:szCs w:val="22"/>
        </w:rPr>
        <w:t>220</w:t>
      </w:r>
      <w:r w:rsidR="001D3903" w:rsidRPr="00722FD6">
        <w:rPr>
          <w:rFonts w:asciiTheme="minorHAnsi" w:hAnsiTheme="minorHAnsi" w:cs="Arial"/>
          <w:szCs w:val="22"/>
        </w:rPr>
        <w:t xml:space="preserve"> </w:t>
      </w:r>
      <w:r w:rsidRPr="00722FD6">
        <w:rPr>
          <w:rFonts w:asciiTheme="minorHAnsi" w:hAnsiTheme="minorHAnsi" w:cs="Arial"/>
          <w:szCs w:val="22"/>
        </w:rPr>
        <w:t>–</w:t>
      </w:r>
      <w:r w:rsidRPr="00722FD6">
        <w:rPr>
          <w:rFonts w:asciiTheme="minorHAnsi" w:hAnsiTheme="minorHAnsi" w:cs="Arial"/>
          <w:szCs w:val="22"/>
        </w:rPr>
        <w:br/>
      </w:r>
      <w:r w:rsidR="00911CFC" w:rsidRPr="00722FD6">
        <w:rPr>
          <w:rFonts w:asciiTheme="minorHAnsi" w:hAnsiTheme="minorHAnsi" w:cs="Arial"/>
          <w:szCs w:val="22"/>
        </w:rPr>
        <w:t>Commercial supply of multivalent cat vaccines containing a genetically modified component for the prevention of feline leukemia virus infection</w:t>
      </w:r>
    </w:p>
    <w:p w14:paraId="25CC23FF" w14:textId="1B506230" w:rsidR="006F175C" w:rsidRPr="00722FD6" w:rsidRDefault="006F175C" w:rsidP="0066269D">
      <w:pPr>
        <w:keepNext/>
        <w:spacing w:before="120" w:after="120"/>
        <w:rPr>
          <w:rFonts w:asciiTheme="minorHAnsi" w:hAnsiTheme="minorHAnsi" w:cs="Arial"/>
          <w:b/>
          <w:sz w:val="22"/>
          <w:szCs w:val="22"/>
        </w:rPr>
      </w:pPr>
      <w:r w:rsidRPr="00722FD6">
        <w:rPr>
          <w:rFonts w:asciiTheme="minorHAnsi" w:hAnsiTheme="minorHAnsi" w:cs="Arial"/>
          <w:b/>
          <w:sz w:val="22"/>
          <w:szCs w:val="22"/>
        </w:rPr>
        <w:t xml:space="preserve">What </w:t>
      </w:r>
      <w:r w:rsidR="00CD43F0" w:rsidRPr="00722FD6">
        <w:rPr>
          <w:rFonts w:asciiTheme="minorHAnsi" w:hAnsiTheme="minorHAnsi" w:cs="Arial"/>
          <w:b/>
          <w:sz w:val="22"/>
          <w:szCs w:val="22"/>
        </w:rPr>
        <w:t>is this application for</w:t>
      </w:r>
      <w:r w:rsidRPr="00722FD6">
        <w:rPr>
          <w:rFonts w:asciiTheme="minorHAnsi" w:hAnsiTheme="minorHAnsi" w:cs="Arial"/>
          <w:b/>
          <w:sz w:val="22"/>
          <w:szCs w:val="22"/>
        </w:rPr>
        <w:t>?</w:t>
      </w:r>
    </w:p>
    <w:p w14:paraId="622AA198" w14:textId="02157851" w:rsidR="00B37090" w:rsidRDefault="00911CFC" w:rsidP="00B37090">
      <w:pPr>
        <w:keepNext/>
        <w:spacing w:before="120" w:after="60"/>
        <w:rPr>
          <w:rFonts w:asciiTheme="minorHAnsi" w:hAnsiTheme="minorHAnsi" w:cs="Arial"/>
          <w:sz w:val="22"/>
          <w:szCs w:val="22"/>
        </w:rPr>
      </w:pPr>
      <w:proofErr w:type="spellStart"/>
      <w:r w:rsidRPr="00722FD6">
        <w:rPr>
          <w:rFonts w:asciiTheme="minorHAnsi" w:hAnsiTheme="minorHAnsi" w:cs="Arial"/>
          <w:sz w:val="22"/>
          <w:szCs w:val="22"/>
        </w:rPr>
        <w:t>Intervet</w:t>
      </w:r>
      <w:proofErr w:type="spellEnd"/>
      <w:r w:rsidRPr="00722FD6">
        <w:rPr>
          <w:rFonts w:asciiTheme="minorHAnsi" w:hAnsiTheme="minorHAnsi" w:cs="Arial"/>
          <w:sz w:val="22"/>
          <w:szCs w:val="22"/>
        </w:rPr>
        <w:t xml:space="preserve"> Australia Pty Ltd is seeking approval for the commercial supply of multivalent cat vaccines that contain a genetically modified organism (GMO). The GMO protects cats against Feline leukemia virus infection. The vaccines would also include </w:t>
      </w:r>
      <w:r w:rsidR="009373B0">
        <w:rPr>
          <w:rFonts w:asciiTheme="minorHAnsi" w:hAnsiTheme="minorHAnsi" w:cs="Arial"/>
          <w:sz w:val="22"/>
          <w:szCs w:val="22"/>
        </w:rPr>
        <w:t>other</w:t>
      </w:r>
      <w:r w:rsidR="009373B0" w:rsidRPr="00722FD6">
        <w:rPr>
          <w:rFonts w:asciiTheme="minorHAnsi" w:hAnsiTheme="minorHAnsi" w:cs="Arial"/>
          <w:sz w:val="22"/>
          <w:szCs w:val="22"/>
        </w:rPr>
        <w:t xml:space="preserve"> </w:t>
      </w:r>
      <w:r w:rsidRPr="00722FD6">
        <w:rPr>
          <w:rFonts w:asciiTheme="minorHAnsi" w:hAnsiTheme="minorHAnsi" w:cs="Arial"/>
          <w:sz w:val="22"/>
          <w:szCs w:val="22"/>
        </w:rPr>
        <w:t>attenuated, non-GM viruses and bacteria that provide protection against other common contagious diseases affecting cats. The vaccines would be prescription only and only administered by qualified veterinarians</w:t>
      </w:r>
      <w:r w:rsidR="009373B0">
        <w:rPr>
          <w:rFonts w:asciiTheme="minorHAnsi" w:hAnsiTheme="minorHAnsi" w:cs="Arial"/>
          <w:sz w:val="22"/>
          <w:szCs w:val="22"/>
        </w:rPr>
        <w:t>,</w:t>
      </w:r>
      <w:r w:rsidR="00722FD6" w:rsidRPr="00722FD6">
        <w:rPr>
          <w:rFonts w:asciiTheme="minorHAnsi" w:hAnsiTheme="minorHAnsi" w:cs="Arial"/>
          <w:sz w:val="22"/>
          <w:szCs w:val="22"/>
        </w:rPr>
        <w:t xml:space="preserve"> Australia-wide</w:t>
      </w:r>
      <w:r w:rsidR="009373B0">
        <w:rPr>
          <w:rFonts w:asciiTheme="minorHAnsi" w:hAnsiTheme="minorHAnsi" w:cs="Arial"/>
          <w:sz w:val="22"/>
          <w:szCs w:val="22"/>
        </w:rPr>
        <w:t>.</w:t>
      </w:r>
      <w:r w:rsidR="00722FD6" w:rsidRPr="00722FD6">
        <w:rPr>
          <w:rFonts w:asciiTheme="minorHAnsi" w:hAnsiTheme="minorHAnsi" w:cs="Arial"/>
          <w:sz w:val="22"/>
          <w:szCs w:val="22"/>
        </w:rPr>
        <w:t xml:space="preserve"> </w:t>
      </w:r>
    </w:p>
    <w:p w14:paraId="414AA484" w14:textId="1F593E8D" w:rsidR="0076755A" w:rsidRPr="00191580" w:rsidRDefault="0076755A" w:rsidP="0076755A">
      <w:pPr>
        <w:keepNext/>
        <w:spacing w:before="120" w:after="60"/>
        <w:rPr>
          <w:rFonts w:asciiTheme="minorHAnsi" w:hAnsiTheme="minorHAnsi" w:cs="Arial"/>
          <w:b/>
          <w:sz w:val="22"/>
          <w:szCs w:val="22"/>
        </w:rPr>
      </w:pPr>
      <w:r w:rsidRPr="00191580">
        <w:rPr>
          <w:rFonts w:asciiTheme="minorHAnsi" w:hAnsiTheme="minorHAnsi" w:cs="Arial"/>
          <w:b/>
          <w:sz w:val="22"/>
          <w:szCs w:val="22"/>
        </w:rPr>
        <w:t xml:space="preserve">What </w:t>
      </w:r>
      <w:r>
        <w:rPr>
          <w:rFonts w:asciiTheme="minorHAnsi" w:hAnsiTheme="minorHAnsi" w:cs="Arial"/>
          <w:b/>
          <w:sz w:val="22"/>
          <w:szCs w:val="22"/>
        </w:rPr>
        <w:t>diseases do the vaccines protect against</w:t>
      </w:r>
      <w:r w:rsidRPr="00191580">
        <w:rPr>
          <w:rFonts w:asciiTheme="minorHAnsi" w:hAnsiTheme="minorHAnsi" w:cs="Arial"/>
          <w:b/>
          <w:sz w:val="22"/>
          <w:szCs w:val="22"/>
        </w:rPr>
        <w:t xml:space="preserve">? </w:t>
      </w:r>
    </w:p>
    <w:p w14:paraId="328F5F60" w14:textId="78BD0E64" w:rsidR="0076755A" w:rsidRPr="00722FD6" w:rsidRDefault="0076755A" w:rsidP="00B37090">
      <w:pPr>
        <w:keepNext/>
        <w:spacing w:before="120" w:after="60"/>
        <w:rPr>
          <w:rFonts w:asciiTheme="minorHAnsi" w:hAnsiTheme="minorHAnsi" w:cs="Arial"/>
          <w:sz w:val="22"/>
          <w:szCs w:val="22"/>
        </w:rPr>
      </w:pPr>
      <w:r>
        <w:rPr>
          <w:rFonts w:asciiTheme="minorHAnsi" w:hAnsiTheme="minorHAnsi" w:cs="Arial"/>
          <w:sz w:val="22"/>
          <w:szCs w:val="22"/>
        </w:rPr>
        <w:t xml:space="preserve">The vaccines protect against feline panleukopenia virus, </w:t>
      </w:r>
      <w:r w:rsidR="00AE77E7">
        <w:rPr>
          <w:rFonts w:asciiTheme="minorHAnsi" w:hAnsiTheme="minorHAnsi" w:cs="Arial"/>
          <w:sz w:val="22"/>
          <w:szCs w:val="22"/>
        </w:rPr>
        <w:t xml:space="preserve">feline calicivirus, </w:t>
      </w:r>
      <w:r w:rsidR="004904C6">
        <w:rPr>
          <w:rFonts w:asciiTheme="minorHAnsi" w:hAnsiTheme="minorHAnsi" w:cs="Arial"/>
          <w:sz w:val="22"/>
          <w:szCs w:val="22"/>
        </w:rPr>
        <w:t xml:space="preserve">feline herpesvirus, </w:t>
      </w:r>
      <w:r w:rsidR="004904C6">
        <w:rPr>
          <w:rFonts w:asciiTheme="minorHAnsi" w:hAnsiTheme="minorHAnsi" w:cs="Arial"/>
          <w:i/>
          <w:iCs/>
          <w:sz w:val="22"/>
          <w:szCs w:val="22"/>
        </w:rPr>
        <w:t xml:space="preserve">Chlamydia </w:t>
      </w:r>
      <w:proofErr w:type="spellStart"/>
      <w:r w:rsidR="004904C6">
        <w:rPr>
          <w:rFonts w:asciiTheme="minorHAnsi" w:hAnsiTheme="minorHAnsi" w:cs="Arial"/>
          <w:i/>
          <w:iCs/>
          <w:sz w:val="22"/>
          <w:szCs w:val="22"/>
        </w:rPr>
        <w:t>felis</w:t>
      </w:r>
      <w:proofErr w:type="spellEnd"/>
      <w:r w:rsidR="004904C6">
        <w:rPr>
          <w:rFonts w:asciiTheme="minorHAnsi" w:hAnsiTheme="minorHAnsi" w:cs="Arial"/>
          <w:sz w:val="22"/>
          <w:szCs w:val="22"/>
        </w:rPr>
        <w:t xml:space="preserve"> and feline leukemia virus infection. These infectious pathogens cause gastrointestinal, respiratory, conjunctival, or immunosuppressive disease in cats, and some can be fatal. </w:t>
      </w:r>
    </w:p>
    <w:p w14:paraId="445C3C33" w14:textId="09851655" w:rsidR="00B37090" w:rsidRPr="00191580" w:rsidRDefault="00B37090" w:rsidP="00B37090">
      <w:pPr>
        <w:keepNext/>
        <w:spacing w:before="120" w:after="60"/>
        <w:rPr>
          <w:rFonts w:asciiTheme="minorHAnsi" w:hAnsiTheme="minorHAnsi" w:cs="Arial"/>
          <w:b/>
          <w:sz w:val="22"/>
          <w:szCs w:val="22"/>
        </w:rPr>
      </w:pPr>
      <w:r w:rsidRPr="00191580">
        <w:rPr>
          <w:rFonts w:asciiTheme="minorHAnsi" w:hAnsiTheme="minorHAnsi" w:cs="Arial"/>
          <w:b/>
          <w:sz w:val="22"/>
          <w:szCs w:val="22"/>
        </w:rPr>
        <w:t xml:space="preserve">What other regulatory processes apply to this </w:t>
      </w:r>
      <w:r w:rsidR="00191580" w:rsidRPr="00191580">
        <w:rPr>
          <w:rFonts w:asciiTheme="minorHAnsi" w:hAnsiTheme="minorHAnsi" w:cs="Arial"/>
          <w:b/>
          <w:sz w:val="22"/>
          <w:szCs w:val="22"/>
        </w:rPr>
        <w:t>commercial release</w:t>
      </w:r>
      <w:r w:rsidRPr="00191580">
        <w:rPr>
          <w:rFonts w:asciiTheme="minorHAnsi" w:hAnsiTheme="minorHAnsi" w:cs="Arial"/>
          <w:b/>
          <w:sz w:val="22"/>
          <w:szCs w:val="22"/>
        </w:rPr>
        <w:t>?</w:t>
      </w:r>
      <w:r w:rsidR="005D1DA3" w:rsidRPr="00191580">
        <w:rPr>
          <w:rFonts w:asciiTheme="minorHAnsi" w:hAnsiTheme="minorHAnsi" w:cs="Arial"/>
          <w:b/>
          <w:sz w:val="22"/>
          <w:szCs w:val="22"/>
        </w:rPr>
        <w:t xml:space="preserve"> </w:t>
      </w:r>
    </w:p>
    <w:p w14:paraId="217E4C51" w14:textId="28C15B13" w:rsidR="00B37090" w:rsidRPr="00191580" w:rsidRDefault="00191580" w:rsidP="00B37090">
      <w:pPr>
        <w:keepNext/>
        <w:spacing w:before="120" w:after="60"/>
        <w:rPr>
          <w:rFonts w:asciiTheme="minorHAnsi" w:hAnsiTheme="minorHAnsi" w:cs="Arial"/>
          <w:sz w:val="22"/>
          <w:szCs w:val="22"/>
        </w:rPr>
      </w:pPr>
      <w:r w:rsidRPr="00191580">
        <w:rPr>
          <w:rFonts w:asciiTheme="minorHAnsi" w:hAnsiTheme="minorHAnsi" w:cs="Arial"/>
          <w:sz w:val="22"/>
          <w:szCs w:val="22"/>
        </w:rPr>
        <w:t>The applicant will need to separately apply to the Australian Pesticides and Veterinary Medicines Authority (APVMA) for registration before the vaccine</w:t>
      </w:r>
      <w:r>
        <w:rPr>
          <w:rFonts w:asciiTheme="minorHAnsi" w:hAnsiTheme="minorHAnsi" w:cs="Arial"/>
          <w:sz w:val="22"/>
          <w:szCs w:val="22"/>
        </w:rPr>
        <w:t>s</w:t>
      </w:r>
      <w:r w:rsidRPr="00191580">
        <w:rPr>
          <w:rFonts w:asciiTheme="minorHAnsi" w:hAnsiTheme="minorHAnsi" w:cs="Arial"/>
          <w:sz w:val="22"/>
          <w:szCs w:val="22"/>
        </w:rPr>
        <w:t xml:space="preserve"> can be sold or used</w:t>
      </w:r>
      <w:r w:rsidR="00B37090" w:rsidRPr="00191580">
        <w:rPr>
          <w:rFonts w:asciiTheme="minorHAnsi" w:hAnsiTheme="minorHAnsi" w:cs="Arial"/>
          <w:sz w:val="22"/>
          <w:szCs w:val="22"/>
        </w:rPr>
        <w:t xml:space="preserve">. Import of the </w:t>
      </w:r>
      <w:r w:rsidRPr="00191580">
        <w:rPr>
          <w:rFonts w:asciiTheme="minorHAnsi" w:hAnsiTheme="minorHAnsi" w:cs="Arial"/>
          <w:sz w:val="22"/>
          <w:szCs w:val="22"/>
        </w:rPr>
        <w:t>vaccine</w:t>
      </w:r>
      <w:r>
        <w:rPr>
          <w:rFonts w:asciiTheme="minorHAnsi" w:hAnsiTheme="minorHAnsi" w:cs="Arial"/>
          <w:sz w:val="22"/>
          <w:szCs w:val="22"/>
        </w:rPr>
        <w:t>s</w:t>
      </w:r>
      <w:r w:rsidRPr="00191580">
        <w:rPr>
          <w:rFonts w:asciiTheme="minorHAnsi" w:hAnsiTheme="minorHAnsi" w:cs="Arial"/>
          <w:sz w:val="22"/>
          <w:szCs w:val="22"/>
        </w:rPr>
        <w:t xml:space="preserve">, including the GMO, </w:t>
      </w:r>
      <w:r w:rsidR="00B37090" w:rsidRPr="00191580">
        <w:rPr>
          <w:rFonts w:asciiTheme="minorHAnsi" w:hAnsiTheme="minorHAnsi" w:cs="Arial"/>
          <w:sz w:val="22"/>
          <w:szCs w:val="22"/>
        </w:rPr>
        <w:t xml:space="preserve">will also require approval from the Department of </w:t>
      </w:r>
      <w:r w:rsidR="004971B5" w:rsidRPr="00191580">
        <w:rPr>
          <w:rFonts w:asciiTheme="minorHAnsi" w:hAnsiTheme="minorHAnsi" w:cs="Arial"/>
          <w:sz w:val="22"/>
          <w:szCs w:val="22"/>
        </w:rPr>
        <w:t>Agriculture, Fisheries and Forestry.</w:t>
      </w:r>
      <w:r w:rsidR="00B37090" w:rsidRPr="00191580">
        <w:rPr>
          <w:rFonts w:asciiTheme="minorHAnsi" w:hAnsiTheme="minorHAnsi" w:cs="Arial"/>
          <w:sz w:val="22"/>
          <w:szCs w:val="22"/>
        </w:rPr>
        <w:t xml:space="preserve"> </w:t>
      </w:r>
    </w:p>
    <w:p w14:paraId="737B1224" w14:textId="67828FA4" w:rsidR="006F175C" w:rsidRPr="001D3903" w:rsidRDefault="006F175C" w:rsidP="0066269D">
      <w:pPr>
        <w:spacing w:before="120" w:after="120"/>
        <w:rPr>
          <w:rFonts w:asciiTheme="minorHAnsi" w:hAnsiTheme="minorHAnsi" w:cs="Arial"/>
          <w:sz w:val="22"/>
          <w:szCs w:val="22"/>
        </w:rPr>
      </w:pPr>
      <w:r w:rsidRPr="001D3903">
        <w:rPr>
          <w:rFonts w:asciiTheme="minorHAnsi" w:hAnsiTheme="minorHAnsi" w:cs="Arial"/>
          <w:b/>
          <w:sz w:val="22"/>
          <w:szCs w:val="22"/>
        </w:rPr>
        <w:t xml:space="preserve">How </w:t>
      </w:r>
      <w:r w:rsidR="005A761A">
        <w:rPr>
          <w:rFonts w:asciiTheme="minorHAnsi" w:hAnsiTheme="minorHAnsi" w:cs="Arial"/>
          <w:b/>
          <w:sz w:val="22"/>
          <w:szCs w:val="22"/>
        </w:rPr>
        <w:t>has</w:t>
      </w:r>
      <w:r w:rsidR="003C1AA1" w:rsidRPr="001D3903">
        <w:rPr>
          <w:rFonts w:asciiTheme="minorHAnsi" w:hAnsiTheme="minorHAnsi" w:cs="Arial"/>
          <w:b/>
          <w:sz w:val="22"/>
          <w:szCs w:val="22"/>
        </w:rPr>
        <w:t xml:space="preserve"> the GM</w:t>
      </w:r>
      <w:r w:rsidR="00191580">
        <w:rPr>
          <w:rFonts w:asciiTheme="minorHAnsi" w:hAnsiTheme="minorHAnsi" w:cs="Arial"/>
          <w:b/>
          <w:sz w:val="22"/>
          <w:szCs w:val="22"/>
        </w:rPr>
        <w:t>O</w:t>
      </w:r>
      <w:r w:rsidR="003C1AA1" w:rsidRPr="001D3903">
        <w:rPr>
          <w:rFonts w:asciiTheme="minorHAnsi" w:hAnsiTheme="minorHAnsi" w:cs="Arial"/>
          <w:b/>
          <w:sz w:val="22"/>
          <w:szCs w:val="22"/>
        </w:rPr>
        <w:t xml:space="preserve"> </w:t>
      </w:r>
      <w:r w:rsidR="000217ED" w:rsidRPr="00191580">
        <w:rPr>
          <w:rFonts w:asciiTheme="minorHAnsi" w:hAnsiTheme="minorHAnsi" w:cs="Arial"/>
          <w:b/>
          <w:sz w:val="22"/>
          <w:szCs w:val="22"/>
        </w:rPr>
        <w:t>been created</w:t>
      </w:r>
      <w:r w:rsidRPr="00191580">
        <w:rPr>
          <w:rFonts w:asciiTheme="minorHAnsi" w:hAnsiTheme="minorHAnsi" w:cs="Arial"/>
          <w:b/>
          <w:sz w:val="22"/>
          <w:szCs w:val="22"/>
        </w:rPr>
        <w:t>?</w:t>
      </w:r>
    </w:p>
    <w:p w14:paraId="701C635B" w14:textId="5DE7D72D" w:rsidR="000217ED" w:rsidRPr="00836D83" w:rsidRDefault="0066269D" w:rsidP="00F04644">
      <w:pPr>
        <w:keepNext/>
        <w:spacing w:before="120" w:after="120"/>
        <w:rPr>
          <w:rFonts w:asciiTheme="minorHAnsi" w:hAnsiTheme="minorHAnsi"/>
          <w:sz w:val="22"/>
          <w:szCs w:val="22"/>
        </w:rPr>
      </w:pPr>
      <w:r w:rsidRPr="00836D83">
        <w:rPr>
          <w:rFonts w:asciiTheme="minorHAnsi" w:hAnsiTheme="minorHAnsi"/>
          <w:sz w:val="22"/>
          <w:szCs w:val="22"/>
        </w:rPr>
        <w:t xml:space="preserve">The </w:t>
      </w:r>
      <w:r w:rsidR="00191580" w:rsidRPr="00836D83">
        <w:rPr>
          <w:rFonts w:asciiTheme="minorHAnsi" w:hAnsiTheme="minorHAnsi"/>
          <w:sz w:val="22"/>
          <w:szCs w:val="22"/>
        </w:rPr>
        <w:t xml:space="preserve">vaccines contain </w:t>
      </w:r>
      <w:r w:rsidRPr="00836D83">
        <w:rPr>
          <w:rFonts w:asciiTheme="minorHAnsi" w:hAnsiTheme="minorHAnsi"/>
          <w:sz w:val="22"/>
          <w:szCs w:val="22"/>
        </w:rPr>
        <w:t xml:space="preserve">GM </w:t>
      </w:r>
      <w:r w:rsidR="00191580" w:rsidRPr="00836D83">
        <w:rPr>
          <w:rFonts w:asciiTheme="minorHAnsi" w:hAnsiTheme="minorHAnsi"/>
          <w:sz w:val="22"/>
          <w:szCs w:val="22"/>
        </w:rPr>
        <w:t xml:space="preserve">Venezuelan Equine Encephalitis Virus (VEEV) that produces </w:t>
      </w:r>
      <w:r w:rsidR="009373B0">
        <w:rPr>
          <w:rFonts w:asciiTheme="minorHAnsi" w:hAnsiTheme="minorHAnsi"/>
          <w:sz w:val="22"/>
          <w:szCs w:val="22"/>
        </w:rPr>
        <w:t>a protein</w:t>
      </w:r>
      <w:r w:rsidR="00191580" w:rsidRPr="00836D83">
        <w:rPr>
          <w:rFonts w:asciiTheme="minorHAnsi" w:hAnsiTheme="minorHAnsi"/>
          <w:sz w:val="22"/>
          <w:szCs w:val="22"/>
        </w:rPr>
        <w:t xml:space="preserve"> from feline leukemia virus</w:t>
      </w:r>
      <w:r w:rsidR="00136F2E" w:rsidRPr="00836D83">
        <w:rPr>
          <w:rFonts w:asciiTheme="minorHAnsi" w:hAnsiTheme="minorHAnsi"/>
          <w:sz w:val="22"/>
          <w:szCs w:val="22"/>
        </w:rPr>
        <w:t xml:space="preserve"> </w:t>
      </w:r>
      <w:r w:rsidR="009373B0">
        <w:rPr>
          <w:rFonts w:asciiTheme="minorHAnsi" w:hAnsiTheme="minorHAnsi"/>
          <w:sz w:val="22"/>
          <w:szCs w:val="22"/>
        </w:rPr>
        <w:t>(FeLV)</w:t>
      </w:r>
      <w:r w:rsidR="00810A59">
        <w:rPr>
          <w:rFonts w:asciiTheme="minorHAnsi" w:hAnsiTheme="minorHAnsi"/>
          <w:sz w:val="22"/>
          <w:szCs w:val="22"/>
        </w:rPr>
        <w:t xml:space="preserve"> </w:t>
      </w:r>
      <w:r w:rsidR="00136F2E" w:rsidRPr="00836D83">
        <w:rPr>
          <w:rFonts w:asciiTheme="minorHAnsi" w:hAnsiTheme="minorHAnsi"/>
          <w:sz w:val="22"/>
          <w:szCs w:val="22"/>
        </w:rPr>
        <w:t xml:space="preserve">and cannot produce more viral particles. The GMO does not cause disease </w:t>
      </w:r>
      <w:r w:rsidR="00F04644" w:rsidRPr="00836D83">
        <w:rPr>
          <w:rFonts w:asciiTheme="minorHAnsi" w:hAnsiTheme="minorHAnsi"/>
          <w:sz w:val="22"/>
          <w:szCs w:val="22"/>
        </w:rPr>
        <w:t xml:space="preserve">in cats but triggers an immune response against the </w:t>
      </w:r>
      <w:r w:rsidR="009373B0">
        <w:rPr>
          <w:rFonts w:asciiTheme="minorHAnsi" w:hAnsiTheme="minorHAnsi"/>
          <w:sz w:val="22"/>
          <w:szCs w:val="22"/>
        </w:rPr>
        <w:t>protein</w:t>
      </w:r>
      <w:r w:rsidR="009373B0" w:rsidRPr="00836D83">
        <w:rPr>
          <w:rFonts w:asciiTheme="minorHAnsi" w:hAnsiTheme="minorHAnsi"/>
          <w:sz w:val="22"/>
          <w:szCs w:val="22"/>
        </w:rPr>
        <w:t xml:space="preserve"> </w:t>
      </w:r>
      <w:r w:rsidR="00F04644" w:rsidRPr="00836D83">
        <w:rPr>
          <w:rFonts w:asciiTheme="minorHAnsi" w:hAnsiTheme="minorHAnsi"/>
          <w:sz w:val="22"/>
          <w:szCs w:val="22"/>
        </w:rPr>
        <w:t xml:space="preserve">and protects against later infection by </w:t>
      </w:r>
      <w:r w:rsidR="00EC1005">
        <w:rPr>
          <w:rFonts w:asciiTheme="minorHAnsi" w:hAnsiTheme="minorHAnsi"/>
          <w:sz w:val="22"/>
          <w:szCs w:val="22"/>
        </w:rPr>
        <w:t>FeLV</w:t>
      </w:r>
      <w:r w:rsidR="00F04644" w:rsidRPr="00836D83">
        <w:rPr>
          <w:rFonts w:asciiTheme="minorHAnsi" w:hAnsiTheme="minorHAnsi"/>
          <w:sz w:val="22"/>
          <w:szCs w:val="22"/>
        </w:rPr>
        <w:t xml:space="preserve">. </w:t>
      </w:r>
    </w:p>
    <w:p w14:paraId="21673F7B" w14:textId="0B790639" w:rsidR="006F175C" w:rsidRPr="00881F4A" w:rsidRDefault="006F175C" w:rsidP="0066269D">
      <w:pPr>
        <w:keepNext/>
        <w:spacing w:before="120" w:after="120"/>
        <w:rPr>
          <w:rFonts w:asciiTheme="minorHAnsi" w:hAnsiTheme="minorHAnsi" w:cs="Arial"/>
          <w:b/>
          <w:bCs/>
          <w:sz w:val="22"/>
          <w:szCs w:val="22"/>
        </w:rPr>
      </w:pPr>
      <w:r w:rsidRPr="001D3903">
        <w:rPr>
          <w:rFonts w:asciiTheme="minorHAnsi" w:hAnsiTheme="minorHAnsi" w:cs="Arial"/>
          <w:b/>
          <w:sz w:val="22"/>
          <w:szCs w:val="22"/>
        </w:rPr>
        <w:t>What</w:t>
      </w:r>
      <w:r w:rsidRPr="001D3903">
        <w:rPr>
          <w:rFonts w:asciiTheme="minorHAnsi" w:hAnsiTheme="minorHAnsi" w:cs="Arial"/>
          <w:b/>
          <w:bCs/>
          <w:sz w:val="22"/>
          <w:szCs w:val="22"/>
        </w:rPr>
        <w:t xml:space="preserve"> is the purpos</w:t>
      </w:r>
      <w:r w:rsidRPr="00881F4A">
        <w:rPr>
          <w:rFonts w:asciiTheme="minorHAnsi" w:hAnsiTheme="minorHAnsi" w:cs="Arial"/>
          <w:b/>
          <w:bCs/>
          <w:sz w:val="22"/>
          <w:szCs w:val="22"/>
        </w:rPr>
        <w:t xml:space="preserve">e of the </w:t>
      </w:r>
      <w:r w:rsidR="00836D83" w:rsidRPr="00881F4A">
        <w:rPr>
          <w:rFonts w:asciiTheme="minorHAnsi" w:hAnsiTheme="minorHAnsi" w:cs="Arial"/>
          <w:b/>
          <w:bCs/>
          <w:sz w:val="22"/>
          <w:szCs w:val="22"/>
        </w:rPr>
        <w:t>commercial supply</w:t>
      </w:r>
      <w:r w:rsidRPr="00881F4A">
        <w:rPr>
          <w:rFonts w:asciiTheme="minorHAnsi" w:hAnsiTheme="minorHAnsi" w:cs="Arial"/>
          <w:b/>
          <w:bCs/>
          <w:sz w:val="22"/>
          <w:szCs w:val="22"/>
        </w:rPr>
        <w:t>?</w:t>
      </w:r>
    </w:p>
    <w:p w14:paraId="0E1ACCDB" w14:textId="55382735" w:rsidR="00425E9F" w:rsidRPr="00881F4A" w:rsidRDefault="0000673F" w:rsidP="0000673F">
      <w:pPr>
        <w:spacing w:before="120" w:after="120"/>
        <w:rPr>
          <w:rFonts w:asciiTheme="minorHAnsi" w:hAnsiTheme="minorHAnsi"/>
          <w:sz w:val="22"/>
          <w:szCs w:val="22"/>
        </w:rPr>
      </w:pPr>
      <w:r w:rsidRPr="00881F4A">
        <w:rPr>
          <w:rFonts w:asciiTheme="minorHAnsi" w:hAnsiTheme="minorHAnsi"/>
          <w:sz w:val="22"/>
          <w:szCs w:val="22"/>
        </w:rPr>
        <w:t xml:space="preserve">The commercial supply of the vaccines is for the vaccination of cats to protect them from common infectious diseases, including </w:t>
      </w:r>
      <w:r w:rsidR="00EC1005">
        <w:rPr>
          <w:rFonts w:asciiTheme="minorHAnsi" w:hAnsiTheme="minorHAnsi"/>
          <w:sz w:val="22"/>
          <w:szCs w:val="22"/>
        </w:rPr>
        <w:t>FeLV</w:t>
      </w:r>
      <w:r w:rsidRPr="00881F4A">
        <w:rPr>
          <w:rFonts w:asciiTheme="minorHAnsi" w:hAnsiTheme="minorHAnsi"/>
          <w:sz w:val="22"/>
          <w:szCs w:val="22"/>
        </w:rPr>
        <w:t xml:space="preserve">. </w:t>
      </w:r>
    </w:p>
    <w:p w14:paraId="3E7C9632" w14:textId="488D1700" w:rsidR="000217ED" w:rsidRPr="00881F4A" w:rsidRDefault="000217ED" w:rsidP="000217ED">
      <w:pPr>
        <w:keepNext/>
        <w:spacing w:before="120" w:after="60"/>
        <w:rPr>
          <w:rFonts w:asciiTheme="minorHAnsi" w:hAnsiTheme="minorHAnsi" w:cs="Arial"/>
          <w:b/>
          <w:sz w:val="22"/>
          <w:szCs w:val="22"/>
        </w:rPr>
      </w:pPr>
      <w:r w:rsidRPr="00881F4A">
        <w:rPr>
          <w:rFonts w:asciiTheme="minorHAnsi" w:hAnsiTheme="minorHAnsi" w:cs="Arial"/>
          <w:b/>
          <w:sz w:val="22"/>
          <w:szCs w:val="22"/>
        </w:rPr>
        <w:t>Has the GM</w:t>
      </w:r>
      <w:r w:rsidR="000D215C" w:rsidRPr="00881F4A">
        <w:rPr>
          <w:rFonts w:asciiTheme="minorHAnsi" w:hAnsiTheme="minorHAnsi" w:cs="Arial"/>
          <w:b/>
          <w:sz w:val="22"/>
          <w:szCs w:val="22"/>
        </w:rPr>
        <w:t>O</w:t>
      </w:r>
      <w:r w:rsidRPr="00881F4A">
        <w:rPr>
          <w:rFonts w:asciiTheme="minorHAnsi" w:hAnsiTheme="minorHAnsi" w:cs="Arial"/>
          <w:b/>
          <w:sz w:val="22"/>
          <w:szCs w:val="22"/>
        </w:rPr>
        <w:t xml:space="preserve"> been previously tested or used?</w:t>
      </w:r>
    </w:p>
    <w:p w14:paraId="4C9AC059" w14:textId="0C1FD764" w:rsidR="000217ED" w:rsidRPr="00881F4A" w:rsidRDefault="000217ED" w:rsidP="000217ED">
      <w:pPr>
        <w:keepNext/>
        <w:spacing w:before="120" w:after="60"/>
        <w:rPr>
          <w:rFonts w:asciiTheme="minorHAnsi" w:hAnsiTheme="minorHAnsi" w:cs="Arial"/>
          <w:sz w:val="22"/>
          <w:szCs w:val="22"/>
        </w:rPr>
      </w:pPr>
      <w:r w:rsidRPr="00881F4A">
        <w:rPr>
          <w:rFonts w:asciiTheme="minorHAnsi" w:hAnsiTheme="minorHAnsi" w:cs="Arial"/>
          <w:sz w:val="22"/>
          <w:szCs w:val="22"/>
        </w:rPr>
        <w:t>The GM</w:t>
      </w:r>
      <w:r w:rsidR="000D215C" w:rsidRPr="00881F4A">
        <w:rPr>
          <w:rFonts w:asciiTheme="minorHAnsi" w:hAnsiTheme="minorHAnsi" w:cs="Arial"/>
          <w:sz w:val="22"/>
          <w:szCs w:val="22"/>
        </w:rPr>
        <w:t xml:space="preserve">O have been approved for use by the United States Department of Agriculture since 2024. </w:t>
      </w:r>
      <w:r w:rsidR="00EC1005">
        <w:rPr>
          <w:rFonts w:asciiTheme="minorHAnsi" w:hAnsiTheme="minorHAnsi" w:cs="Arial"/>
          <w:sz w:val="22"/>
          <w:szCs w:val="22"/>
        </w:rPr>
        <w:t>Laboratory</w:t>
      </w:r>
      <w:r w:rsidR="00EC1005" w:rsidRPr="00881F4A">
        <w:rPr>
          <w:rFonts w:asciiTheme="minorHAnsi" w:hAnsiTheme="minorHAnsi" w:cs="Arial"/>
          <w:sz w:val="22"/>
          <w:szCs w:val="22"/>
        </w:rPr>
        <w:t xml:space="preserve"> </w:t>
      </w:r>
      <w:r w:rsidR="000D215C" w:rsidRPr="00881F4A">
        <w:rPr>
          <w:rFonts w:asciiTheme="minorHAnsi" w:hAnsiTheme="minorHAnsi" w:cs="Arial"/>
          <w:sz w:val="22"/>
          <w:szCs w:val="22"/>
        </w:rPr>
        <w:t xml:space="preserve">studies have found that the GMO does not produce symptoms of either VEEV or feline leukemia virus infection in cats or horses (the most at risk host of VEEV), and that vaccination with the GMO protected cats against later infection by feline leukemia virus. The individual non-GM live-attenuated viral and bacterial vaccine strains are outside the scope of the OGTR risk assessment and will be assessed by the APVMA for use in Australia. </w:t>
      </w:r>
      <w:r w:rsidRPr="00881F4A">
        <w:rPr>
          <w:rFonts w:asciiTheme="minorHAnsi" w:hAnsiTheme="minorHAnsi" w:cs="Arial"/>
          <w:sz w:val="22"/>
          <w:szCs w:val="22"/>
        </w:rPr>
        <w:t xml:space="preserve"> </w:t>
      </w:r>
    </w:p>
    <w:p w14:paraId="4F34F5B2" w14:textId="77777777" w:rsidR="006F175C" w:rsidRPr="00881F4A" w:rsidRDefault="006F175C" w:rsidP="0066269D">
      <w:pPr>
        <w:keepNext/>
        <w:spacing w:before="120" w:after="120"/>
        <w:rPr>
          <w:rFonts w:asciiTheme="minorHAnsi" w:hAnsiTheme="minorHAnsi" w:cs="Arial"/>
          <w:b/>
          <w:sz w:val="22"/>
          <w:szCs w:val="22"/>
        </w:rPr>
      </w:pPr>
      <w:r w:rsidRPr="00881F4A">
        <w:rPr>
          <w:rFonts w:asciiTheme="minorHAnsi" w:hAnsiTheme="minorHAnsi" w:cs="Arial"/>
          <w:b/>
          <w:sz w:val="22"/>
          <w:szCs w:val="22"/>
        </w:rPr>
        <w:t>What controls are proposed for this release?</w:t>
      </w:r>
    </w:p>
    <w:p w14:paraId="5E87CFDB" w14:textId="3369C202" w:rsidR="00240C90" w:rsidRPr="00881F4A" w:rsidRDefault="00240C90" w:rsidP="0066269D">
      <w:pPr>
        <w:spacing w:before="120" w:after="120"/>
        <w:rPr>
          <w:rFonts w:asciiTheme="minorHAnsi" w:hAnsiTheme="minorHAnsi"/>
          <w:sz w:val="22"/>
          <w:szCs w:val="22"/>
        </w:rPr>
      </w:pPr>
      <w:r w:rsidRPr="00881F4A">
        <w:rPr>
          <w:rFonts w:asciiTheme="minorHAnsi" w:hAnsiTheme="minorHAnsi"/>
          <w:sz w:val="22"/>
          <w:szCs w:val="22"/>
        </w:rPr>
        <w:t xml:space="preserve">The licence application proposes an ongoing commercial release, with </w:t>
      </w:r>
      <w:r w:rsidR="000D215C" w:rsidRPr="00881F4A">
        <w:rPr>
          <w:rFonts w:asciiTheme="minorHAnsi" w:hAnsiTheme="minorHAnsi"/>
          <w:sz w:val="22"/>
          <w:szCs w:val="22"/>
        </w:rPr>
        <w:t xml:space="preserve">access to the GMO and the vaccines restricted by being prescription only. </w:t>
      </w:r>
      <w:r w:rsidRPr="00881F4A">
        <w:rPr>
          <w:rFonts w:asciiTheme="minorHAnsi" w:hAnsiTheme="minorHAnsi"/>
          <w:sz w:val="22"/>
          <w:szCs w:val="22"/>
        </w:rPr>
        <w:t>The Gene Technology Regulator has prepared a consultation Risk Assessment and Risk Management Plan (RARMP), which finds that the proposed commercial release of this GM</w:t>
      </w:r>
      <w:r w:rsidR="00881F4A" w:rsidRPr="00881F4A">
        <w:rPr>
          <w:rFonts w:asciiTheme="minorHAnsi" w:hAnsiTheme="minorHAnsi"/>
          <w:sz w:val="22"/>
          <w:szCs w:val="22"/>
        </w:rPr>
        <w:t>O</w:t>
      </w:r>
      <w:r w:rsidRPr="00881F4A">
        <w:rPr>
          <w:rFonts w:asciiTheme="minorHAnsi" w:hAnsiTheme="minorHAnsi"/>
          <w:sz w:val="22"/>
          <w:szCs w:val="22"/>
        </w:rPr>
        <w:t xml:space="preserve"> poses negligible risk to the health and safety of people or the environment.  </w:t>
      </w:r>
      <w:r w:rsidR="00881F4A" w:rsidRPr="00881F4A">
        <w:rPr>
          <w:rFonts w:asciiTheme="minorHAnsi" w:hAnsiTheme="minorHAnsi"/>
          <w:sz w:val="22"/>
          <w:szCs w:val="22"/>
        </w:rPr>
        <w:t>L</w:t>
      </w:r>
      <w:r w:rsidRPr="00881F4A">
        <w:rPr>
          <w:rFonts w:asciiTheme="minorHAnsi" w:hAnsiTheme="minorHAnsi"/>
          <w:sz w:val="22"/>
          <w:szCs w:val="22"/>
        </w:rPr>
        <w:t xml:space="preserve">icence conditions drafted in the consultation RARMP </w:t>
      </w:r>
      <w:r w:rsidR="00881F4A" w:rsidRPr="00881F4A">
        <w:rPr>
          <w:rFonts w:asciiTheme="minorHAnsi" w:hAnsiTheme="minorHAnsi"/>
          <w:sz w:val="22"/>
          <w:szCs w:val="22"/>
        </w:rPr>
        <w:t xml:space="preserve">maintain the risk context and </w:t>
      </w:r>
      <w:r w:rsidRPr="00881F4A">
        <w:rPr>
          <w:rFonts w:asciiTheme="minorHAnsi" w:hAnsiTheme="minorHAnsi"/>
          <w:sz w:val="22"/>
          <w:szCs w:val="22"/>
        </w:rPr>
        <w:t>ensure that there is ongoing oversight of the release.</w:t>
      </w:r>
      <w:r w:rsidRPr="00881F4A" w:rsidDel="00C553EF">
        <w:rPr>
          <w:rFonts w:asciiTheme="minorHAnsi" w:hAnsiTheme="minorHAnsi"/>
          <w:sz w:val="22"/>
          <w:szCs w:val="22"/>
        </w:rPr>
        <w:t xml:space="preserve"> </w:t>
      </w:r>
    </w:p>
    <w:p w14:paraId="69A19F5F" w14:textId="77777777" w:rsidR="006F175C" w:rsidRPr="00EC014C" w:rsidRDefault="006F175C" w:rsidP="0066269D">
      <w:pPr>
        <w:spacing w:before="120" w:after="120"/>
        <w:rPr>
          <w:rFonts w:asciiTheme="minorHAnsi" w:hAnsiTheme="minorHAnsi" w:cs="Arial"/>
          <w:b/>
          <w:sz w:val="22"/>
          <w:szCs w:val="22"/>
        </w:rPr>
      </w:pPr>
      <w:r w:rsidRPr="00EC014C">
        <w:rPr>
          <w:rFonts w:asciiTheme="minorHAnsi" w:hAnsiTheme="minorHAnsi" w:cs="Arial"/>
          <w:b/>
          <w:sz w:val="22"/>
          <w:szCs w:val="22"/>
        </w:rPr>
        <w:t>How can I comment on this application?</w:t>
      </w:r>
    </w:p>
    <w:p w14:paraId="786BEBDB" w14:textId="4DE9CDCA" w:rsidR="006F175C" w:rsidRPr="00EC014C" w:rsidRDefault="006F175C" w:rsidP="0066269D">
      <w:pPr>
        <w:spacing w:before="120" w:after="120"/>
        <w:rPr>
          <w:rFonts w:asciiTheme="minorHAnsi" w:hAnsiTheme="minorHAnsi"/>
          <w:sz w:val="22"/>
          <w:szCs w:val="22"/>
        </w:rPr>
      </w:pPr>
      <w:r w:rsidRPr="00D05409">
        <w:rPr>
          <w:rFonts w:asciiTheme="minorHAnsi" w:hAnsiTheme="minorHAnsi"/>
          <w:sz w:val="22"/>
          <w:szCs w:val="22"/>
        </w:rPr>
        <w:t xml:space="preserve">The full consultation RARMP and a </w:t>
      </w:r>
      <w:r w:rsidR="00444B0D" w:rsidRPr="00D05409">
        <w:rPr>
          <w:rFonts w:asciiTheme="minorHAnsi" w:hAnsiTheme="minorHAnsi"/>
          <w:sz w:val="22"/>
          <w:szCs w:val="22"/>
        </w:rPr>
        <w:t>s</w:t>
      </w:r>
      <w:r w:rsidRPr="00D05409">
        <w:rPr>
          <w:rFonts w:asciiTheme="minorHAnsi" w:hAnsiTheme="minorHAnsi"/>
          <w:sz w:val="22"/>
          <w:szCs w:val="22"/>
        </w:rPr>
        <w:t xml:space="preserve">ummary </w:t>
      </w:r>
      <w:r w:rsidR="0034427E">
        <w:rPr>
          <w:rFonts w:asciiTheme="minorHAnsi" w:hAnsiTheme="minorHAnsi"/>
          <w:sz w:val="22"/>
          <w:szCs w:val="22"/>
        </w:rPr>
        <w:t xml:space="preserve">of the RARMP </w:t>
      </w:r>
      <w:r w:rsidR="00BB487E" w:rsidRPr="00EC014C">
        <w:rPr>
          <w:rFonts w:asciiTheme="minorHAnsi" w:hAnsiTheme="minorHAnsi"/>
          <w:sz w:val="22"/>
          <w:szCs w:val="22"/>
        </w:rPr>
        <w:t xml:space="preserve">for application </w:t>
      </w:r>
      <w:r w:rsidR="00BB487E" w:rsidRPr="0031474B">
        <w:rPr>
          <w:rFonts w:asciiTheme="minorHAnsi" w:hAnsiTheme="minorHAnsi"/>
          <w:sz w:val="22"/>
          <w:szCs w:val="22"/>
        </w:rPr>
        <w:t>DIR </w:t>
      </w:r>
      <w:r w:rsidR="00881F4A" w:rsidRPr="0031474B">
        <w:rPr>
          <w:rFonts w:asciiTheme="minorHAnsi" w:hAnsiTheme="minorHAnsi"/>
          <w:sz w:val="22"/>
          <w:szCs w:val="22"/>
        </w:rPr>
        <w:t>220</w:t>
      </w:r>
      <w:r w:rsidR="00BB487E" w:rsidRPr="0031474B">
        <w:rPr>
          <w:rFonts w:asciiTheme="minorHAnsi" w:hAnsiTheme="minorHAnsi"/>
          <w:sz w:val="22"/>
          <w:szCs w:val="22"/>
        </w:rPr>
        <w:t xml:space="preserve"> </w:t>
      </w:r>
      <w:r w:rsidRPr="0031474B">
        <w:rPr>
          <w:rFonts w:asciiTheme="minorHAnsi" w:hAnsiTheme="minorHAnsi"/>
          <w:sz w:val="22"/>
          <w:szCs w:val="22"/>
        </w:rPr>
        <w:t xml:space="preserve">are </w:t>
      </w:r>
      <w:r w:rsidRPr="00D05409">
        <w:rPr>
          <w:rFonts w:asciiTheme="minorHAnsi" w:hAnsiTheme="minorHAnsi"/>
          <w:sz w:val="22"/>
          <w:szCs w:val="22"/>
        </w:rPr>
        <w:t xml:space="preserve">available on the </w:t>
      </w:r>
      <w:hyperlink r:id="rId8" w:history="1">
        <w:r w:rsidR="00CD6FEB" w:rsidRPr="0034427E">
          <w:rPr>
            <w:rStyle w:val="Hyperlink"/>
            <w:rFonts w:asciiTheme="minorHAnsi" w:hAnsiTheme="minorHAnsi"/>
            <w:color w:val="auto"/>
            <w:sz w:val="22"/>
            <w:szCs w:val="22"/>
          </w:rPr>
          <w:t>OGTR website</w:t>
        </w:r>
      </w:hyperlink>
      <w:r w:rsidR="009E4BB8" w:rsidRPr="0011159F">
        <w:rPr>
          <w:sz w:val="22"/>
          <w:szCs w:val="22"/>
        </w:rPr>
        <w:t xml:space="preserve">, </w:t>
      </w:r>
      <w:r w:rsidR="009E4BB8" w:rsidRPr="0011159F">
        <w:rPr>
          <w:rFonts w:asciiTheme="minorHAnsi" w:hAnsiTheme="minorHAnsi" w:cs="Arial"/>
          <w:sz w:val="22"/>
          <w:szCs w:val="22"/>
        </w:rPr>
        <w:t xml:space="preserve">the </w:t>
      </w:r>
      <w:hyperlink r:id="rId9" w:history="1">
        <w:r w:rsidR="009E4BB8" w:rsidRPr="0011159F">
          <w:rPr>
            <w:rStyle w:val="Hyperlink"/>
            <w:rFonts w:asciiTheme="minorHAnsi" w:hAnsiTheme="minorHAnsi" w:cs="Arial"/>
            <w:color w:val="auto"/>
            <w:sz w:val="22"/>
            <w:szCs w:val="22"/>
          </w:rPr>
          <w:t>consultation hub</w:t>
        </w:r>
      </w:hyperlink>
      <w:r w:rsidR="009E4BB8" w:rsidRPr="0011159F">
        <w:rPr>
          <w:rFonts w:asciiTheme="minorHAnsi" w:hAnsiTheme="minorHAnsi" w:cs="Arial"/>
          <w:sz w:val="22"/>
          <w:szCs w:val="22"/>
        </w:rPr>
        <w:t xml:space="preserve"> </w:t>
      </w:r>
      <w:r w:rsidRPr="00D05409">
        <w:rPr>
          <w:rFonts w:asciiTheme="minorHAnsi" w:hAnsiTheme="minorHAnsi"/>
          <w:sz w:val="22"/>
          <w:szCs w:val="22"/>
        </w:rPr>
        <w:t xml:space="preserve">or </w:t>
      </w:r>
      <w:r w:rsidR="00BB487E">
        <w:rPr>
          <w:rFonts w:asciiTheme="minorHAnsi" w:hAnsiTheme="minorHAnsi"/>
          <w:sz w:val="22"/>
          <w:szCs w:val="22"/>
        </w:rPr>
        <w:t>via the contacts listed</w:t>
      </w:r>
      <w:r w:rsidRPr="00D05409">
        <w:rPr>
          <w:rFonts w:asciiTheme="minorHAnsi" w:hAnsiTheme="minorHAnsi"/>
          <w:sz w:val="22"/>
          <w:szCs w:val="22"/>
        </w:rPr>
        <w:t xml:space="preserve"> below.</w:t>
      </w:r>
      <w:r w:rsidR="00BB487E">
        <w:rPr>
          <w:rFonts w:asciiTheme="minorHAnsi" w:hAnsiTheme="minorHAnsi"/>
          <w:sz w:val="22"/>
          <w:szCs w:val="22"/>
        </w:rPr>
        <w:t xml:space="preserve"> </w:t>
      </w:r>
      <w:r w:rsidR="00BB487E" w:rsidRPr="00EC014C">
        <w:rPr>
          <w:rFonts w:asciiTheme="minorHAnsi" w:hAnsiTheme="minorHAnsi"/>
          <w:sz w:val="22"/>
          <w:szCs w:val="22"/>
        </w:rPr>
        <w:t>You are</w:t>
      </w:r>
      <w:r w:rsidR="00BB487E">
        <w:rPr>
          <w:rFonts w:asciiTheme="minorHAnsi" w:hAnsiTheme="minorHAnsi"/>
          <w:sz w:val="22"/>
          <w:szCs w:val="22"/>
        </w:rPr>
        <w:t xml:space="preserve"> invited to submit your </w:t>
      </w:r>
      <w:r w:rsidR="00BB487E" w:rsidRPr="00064F03">
        <w:rPr>
          <w:rFonts w:asciiTheme="minorHAnsi" w:hAnsiTheme="minorHAnsi"/>
          <w:sz w:val="22"/>
          <w:szCs w:val="22"/>
        </w:rPr>
        <w:t>written comments</w:t>
      </w:r>
      <w:r w:rsidR="00D23FEE" w:rsidRPr="00064F03">
        <w:rPr>
          <w:rFonts w:asciiTheme="minorHAnsi" w:hAnsiTheme="minorHAnsi"/>
          <w:sz w:val="22"/>
          <w:szCs w:val="22"/>
        </w:rPr>
        <w:t xml:space="preserve"> (</w:t>
      </w:r>
      <w:r w:rsidR="009E4BB8">
        <w:rPr>
          <w:rFonts w:asciiTheme="minorHAnsi" w:hAnsiTheme="minorHAnsi"/>
          <w:sz w:val="22"/>
          <w:szCs w:val="22"/>
        </w:rPr>
        <w:t>via</w:t>
      </w:r>
      <w:r w:rsidR="009E4BB8" w:rsidRPr="0011159F">
        <w:rPr>
          <w:rFonts w:asciiTheme="minorHAnsi" w:hAnsiTheme="minorHAnsi"/>
          <w:sz w:val="22"/>
          <w:szCs w:val="22"/>
        </w:rPr>
        <w:t xml:space="preserve"> </w:t>
      </w:r>
      <w:r w:rsidR="009E4BB8" w:rsidRPr="0011159F">
        <w:rPr>
          <w:rFonts w:asciiTheme="minorHAnsi" w:hAnsiTheme="minorHAnsi" w:cs="Arial"/>
          <w:sz w:val="22"/>
          <w:szCs w:val="22"/>
        </w:rPr>
        <w:t xml:space="preserve">the </w:t>
      </w:r>
      <w:hyperlink r:id="rId10" w:history="1">
        <w:r w:rsidR="009E4BB8" w:rsidRPr="0011159F">
          <w:rPr>
            <w:rStyle w:val="Hyperlink"/>
            <w:rFonts w:asciiTheme="minorHAnsi" w:hAnsiTheme="minorHAnsi" w:cs="Arial"/>
            <w:color w:val="auto"/>
            <w:sz w:val="22"/>
            <w:szCs w:val="22"/>
          </w:rPr>
          <w:t>consultation hub</w:t>
        </w:r>
      </w:hyperlink>
      <w:r w:rsidR="009E4BB8" w:rsidRPr="0011159F">
        <w:rPr>
          <w:rFonts w:asciiTheme="minorHAnsi" w:hAnsiTheme="minorHAnsi" w:cs="Arial"/>
          <w:sz w:val="22"/>
          <w:szCs w:val="22"/>
        </w:rPr>
        <w:t xml:space="preserve"> </w:t>
      </w:r>
      <w:r w:rsidR="009E4BB8">
        <w:rPr>
          <w:rFonts w:asciiTheme="minorHAnsi" w:hAnsiTheme="minorHAnsi"/>
          <w:sz w:val="22"/>
          <w:szCs w:val="22"/>
        </w:rPr>
        <w:t xml:space="preserve">or by </w:t>
      </w:r>
      <w:r w:rsidR="00D23FEE" w:rsidRPr="00064F03">
        <w:rPr>
          <w:rFonts w:asciiTheme="minorHAnsi" w:hAnsiTheme="minorHAnsi"/>
          <w:sz w:val="22"/>
          <w:szCs w:val="22"/>
        </w:rPr>
        <w:t>email)</w:t>
      </w:r>
      <w:r w:rsidR="00BB487E" w:rsidRPr="00EC014C">
        <w:rPr>
          <w:rFonts w:asciiTheme="minorHAnsi" w:hAnsiTheme="minorHAnsi"/>
          <w:sz w:val="22"/>
          <w:szCs w:val="22"/>
        </w:rPr>
        <w:t xml:space="preserve"> on the consultation version of the RARMP</w:t>
      </w:r>
      <w:r w:rsidR="0034427E">
        <w:rPr>
          <w:rFonts w:asciiTheme="minorHAnsi" w:hAnsiTheme="minorHAnsi"/>
          <w:sz w:val="22"/>
          <w:szCs w:val="22"/>
        </w:rPr>
        <w:t xml:space="preserve">, </w:t>
      </w:r>
      <w:r w:rsidR="00BB487E" w:rsidRPr="002736AA">
        <w:rPr>
          <w:rFonts w:asciiTheme="minorHAnsi" w:hAnsiTheme="minorHAnsi"/>
          <w:sz w:val="22"/>
          <w:szCs w:val="22"/>
        </w:rPr>
        <w:t>related to</w:t>
      </w:r>
      <w:r w:rsidRPr="002736AA">
        <w:rPr>
          <w:rFonts w:asciiTheme="minorHAnsi" w:hAnsiTheme="minorHAnsi"/>
          <w:sz w:val="22"/>
          <w:szCs w:val="22"/>
        </w:rPr>
        <w:t xml:space="preserve"> any risks to the health and safety of people or to the </w:t>
      </w:r>
      <w:r w:rsidRPr="0031474B">
        <w:rPr>
          <w:rFonts w:asciiTheme="minorHAnsi" w:hAnsiTheme="minorHAnsi"/>
          <w:sz w:val="22"/>
          <w:szCs w:val="22"/>
        </w:rPr>
        <w:t xml:space="preserve">environment </w:t>
      </w:r>
      <w:r w:rsidR="005779B3" w:rsidRPr="0031474B">
        <w:rPr>
          <w:rFonts w:asciiTheme="minorHAnsi" w:hAnsiTheme="minorHAnsi"/>
          <w:sz w:val="22"/>
          <w:szCs w:val="22"/>
        </w:rPr>
        <w:t>from</w:t>
      </w:r>
      <w:r w:rsidRPr="0031474B">
        <w:rPr>
          <w:rFonts w:asciiTheme="minorHAnsi" w:hAnsiTheme="minorHAnsi"/>
          <w:sz w:val="22"/>
          <w:szCs w:val="22"/>
        </w:rPr>
        <w:t xml:space="preserve"> the proposed</w:t>
      </w:r>
      <w:r w:rsidR="00881F4A" w:rsidRPr="0031474B">
        <w:rPr>
          <w:rFonts w:asciiTheme="minorHAnsi" w:hAnsiTheme="minorHAnsi"/>
          <w:sz w:val="22"/>
          <w:szCs w:val="22"/>
        </w:rPr>
        <w:t xml:space="preserve"> </w:t>
      </w:r>
      <w:r w:rsidRPr="0031474B">
        <w:rPr>
          <w:rFonts w:asciiTheme="minorHAnsi" w:hAnsiTheme="minorHAnsi"/>
          <w:sz w:val="22"/>
          <w:szCs w:val="22"/>
        </w:rPr>
        <w:t>release</w:t>
      </w:r>
      <w:r w:rsidR="0034427E" w:rsidRPr="0031474B">
        <w:rPr>
          <w:rFonts w:asciiTheme="minorHAnsi" w:hAnsiTheme="minorHAnsi"/>
          <w:sz w:val="22"/>
          <w:szCs w:val="22"/>
        </w:rPr>
        <w:t xml:space="preserve">. </w:t>
      </w:r>
      <w:r w:rsidR="000217ED" w:rsidRPr="0031474B">
        <w:rPr>
          <w:rFonts w:ascii="Calibri" w:eastAsiaTheme="minorHAnsi" w:hAnsi="Calibri" w:cs="Calibri"/>
          <w:sz w:val="22"/>
          <w:szCs w:val="22"/>
          <w:lang w:eastAsia="en-US"/>
        </w:rPr>
        <w:t xml:space="preserve">Please note that issues such as </w:t>
      </w:r>
      <w:r w:rsidR="0031474B" w:rsidRPr="0031474B">
        <w:rPr>
          <w:rFonts w:ascii="Calibri" w:eastAsiaTheme="minorHAnsi" w:hAnsi="Calibri" w:cs="Calibri"/>
          <w:b/>
          <w:bCs/>
          <w:sz w:val="22"/>
          <w:szCs w:val="22"/>
          <w:lang w:eastAsia="en-US"/>
        </w:rPr>
        <w:t>q</w:t>
      </w:r>
      <w:r w:rsidR="000217ED" w:rsidRPr="0031474B">
        <w:rPr>
          <w:rFonts w:ascii="Calibri" w:eastAsiaTheme="minorHAnsi" w:hAnsi="Calibri" w:cs="Calibri"/>
          <w:b/>
          <w:bCs/>
          <w:sz w:val="22"/>
          <w:szCs w:val="22"/>
          <w:lang w:eastAsia="en-US"/>
        </w:rPr>
        <w:t xml:space="preserve">uality and efficacy of a </w:t>
      </w:r>
      <w:r w:rsidR="008075A7">
        <w:rPr>
          <w:rFonts w:ascii="Calibri" w:eastAsiaTheme="minorHAnsi" w:hAnsi="Calibri" w:cs="Calibri"/>
          <w:b/>
          <w:bCs/>
          <w:sz w:val="22"/>
          <w:szCs w:val="22"/>
          <w:lang w:eastAsia="en-US"/>
        </w:rPr>
        <w:t>veterinary</w:t>
      </w:r>
      <w:r w:rsidR="008075A7" w:rsidRPr="0031474B">
        <w:rPr>
          <w:rFonts w:ascii="Calibri" w:eastAsiaTheme="minorHAnsi" w:hAnsi="Calibri" w:cs="Calibri"/>
          <w:b/>
          <w:bCs/>
          <w:sz w:val="22"/>
          <w:szCs w:val="22"/>
          <w:lang w:eastAsia="en-US"/>
        </w:rPr>
        <w:t xml:space="preserve"> </w:t>
      </w:r>
      <w:r w:rsidR="000217ED" w:rsidRPr="0031474B">
        <w:rPr>
          <w:rFonts w:ascii="Calibri" w:eastAsiaTheme="minorHAnsi" w:hAnsi="Calibri" w:cs="Calibri"/>
          <w:b/>
          <w:bCs/>
          <w:sz w:val="22"/>
          <w:szCs w:val="22"/>
          <w:lang w:eastAsia="en-US"/>
        </w:rPr>
        <w:t xml:space="preserve">products, and marketability and trade implications </w:t>
      </w:r>
      <w:r w:rsidR="000217ED" w:rsidRPr="0031474B">
        <w:rPr>
          <w:rFonts w:ascii="Calibri" w:eastAsiaTheme="minorHAnsi" w:hAnsi="Calibri" w:cs="Calibri"/>
          <w:sz w:val="22"/>
          <w:szCs w:val="22"/>
          <w:lang w:eastAsia="en-US"/>
        </w:rPr>
        <w:t>do</w:t>
      </w:r>
      <w:r w:rsidR="000217ED" w:rsidRPr="0031474B">
        <w:rPr>
          <w:rFonts w:ascii="Calibri" w:eastAsiaTheme="minorHAnsi" w:hAnsi="Calibri" w:cs="Calibri"/>
          <w:b/>
          <w:bCs/>
          <w:sz w:val="22"/>
          <w:szCs w:val="22"/>
          <w:lang w:eastAsia="en-US"/>
        </w:rPr>
        <w:t xml:space="preserve"> NOT </w:t>
      </w:r>
      <w:r w:rsidR="000217ED" w:rsidRPr="0031474B">
        <w:rPr>
          <w:rFonts w:ascii="Calibri" w:eastAsiaTheme="minorHAnsi" w:hAnsi="Calibri" w:cs="Calibri"/>
          <w:sz w:val="22"/>
          <w:szCs w:val="22"/>
          <w:lang w:eastAsia="en-US"/>
        </w:rPr>
        <w:t xml:space="preserve">fall within the scope of the </w:t>
      </w:r>
      <w:r w:rsidR="000217ED" w:rsidRPr="00867CB8">
        <w:rPr>
          <w:rFonts w:ascii="Calibri" w:eastAsiaTheme="minorHAnsi" w:hAnsi="Calibri" w:cs="Calibri"/>
          <w:sz w:val="22"/>
          <w:szCs w:val="22"/>
          <w:lang w:eastAsia="en-US"/>
        </w:rPr>
        <w:t xml:space="preserve">evaluations conducted under the </w:t>
      </w:r>
      <w:r w:rsidR="000217ED" w:rsidRPr="00867CB8">
        <w:rPr>
          <w:rFonts w:ascii="Calibri" w:eastAsiaTheme="minorHAnsi" w:hAnsi="Calibri" w:cs="Calibri"/>
          <w:i/>
          <w:sz w:val="22"/>
          <w:szCs w:val="22"/>
          <w:lang w:eastAsia="en-US"/>
        </w:rPr>
        <w:t>Gene Technology Act 2000</w:t>
      </w:r>
      <w:r w:rsidR="000217ED" w:rsidRPr="00867CB8">
        <w:rPr>
          <w:rFonts w:ascii="Calibri" w:eastAsiaTheme="minorHAnsi" w:hAnsi="Calibri" w:cs="Calibri"/>
          <w:sz w:val="22"/>
          <w:szCs w:val="22"/>
          <w:lang w:eastAsia="en-US"/>
        </w:rPr>
        <w:t xml:space="preserve"> as these are the </w:t>
      </w:r>
      <w:r w:rsidR="000217ED" w:rsidRPr="00867CB8">
        <w:rPr>
          <w:rFonts w:ascii="Calibri" w:eastAsiaTheme="minorHAnsi" w:hAnsi="Calibri" w:cs="Calibri"/>
          <w:sz w:val="22"/>
          <w:szCs w:val="22"/>
          <w:lang w:eastAsia="en-US"/>
        </w:rPr>
        <w:lastRenderedPageBreak/>
        <w:t xml:space="preserve">responsibility of other agencies and authorities. </w:t>
      </w:r>
      <w:r w:rsidR="0034427E" w:rsidRPr="00867CB8">
        <w:rPr>
          <w:rFonts w:asciiTheme="minorHAnsi" w:hAnsiTheme="minorHAnsi"/>
          <w:sz w:val="22"/>
          <w:szCs w:val="22"/>
        </w:rPr>
        <w:t>Comments</w:t>
      </w:r>
      <w:r w:rsidR="00BB487E" w:rsidRPr="00867CB8">
        <w:rPr>
          <w:rFonts w:asciiTheme="minorHAnsi" w:hAnsiTheme="minorHAnsi"/>
          <w:sz w:val="22"/>
          <w:szCs w:val="22"/>
        </w:rPr>
        <w:t xml:space="preserve"> must be received by the close of t</w:t>
      </w:r>
      <w:r w:rsidR="00BE3523" w:rsidRPr="00867CB8">
        <w:rPr>
          <w:rFonts w:asciiTheme="minorHAnsi" w:hAnsiTheme="minorHAnsi"/>
          <w:sz w:val="22"/>
          <w:szCs w:val="22"/>
        </w:rPr>
        <w:t xml:space="preserve">he consultation period </w:t>
      </w:r>
      <w:r w:rsidRPr="00867CB8">
        <w:rPr>
          <w:rFonts w:asciiTheme="minorHAnsi" w:hAnsiTheme="minorHAnsi"/>
          <w:sz w:val="22"/>
          <w:szCs w:val="22"/>
        </w:rPr>
        <w:t xml:space="preserve">on </w:t>
      </w:r>
      <w:r w:rsidR="0031474B" w:rsidRPr="00867CB8">
        <w:rPr>
          <w:rFonts w:asciiTheme="minorHAnsi" w:hAnsiTheme="minorHAnsi"/>
          <w:b/>
          <w:sz w:val="22"/>
          <w:szCs w:val="22"/>
        </w:rPr>
        <w:t>2</w:t>
      </w:r>
      <w:r w:rsidR="00BE3523" w:rsidRPr="00867CB8">
        <w:rPr>
          <w:rFonts w:asciiTheme="minorHAnsi" w:hAnsiTheme="minorHAnsi"/>
          <w:b/>
          <w:sz w:val="22"/>
          <w:szCs w:val="22"/>
        </w:rPr>
        <w:t xml:space="preserve"> </w:t>
      </w:r>
      <w:r w:rsidR="0031474B" w:rsidRPr="00867CB8">
        <w:rPr>
          <w:rFonts w:asciiTheme="minorHAnsi" w:hAnsiTheme="minorHAnsi"/>
          <w:b/>
          <w:sz w:val="22"/>
          <w:szCs w:val="22"/>
        </w:rPr>
        <w:t>June</w:t>
      </w:r>
      <w:r w:rsidR="00BE3523" w:rsidRPr="00867CB8">
        <w:rPr>
          <w:rFonts w:asciiTheme="minorHAnsi" w:hAnsiTheme="minorHAnsi"/>
          <w:b/>
          <w:sz w:val="22"/>
          <w:szCs w:val="22"/>
        </w:rPr>
        <w:t xml:space="preserve"> 20</w:t>
      </w:r>
      <w:r w:rsidR="0031474B" w:rsidRPr="00867CB8">
        <w:rPr>
          <w:rFonts w:asciiTheme="minorHAnsi" w:hAnsiTheme="minorHAnsi"/>
          <w:b/>
          <w:sz w:val="22"/>
          <w:szCs w:val="22"/>
        </w:rPr>
        <w:t>26</w:t>
      </w:r>
      <w:r w:rsidRPr="00867CB8">
        <w:rPr>
          <w:rFonts w:asciiTheme="minorHAnsi" w:hAnsiTheme="minorHAnsi"/>
          <w:sz w:val="22"/>
          <w:szCs w:val="22"/>
        </w:rPr>
        <w:t>.</w:t>
      </w:r>
      <w:r w:rsidR="005E70E9" w:rsidRPr="00867CB8">
        <w:rPr>
          <w:rFonts w:asciiTheme="minorHAnsi" w:hAnsiTheme="minorHAnsi"/>
          <w:sz w:val="22"/>
          <w:szCs w:val="22"/>
        </w:rPr>
        <w:t xml:space="preserve">  </w:t>
      </w:r>
    </w:p>
    <w:p w14:paraId="5F44236C" w14:textId="77777777" w:rsidR="006F175C" w:rsidRPr="001D3903" w:rsidRDefault="006F175C" w:rsidP="0066269D">
      <w:pPr>
        <w:keepNext/>
        <w:spacing w:before="120" w:after="120"/>
        <w:rPr>
          <w:rFonts w:asciiTheme="minorHAnsi" w:hAnsiTheme="minorHAnsi" w:cs="Arial"/>
          <w:b/>
          <w:sz w:val="22"/>
          <w:szCs w:val="22"/>
        </w:rPr>
      </w:pPr>
      <w:r w:rsidRPr="001D3903">
        <w:rPr>
          <w:rFonts w:asciiTheme="minorHAnsi" w:hAnsiTheme="minorHAnsi" w:cs="Arial"/>
          <w:b/>
          <w:sz w:val="22"/>
          <w:szCs w:val="22"/>
        </w:rPr>
        <w:t>What are the next steps in the evaluation process?</w:t>
      </w:r>
    </w:p>
    <w:p w14:paraId="540FD19B" w14:textId="5D583111" w:rsidR="006F175C" w:rsidRPr="001D3903" w:rsidRDefault="00583C62" w:rsidP="0066269D">
      <w:pPr>
        <w:tabs>
          <w:tab w:val="left" w:pos="8647"/>
        </w:tabs>
        <w:spacing w:before="120" w:after="120"/>
        <w:rPr>
          <w:rFonts w:asciiTheme="minorHAnsi" w:hAnsiTheme="minorHAnsi"/>
          <w:sz w:val="22"/>
          <w:szCs w:val="22"/>
        </w:rPr>
      </w:pPr>
      <w:r>
        <w:rPr>
          <w:rFonts w:asciiTheme="minorHAnsi" w:hAnsiTheme="minorHAnsi"/>
          <w:sz w:val="22"/>
          <w:szCs w:val="22"/>
        </w:rPr>
        <w:t>The RARMP will be finalised</w:t>
      </w:r>
      <w:r w:rsidR="00D81B7C">
        <w:rPr>
          <w:rFonts w:asciiTheme="minorHAnsi" w:hAnsiTheme="minorHAnsi"/>
          <w:sz w:val="22"/>
          <w:szCs w:val="22"/>
        </w:rPr>
        <w:t xml:space="preserve">, </w:t>
      </w:r>
      <w:proofErr w:type="gramStart"/>
      <w:r w:rsidR="00D81B7C">
        <w:rPr>
          <w:rFonts w:asciiTheme="minorHAnsi" w:hAnsiTheme="minorHAnsi"/>
          <w:sz w:val="22"/>
          <w:szCs w:val="22"/>
        </w:rPr>
        <w:t>taking into account</w:t>
      </w:r>
      <w:proofErr w:type="gramEnd"/>
      <w:r w:rsidR="00D81B7C">
        <w:rPr>
          <w:rFonts w:asciiTheme="minorHAnsi" w:hAnsiTheme="minorHAnsi"/>
          <w:sz w:val="22"/>
          <w:szCs w:val="22"/>
        </w:rPr>
        <w:t xml:space="preserve"> submissions </w:t>
      </w:r>
      <w:r w:rsidR="00C553EF">
        <w:rPr>
          <w:rFonts w:asciiTheme="minorHAnsi" w:hAnsiTheme="minorHAnsi"/>
          <w:sz w:val="22"/>
          <w:szCs w:val="22"/>
        </w:rPr>
        <w:t>related to</w:t>
      </w:r>
      <w:r w:rsidR="00C553EF" w:rsidRPr="001D3903">
        <w:rPr>
          <w:rFonts w:asciiTheme="minorHAnsi" w:hAnsiTheme="minorHAnsi"/>
          <w:sz w:val="22"/>
          <w:szCs w:val="22"/>
        </w:rPr>
        <w:t xml:space="preserve"> the protection of people or the environment</w:t>
      </w:r>
      <w:r w:rsidR="00C553EF">
        <w:rPr>
          <w:rFonts w:asciiTheme="minorHAnsi" w:hAnsiTheme="minorHAnsi"/>
          <w:sz w:val="22"/>
          <w:szCs w:val="22"/>
        </w:rPr>
        <w:t xml:space="preserve">. A de-identified summary of all comments </w:t>
      </w:r>
      <w:proofErr w:type="gramStart"/>
      <w:r w:rsidR="00C553EF">
        <w:rPr>
          <w:rFonts w:asciiTheme="minorHAnsi" w:hAnsiTheme="minorHAnsi"/>
          <w:sz w:val="22"/>
          <w:szCs w:val="22"/>
        </w:rPr>
        <w:t>received</w:t>
      </w:r>
      <w:proofErr w:type="gramEnd"/>
      <w:r w:rsidR="00C553EF">
        <w:rPr>
          <w:rFonts w:asciiTheme="minorHAnsi" w:hAnsiTheme="minorHAnsi"/>
          <w:sz w:val="22"/>
          <w:szCs w:val="22"/>
        </w:rPr>
        <w:t xml:space="preserve"> and consideration of those comments is included in the Appendices to the final RARMP. </w:t>
      </w:r>
      <w:r w:rsidR="00D81B7C">
        <w:rPr>
          <w:rFonts w:asciiTheme="minorHAnsi" w:hAnsiTheme="minorHAnsi"/>
          <w:sz w:val="22"/>
          <w:szCs w:val="22"/>
        </w:rPr>
        <w:t>T</w:t>
      </w:r>
      <w:r w:rsidR="005E70E9">
        <w:rPr>
          <w:rFonts w:asciiTheme="minorHAnsi" w:hAnsiTheme="minorHAnsi"/>
          <w:sz w:val="22"/>
          <w:szCs w:val="22"/>
        </w:rPr>
        <w:t>he finalised RARMP</w:t>
      </w:r>
      <w:r w:rsidR="005E70E9" w:rsidRPr="001D3903">
        <w:rPr>
          <w:rFonts w:asciiTheme="minorHAnsi" w:hAnsiTheme="minorHAnsi"/>
          <w:sz w:val="22"/>
          <w:szCs w:val="22"/>
        </w:rPr>
        <w:t xml:space="preserve"> will </w:t>
      </w:r>
      <w:r w:rsidR="005E70E9">
        <w:rPr>
          <w:rFonts w:asciiTheme="minorHAnsi" w:hAnsiTheme="minorHAnsi"/>
          <w:sz w:val="22"/>
          <w:szCs w:val="22"/>
        </w:rPr>
        <w:t xml:space="preserve">inform the </w:t>
      </w:r>
      <w:r w:rsidR="005E70E9" w:rsidRPr="001D3903">
        <w:rPr>
          <w:rFonts w:asciiTheme="minorHAnsi" w:hAnsiTheme="minorHAnsi"/>
          <w:sz w:val="22"/>
          <w:szCs w:val="22"/>
        </w:rPr>
        <w:t>Regulator</w:t>
      </w:r>
      <w:r w:rsidR="005E70E9">
        <w:rPr>
          <w:rFonts w:asciiTheme="minorHAnsi" w:hAnsiTheme="minorHAnsi"/>
          <w:sz w:val="22"/>
          <w:szCs w:val="22"/>
        </w:rPr>
        <w:t xml:space="preserve">’s decision on </w:t>
      </w:r>
      <w:proofErr w:type="gramStart"/>
      <w:r w:rsidR="005E70E9" w:rsidRPr="001D3903">
        <w:rPr>
          <w:rFonts w:asciiTheme="minorHAnsi" w:hAnsiTheme="minorHAnsi"/>
          <w:sz w:val="22"/>
          <w:szCs w:val="22"/>
        </w:rPr>
        <w:t>w</w:t>
      </w:r>
      <w:r w:rsidR="005E70E9">
        <w:rPr>
          <w:rFonts w:asciiTheme="minorHAnsi" w:hAnsiTheme="minorHAnsi"/>
          <w:sz w:val="22"/>
          <w:szCs w:val="22"/>
        </w:rPr>
        <w:t>hether or not</w:t>
      </w:r>
      <w:proofErr w:type="gramEnd"/>
      <w:r w:rsidR="005E70E9">
        <w:rPr>
          <w:rFonts w:asciiTheme="minorHAnsi" w:hAnsiTheme="minorHAnsi"/>
          <w:sz w:val="22"/>
          <w:szCs w:val="22"/>
        </w:rPr>
        <w:t xml:space="preserve"> to issue a licence.</w:t>
      </w:r>
    </w:p>
    <w:p w14:paraId="7DE90C4F" w14:textId="79BC080E" w:rsidR="006F175C" w:rsidRDefault="006F175C" w:rsidP="006F175C">
      <w:pPr>
        <w:spacing w:before="240" w:after="60"/>
        <w:jc w:val="center"/>
        <w:rPr>
          <w:rFonts w:asciiTheme="minorHAnsi" w:hAnsiTheme="minorHAnsi"/>
          <w:b/>
          <w:szCs w:val="24"/>
        </w:rPr>
      </w:pPr>
      <w:r w:rsidRPr="001D3903">
        <w:rPr>
          <w:rFonts w:asciiTheme="minorHAnsi" w:hAnsiTheme="minorHAnsi"/>
          <w:b/>
          <w:szCs w:val="24"/>
        </w:rPr>
        <w:t>The Office of the Gene Technology Regulator</w:t>
      </w:r>
    </w:p>
    <w:p w14:paraId="3D8E02F0" w14:textId="65B92C24" w:rsidR="00C553EF" w:rsidRPr="009373B0" w:rsidRDefault="00CD43F0" w:rsidP="00D46D9A">
      <w:pPr>
        <w:spacing w:after="60"/>
        <w:jc w:val="center"/>
        <w:rPr>
          <w:rStyle w:val="Hyperlink"/>
          <w:rFonts w:asciiTheme="minorHAnsi" w:hAnsiTheme="minorHAnsi"/>
          <w:b/>
          <w:color w:val="auto"/>
          <w:szCs w:val="24"/>
          <w:lang w:val="it-IT"/>
        </w:rPr>
      </w:pPr>
      <w:r w:rsidRPr="00CD43F0">
        <w:rPr>
          <w:rFonts w:asciiTheme="minorHAnsi" w:hAnsiTheme="minorHAnsi"/>
          <w:b/>
          <w:sz w:val="22"/>
          <w:szCs w:val="22"/>
        </w:rPr>
        <w:fldChar w:fldCharType="begin"/>
      </w:r>
      <w:r w:rsidRPr="009373B0">
        <w:rPr>
          <w:rFonts w:asciiTheme="minorHAnsi" w:hAnsiTheme="minorHAnsi"/>
          <w:b/>
          <w:sz w:val="22"/>
          <w:szCs w:val="22"/>
          <w:lang w:val="it-IT"/>
        </w:rPr>
        <w:instrText xml:space="preserve"> HYPERLINK "http://www.ogtr.gov.au/" </w:instrText>
      </w:r>
      <w:r w:rsidRPr="00CD43F0">
        <w:rPr>
          <w:rFonts w:asciiTheme="minorHAnsi" w:hAnsiTheme="minorHAnsi"/>
          <w:b/>
          <w:sz w:val="22"/>
          <w:szCs w:val="22"/>
        </w:rPr>
      </w:r>
      <w:r w:rsidRPr="00CD43F0">
        <w:rPr>
          <w:rFonts w:asciiTheme="minorHAnsi" w:hAnsiTheme="minorHAnsi"/>
          <w:b/>
          <w:sz w:val="22"/>
          <w:szCs w:val="22"/>
        </w:rPr>
        <w:fldChar w:fldCharType="separate"/>
      </w:r>
      <w:r w:rsidR="00D46D9A" w:rsidRPr="009373B0">
        <w:rPr>
          <w:rStyle w:val="Hyperlink"/>
          <w:rFonts w:asciiTheme="minorHAnsi" w:hAnsiTheme="minorHAnsi"/>
          <w:b/>
          <w:color w:val="auto"/>
          <w:sz w:val="22"/>
          <w:szCs w:val="22"/>
          <w:lang w:val="it-IT"/>
        </w:rPr>
        <w:t>www.ogtr.gov.au</w:t>
      </w:r>
    </w:p>
    <w:p w14:paraId="708A2D34" w14:textId="12AD8869" w:rsidR="006F175C" w:rsidRPr="001D3903" w:rsidRDefault="00CD43F0" w:rsidP="006F175C">
      <w:pPr>
        <w:spacing w:before="60" w:after="60"/>
        <w:jc w:val="center"/>
        <w:rPr>
          <w:rFonts w:asciiTheme="minorHAnsi" w:hAnsiTheme="minorHAnsi"/>
          <w:b/>
          <w:szCs w:val="24"/>
          <w:lang w:val="de-AT"/>
        </w:rPr>
      </w:pPr>
      <w:r w:rsidRPr="00CD43F0">
        <w:rPr>
          <w:rFonts w:asciiTheme="minorHAnsi" w:hAnsiTheme="minorHAnsi"/>
          <w:b/>
          <w:sz w:val="22"/>
          <w:szCs w:val="22"/>
        </w:rPr>
        <w:fldChar w:fldCharType="end"/>
      </w:r>
      <w:r w:rsidR="006F175C" w:rsidRPr="001D3903">
        <w:rPr>
          <w:rFonts w:asciiTheme="minorHAnsi" w:hAnsiTheme="minorHAnsi"/>
          <w:b/>
          <w:szCs w:val="24"/>
          <w:lang w:val="de-AT"/>
        </w:rPr>
        <w:t>Tel: 1800 181 030</w:t>
      </w:r>
      <w:r w:rsidR="006F175C" w:rsidRPr="001D3903">
        <w:rPr>
          <w:rFonts w:asciiTheme="minorHAnsi" w:hAnsiTheme="minorHAnsi"/>
          <w:b/>
          <w:szCs w:val="24"/>
          <w:lang w:val="de-AT"/>
        </w:rPr>
        <w:tab/>
        <w:t>E-mail: ogtr@health.gov.au</w:t>
      </w:r>
    </w:p>
    <w:sectPr w:rsidR="006F175C" w:rsidRPr="001D3903" w:rsidSect="00BD5C41">
      <w:headerReference w:type="even" r:id="rId11"/>
      <w:footerReference w:type="even" r:id="rId12"/>
      <w:footerReference w:type="default" r:id="rId13"/>
      <w:headerReference w:type="first" r:id="rId14"/>
      <w:pgSz w:w="11906" w:h="16838" w:code="9"/>
      <w:pgMar w:top="851" w:right="1077" w:bottom="567" w:left="1077"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2CC29" w14:textId="77777777" w:rsidR="001B7130" w:rsidRDefault="001B7130">
      <w:r>
        <w:separator/>
      </w:r>
    </w:p>
  </w:endnote>
  <w:endnote w:type="continuationSeparator" w:id="0">
    <w:p w14:paraId="2A953E32" w14:textId="77777777" w:rsidR="001B7130" w:rsidRDefault="001B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4622" w14:textId="13AA065D" w:rsidR="009D017F" w:rsidRDefault="004971B5">
    <w:pPr>
      <w:pStyle w:val="Footer"/>
      <w:framePr w:wrap="around" w:vAnchor="text" w:hAnchor="margin" w:xAlign="right" w:y="1"/>
      <w:rPr>
        <w:rStyle w:val="PageNumber"/>
        <w:sz w:val="22"/>
        <w:szCs w:val="22"/>
      </w:rPr>
    </w:pPr>
    <w:r>
      <w:rPr>
        <w:noProof/>
        <w:sz w:val="22"/>
        <w:szCs w:val="22"/>
      </w:rPr>
      <mc:AlternateContent>
        <mc:Choice Requires="wps">
          <w:drawing>
            <wp:anchor distT="0" distB="0" distL="0" distR="0" simplePos="0" relativeHeight="251662336" behindDoc="0" locked="0" layoutInCell="1" allowOverlap="1" wp14:anchorId="7CC2E962" wp14:editId="688E8C2A">
              <wp:simplePos x="635" y="635"/>
              <wp:positionH relativeFrom="page">
                <wp:align>center</wp:align>
              </wp:positionH>
              <wp:positionV relativeFrom="page">
                <wp:align>bottom</wp:align>
              </wp:positionV>
              <wp:extent cx="622300" cy="376555"/>
              <wp:effectExtent l="0" t="0" r="6350" b="0"/>
              <wp:wrapNone/>
              <wp:docPr id="1873479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AD8B33" w14:textId="45C20037" w:rsidR="004971B5" w:rsidRPr="004971B5" w:rsidRDefault="004971B5" w:rsidP="004971B5">
                          <w:pPr>
                            <w:rPr>
                              <w:rFonts w:ascii="Aptos" w:eastAsia="Aptos" w:hAnsi="Aptos" w:cs="Aptos"/>
                              <w:noProof/>
                              <w:color w:val="FF0000"/>
                              <w:szCs w:val="24"/>
                            </w:rPr>
                          </w:pPr>
                          <w:r w:rsidRPr="004971B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C2E962"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3DAD8B33" w14:textId="45C20037" w:rsidR="004971B5" w:rsidRPr="004971B5" w:rsidRDefault="004971B5" w:rsidP="004971B5">
                    <w:pPr>
                      <w:rPr>
                        <w:rFonts w:ascii="Aptos" w:eastAsia="Aptos" w:hAnsi="Aptos" w:cs="Aptos"/>
                        <w:noProof/>
                        <w:color w:val="FF0000"/>
                        <w:szCs w:val="24"/>
                      </w:rPr>
                    </w:pPr>
                    <w:r w:rsidRPr="004971B5">
                      <w:rPr>
                        <w:rFonts w:ascii="Aptos" w:eastAsia="Aptos" w:hAnsi="Aptos" w:cs="Aptos"/>
                        <w:noProof/>
                        <w:color w:val="FF0000"/>
                        <w:szCs w:val="24"/>
                      </w:rPr>
                      <w:t>OFFICIAL</w:t>
                    </w:r>
                  </w:p>
                </w:txbxContent>
              </v:textbox>
              <w10:wrap anchorx="page" anchory="page"/>
            </v:shape>
          </w:pict>
        </mc:Fallback>
      </mc:AlternateContent>
    </w:r>
    <w:r w:rsidR="006F175C">
      <w:rPr>
        <w:rStyle w:val="PageNumber"/>
        <w:sz w:val="22"/>
        <w:szCs w:val="22"/>
      </w:rPr>
      <w:fldChar w:fldCharType="begin"/>
    </w:r>
    <w:r w:rsidR="006F175C">
      <w:rPr>
        <w:rStyle w:val="PageNumber"/>
        <w:sz w:val="22"/>
        <w:szCs w:val="22"/>
      </w:rPr>
      <w:instrText xml:space="preserve">PAGE  </w:instrText>
    </w:r>
    <w:r w:rsidR="006F175C">
      <w:rPr>
        <w:rStyle w:val="PageNumber"/>
        <w:sz w:val="22"/>
        <w:szCs w:val="22"/>
      </w:rPr>
      <w:fldChar w:fldCharType="end"/>
    </w:r>
  </w:p>
  <w:p w14:paraId="1E944598" w14:textId="77777777" w:rsidR="009D017F" w:rsidRDefault="009D017F">
    <w:pPr>
      <w:pStyle w:val="Footer"/>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692A" w14:textId="1396D911" w:rsidR="009D017F" w:rsidRDefault="004971B5">
    <w:pPr>
      <w:pStyle w:val="Footer"/>
      <w:framePr w:wrap="around" w:vAnchor="text" w:hAnchor="margin" w:xAlign="right" w:y="1"/>
      <w:rPr>
        <w:rStyle w:val="PageNumber"/>
        <w:sz w:val="22"/>
        <w:szCs w:val="22"/>
      </w:rPr>
    </w:pPr>
    <w:r>
      <w:rPr>
        <w:noProof/>
        <w:sz w:val="22"/>
        <w:szCs w:val="22"/>
      </w:rPr>
      <mc:AlternateContent>
        <mc:Choice Requires="wps">
          <w:drawing>
            <wp:anchor distT="0" distB="0" distL="0" distR="0" simplePos="0" relativeHeight="251663360" behindDoc="0" locked="0" layoutInCell="1" allowOverlap="1" wp14:anchorId="1D120D03" wp14:editId="54EA855B">
              <wp:simplePos x="6806565" y="10201910"/>
              <wp:positionH relativeFrom="page">
                <wp:align>center</wp:align>
              </wp:positionH>
              <wp:positionV relativeFrom="page">
                <wp:align>bottom</wp:align>
              </wp:positionV>
              <wp:extent cx="622300" cy="376555"/>
              <wp:effectExtent l="0" t="0" r="6350" b="0"/>
              <wp:wrapNone/>
              <wp:docPr id="105294258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E7262F" w14:textId="0EB08C67" w:rsidR="004971B5" w:rsidRPr="004971B5" w:rsidRDefault="004971B5" w:rsidP="004971B5">
                          <w:pPr>
                            <w:rPr>
                              <w:rFonts w:ascii="Aptos" w:eastAsia="Aptos" w:hAnsi="Aptos" w:cs="Aptos"/>
                              <w:noProof/>
                              <w:color w:val="FF0000"/>
                              <w:szCs w:val="24"/>
                            </w:rPr>
                          </w:pPr>
                          <w:r w:rsidRPr="004971B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120D03"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0E7262F" w14:textId="0EB08C67" w:rsidR="004971B5" w:rsidRPr="004971B5" w:rsidRDefault="004971B5" w:rsidP="004971B5">
                    <w:pPr>
                      <w:rPr>
                        <w:rFonts w:ascii="Aptos" w:eastAsia="Aptos" w:hAnsi="Aptos" w:cs="Aptos"/>
                        <w:noProof/>
                        <w:color w:val="FF0000"/>
                        <w:szCs w:val="24"/>
                      </w:rPr>
                    </w:pPr>
                    <w:r w:rsidRPr="004971B5">
                      <w:rPr>
                        <w:rFonts w:ascii="Aptos" w:eastAsia="Aptos" w:hAnsi="Aptos" w:cs="Aptos"/>
                        <w:noProof/>
                        <w:color w:val="FF0000"/>
                        <w:szCs w:val="24"/>
                      </w:rPr>
                      <w:t>OFFICIAL</w:t>
                    </w:r>
                  </w:p>
                </w:txbxContent>
              </v:textbox>
              <w10:wrap anchorx="page" anchory="page"/>
            </v:shape>
          </w:pict>
        </mc:Fallback>
      </mc:AlternateContent>
    </w:r>
    <w:r w:rsidR="006F175C">
      <w:rPr>
        <w:rStyle w:val="PageNumber"/>
        <w:sz w:val="22"/>
        <w:szCs w:val="22"/>
      </w:rPr>
      <w:fldChar w:fldCharType="begin"/>
    </w:r>
    <w:r w:rsidR="006F175C">
      <w:rPr>
        <w:rStyle w:val="PageNumber"/>
        <w:sz w:val="22"/>
        <w:szCs w:val="22"/>
      </w:rPr>
      <w:instrText xml:space="preserve">PAGE  </w:instrText>
    </w:r>
    <w:r w:rsidR="006F175C">
      <w:rPr>
        <w:rStyle w:val="PageNumber"/>
        <w:sz w:val="22"/>
        <w:szCs w:val="22"/>
      </w:rPr>
      <w:fldChar w:fldCharType="separate"/>
    </w:r>
    <w:r w:rsidR="009C4391">
      <w:rPr>
        <w:rStyle w:val="PageNumber"/>
        <w:noProof/>
        <w:sz w:val="22"/>
        <w:szCs w:val="22"/>
      </w:rPr>
      <w:t>2</w:t>
    </w:r>
    <w:r w:rsidR="006F175C">
      <w:rPr>
        <w:rStyle w:val="PageNumber"/>
        <w:sz w:val="22"/>
        <w:szCs w:val="22"/>
      </w:rPr>
      <w:fldChar w:fldCharType="end"/>
    </w:r>
  </w:p>
  <w:p w14:paraId="5BC92C93" w14:textId="77777777" w:rsidR="009D017F" w:rsidRDefault="006F175C">
    <w:pPr>
      <w:pStyle w:val="Footer"/>
      <w:ind w:right="360"/>
      <w:jc w:val="center"/>
      <w:rPr>
        <w:sz w:val="18"/>
        <w:szCs w:val="18"/>
      </w:rPr>
    </w:pPr>
    <w:r>
      <w:rPr>
        <w:sz w:val="18"/>
        <w:szCs w:val="18"/>
      </w:rPr>
      <w:t>Office of the Gene Technology Regulator – Q&amp;A</w:t>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D794" w14:textId="77777777" w:rsidR="001B7130" w:rsidRDefault="001B7130">
      <w:r>
        <w:separator/>
      </w:r>
    </w:p>
  </w:footnote>
  <w:footnote w:type="continuationSeparator" w:id="0">
    <w:p w14:paraId="565D1349" w14:textId="77777777" w:rsidR="001B7130" w:rsidRDefault="001B7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40D8" w14:textId="65ECBA7D" w:rsidR="004971B5" w:rsidRDefault="004971B5">
    <w:pPr>
      <w:pStyle w:val="Header"/>
    </w:pPr>
    <w:r>
      <w:rPr>
        <w:noProof/>
      </w:rPr>
      <mc:AlternateContent>
        <mc:Choice Requires="wps">
          <w:drawing>
            <wp:anchor distT="0" distB="0" distL="0" distR="0" simplePos="0" relativeHeight="251659264" behindDoc="0" locked="0" layoutInCell="1" allowOverlap="1" wp14:anchorId="45BB4658" wp14:editId="252BD787">
              <wp:simplePos x="635" y="635"/>
              <wp:positionH relativeFrom="page">
                <wp:align>center</wp:align>
              </wp:positionH>
              <wp:positionV relativeFrom="page">
                <wp:align>top</wp:align>
              </wp:positionV>
              <wp:extent cx="622300" cy="376555"/>
              <wp:effectExtent l="0" t="0" r="6350" b="4445"/>
              <wp:wrapNone/>
              <wp:docPr id="20487807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BF50400" w14:textId="21A73C15" w:rsidR="004971B5" w:rsidRPr="004971B5" w:rsidRDefault="004971B5" w:rsidP="004971B5">
                          <w:pPr>
                            <w:rPr>
                              <w:rFonts w:ascii="Aptos" w:eastAsia="Aptos" w:hAnsi="Aptos" w:cs="Aptos"/>
                              <w:noProof/>
                              <w:color w:val="FF0000"/>
                              <w:szCs w:val="24"/>
                            </w:rPr>
                          </w:pPr>
                          <w:r w:rsidRPr="004971B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BB465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BF50400" w14:textId="21A73C15" w:rsidR="004971B5" w:rsidRPr="004971B5" w:rsidRDefault="004971B5" w:rsidP="004971B5">
                    <w:pPr>
                      <w:rPr>
                        <w:rFonts w:ascii="Aptos" w:eastAsia="Aptos" w:hAnsi="Aptos" w:cs="Aptos"/>
                        <w:noProof/>
                        <w:color w:val="FF0000"/>
                        <w:szCs w:val="24"/>
                      </w:rPr>
                    </w:pPr>
                    <w:r w:rsidRPr="004971B5">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3696" w14:textId="03E291BF" w:rsidR="009D017F" w:rsidRPr="00A15798" w:rsidRDefault="006F175C" w:rsidP="002A6E14">
    <w:pPr>
      <w:pBdr>
        <w:bottom w:val="single" w:sz="4" w:space="1" w:color="auto"/>
      </w:pBdr>
      <w:tabs>
        <w:tab w:val="right" w:pos="9639"/>
      </w:tabs>
      <w:rPr>
        <w:rFonts w:asciiTheme="minorHAnsi" w:hAnsiTheme="minorHAnsi" w:cs="Arial (W1)"/>
        <w:sz w:val="18"/>
        <w:szCs w:val="18"/>
      </w:rPr>
    </w:pPr>
    <w:r w:rsidRPr="00A15798">
      <w:rPr>
        <w:rFonts w:asciiTheme="minorHAnsi" w:hAnsiTheme="minorHAnsi" w:cs="Arial (W1)"/>
        <w:sz w:val="18"/>
        <w:szCs w:val="18"/>
      </w:rPr>
      <w:t xml:space="preserve">Office of the Gene Technology Regulator </w:t>
    </w:r>
    <w:r w:rsidRPr="00A15798">
      <w:rPr>
        <w:rFonts w:asciiTheme="minorHAnsi" w:hAnsiTheme="minorHAnsi" w:cs="Arial (W1)"/>
        <w:sz w:val="18"/>
        <w:szCs w:val="18"/>
      </w:rPr>
      <w:tab/>
    </w:r>
    <w:r w:rsidR="00911CFC" w:rsidRPr="00911CFC">
      <w:rPr>
        <w:rFonts w:asciiTheme="minorHAnsi" w:hAnsiTheme="minorHAnsi" w:cs="Arial (W1)"/>
        <w:sz w:val="18"/>
        <w:szCs w:val="18"/>
      </w:rPr>
      <w:t>April</w:t>
    </w:r>
    <w:r w:rsidR="00D03AEC" w:rsidRPr="00911CFC">
      <w:rPr>
        <w:rFonts w:asciiTheme="minorHAnsi" w:hAnsiTheme="minorHAnsi" w:cs="Arial (W1)"/>
        <w:sz w:val="18"/>
        <w:szCs w:val="18"/>
      </w:rPr>
      <w:t xml:space="preserve"> 20</w:t>
    </w:r>
    <w:r w:rsidR="00911CFC" w:rsidRPr="00911CFC">
      <w:rPr>
        <w:rFonts w:asciiTheme="minorHAnsi" w:hAnsiTheme="minorHAnsi" w:cs="Arial (W1)"/>
        <w:sz w:val="18"/>
        <w:szCs w:val="18"/>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A6893"/>
    <w:multiLevelType w:val="singleLevel"/>
    <w:tmpl w:val="9F0C3552"/>
    <w:lvl w:ilvl="0">
      <w:start w:val="1"/>
      <w:numFmt w:val="bullet"/>
      <w:pStyle w:val="Arrow"/>
      <w:lvlText w:val=""/>
      <w:lvlJc w:val="left"/>
      <w:pPr>
        <w:tabs>
          <w:tab w:val="num" w:pos="567"/>
        </w:tabs>
        <w:ind w:left="567" w:hanging="567"/>
      </w:pPr>
      <w:rPr>
        <w:rFonts w:ascii="Symbol" w:hAnsi="Symbol" w:hint="default"/>
      </w:rPr>
    </w:lvl>
  </w:abstractNum>
  <w:abstractNum w:abstractNumId="1" w15:restartNumberingAfterBreak="0">
    <w:nsid w:val="781810AD"/>
    <w:multiLevelType w:val="hybridMultilevel"/>
    <w:tmpl w:val="B31A9616"/>
    <w:lvl w:ilvl="0" w:tplc="BCD2507A">
      <w:start w:val="1"/>
      <w:numFmt w:val="decimal"/>
      <w:pStyle w:val="1Para"/>
      <w:lvlText w:val="%1."/>
      <w:lvlJc w:val="left"/>
      <w:pPr>
        <w:tabs>
          <w:tab w:val="num" w:pos="567"/>
        </w:tabs>
        <w:ind w:left="0" w:firstLine="0"/>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lowerLetter"/>
      <w:lvlText w:val="(%2)"/>
      <w:lvlJc w:val="left"/>
      <w:pPr>
        <w:tabs>
          <w:tab w:val="num" w:pos="1800"/>
        </w:tabs>
        <w:ind w:left="180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num w:numId="1" w16cid:durableId="1174802081">
    <w:abstractNumId w:val="0"/>
  </w:num>
  <w:num w:numId="2" w16cid:durableId="1467773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330"/>
    <w:rsid w:val="0000673F"/>
    <w:rsid w:val="00007B72"/>
    <w:rsid w:val="00010339"/>
    <w:rsid w:val="00013442"/>
    <w:rsid w:val="000217ED"/>
    <w:rsid w:val="00030CD2"/>
    <w:rsid w:val="000324FA"/>
    <w:rsid w:val="000409A7"/>
    <w:rsid w:val="00040F4A"/>
    <w:rsid w:val="00041352"/>
    <w:rsid w:val="00042D68"/>
    <w:rsid w:val="000506CE"/>
    <w:rsid w:val="00057FDC"/>
    <w:rsid w:val="00064F03"/>
    <w:rsid w:val="000668A6"/>
    <w:rsid w:val="00082615"/>
    <w:rsid w:val="000A76D9"/>
    <w:rsid w:val="000B6DC4"/>
    <w:rsid w:val="000D02C2"/>
    <w:rsid w:val="000D215C"/>
    <w:rsid w:val="000D222B"/>
    <w:rsid w:val="000D69D6"/>
    <w:rsid w:val="000E3C6B"/>
    <w:rsid w:val="001057FE"/>
    <w:rsid w:val="001078B3"/>
    <w:rsid w:val="001111C7"/>
    <w:rsid w:val="0011159F"/>
    <w:rsid w:val="00126445"/>
    <w:rsid w:val="0012712E"/>
    <w:rsid w:val="00132658"/>
    <w:rsid w:val="00136F2E"/>
    <w:rsid w:val="001564D8"/>
    <w:rsid w:val="001664FA"/>
    <w:rsid w:val="0017627F"/>
    <w:rsid w:val="00177770"/>
    <w:rsid w:val="00191580"/>
    <w:rsid w:val="001A621F"/>
    <w:rsid w:val="001B7130"/>
    <w:rsid w:val="001D2D29"/>
    <w:rsid w:val="001D3903"/>
    <w:rsid w:val="001D5060"/>
    <w:rsid w:val="001D6B5E"/>
    <w:rsid w:val="001E30D9"/>
    <w:rsid w:val="001E7C07"/>
    <w:rsid w:val="001F167A"/>
    <w:rsid w:val="0020040F"/>
    <w:rsid w:val="002042D1"/>
    <w:rsid w:val="00207F1C"/>
    <w:rsid w:val="0021112C"/>
    <w:rsid w:val="0021365A"/>
    <w:rsid w:val="0022466F"/>
    <w:rsid w:val="00234B18"/>
    <w:rsid w:val="00236998"/>
    <w:rsid w:val="00240C90"/>
    <w:rsid w:val="00244B6A"/>
    <w:rsid w:val="002665D8"/>
    <w:rsid w:val="002736AA"/>
    <w:rsid w:val="0028500E"/>
    <w:rsid w:val="00285AAA"/>
    <w:rsid w:val="0028698E"/>
    <w:rsid w:val="00292330"/>
    <w:rsid w:val="002B3EC8"/>
    <w:rsid w:val="002B4670"/>
    <w:rsid w:val="002D4651"/>
    <w:rsid w:val="002D736D"/>
    <w:rsid w:val="002E3655"/>
    <w:rsid w:val="002F0657"/>
    <w:rsid w:val="00306A47"/>
    <w:rsid w:val="0031412A"/>
    <w:rsid w:val="0031474B"/>
    <w:rsid w:val="0033318E"/>
    <w:rsid w:val="00334006"/>
    <w:rsid w:val="0034427E"/>
    <w:rsid w:val="00351EE8"/>
    <w:rsid w:val="0037179A"/>
    <w:rsid w:val="00375524"/>
    <w:rsid w:val="00377444"/>
    <w:rsid w:val="00386A0F"/>
    <w:rsid w:val="0038710E"/>
    <w:rsid w:val="003A0298"/>
    <w:rsid w:val="003A1B10"/>
    <w:rsid w:val="003A649E"/>
    <w:rsid w:val="003B4298"/>
    <w:rsid w:val="003B5452"/>
    <w:rsid w:val="003B57B0"/>
    <w:rsid w:val="003C0DFE"/>
    <w:rsid w:val="003C1AA1"/>
    <w:rsid w:val="003C24B6"/>
    <w:rsid w:val="003C3512"/>
    <w:rsid w:val="003D6266"/>
    <w:rsid w:val="003F062C"/>
    <w:rsid w:val="003F085A"/>
    <w:rsid w:val="003F2B1A"/>
    <w:rsid w:val="00404E7C"/>
    <w:rsid w:val="00405159"/>
    <w:rsid w:val="00405586"/>
    <w:rsid w:val="00414335"/>
    <w:rsid w:val="00417FA2"/>
    <w:rsid w:val="00420A5D"/>
    <w:rsid w:val="00425E9F"/>
    <w:rsid w:val="00431D84"/>
    <w:rsid w:val="004404C0"/>
    <w:rsid w:val="00444B0D"/>
    <w:rsid w:val="0045054F"/>
    <w:rsid w:val="00455BB4"/>
    <w:rsid w:val="0045693C"/>
    <w:rsid w:val="00470CD8"/>
    <w:rsid w:val="00473E5B"/>
    <w:rsid w:val="00482102"/>
    <w:rsid w:val="00483975"/>
    <w:rsid w:val="004877B5"/>
    <w:rsid w:val="004904C6"/>
    <w:rsid w:val="00496FF5"/>
    <w:rsid w:val="004971B5"/>
    <w:rsid w:val="004A6C2F"/>
    <w:rsid w:val="004C0276"/>
    <w:rsid w:val="004C0831"/>
    <w:rsid w:val="004E00F0"/>
    <w:rsid w:val="005010B2"/>
    <w:rsid w:val="0051167D"/>
    <w:rsid w:val="00516D2F"/>
    <w:rsid w:val="005214DA"/>
    <w:rsid w:val="0053350A"/>
    <w:rsid w:val="005446D7"/>
    <w:rsid w:val="00547530"/>
    <w:rsid w:val="005657F7"/>
    <w:rsid w:val="00565B38"/>
    <w:rsid w:val="00566D27"/>
    <w:rsid w:val="005722D3"/>
    <w:rsid w:val="005750F5"/>
    <w:rsid w:val="005779B3"/>
    <w:rsid w:val="00583C62"/>
    <w:rsid w:val="005862FF"/>
    <w:rsid w:val="00593ECD"/>
    <w:rsid w:val="005A126F"/>
    <w:rsid w:val="005A761A"/>
    <w:rsid w:val="005B0261"/>
    <w:rsid w:val="005B643B"/>
    <w:rsid w:val="005C4078"/>
    <w:rsid w:val="005C6574"/>
    <w:rsid w:val="005C79C1"/>
    <w:rsid w:val="005D1DA3"/>
    <w:rsid w:val="005D5A4B"/>
    <w:rsid w:val="005E70E9"/>
    <w:rsid w:val="00601963"/>
    <w:rsid w:val="0060459D"/>
    <w:rsid w:val="00607C3D"/>
    <w:rsid w:val="006121FD"/>
    <w:rsid w:val="006239FB"/>
    <w:rsid w:val="006345A1"/>
    <w:rsid w:val="00644F55"/>
    <w:rsid w:val="00645D95"/>
    <w:rsid w:val="00650A0F"/>
    <w:rsid w:val="0066269D"/>
    <w:rsid w:val="00672BDB"/>
    <w:rsid w:val="00677C4A"/>
    <w:rsid w:val="00681864"/>
    <w:rsid w:val="006822B2"/>
    <w:rsid w:val="006A2366"/>
    <w:rsid w:val="006B0C81"/>
    <w:rsid w:val="006C03F5"/>
    <w:rsid w:val="006C35B9"/>
    <w:rsid w:val="006E5ACB"/>
    <w:rsid w:val="006E6BD2"/>
    <w:rsid w:val="006F175C"/>
    <w:rsid w:val="006F3DAC"/>
    <w:rsid w:val="0070504D"/>
    <w:rsid w:val="00707DE8"/>
    <w:rsid w:val="007136EB"/>
    <w:rsid w:val="00714A4E"/>
    <w:rsid w:val="007205D4"/>
    <w:rsid w:val="00722FD6"/>
    <w:rsid w:val="00723827"/>
    <w:rsid w:val="007431B7"/>
    <w:rsid w:val="0075343C"/>
    <w:rsid w:val="00764A99"/>
    <w:rsid w:val="007659AC"/>
    <w:rsid w:val="0076755A"/>
    <w:rsid w:val="00772AA1"/>
    <w:rsid w:val="00781185"/>
    <w:rsid w:val="007A6342"/>
    <w:rsid w:val="007B749B"/>
    <w:rsid w:val="007B7EE5"/>
    <w:rsid w:val="007D5030"/>
    <w:rsid w:val="007D6832"/>
    <w:rsid w:val="007D6E24"/>
    <w:rsid w:val="007E2F2E"/>
    <w:rsid w:val="007F3ABB"/>
    <w:rsid w:val="0080031E"/>
    <w:rsid w:val="008075A7"/>
    <w:rsid w:val="00810A59"/>
    <w:rsid w:val="00815B15"/>
    <w:rsid w:val="00827BE2"/>
    <w:rsid w:val="00836D83"/>
    <w:rsid w:val="0084110A"/>
    <w:rsid w:val="008615BD"/>
    <w:rsid w:val="00867CB8"/>
    <w:rsid w:val="00881F4A"/>
    <w:rsid w:val="008C5202"/>
    <w:rsid w:val="008D0A32"/>
    <w:rsid w:val="008D3A69"/>
    <w:rsid w:val="008F07DB"/>
    <w:rsid w:val="00911CFC"/>
    <w:rsid w:val="00914AE8"/>
    <w:rsid w:val="009241B9"/>
    <w:rsid w:val="009373B0"/>
    <w:rsid w:val="00967B07"/>
    <w:rsid w:val="00973055"/>
    <w:rsid w:val="0097681E"/>
    <w:rsid w:val="0098602D"/>
    <w:rsid w:val="0099229E"/>
    <w:rsid w:val="009C4391"/>
    <w:rsid w:val="009D017F"/>
    <w:rsid w:val="009D5A5C"/>
    <w:rsid w:val="009E4BB8"/>
    <w:rsid w:val="009E614B"/>
    <w:rsid w:val="009F1C88"/>
    <w:rsid w:val="009F356A"/>
    <w:rsid w:val="009F61C9"/>
    <w:rsid w:val="009F67AB"/>
    <w:rsid w:val="00A022EA"/>
    <w:rsid w:val="00A12063"/>
    <w:rsid w:val="00A15798"/>
    <w:rsid w:val="00A16D20"/>
    <w:rsid w:val="00A172B7"/>
    <w:rsid w:val="00A35004"/>
    <w:rsid w:val="00A35EBD"/>
    <w:rsid w:val="00A42B83"/>
    <w:rsid w:val="00A5674A"/>
    <w:rsid w:val="00A5746A"/>
    <w:rsid w:val="00A62445"/>
    <w:rsid w:val="00AA21C8"/>
    <w:rsid w:val="00AA253B"/>
    <w:rsid w:val="00AB3A1C"/>
    <w:rsid w:val="00AB504C"/>
    <w:rsid w:val="00AC41D2"/>
    <w:rsid w:val="00AD4EE3"/>
    <w:rsid w:val="00AD5ECA"/>
    <w:rsid w:val="00AE7741"/>
    <w:rsid w:val="00AE77E7"/>
    <w:rsid w:val="00B0451F"/>
    <w:rsid w:val="00B04978"/>
    <w:rsid w:val="00B15190"/>
    <w:rsid w:val="00B21A7B"/>
    <w:rsid w:val="00B37090"/>
    <w:rsid w:val="00B41006"/>
    <w:rsid w:val="00B4129E"/>
    <w:rsid w:val="00B41B42"/>
    <w:rsid w:val="00B57E09"/>
    <w:rsid w:val="00B87FB9"/>
    <w:rsid w:val="00B9203C"/>
    <w:rsid w:val="00BB487E"/>
    <w:rsid w:val="00BD4847"/>
    <w:rsid w:val="00BD579A"/>
    <w:rsid w:val="00BE1669"/>
    <w:rsid w:val="00BE3523"/>
    <w:rsid w:val="00BE36BC"/>
    <w:rsid w:val="00C019ED"/>
    <w:rsid w:val="00C024EF"/>
    <w:rsid w:val="00C03A4A"/>
    <w:rsid w:val="00C14D4A"/>
    <w:rsid w:val="00C17DBC"/>
    <w:rsid w:val="00C343FE"/>
    <w:rsid w:val="00C34670"/>
    <w:rsid w:val="00C5105A"/>
    <w:rsid w:val="00C553EF"/>
    <w:rsid w:val="00C626BD"/>
    <w:rsid w:val="00C64A7C"/>
    <w:rsid w:val="00C81D28"/>
    <w:rsid w:val="00C85016"/>
    <w:rsid w:val="00C87EA7"/>
    <w:rsid w:val="00C90371"/>
    <w:rsid w:val="00CA0840"/>
    <w:rsid w:val="00CC2AAD"/>
    <w:rsid w:val="00CC2FED"/>
    <w:rsid w:val="00CC52B8"/>
    <w:rsid w:val="00CC55D4"/>
    <w:rsid w:val="00CD43F0"/>
    <w:rsid w:val="00CD516D"/>
    <w:rsid w:val="00CD6FEB"/>
    <w:rsid w:val="00CE4FF3"/>
    <w:rsid w:val="00CE79AC"/>
    <w:rsid w:val="00D03AEC"/>
    <w:rsid w:val="00D05409"/>
    <w:rsid w:val="00D23FEE"/>
    <w:rsid w:val="00D2524C"/>
    <w:rsid w:val="00D37EEE"/>
    <w:rsid w:val="00D40CF3"/>
    <w:rsid w:val="00D46CE5"/>
    <w:rsid w:val="00D46D9A"/>
    <w:rsid w:val="00D47306"/>
    <w:rsid w:val="00D50262"/>
    <w:rsid w:val="00D5716F"/>
    <w:rsid w:val="00D61A01"/>
    <w:rsid w:val="00D669EE"/>
    <w:rsid w:val="00D77386"/>
    <w:rsid w:val="00D81B7C"/>
    <w:rsid w:val="00D86A3F"/>
    <w:rsid w:val="00D878A8"/>
    <w:rsid w:val="00D91189"/>
    <w:rsid w:val="00DA0699"/>
    <w:rsid w:val="00DB04C0"/>
    <w:rsid w:val="00DC101D"/>
    <w:rsid w:val="00DC7900"/>
    <w:rsid w:val="00DD49B6"/>
    <w:rsid w:val="00DD4DE3"/>
    <w:rsid w:val="00DD4F80"/>
    <w:rsid w:val="00DE3A63"/>
    <w:rsid w:val="00DE3B81"/>
    <w:rsid w:val="00DE7879"/>
    <w:rsid w:val="00DF5342"/>
    <w:rsid w:val="00DF688F"/>
    <w:rsid w:val="00DF74A4"/>
    <w:rsid w:val="00E0012A"/>
    <w:rsid w:val="00E042CB"/>
    <w:rsid w:val="00E12D1B"/>
    <w:rsid w:val="00E13D98"/>
    <w:rsid w:val="00E1688F"/>
    <w:rsid w:val="00E218E5"/>
    <w:rsid w:val="00E251F7"/>
    <w:rsid w:val="00E25954"/>
    <w:rsid w:val="00E33D83"/>
    <w:rsid w:val="00E37526"/>
    <w:rsid w:val="00E434BC"/>
    <w:rsid w:val="00E51221"/>
    <w:rsid w:val="00E604C5"/>
    <w:rsid w:val="00E63182"/>
    <w:rsid w:val="00E7019D"/>
    <w:rsid w:val="00E7374D"/>
    <w:rsid w:val="00E76441"/>
    <w:rsid w:val="00E77C85"/>
    <w:rsid w:val="00E91AD9"/>
    <w:rsid w:val="00EA1F00"/>
    <w:rsid w:val="00EA2420"/>
    <w:rsid w:val="00EC014C"/>
    <w:rsid w:val="00EC1005"/>
    <w:rsid w:val="00EC2011"/>
    <w:rsid w:val="00EC4A1D"/>
    <w:rsid w:val="00EC7E25"/>
    <w:rsid w:val="00ED5961"/>
    <w:rsid w:val="00EE245E"/>
    <w:rsid w:val="00EE4755"/>
    <w:rsid w:val="00EE4D01"/>
    <w:rsid w:val="00EF1725"/>
    <w:rsid w:val="00F04644"/>
    <w:rsid w:val="00F119BA"/>
    <w:rsid w:val="00F13FA8"/>
    <w:rsid w:val="00F2481D"/>
    <w:rsid w:val="00F42720"/>
    <w:rsid w:val="00F43AE6"/>
    <w:rsid w:val="00F537E8"/>
    <w:rsid w:val="00F549CD"/>
    <w:rsid w:val="00F555A7"/>
    <w:rsid w:val="00F64537"/>
    <w:rsid w:val="00F905E8"/>
    <w:rsid w:val="00F94B1B"/>
    <w:rsid w:val="00FA754F"/>
    <w:rsid w:val="00FB34C1"/>
    <w:rsid w:val="00FB387E"/>
    <w:rsid w:val="00FB7B94"/>
    <w:rsid w:val="00FC3685"/>
    <w:rsid w:val="00FD4CB7"/>
    <w:rsid w:val="00FD645D"/>
    <w:rsid w:val="00FE6C5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CD7D5"/>
  <w15:docId w15:val="{E4F59B39-EFBB-4396-938B-64631EE4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75C"/>
    <w:pPr>
      <w:spacing w:after="0" w:line="240" w:lineRule="auto"/>
    </w:pPr>
    <w:rPr>
      <w:rFonts w:ascii="Times New Roman" w:eastAsia="Times New Roman" w:hAnsi="Times New Roman" w:cs="Times New Roman"/>
      <w:sz w:val="24"/>
      <w:szCs w:val="20"/>
      <w:lang w:eastAsia="en-AU"/>
    </w:rPr>
  </w:style>
  <w:style w:type="paragraph" w:styleId="Heading3">
    <w:name w:val="heading 3"/>
    <w:basedOn w:val="Normal"/>
    <w:next w:val="Normal"/>
    <w:link w:val="Heading3Char"/>
    <w:autoRedefine/>
    <w:qFormat/>
    <w:rsid w:val="006F175C"/>
    <w:pPr>
      <w:spacing w:beforeLines="30" w:before="72"/>
      <w:outlineLvl w:val="2"/>
    </w:pPr>
    <w:rPr>
      <w:rFonts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F175C"/>
    <w:rPr>
      <w:rFonts w:ascii="Times New Roman" w:eastAsia="Times New Roman" w:hAnsi="Times New Roman" w:cs="Arial"/>
      <w:b/>
      <w:bCs/>
      <w:sz w:val="24"/>
      <w:szCs w:val="24"/>
      <w:lang w:eastAsia="en-AU"/>
    </w:rPr>
  </w:style>
  <w:style w:type="character" w:styleId="Hyperlink">
    <w:name w:val="Hyperlink"/>
    <w:basedOn w:val="DefaultParagraphFont"/>
    <w:rsid w:val="006F175C"/>
    <w:rPr>
      <w:color w:val="0000FF"/>
      <w:u w:val="single"/>
    </w:rPr>
  </w:style>
  <w:style w:type="paragraph" w:styleId="BodyText3">
    <w:name w:val="Body Text 3"/>
    <w:basedOn w:val="Normal"/>
    <w:link w:val="BodyText3Char"/>
    <w:rsid w:val="006F175C"/>
    <w:pPr>
      <w:spacing w:after="120"/>
      <w:ind w:right="-172"/>
      <w:jc w:val="center"/>
    </w:pPr>
    <w:rPr>
      <w:b/>
      <w:sz w:val="28"/>
    </w:rPr>
  </w:style>
  <w:style w:type="character" w:customStyle="1" w:styleId="BodyText3Char">
    <w:name w:val="Body Text 3 Char"/>
    <w:basedOn w:val="DefaultParagraphFont"/>
    <w:link w:val="BodyText3"/>
    <w:rsid w:val="006F175C"/>
    <w:rPr>
      <w:rFonts w:ascii="Times New Roman" w:eastAsia="Times New Roman" w:hAnsi="Times New Roman" w:cs="Times New Roman"/>
      <w:b/>
      <w:sz w:val="28"/>
      <w:szCs w:val="20"/>
      <w:lang w:eastAsia="en-AU"/>
    </w:rPr>
  </w:style>
  <w:style w:type="paragraph" w:styleId="Footer">
    <w:name w:val="footer"/>
    <w:basedOn w:val="Normal"/>
    <w:link w:val="FooterChar"/>
    <w:rsid w:val="006F175C"/>
    <w:pPr>
      <w:tabs>
        <w:tab w:val="center" w:pos="4153"/>
        <w:tab w:val="right" w:pos="8306"/>
      </w:tabs>
    </w:pPr>
  </w:style>
  <w:style w:type="character" w:customStyle="1" w:styleId="FooterChar">
    <w:name w:val="Footer Char"/>
    <w:basedOn w:val="DefaultParagraphFont"/>
    <w:link w:val="Footer"/>
    <w:rsid w:val="006F175C"/>
    <w:rPr>
      <w:rFonts w:ascii="Times New Roman" w:eastAsia="Times New Roman" w:hAnsi="Times New Roman" w:cs="Times New Roman"/>
      <w:sz w:val="24"/>
      <w:szCs w:val="20"/>
      <w:lang w:eastAsia="en-AU"/>
    </w:rPr>
  </w:style>
  <w:style w:type="character" w:styleId="PageNumber">
    <w:name w:val="page number"/>
    <w:basedOn w:val="DefaultParagraphFont"/>
    <w:rsid w:val="006F175C"/>
  </w:style>
  <w:style w:type="paragraph" w:styleId="Header">
    <w:name w:val="header"/>
    <w:basedOn w:val="Normal"/>
    <w:link w:val="HeaderChar"/>
    <w:uiPriority w:val="99"/>
    <w:unhideWhenUsed/>
    <w:rsid w:val="00FE6C52"/>
    <w:pPr>
      <w:tabs>
        <w:tab w:val="center" w:pos="4513"/>
        <w:tab w:val="right" w:pos="9026"/>
      </w:tabs>
    </w:pPr>
  </w:style>
  <w:style w:type="character" w:customStyle="1" w:styleId="HeaderChar">
    <w:name w:val="Header Char"/>
    <w:basedOn w:val="DefaultParagraphFont"/>
    <w:link w:val="Header"/>
    <w:uiPriority w:val="99"/>
    <w:rsid w:val="00FE6C52"/>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0A76D9"/>
    <w:rPr>
      <w:sz w:val="16"/>
      <w:szCs w:val="16"/>
    </w:rPr>
  </w:style>
  <w:style w:type="paragraph" w:styleId="CommentText">
    <w:name w:val="annotation text"/>
    <w:basedOn w:val="Normal"/>
    <w:link w:val="CommentTextChar"/>
    <w:uiPriority w:val="99"/>
    <w:unhideWhenUsed/>
    <w:rsid w:val="000A76D9"/>
    <w:rPr>
      <w:sz w:val="20"/>
    </w:rPr>
  </w:style>
  <w:style w:type="character" w:customStyle="1" w:styleId="CommentTextChar">
    <w:name w:val="Comment Text Char"/>
    <w:basedOn w:val="DefaultParagraphFont"/>
    <w:link w:val="CommentText"/>
    <w:uiPriority w:val="99"/>
    <w:rsid w:val="000A76D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A76D9"/>
    <w:rPr>
      <w:b/>
      <w:bCs/>
    </w:rPr>
  </w:style>
  <w:style w:type="character" w:customStyle="1" w:styleId="CommentSubjectChar">
    <w:name w:val="Comment Subject Char"/>
    <w:basedOn w:val="CommentTextChar"/>
    <w:link w:val="CommentSubject"/>
    <w:uiPriority w:val="99"/>
    <w:semiHidden/>
    <w:rsid w:val="000A76D9"/>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0A76D9"/>
    <w:rPr>
      <w:rFonts w:ascii="Tahoma" w:hAnsi="Tahoma" w:cs="Tahoma"/>
      <w:sz w:val="16"/>
      <w:szCs w:val="16"/>
    </w:rPr>
  </w:style>
  <w:style w:type="character" w:customStyle="1" w:styleId="BalloonTextChar">
    <w:name w:val="Balloon Text Char"/>
    <w:basedOn w:val="DefaultParagraphFont"/>
    <w:link w:val="BalloonText"/>
    <w:uiPriority w:val="99"/>
    <w:semiHidden/>
    <w:rsid w:val="000A76D9"/>
    <w:rPr>
      <w:rFonts w:ascii="Tahoma" w:eastAsia="Times New Roman" w:hAnsi="Tahoma" w:cs="Tahoma"/>
      <w:sz w:val="16"/>
      <w:szCs w:val="16"/>
      <w:lang w:eastAsia="en-AU"/>
    </w:rPr>
  </w:style>
  <w:style w:type="paragraph" w:customStyle="1" w:styleId="Arrow">
    <w:name w:val="Arrow"/>
    <w:basedOn w:val="Normal"/>
    <w:rsid w:val="00D46CE5"/>
    <w:pPr>
      <w:numPr>
        <w:numId w:val="1"/>
      </w:numPr>
    </w:pPr>
  </w:style>
  <w:style w:type="paragraph" w:customStyle="1" w:styleId="1Para">
    <w:name w:val="1 Para"/>
    <w:basedOn w:val="Normal"/>
    <w:link w:val="1ParaChar"/>
    <w:rsid w:val="00677C4A"/>
    <w:pPr>
      <w:numPr>
        <w:numId w:val="2"/>
      </w:numPr>
      <w:tabs>
        <w:tab w:val="left" w:pos="540"/>
      </w:tabs>
      <w:spacing w:before="120" w:after="120"/>
    </w:pPr>
    <w:rPr>
      <w:rFonts w:ascii="Calibri" w:eastAsiaTheme="minorEastAsia" w:hAnsi="Calibri"/>
      <w:sz w:val="22"/>
      <w:szCs w:val="24"/>
    </w:rPr>
  </w:style>
  <w:style w:type="character" w:customStyle="1" w:styleId="1ParaChar">
    <w:name w:val="1 Para Char"/>
    <w:link w:val="1Para"/>
    <w:rsid w:val="00677C4A"/>
    <w:rPr>
      <w:rFonts w:ascii="Calibri" w:eastAsiaTheme="minorEastAsia" w:hAnsi="Calibri" w:cs="Times New Roman"/>
      <w:szCs w:val="24"/>
      <w:lang w:eastAsia="en-AU"/>
    </w:rPr>
  </w:style>
  <w:style w:type="character" w:styleId="FollowedHyperlink">
    <w:name w:val="FollowedHyperlink"/>
    <w:basedOn w:val="DefaultParagraphFont"/>
    <w:uiPriority w:val="99"/>
    <w:semiHidden/>
    <w:unhideWhenUsed/>
    <w:rsid w:val="00EC014C"/>
    <w:rPr>
      <w:color w:val="800080" w:themeColor="followedHyperlink"/>
      <w:u w:val="single"/>
    </w:rPr>
  </w:style>
  <w:style w:type="paragraph" w:styleId="ListParagraph">
    <w:name w:val="List Paragraph"/>
    <w:basedOn w:val="Normal"/>
    <w:uiPriority w:val="34"/>
    <w:qFormat/>
    <w:rsid w:val="00425E9F"/>
    <w:pPr>
      <w:ind w:left="720"/>
      <w:contextualSpacing/>
    </w:pPr>
  </w:style>
  <w:style w:type="paragraph" w:styleId="Title">
    <w:name w:val="Title"/>
    <w:basedOn w:val="Normal"/>
    <w:link w:val="TitleChar"/>
    <w:qFormat/>
    <w:rsid w:val="00405159"/>
    <w:pPr>
      <w:spacing w:line="240" w:lineRule="atLeast"/>
      <w:jc w:val="center"/>
    </w:pPr>
    <w:rPr>
      <w:rFonts w:ascii="Tms Rmn" w:hAnsi="Tms Rmn"/>
      <w:b/>
      <w:snapToGrid w:val="0"/>
      <w:color w:val="000000"/>
      <w:sz w:val="36"/>
      <w:lang w:eastAsia="en-US"/>
    </w:rPr>
  </w:style>
  <w:style w:type="character" w:customStyle="1" w:styleId="TitleChar">
    <w:name w:val="Title Char"/>
    <w:basedOn w:val="DefaultParagraphFont"/>
    <w:link w:val="Title"/>
    <w:rsid w:val="00405159"/>
    <w:rPr>
      <w:rFonts w:ascii="Tms Rmn" w:eastAsia="Times New Roman" w:hAnsi="Tms Rmn" w:cs="Times New Roman"/>
      <w:b/>
      <w:snapToGrid w:val="0"/>
      <w:color w:val="000000"/>
      <w:sz w:val="36"/>
      <w:szCs w:val="20"/>
    </w:rPr>
  </w:style>
  <w:style w:type="paragraph" w:styleId="Revision">
    <w:name w:val="Revision"/>
    <w:hidden/>
    <w:uiPriority w:val="99"/>
    <w:semiHidden/>
    <w:rsid w:val="009E4BB8"/>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gtr.gov.au/gmo-dealings/dealings-involving-intentional-release/dir-2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nsultations.health.gov.au/ogtr/dir-220-consultation" TargetMode="External"/><Relationship Id="rId4" Type="http://schemas.openxmlformats.org/officeDocument/2006/relationships/settings" Target="settings.xml"/><Relationship Id="rId9" Type="http://schemas.openxmlformats.org/officeDocument/2006/relationships/hyperlink" Target="https://consultations.health.gov.au/ogtr/dir-220-consultatio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780F3-CBAC-481E-B24C-FA139646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4014</Characters>
  <Application>Microsoft Office Word</Application>
  <DocSecurity>0</DocSecurity>
  <Lines>93</Lines>
  <Paragraphs>34</Paragraphs>
  <ScaleCrop>false</ScaleCrop>
  <HeadingPairs>
    <vt:vector size="2" baseType="variant">
      <vt:variant>
        <vt:lpstr>Title</vt:lpstr>
      </vt:variant>
      <vt:variant>
        <vt:i4>1</vt:i4>
      </vt:variant>
    </vt:vector>
  </HeadingPairs>
  <TitlesOfParts>
    <vt:vector size="1" baseType="lpstr">
      <vt:lpstr>Questions and Answers</vt:lpstr>
    </vt:vector>
  </TitlesOfParts>
  <Company>Dept Health And Ageing</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DIR-220 Questions and Answers</dc:title>
  <dc:creator>OGTR.Voicemail@health.gov.au</dc:creator>
  <cp:lastModifiedBy>DENNIS, Karina</cp:lastModifiedBy>
  <cp:revision>3</cp:revision>
  <cp:lastPrinted>2014-07-16T03:27:00Z</cp:lastPrinted>
  <dcterms:created xsi:type="dcterms:W3CDTF">2026-03-31T01:28:00Z</dcterms:created>
  <dcterms:modified xsi:type="dcterms:W3CDTF">2026-03-31T01:29:00Z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32909be3,7a1de9af,4227d3af</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1baacb00,b2ab40b,3ec2a0fb</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2025-12-09T06:22:40Z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b7fa0ca9-ca55-41cc-be3f-86e76d664e00</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